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59CB9" w14:textId="77777777" w:rsidR="00DF20CA" w:rsidRDefault="00DF20CA">
      <w:bookmarkStart w:id="0" w:name="_GoBack"/>
      <w:bookmarkEnd w:id="0"/>
    </w:p>
    <w:p w14:paraId="47DA39A7" w14:textId="77777777" w:rsidR="00DF20CA" w:rsidRDefault="00DF20CA"/>
    <w:p w14:paraId="19E28A58" w14:textId="2BC72C55" w:rsidR="00DF20CA" w:rsidRDefault="00AC0819" w:rsidP="00AC0819">
      <w:pPr>
        <w:tabs>
          <w:tab w:val="left" w:pos="5910"/>
        </w:tabs>
      </w:pPr>
      <w:r>
        <w:tab/>
      </w:r>
    </w:p>
    <w:sdt>
      <w:sdtPr>
        <w:rPr>
          <w:rFonts w:asciiTheme="majorHAnsi" w:eastAsiaTheme="majorEastAsia" w:hAnsiTheme="majorHAnsi" w:cstheme="majorBidi"/>
          <w:sz w:val="80"/>
          <w:szCs w:val="80"/>
        </w:rPr>
        <w:id w:val="1155881752"/>
        <w:docPartObj>
          <w:docPartGallery w:val="Cover Pages"/>
          <w:docPartUnique/>
        </w:docPartObj>
      </w:sdtPr>
      <w:sdtEndPr>
        <w:rPr>
          <w:rFonts w:ascii="Arial" w:eastAsiaTheme="minorEastAsia" w:hAnsi="Arial" w:cstheme="minorBidi"/>
          <w:sz w:val="22"/>
          <w:szCs w:val="22"/>
        </w:rPr>
      </w:sdtEndPr>
      <w:sdtContent>
        <w:tbl>
          <w:tblPr>
            <w:tblW w:w="5000" w:type="pct"/>
            <w:jc w:val="center"/>
            <w:tblLook w:val="04A0" w:firstRow="1" w:lastRow="0" w:firstColumn="1" w:lastColumn="0" w:noHBand="0" w:noVBand="1"/>
          </w:tblPr>
          <w:tblGrid>
            <w:gridCol w:w="9576"/>
          </w:tblGrid>
          <w:tr w:rsidR="00DF20CA" w14:paraId="581F483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2E2212C" w14:textId="3D8E36C1" w:rsidR="00DF20CA" w:rsidRDefault="005D2EAE" w:rsidP="003D7FB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FINAL </w:t>
                    </w:r>
                    <w:r w:rsidR="003D7FBE">
                      <w:rPr>
                        <w:rFonts w:asciiTheme="majorHAnsi" w:eastAsiaTheme="majorEastAsia" w:hAnsiTheme="majorHAnsi" w:cstheme="majorBidi"/>
                        <w:sz w:val="80"/>
                        <w:szCs w:val="80"/>
                      </w:rPr>
                      <w:t xml:space="preserve">UNDAF </w:t>
                    </w:r>
                    <w:r>
                      <w:rPr>
                        <w:rFonts w:asciiTheme="majorHAnsi" w:eastAsiaTheme="majorEastAsia" w:hAnsiTheme="majorHAnsi" w:cstheme="majorBidi"/>
                        <w:sz w:val="80"/>
                        <w:szCs w:val="80"/>
                      </w:rPr>
                      <w:t>Mid Term Report</w:t>
                    </w:r>
                  </w:p>
                </w:tc>
              </w:sdtContent>
            </w:sdt>
          </w:tr>
          <w:tr w:rsidR="00DF20CA" w14:paraId="321A51DA"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32308ED" w14:textId="77777777" w:rsidR="00DF20CA" w:rsidRDefault="00B31061" w:rsidP="00B3106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Gambia UNDAF 2012 - 2016</w:t>
                    </w:r>
                  </w:p>
                </w:tc>
              </w:sdtContent>
            </w:sdt>
          </w:tr>
          <w:tr w:rsidR="00DF20CA" w14:paraId="6DE36AED" w14:textId="77777777">
            <w:trPr>
              <w:trHeight w:val="360"/>
              <w:jc w:val="center"/>
            </w:trPr>
            <w:tc>
              <w:tcPr>
                <w:tcW w:w="5000" w:type="pct"/>
                <w:vAlign w:val="center"/>
              </w:tcPr>
              <w:p w14:paraId="36C2E54C" w14:textId="77777777" w:rsidR="00DF20CA" w:rsidRDefault="00DF20CA">
                <w:pPr>
                  <w:pStyle w:val="NoSpacing"/>
                  <w:jc w:val="center"/>
                </w:pPr>
              </w:p>
            </w:tc>
          </w:tr>
          <w:tr w:rsidR="00DF20CA" w14:paraId="6DD0BB61" w14:textId="77777777">
            <w:trPr>
              <w:trHeight w:val="360"/>
              <w:jc w:val="center"/>
            </w:trPr>
            <w:tc>
              <w:tcPr>
                <w:tcW w:w="5000" w:type="pct"/>
                <w:vAlign w:val="center"/>
              </w:tcPr>
              <w:p w14:paraId="4889E987" w14:textId="77777777" w:rsidR="00DF20CA" w:rsidRDefault="00DF20CA" w:rsidP="00B31061">
                <w:pPr>
                  <w:pStyle w:val="NoSpacing"/>
                  <w:jc w:val="center"/>
                  <w:rPr>
                    <w:b/>
                    <w:bCs/>
                  </w:rPr>
                </w:pPr>
              </w:p>
            </w:tc>
          </w:tr>
          <w:tr w:rsidR="00DF20CA" w14:paraId="5F109F48" w14:textId="77777777">
            <w:trPr>
              <w:trHeight w:val="360"/>
              <w:jc w:val="center"/>
            </w:trPr>
            <w:tc>
              <w:tcPr>
                <w:tcW w:w="5000" w:type="pct"/>
                <w:vAlign w:val="center"/>
              </w:tcPr>
              <w:p w14:paraId="7BB1622F" w14:textId="39B1C6BC" w:rsidR="00DF20CA" w:rsidRDefault="001E1065">
                <w:pPr>
                  <w:pStyle w:val="NoSpacing"/>
                  <w:jc w:val="center"/>
                  <w:rPr>
                    <w:b/>
                    <w:bCs/>
                  </w:rPr>
                </w:pPr>
                <w:r>
                  <w:rPr>
                    <w:b/>
                    <w:bCs/>
                  </w:rPr>
                  <w:t>December 2014.</w:t>
                </w:r>
              </w:p>
            </w:tc>
          </w:tr>
        </w:tbl>
        <w:p w14:paraId="00E6853E" w14:textId="77777777" w:rsidR="00B31061" w:rsidRDefault="00B31061"/>
        <w:p w14:paraId="23F72C3C" w14:textId="77777777" w:rsidR="001E1065" w:rsidRDefault="001E1065"/>
        <w:p w14:paraId="269247A8" w14:textId="77777777" w:rsidR="00B31061" w:rsidRDefault="00B31061" w:rsidP="00B31061">
          <w:pPr>
            <w:jc w:val="center"/>
          </w:pPr>
        </w:p>
        <w:p w14:paraId="51CAE76B" w14:textId="77777777" w:rsidR="0061332F" w:rsidRDefault="0061332F">
          <w:pPr>
            <w:rPr>
              <w:sz w:val="24"/>
              <w:szCs w:val="24"/>
            </w:rPr>
          </w:pPr>
        </w:p>
        <w:p w14:paraId="701CE35D" w14:textId="77777777" w:rsidR="0061332F" w:rsidRDefault="0061332F">
          <w:pPr>
            <w:rPr>
              <w:sz w:val="24"/>
              <w:szCs w:val="24"/>
            </w:rPr>
          </w:pPr>
        </w:p>
        <w:p w14:paraId="1F4B4B6B" w14:textId="77777777" w:rsidR="0061332F" w:rsidRDefault="0061332F">
          <w:pPr>
            <w:rPr>
              <w:sz w:val="24"/>
              <w:szCs w:val="24"/>
            </w:rPr>
          </w:pPr>
        </w:p>
        <w:p w14:paraId="54D3D159" w14:textId="1806CDBB" w:rsidR="00DF20CA" w:rsidRPr="001E1065" w:rsidRDefault="00AF5565">
          <w:pPr>
            <w:rPr>
              <w:sz w:val="24"/>
              <w:szCs w:val="24"/>
            </w:rPr>
          </w:pPr>
          <w:r w:rsidRPr="001E1065">
            <w:rPr>
              <w:sz w:val="24"/>
              <w:szCs w:val="24"/>
            </w:rPr>
            <w:t xml:space="preserve">Prepared by </w:t>
          </w:r>
        </w:p>
        <w:p w14:paraId="10D6B5BD" w14:textId="37D88089" w:rsidR="00AF5565" w:rsidRPr="001E1065" w:rsidRDefault="00AF5565">
          <w:pPr>
            <w:rPr>
              <w:sz w:val="24"/>
              <w:szCs w:val="24"/>
            </w:rPr>
          </w:pPr>
          <w:r w:rsidRPr="001E1065">
            <w:rPr>
              <w:sz w:val="24"/>
              <w:szCs w:val="24"/>
            </w:rPr>
            <w:t xml:space="preserve">Dr BACKSON SIBANDA - TEAM LEADER </w:t>
          </w:r>
        </w:p>
        <w:p w14:paraId="07C7CFC8" w14:textId="77777777" w:rsidR="00AF5565" w:rsidRPr="001E1065" w:rsidRDefault="00AF5565">
          <w:pPr>
            <w:rPr>
              <w:sz w:val="24"/>
              <w:szCs w:val="24"/>
            </w:rPr>
          </w:pPr>
          <w:r w:rsidRPr="001E1065">
            <w:rPr>
              <w:sz w:val="24"/>
              <w:szCs w:val="24"/>
            </w:rPr>
            <w:t>Mr MOMODOU SOWE – NATIONAL CONSULTANT</w:t>
          </w:r>
        </w:p>
        <w:p w14:paraId="2D620F82" w14:textId="7718ECE7" w:rsidR="00AF5565" w:rsidRPr="001E1065" w:rsidRDefault="00AF5565">
          <w:pPr>
            <w:rPr>
              <w:sz w:val="24"/>
              <w:szCs w:val="24"/>
            </w:rPr>
          </w:pPr>
          <w:r w:rsidRPr="001E1065">
            <w:rPr>
              <w:sz w:val="24"/>
              <w:szCs w:val="24"/>
            </w:rPr>
            <w:t>Mr MOMODOU CHAM – NATIONAL CONSULTANT</w:t>
          </w:r>
        </w:p>
        <w:p w14:paraId="1245443F" w14:textId="216C038A" w:rsidR="00AF5565" w:rsidRPr="002D0582" w:rsidRDefault="00AF5565">
          <w:pPr>
            <w:rPr>
              <w:sz w:val="24"/>
              <w:szCs w:val="24"/>
              <w:lang w:val="fr-CM"/>
            </w:rPr>
          </w:pPr>
          <w:r w:rsidRPr="002D0582">
            <w:rPr>
              <w:sz w:val="24"/>
              <w:szCs w:val="24"/>
              <w:lang w:val="fr-CM"/>
            </w:rPr>
            <w:t>Mr MAMOUR ALIEU JAGNE – NATIONAL CONSULTANT</w:t>
          </w:r>
        </w:p>
        <w:p w14:paraId="7D25FFBE" w14:textId="25F9B170" w:rsidR="00AF5565" w:rsidRPr="002D0582" w:rsidRDefault="00AF5565" w:rsidP="00460BA0">
          <w:pPr>
            <w:pStyle w:val="Heading2"/>
            <w:rPr>
              <w:lang w:val="fr-CM"/>
            </w:rPr>
          </w:pPr>
          <w:r w:rsidRPr="002D0582">
            <w:rPr>
              <w:lang w:val="fr-CM"/>
            </w:rPr>
            <w:t xml:space="preserve">   </w:t>
          </w:r>
        </w:p>
        <w:p w14:paraId="580F5001" w14:textId="77777777" w:rsidR="00AF5565" w:rsidRPr="002D0582" w:rsidRDefault="00AF5565">
          <w:pPr>
            <w:rPr>
              <w:sz w:val="28"/>
              <w:szCs w:val="28"/>
              <w:lang w:val="fr-CM"/>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DF20CA" w:rsidRPr="002D0582" w14:paraId="40434EEA" w14:textId="77777777">
            <w:tc>
              <w:tcPr>
                <w:tcW w:w="5000" w:type="pct"/>
              </w:tcPr>
              <w:p w14:paraId="5D131617" w14:textId="77777777" w:rsidR="00DF20CA" w:rsidRPr="002D0582" w:rsidRDefault="00DF20CA" w:rsidP="00B31061">
                <w:pPr>
                  <w:pStyle w:val="NoSpacing"/>
                  <w:rPr>
                    <w:lang w:val="fr-CM"/>
                  </w:rPr>
                </w:pPr>
              </w:p>
            </w:tc>
          </w:tr>
        </w:tbl>
        <w:p w14:paraId="713749B0" w14:textId="77777777" w:rsidR="00DF20CA" w:rsidRPr="002D0582" w:rsidRDefault="00DF20CA">
          <w:pPr>
            <w:rPr>
              <w:lang w:val="fr-CM"/>
            </w:rPr>
          </w:pPr>
        </w:p>
        <w:p w14:paraId="7112C73E" w14:textId="77777777" w:rsidR="00DF20CA" w:rsidRDefault="00DF20CA">
          <w:pPr>
            <w:spacing w:line="276" w:lineRule="auto"/>
            <w:jc w:val="left"/>
          </w:pPr>
          <w:r w:rsidRPr="002D0582">
            <w:rPr>
              <w:lang w:val="fr-CM"/>
            </w:rPr>
            <w:br w:type="page"/>
          </w:r>
        </w:p>
      </w:sdtContent>
    </w:sdt>
    <w:p w14:paraId="78727B59" w14:textId="77777777" w:rsidR="00017CE2" w:rsidRDefault="00017CE2" w:rsidP="00B31061">
      <w:pPr>
        <w:pStyle w:val="Heading1"/>
      </w:pPr>
      <w:bookmarkStart w:id="1" w:name="_Toc402123703"/>
      <w:r>
        <w:lastRenderedPageBreak/>
        <w:t>Acknowledgements</w:t>
      </w:r>
      <w:bookmarkEnd w:id="1"/>
      <w:r w:rsidR="00DB1367">
        <w:t xml:space="preserve"> </w:t>
      </w:r>
    </w:p>
    <w:p w14:paraId="5AF2FFD7" w14:textId="77777777" w:rsidR="000710BD" w:rsidRDefault="000710BD" w:rsidP="00B72128"/>
    <w:p w14:paraId="374DB459" w14:textId="14014398" w:rsidR="000710BD" w:rsidRPr="000710BD" w:rsidRDefault="000710BD" w:rsidP="00B72128">
      <w:r>
        <w:t>The evaluation team would like to express its appreciation to the many government officials, UN officials and other stakeholders who spent a lot of efforts and time providing guidance and information to the evaluation team during the preparation of the ANDAF MTR. Special thanks go to Ms Ade Mamonyane Lekoetje United Nations Resident Coordinator/UNDP Representative</w:t>
      </w:r>
      <w:r w:rsidR="00442592">
        <w:t>,</w:t>
      </w:r>
      <w:r>
        <w:t xml:space="preserve"> all Heads of UN Agencies in the Gambia (UNFPA, UNDP, UNICEF, UNOHRHR, </w:t>
      </w:r>
      <w:r w:rsidR="00B23C33">
        <w:t xml:space="preserve">UNAIDS) and all the UN officials who participated in this review. Special thanks also go the Head of the IMF in The Gambia and staff for all their support. Thanks also go to TANGO officials for their support and the valuable information they provided.  </w:t>
      </w:r>
    </w:p>
    <w:p w14:paraId="3B0C7A9F" w14:textId="102804BC" w:rsidR="00B23C33" w:rsidRDefault="00B23C33" w:rsidP="00DC0A63">
      <w:r>
        <w:t>The evaluators would like to recognise as well as thank the following Government officials for the support and guidance they provided to the MTR:</w:t>
      </w:r>
      <w:r w:rsidR="00ED5774" w:rsidRPr="00ED5774">
        <w:t xml:space="preserve"> </w:t>
      </w:r>
      <w:r w:rsidR="00ED5774">
        <w:t>Omar Sey,</w:t>
      </w:r>
      <w:r w:rsidR="00DC0A63">
        <w:t xml:space="preserve"> </w:t>
      </w:r>
      <w:r w:rsidR="00ED5774">
        <w:t>Honourable Minister of Health and Social Welfare</w:t>
      </w:r>
      <w:r w:rsidR="00DC0A63">
        <w:t xml:space="preserve"> </w:t>
      </w:r>
      <w:r w:rsidR="00ED5774">
        <w:t xml:space="preserve">, </w:t>
      </w:r>
      <w:r w:rsidR="00DC0A63">
        <w:t>Dawda Ceesay, Deputy Permanent Secretary (MOHSW),Dr Ceesay</w:t>
      </w:r>
      <w:r w:rsidR="00040F38">
        <w:t xml:space="preserve"> </w:t>
      </w:r>
      <w:r w:rsidR="00DC0A63">
        <w:t>Deputy Director of Health Services,</w:t>
      </w:r>
      <w:r>
        <w:t xml:space="preserve"> Mr. Baboucarr Bouy, Permanent Secretary MOBSE,</w:t>
      </w:r>
      <w:r w:rsidR="00B23D2F" w:rsidRPr="00B23D2F">
        <w:t xml:space="preserve"> </w:t>
      </w:r>
      <w:r w:rsidR="00B23D2F">
        <w:t xml:space="preserve">Sohna Foon (MoBSE), </w:t>
      </w:r>
      <w:r w:rsidR="00DC0A63">
        <w:t>Dr Barry,</w:t>
      </w:r>
      <w:r w:rsidR="00DC0A63" w:rsidRPr="00E77703">
        <w:t xml:space="preserve">Permanent Secretary </w:t>
      </w:r>
      <w:r w:rsidR="00DC0A63">
        <w:t xml:space="preserve">Ministry of Higher Education, Research and Technology, </w:t>
      </w:r>
      <w:r w:rsidR="00DC0A63" w:rsidRPr="00E77703">
        <w:t>Momodou Katim Touray- Deputy Permanent Secretary Programs</w:t>
      </w:r>
      <w:r w:rsidR="00DC0A63">
        <w:t xml:space="preserve"> (MoHERT),</w:t>
      </w:r>
      <w:r w:rsidR="00DC0A63" w:rsidRPr="00DC0A63">
        <w:t xml:space="preserve"> </w:t>
      </w:r>
      <w:r w:rsidR="00DC0A63">
        <w:t xml:space="preserve"> Yusupha Touray, Director of Planning MoHERT, Jainaba Jagne, Director of Research MoHERT,</w:t>
      </w:r>
      <w:r w:rsidR="00DC0A63" w:rsidRPr="00DC0A63">
        <w:t xml:space="preserve"> </w:t>
      </w:r>
      <w:r w:rsidR="00DC0A63">
        <w:t>Muhtarr- Director of Innovation MoHERT, Mod Ceesay , Permanent Secretary Ministry of Finance and Economic Affairs (MoFEA), Alhagie Fadera ,Director of Development Planning MoFEA</w:t>
      </w:r>
      <w:r w:rsidR="00B23D2F">
        <w:t>, Mrs Naffie Barry,Permanent Secretary, Ministry of Trade, Industrial Development, Employment and Regional Integration (MoTIE), Lamin Dampha, Director Industrial Development ,MoTIE, Ndey Naffie Ceesay MoTIE,</w:t>
      </w:r>
      <w:r w:rsidR="00B23D2F" w:rsidRPr="00B23D2F">
        <w:t xml:space="preserve"> </w:t>
      </w:r>
      <w:r w:rsidR="00B23D2F">
        <w:t>Sheriffo Bojang ,Permanent Secretary, Ministry of Agriculture,</w:t>
      </w:r>
      <w:r w:rsidR="00B23D2F" w:rsidRPr="00B23D2F">
        <w:t xml:space="preserve"> </w:t>
      </w:r>
      <w:r w:rsidR="00B23D2F">
        <w:t>Mr. Lamin Nyabally, Permanent Secretary, OVP,</w:t>
      </w:r>
      <w:r w:rsidR="00DC0A63">
        <w:t xml:space="preserve"> </w:t>
      </w:r>
      <w:r>
        <w:t xml:space="preserve">Mrs. Bintou Gassama, Deputy Permanent Secretary, OVP, Mr. Siaka Marong, Women’s Bureau, </w:t>
      </w:r>
      <w:r>
        <w:tab/>
        <w:t>Mr. Kajali Sonko, Women’s Bureau</w:t>
      </w:r>
      <w:r w:rsidR="00DE14FC">
        <w:t xml:space="preserve">, </w:t>
      </w:r>
      <w:r>
        <w:t>Ms. Penda Gibril, Executive Secretary, ADRS</w:t>
      </w:r>
      <w:r w:rsidR="00DE14FC">
        <w:t xml:space="preserve"> ,</w:t>
      </w:r>
      <w:r>
        <w:t>Ms. Jane Abudho, Legal Aid Specialist,</w:t>
      </w:r>
      <w:r w:rsidR="00DE14FC">
        <w:t xml:space="preserve"> </w:t>
      </w:r>
      <w:r>
        <w:t>NALA</w:t>
      </w:r>
      <w:r w:rsidR="00DE14FC">
        <w:t xml:space="preserve">, </w:t>
      </w:r>
      <w:r>
        <w:tab/>
        <w:t>Ms. Matilda Mendy, State Counsel, Ministry of Justice</w:t>
      </w:r>
      <w:r w:rsidR="00DE14FC">
        <w:t xml:space="preserve">, </w:t>
      </w:r>
      <w:r>
        <w:t>Ms. Kanni Touray, State Counsel, Ministry of Justice</w:t>
      </w:r>
      <w:r w:rsidR="00DE14FC">
        <w:t xml:space="preserve">, and </w:t>
      </w:r>
      <w:r>
        <w:t>Mr. Pateh Jah, Deputy Permanent Secretary, PMO</w:t>
      </w:r>
      <w:r w:rsidR="00DE14FC">
        <w:t>. Thanks also go to all the officials of Government not mentioned by name who contributed to this effort of producing the UNDAF MTR.</w:t>
      </w:r>
    </w:p>
    <w:p w14:paraId="7AB32DF2" w14:textId="77777777" w:rsidR="00ED5774" w:rsidRDefault="00ED5774" w:rsidP="00ED5774"/>
    <w:p w14:paraId="1C84175A" w14:textId="77777777" w:rsidR="00B6644D" w:rsidRDefault="00B6644D" w:rsidP="00B31061">
      <w:pPr>
        <w:pStyle w:val="Heading1"/>
        <w:rPr>
          <w:rFonts w:ascii="Arial" w:eastAsiaTheme="minorEastAsia" w:hAnsi="Arial" w:cstheme="minorBidi"/>
          <w:b w:val="0"/>
          <w:bCs w:val="0"/>
          <w:sz w:val="22"/>
          <w:szCs w:val="22"/>
        </w:rPr>
      </w:pPr>
      <w:bookmarkStart w:id="2" w:name="_Toc402123704"/>
    </w:p>
    <w:p w14:paraId="28CDCF9E" w14:textId="77777777" w:rsidR="00017CE2" w:rsidRDefault="00DE14FC" w:rsidP="00B31061">
      <w:pPr>
        <w:pStyle w:val="Heading1"/>
      </w:pPr>
      <w:r>
        <w:lastRenderedPageBreak/>
        <w:t>L</w:t>
      </w:r>
      <w:r w:rsidR="00017CE2">
        <w:t>ist of Acronyms</w:t>
      </w:r>
      <w:bookmarkEnd w:id="2"/>
      <w:r w:rsidR="00DB1367">
        <w:t xml:space="preserve"> </w:t>
      </w:r>
    </w:p>
    <w:p w14:paraId="7AA2A0AF" w14:textId="77777777" w:rsidR="000B7EFE" w:rsidRPr="00D47393" w:rsidRDefault="000B7EFE" w:rsidP="00017CE2">
      <w:pPr>
        <w:pStyle w:val="Heading1"/>
        <w:rPr>
          <w:rFonts w:asciiTheme="minorHAnsi" w:hAnsiTheme="minorHAnsi"/>
          <w:b w:val="0"/>
          <w:sz w:val="24"/>
          <w:szCs w:val="24"/>
        </w:rPr>
      </w:pPr>
      <w:r w:rsidRPr="00D47393">
        <w:rPr>
          <w:rFonts w:asciiTheme="minorHAnsi" w:hAnsiTheme="minorHAnsi"/>
          <w:b w:val="0"/>
          <w:sz w:val="24"/>
          <w:szCs w:val="24"/>
        </w:rPr>
        <w:t>AfDB – African Development Bank</w:t>
      </w:r>
    </w:p>
    <w:p w14:paraId="4BFB53EF" w14:textId="061036E1" w:rsidR="00B31061" w:rsidRPr="00B72128" w:rsidRDefault="000B7EFE" w:rsidP="00D47393">
      <w:pPr>
        <w:pStyle w:val="Heading1"/>
        <w:jc w:val="left"/>
        <w:rPr>
          <w:b w:val="0"/>
        </w:rPr>
      </w:pPr>
      <w:r w:rsidRPr="00D47393">
        <w:rPr>
          <w:rFonts w:ascii="Calibri" w:hAnsi="Calibri"/>
          <w:b w:val="0"/>
          <w:sz w:val="24"/>
          <w:szCs w:val="24"/>
        </w:rPr>
        <w:t>CBPP</w:t>
      </w:r>
      <w:r w:rsidR="00D47393">
        <w:rPr>
          <w:b w:val="0"/>
        </w:rPr>
        <w:t>-</w:t>
      </w:r>
      <w:r w:rsidR="00D47393" w:rsidRPr="00D47393">
        <w:rPr>
          <w:rFonts w:ascii="Calibri" w:hAnsi="Calibri"/>
          <w:b w:val="0"/>
          <w:sz w:val="24"/>
          <w:szCs w:val="24"/>
        </w:rPr>
        <w:t>Contagious</w:t>
      </w:r>
      <w:r w:rsidR="00D47393">
        <w:rPr>
          <w:rFonts w:ascii="Calibri" w:hAnsi="Calibri"/>
          <w:b w:val="0"/>
          <w:sz w:val="24"/>
          <w:szCs w:val="24"/>
        </w:rPr>
        <w:t xml:space="preserve"> </w:t>
      </w:r>
      <w:r w:rsidR="00D47393" w:rsidRPr="00D47393">
        <w:rPr>
          <w:rFonts w:ascii="Calibri" w:hAnsi="Calibri"/>
          <w:b w:val="0"/>
          <w:sz w:val="24"/>
          <w:szCs w:val="24"/>
        </w:rPr>
        <w:t>Bovine</w:t>
      </w:r>
      <w:r w:rsidR="00D47393">
        <w:rPr>
          <w:rFonts w:ascii="Calibri" w:hAnsi="Calibri"/>
          <w:b w:val="0"/>
          <w:sz w:val="24"/>
          <w:szCs w:val="24"/>
        </w:rPr>
        <w:t xml:space="preserve"> </w:t>
      </w:r>
      <w:r w:rsidR="00D47393" w:rsidRPr="00D47393">
        <w:rPr>
          <w:rFonts w:ascii="Calibri" w:hAnsi="Calibri"/>
          <w:b w:val="0"/>
          <w:sz w:val="24"/>
          <w:szCs w:val="24"/>
        </w:rPr>
        <w:t>Pleuropneumonia</w:t>
      </w:r>
      <w:r>
        <w:rPr>
          <w:b w:val="0"/>
        </w:rPr>
        <w:br/>
      </w:r>
      <w:r w:rsidRPr="00D47393">
        <w:rPr>
          <w:rFonts w:asciiTheme="minorHAnsi" w:hAnsiTheme="minorHAnsi"/>
          <w:b w:val="0"/>
          <w:sz w:val="24"/>
          <w:szCs w:val="24"/>
        </w:rPr>
        <w:t>CEDAW</w:t>
      </w:r>
      <w:r w:rsidR="00D47393" w:rsidRPr="00D47393">
        <w:rPr>
          <w:b w:val="0"/>
          <w:noProof/>
          <w:lang w:val="en-US"/>
        </w:rPr>
        <w:t>-</w:t>
      </w:r>
      <w:r w:rsidR="00D47393" w:rsidRPr="00D47393">
        <w:rPr>
          <w:rFonts w:asciiTheme="minorHAnsi" w:eastAsiaTheme="minorHAnsi" w:hAnsiTheme="minorHAnsi"/>
          <w:b w:val="0"/>
          <w:sz w:val="24"/>
        </w:rPr>
        <w:t xml:space="preserve"> Convention on the Elimination of All Forms of Discrimination against Women</w:t>
      </w:r>
    </w:p>
    <w:p w14:paraId="03CFC322" w14:textId="34D52F11" w:rsidR="000B7EFE" w:rsidRPr="000B7EFE" w:rsidRDefault="00A6655A" w:rsidP="000B7EFE">
      <w:pPr>
        <w:spacing w:line="276" w:lineRule="auto"/>
        <w:rPr>
          <w:rFonts w:asciiTheme="minorHAnsi" w:eastAsiaTheme="minorHAnsi" w:hAnsiTheme="minorHAnsi"/>
          <w:sz w:val="24"/>
        </w:rPr>
      </w:pPr>
      <w:r w:rsidRPr="000B7EFE">
        <w:rPr>
          <w:rFonts w:asciiTheme="minorHAnsi" w:eastAsiaTheme="minorHAnsi" w:hAnsiTheme="minorHAnsi"/>
          <w:sz w:val="24"/>
        </w:rPr>
        <w:t>CPAP -</w:t>
      </w:r>
      <w:r w:rsidR="000B7EFE" w:rsidRPr="000B7EFE">
        <w:rPr>
          <w:rFonts w:asciiTheme="minorHAnsi" w:eastAsiaTheme="minorHAnsi" w:hAnsiTheme="minorHAnsi"/>
          <w:sz w:val="24"/>
        </w:rPr>
        <w:t xml:space="preserve"> Country Plan Action Programme</w:t>
      </w:r>
    </w:p>
    <w:p w14:paraId="547D9185" w14:textId="28B06232" w:rsidR="000B7EFE" w:rsidRDefault="00A6655A" w:rsidP="000B7EFE">
      <w:pPr>
        <w:spacing w:line="276" w:lineRule="auto"/>
        <w:rPr>
          <w:rFonts w:asciiTheme="minorHAnsi" w:eastAsiaTheme="minorHAnsi" w:hAnsiTheme="minorHAnsi"/>
          <w:sz w:val="24"/>
        </w:rPr>
      </w:pPr>
      <w:r w:rsidRPr="000B7EFE">
        <w:rPr>
          <w:rFonts w:asciiTheme="minorHAnsi" w:eastAsiaTheme="minorHAnsi" w:hAnsiTheme="minorHAnsi"/>
          <w:sz w:val="24"/>
        </w:rPr>
        <w:t>CBA -</w:t>
      </w:r>
      <w:r w:rsidR="000B7EFE" w:rsidRPr="000B7EFE">
        <w:rPr>
          <w:rFonts w:asciiTheme="minorHAnsi" w:eastAsiaTheme="minorHAnsi" w:hAnsiTheme="minorHAnsi"/>
          <w:sz w:val="24"/>
        </w:rPr>
        <w:t xml:space="preserve"> Cost Benefit Analysis</w:t>
      </w:r>
    </w:p>
    <w:p w14:paraId="70446E8F" w14:textId="77777777" w:rsidR="009C3A8B" w:rsidRDefault="009C3A8B" w:rsidP="000B7EFE">
      <w:pPr>
        <w:spacing w:line="276" w:lineRule="auto"/>
        <w:rPr>
          <w:rFonts w:asciiTheme="minorHAnsi" w:eastAsiaTheme="minorHAnsi" w:hAnsiTheme="minorHAnsi"/>
          <w:sz w:val="24"/>
        </w:rPr>
      </w:pPr>
      <w:r>
        <w:rPr>
          <w:rFonts w:asciiTheme="minorHAnsi" w:eastAsiaTheme="minorHAnsi" w:hAnsiTheme="minorHAnsi"/>
          <w:sz w:val="24"/>
        </w:rPr>
        <w:t>CBOs – Community Based Organisations</w:t>
      </w:r>
    </w:p>
    <w:p w14:paraId="0C525C96" w14:textId="177206FC" w:rsidR="009C3A8B" w:rsidRPr="000B7EFE" w:rsidRDefault="009C3A8B" w:rsidP="000B7EFE">
      <w:pPr>
        <w:spacing w:line="276" w:lineRule="auto"/>
        <w:rPr>
          <w:rFonts w:asciiTheme="minorHAnsi" w:eastAsiaTheme="minorHAnsi" w:hAnsiTheme="minorHAnsi"/>
          <w:sz w:val="24"/>
        </w:rPr>
      </w:pPr>
      <w:r>
        <w:rPr>
          <w:rFonts w:asciiTheme="minorHAnsi" w:eastAsiaTheme="minorHAnsi" w:hAnsiTheme="minorHAnsi"/>
          <w:sz w:val="24"/>
        </w:rPr>
        <w:t xml:space="preserve">CCA </w:t>
      </w:r>
      <w:r w:rsidR="00982F5A">
        <w:rPr>
          <w:rFonts w:asciiTheme="minorHAnsi" w:eastAsiaTheme="minorHAnsi" w:hAnsiTheme="minorHAnsi"/>
          <w:sz w:val="24"/>
        </w:rPr>
        <w:t>–</w:t>
      </w:r>
      <w:r>
        <w:rPr>
          <w:rFonts w:asciiTheme="minorHAnsi" w:eastAsiaTheme="minorHAnsi" w:hAnsiTheme="minorHAnsi"/>
          <w:sz w:val="24"/>
        </w:rPr>
        <w:t xml:space="preserve"> </w:t>
      </w:r>
      <w:r w:rsidR="00982F5A">
        <w:rPr>
          <w:rFonts w:asciiTheme="minorHAnsi" w:eastAsiaTheme="minorHAnsi" w:hAnsiTheme="minorHAnsi"/>
          <w:sz w:val="24"/>
        </w:rPr>
        <w:t>Common Country Assessment</w:t>
      </w:r>
    </w:p>
    <w:p w14:paraId="4EB6AB0D" w14:textId="49864AC5"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CSO’s    - Civil Society Organisations</w:t>
      </w:r>
      <w:r w:rsidR="009C3A8B">
        <w:rPr>
          <w:rFonts w:asciiTheme="minorHAnsi" w:eastAsiaTheme="minorHAnsi" w:hAnsiTheme="minorHAnsi"/>
          <w:sz w:val="24"/>
        </w:rPr>
        <w:t xml:space="preserve"> Plan</w:t>
      </w:r>
    </w:p>
    <w:p w14:paraId="50CCF347" w14:textId="77777777" w:rsidR="009C3A8B" w:rsidRDefault="009C3A8B" w:rsidP="000B7EFE">
      <w:pPr>
        <w:spacing w:line="276" w:lineRule="auto"/>
        <w:rPr>
          <w:rFonts w:asciiTheme="minorHAnsi" w:eastAsiaTheme="minorHAnsi" w:hAnsiTheme="minorHAnsi"/>
          <w:sz w:val="24"/>
        </w:rPr>
      </w:pPr>
      <w:r>
        <w:rPr>
          <w:rFonts w:asciiTheme="minorHAnsi" w:eastAsiaTheme="minorHAnsi" w:hAnsiTheme="minorHAnsi"/>
          <w:sz w:val="24"/>
        </w:rPr>
        <w:t>DPAP – Development Programme Action</w:t>
      </w:r>
    </w:p>
    <w:p w14:paraId="619DD7A9" w14:textId="77777777" w:rsidR="000B7EFE" w:rsidRDefault="000B7EFE" w:rsidP="000B7EFE">
      <w:pPr>
        <w:spacing w:line="276" w:lineRule="auto"/>
        <w:rPr>
          <w:rFonts w:asciiTheme="minorHAnsi" w:eastAsiaTheme="minorHAnsi" w:hAnsiTheme="minorHAnsi"/>
          <w:sz w:val="24"/>
        </w:rPr>
      </w:pPr>
      <w:r>
        <w:rPr>
          <w:rFonts w:asciiTheme="minorHAnsi" w:eastAsiaTheme="minorHAnsi" w:hAnsiTheme="minorHAnsi"/>
          <w:sz w:val="24"/>
        </w:rPr>
        <w:t>DRR – Disaster Risk Reduction</w:t>
      </w:r>
    </w:p>
    <w:p w14:paraId="7F676BAC" w14:textId="13F8C27D" w:rsidR="000B7EFE" w:rsidRDefault="000B7EFE" w:rsidP="000B7EFE">
      <w:pPr>
        <w:spacing w:line="276" w:lineRule="auto"/>
        <w:rPr>
          <w:rFonts w:asciiTheme="minorHAnsi" w:eastAsiaTheme="minorHAnsi" w:hAnsiTheme="minorHAnsi"/>
          <w:sz w:val="24"/>
        </w:rPr>
      </w:pPr>
      <w:r>
        <w:rPr>
          <w:rFonts w:asciiTheme="minorHAnsi" w:eastAsiaTheme="minorHAnsi" w:hAnsiTheme="minorHAnsi"/>
          <w:sz w:val="24"/>
        </w:rPr>
        <w:t xml:space="preserve">EIA – </w:t>
      </w:r>
      <w:r w:rsidR="00982F5A">
        <w:rPr>
          <w:rFonts w:asciiTheme="minorHAnsi" w:eastAsiaTheme="minorHAnsi" w:hAnsiTheme="minorHAnsi"/>
          <w:sz w:val="24"/>
        </w:rPr>
        <w:t>Environmental Impact Assessment</w:t>
      </w:r>
    </w:p>
    <w:p w14:paraId="3D9A9A4C" w14:textId="20748644" w:rsidR="000B7EFE" w:rsidRDefault="00982F5A" w:rsidP="000B7EFE">
      <w:pPr>
        <w:spacing w:line="276" w:lineRule="auto"/>
        <w:rPr>
          <w:rFonts w:asciiTheme="minorHAnsi" w:eastAsiaTheme="minorHAnsi" w:hAnsiTheme="minorHAnsi"/>
          <w:sz w:val="24"/>
        </w:rPr>
      </w:pPr>
      <w:r>
        <w:rPr>
          <w:rFonts w:asciiTheme="minorHAnsi" w:eastAsiaTheme="minorHAnsi" w:hAnsiTheme="minorHAnsi"/>
          <w:sz w:val="24"/>
        </w:rPr>
        <w:t>E</w:t>
      </w:r>
      <w:r w:rsidR="000B7EFE">
        <w:rPr>
          <w:rFonts w:asciiTheme="minorHAnsi" w:eastAsiaTheme="minorHAnsi" w:hAnsiTheme="minorHAnsi"/>
          <w:sz w:val="24"/>
        </w:rPr>
        <w:t xml:space="preserve">MPRETEC </w:t>
      </w:r>
      <w:r w:rsidR="00D47393">
        <w:rPr>
          <w:rFonts w:asciiTheme="minorHAnsi" w:eastAsiaTheme="minorHAnsi" w:hAnsiTheme="minorHAnsi"/>
          <w:sz w:val="24"/>
        </w:rPr>
        <w:t>–</w:t>
      </w:r>
      <w:r w:rsidR="000B7EFE">
        <w:rPr>
          <w:rFonts w:asciiTheme="minorHAnsi" w:eastAsiaTheme="minorHAnsi" w:hAnsiTheme="minorHAnsi"/>
          <w:sz w:val="24"/>
        </w:rPr>
        <w:t xml:space="preserve"> </w:t>
      </w:r>
      <w:r w:rsidR="00D47393">
        <w:rPr>
          <w:rStyle w:val="hvr"/>
        </w:rPr>
        <w:t>Entrepreneurs</w:t>
      </w:r>
      <w:r w:rsidR="00D47393">
        <w:rPr>
          <w:rStyle w:val="illustration"/>
        </w:rPr>
        <w:t xml:space="preserve"> </w:t>
      </w:r>
      <w:r w:rsidR="00D47393">
        <w:rPr>
          <w:rStyle w:val="hvr"/>
        </w:rPr>
        <w:t>and</w:t>
      </w:r>
      <w:r w:rsidR="00D47393">
        <w:rPr>
          <w:rStyle w:val="illustration"/>
        </w:rPr>
        <w:t xml:space="preserve"> </w:t>
      </w:r>
      <w:r w:rsidR="00D47393">
        <w:rPr>
          <w:rStyle w:val="hvr"/>
        </w:rPr>
        <w:t>Technology)</w:t>
      </w:r>
    </w:p>
    <w:p w14:paraId="6F1E3657" w14:textId="77777777" w:rsidR="000B7EFE" w:rsidRPr="000B7EFE" w:rsidRDefault="000B7EFE" w:rsidP="000B7EFE">
      <w:pPr>
        <w:spacing w:line="276" w:lineRule="auto"/>
        <w:rPr>
          <w:rFonts w:asciiTheme="minorHAnsi" w:eastAsiaTheme="minorHAnsi" w:hAnsiTheme="minorHAnsi"/>
          <w:sz w:val="24"/>
        </w:rPr>
      </w:pPr>
      <w:r>
        <w:rPr>
          <w:rFonts w:asciiTheme="minorHAnsi" w:eastAsiaTheme="minorHAnsi" w:hAnsiTheme="minorHAnsi"/>
          <w:sz w:val="24"/>
        </w:rPr>
        <w:t>FAO – Food and Agricultural Organisation</w:t>
      </w:r>
    </w:p>
    <w:p w14:paraId="7517948C"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FAR         - Fiscal Adjustment Road MAP</w:t>
      </w:r>
    </w:p>
    <w:p w14:paraId="24AAC342" w14:textId="7E78F017" w:rsidR="009C3A8B" w:rsidRDefault="00982F5A" w:rsidP="000B7EFE">
      <w:pPr>
        <w:spacing w:line="276" w:lineRule="auto"/>
        <w:rPr>
          <w:rFonts w:asciiTheme="minorHAnsi" w:eastAsiaTheme="minorHAnsi" w:hAnsiTheme="minorHAnsi"/>
          <w:sz w:val="24"/>
        </w:rPr>
      </w:pPr>
      <w:r>
        <w:rPr>
          <w:rFonts w:asciiTheme="minorHAnsi" w:eastAsiaTheme="minorHAnsi" w:hAnsiTheme="minorHAnsi"/>
          <w:sz w:val="24"/>
        </w:rPr>
        <w:t>FASD</w:t>
      </w:r>
      <w:r w:rsidR="009C3A8B">
        <w:rPr>
          <w:rFonts w:asciiTheme="minorHAnsi" w:eastAsiaTheme="minorHAnsi" w:hAnsiTheme="minorHAnsi"/>
          <w:sz w:val="24"/>
        </w:rPr>
        <w:t>EP –</w:t>
      </w:r>
      <w:r>
        <w:rPr>
          <w:rFonts w:asciiTheme="minorHAnsi" w:eastAsiaTheme="minorHAnsi" w:hAnsiTheme="minorHAnsi"/>
          <w:sz w:val="24"/>
        </w:rPr>
        <w:t xml:space="preserve"> Food and Agriculture Security Development Project</w:t>
      </w:r>
    </w:p>
    <w:p w14:paraId="46119351" w14:textId="77777777" w:rsidR="009C3A8B" w:rsidRDefault="009C3A8B" w:rsidP="000B7EFE">
      <w:pPr>
        <w:spacing w:line="276" w:lineRule="auto"/>
        <w:rPr>
          <w:rFonts w:asciiTheme="minorHAnsi" w:eastAsiaTheme="minorHAnsi" w:hAnsiTheme="minorHAnsi"/>
          <w:sz w:val="24"/>
        </w:rPr>
      </w:pPr>
      <w:r>
        <w:rPr>
          <w:rFonts w:asciiTheme="minorHAnsi" w:eastAsiaTheme="minorHAnsi" w:hAnsiTheme="minorHAnsi"/>
          <w:sz w:val="24"/>
        </w:rPr>
        <w:t>FGM – Female Genital Mutilation</w:t>
      </w:r>
    </w:p>
    <w:p w14:paraId="2B4D6A30" w14:textId="77777777" w:rsidR="009C3A8B" w:rsidRDefault="009C3A8B" w:rsidP="000B7EFE">
      <w:pPr>
        <w:spacing w:line="276" w:lineRule="auto"/>
        <w:rPr>
          <w:rFonts w:asciiTheme="minorHAnsi" w:eastAsiaTheme="minorHAnsi" w:hAnsiTheme="minorHAnsi"/>
          <w:sz w:val="24"/>
        </w:rPr>
      </w:pPr>
      <w:r>
        <w:rPr>
          <w:rFonts w:asciiTheme="minorHAnsi" w:eastAsiaTheme="minorHAnsi" w:hAnsiTheme="minorHAnsi"/>
          <w:sz w:val="24"/>
        </w:rPr>
        <w:t xml:space="preserve">GCCA – Global Climate Change Alliance </w:t>
      </w:r>
    </w:p>
    <w:p w14:paraId="53EF6C28" w14:textId="69873AF4" w:rsidR="000B7EFE" w:rsidRDefault="000B7EFE" w:rsidP="000B7EFE">
      <w:pPr>
        <w:spacing w:line="276" w:lineRule="auto"/>
        <w:rPr>
          <w:rFonts w:asciiTheme="minorHAnsi" w:eastAsiaTheme="minorHAnsi" w:hAnsiTheme="minorHAnsi"/>
          <w:sz w:val="24"/>
        </w:rPr>
      </w:pPr>
      <w:r>
        <w:rPr>
          <w:rFonts w:asciiTheme="minorHAnsi" w:eastAsiaTheme="minorHAnsi" w:hAnsiTheme="minorHAnsi"/>
          <w:sz w:val="24"/>
        </w:rPr>
        <w:t>GIEPA</w:t>
      </w:r>
      <w:r w:rsidR="00982F5A">
        <w:rPr>
          <w:rFonts w:asciiTheme="minorHAnsi" w:eastAsiaTheme="minorHAnsi" w:hAnsiTheme="minorHAnsi"/>
          <w:sz w:val="24"/>
        </w:rPr>
        <w:t xml:space="preserve"> – Gambia Investment and Export Promotion Agency</w:t>
      </w:r>
    </w:p>
    <w:p w14:paraId="231527A1" w14:textId="6C14B370" w:rsidR="000B7EFE" w:rsidRDefault="000B7EFE" w:rsidP="000B7EFE">
      <w:pPr>
        <w:spacing w:line="276" w:lineRule="auto"/>
        <w:rPr>
          <w:rFonts w:asciiTheme="minorHAnsi" w:eastAsiaTheme="minorHAnsi" w:hAnsiTheme="minorHAnsi"/>
          <w:sz w:val="24"/>
        </w:rPr>
      </w:pPr>
      <w:r>
        <w:rPr>
          <w:rFonts w:asciiTheme="minorHAnsi" w:eastAsiaTheme="minorHAnsi" w:hAnsiTheme="minorHAnsi"/>
          <w:sz w:val="24"/>
        </w:rPr>
        <w:t xml:space="preserve">GGCP </w:t>
      </w:r>
      <w:r w:rsidR="00982F5A">
        <w:rPr>
          <w:rFonts w:asciiTheme="minorHAnsi" w:eastAsiaTheme="minorHAnsi" w:hAnsiTheme="minorHAnsi"/>
          <w:sz w:val="24"/>
        </w:rPr>
        <w:t>–</w:t>
      </w:r>
      <w:r>
        <w:rPr>
          <w:rFonts w:asciiTheme="minorHAnsi" w:eastAsiaTheme="minorHAnsi" w:hAnsiTheme="minorHAnsi"/>
          <w:sz w:val="24"/>
        </w:rPr>
        <w:t xml:space="preserve"> </w:t>
      </w:r>
      <w:r w:rsidR="00982F5A">
        <w:rPr>
          <w:rFonts w:asciiTheme="minorHAnsi" w:eastAsiaTheme="minorHAnsi" w:hAnsiTheme="minorHAnsi"/>
          <w:sz w:val="24"/>
        </w:rPr>
        <w:t>Gambia Growth and Competitiveness Project</w:t>
      </w:r>
    </w:p>
    <w:p w14:paraId="7D9E10F2" w14:textId="77777777" w:rsidR="000B7EFE" w:rsidRDefault="000B7EFE" w:rsidP="000B7EFE">
      <w:pPr>
        <w:spacing w:line="276" w:lineRule="auto"/>
        <w:rPr>
          <w:rFonts w:asciiTheme="minorHAnsi" w:eastAsiaTheme="minorHAnsi" w:hAnsiTheme="minorHAnsi"/>
          <w:sz w:val="24"/>
        </w:rPr>
      </w:pPr>
      <w:r>
        <w:rPr>
          <w:rFonts w:asciiTheme="minorHAnsi" w:eastAsiaTheme="minorHAnsi" w:hAnsiTheme="minorHAnsi"/>
          <w:sz w:val="24"/>
        </w:rPr>
        <w:t xml:space="preserve">GoTG </w:t>
      </w:r>
      <w:r w:rsidR="00B72128">
        <w:rPr>
          <w:rFonts w:asciiTheme="minorHAnsi" w:eastAsiaTheme="minorHAnsi" w:hAnsiTheme="minorHAnsi"/>
          <w:sz w:val="24"/>
        </w:rPr>
        <w:t>- Government</w:t>
      </w:r>
      <w:r>
        <w:rPr>
          <w:rFonts w:asciiTheme="minorHAnsi" w:eastAsiaTheme="minorHAnsi" w:hAnsiTheme="minorHAnsi"/>
          <w:sz w:val="24"/>
        </w:rPr>
        <w:t xml:space="preserve"> of The Gambia </w:t>
      </w:r>
    </w:p>
    <w:p w14:paraId="33FCFC5D" w14:textId="77777777" w:rsidR="00A74B11" w:rsidRPr="000B7EFE"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 xml:space="preserve">ICZM – Integrated Coastal Zone </w:t>
      </w:r>
      <w:r w:rsidR="00B72128">
        <w:rPr>
          <w:rFonts w:asciiTheme="minorHAnsi" w:eastAsiaTheme="minorHAnsi" w:hAnsiTheme="minorHAnsi"/>
          <w:sz w:val="24"/>
        </w:rPr>
        <w:t>Management</w:t>
      </w:r>
    </w:p>
    <w:p w14:paraId="0B6A5DB8" w14:textId="77777777" w:rsidR="000B7EFE" w:rsidRP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MDGs     - Millennium Development Goals</w:t>
      </w:r>
    </w:p>
    <w:p w14:paraId="0A9A1ED5"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M&amp;E       - Monitoring and Evaluation</w:t>
      </w:r>
    </w:p>
    <w:p w14:paraId="559D93B1" w14:textId="0BE2B9A6" w:rsidR="00544C66" w:rsidRDefault="00544C66" w:rsidP="000B7EFE">
      <w:pPr>
        <w:spacing w:line="276" w:lineRule="auto"/>
        <w:rPr>
          <w:rFonts w:asciiTheme="minorHAnsi" w:eastAsiaTheme="minorHAnsi" w:hAnsiTheme="minorHAnsi"/>
          <w:sz w:val="24"/>
        </w:rPr>
      </w:pPr>
      <w:r>
        <w:rPr>
          <w:rFonts w:asciiTheme="minorHAnsi" w:eastAsiaTheme="minorHAnsi" w:hAnsiTheme="minorHAnsi"/>
          <w:sz w:val="24"/>
        </w:rPr>
        <w:t xml:space="preserve">MTEF </w:t>
      </w:r>
      <w:r w:rsidR="00982F5A">
        <w:rPr>
          <w:rFonts w:asciiTheme="minorHAnsi" w:eastAsiaTheme="minorHAnsi" w:hAnsiTheme="minorHAnsi"/>
          <w:sz w:val="24"/>
        </w:rPr>
        <w:t>–</w:t>
      </w:r>
      <w:r>
        <w:rPr>
          <w:rFonts w:asciiTheme="minorHAnsi" w:eastAsiaTheme="minorHAnsi" w:hAnsiTheme="minorHAnsi"/>
          <w:sz w:val="24"/>
        </w:rPr>
        <w:t xml:space="preserve"> </w:t>
      </w:r>
      <w:r w:rsidR="00982F5A">
        <w:rPr>
          <w:rFonts w:asciiTheme="minorHAnsi" w:eastAsiaTheme="minorHAnsi" w:hAnsiTheme="minorHAnsi"/>
          <w:sz w:val="24"/>
        </w:rPr>
        <w:t>Medium Term Expenditure Framework</w:t>
      </w:r>
    </w:p>
    <w:p w14:paraId="1937BDA0" w14:textId="77777777" w:rsidR="00544C66" w:rsidRDefault="00544C66" w:rsidP="000B7EFE">
      <w:pPr>
        <w:spacing w:line="276" w:lineRule="auto"/>
        <w:rPr>
          <w:rFonts w:asciiTheme="minorHAnsi" w:eastAsiaTheme="minorHAnsi" w:hAnsiTheme="minorHAnsi"/>
          <w:sz w:val="24"/>
        </w:rPr>
      </w:pPr>
      <w:r>
        <w:rPr>
          <w:rFonts w:asciiTheme="minorHAnsi" w:eastAsiaTheme="minorHAnsi" w:hAnsiTheme="minorHAnsi"/>
          <w:sz w:val="24"/>
        </w:rPr>
        <w:lastRenderedPageBreak/>
        <w:t>MTR – Medium Term Review</w:t>
      </w:r>
    </w:p>
    <w:p w14:paraId="0A72722E" w14:textId="77777777" w:rsidR="00A74B11" w:rsidRPr="000B7EFE"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MSME – Micro, Small, Medium Enterprises</w:t>
      </w:r>
    </w:p>
    <w:p w14:paraId="6392F406"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NDS        - National Development Strategy</w:t>
      </w:r>
    </w:p>
    <w:p w14:paraId="17A8758E" w14:textId="77777777" w:rsidR="00A74B11"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 xml:space="preserve">NGOs – Non-Governmental Organizations  </w:t>
      </w:r>
    </w:p>
    <w:p w14:paraId="34B2873A" w14:textId="77777777" w:rsidR="00A74B11"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NRM – Natural Resources Management</w:t>
      </w:r>
    </w:p>
    <w:p w14:paraId="3FFA9037" w14:textId="77777777" w:rsidR="00A74B11" w:rsidRPr="000B7EFE"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NSDS – National Strategy for the Development of Statistics</w:t>
      </w:r>
    </w:p>
    <w:p w14:paraId="0A7B6726" w14:textId="77777777" w:rsidR="000B7EFE" w:rsidRP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NGOs     - Non Governmental Organisations</w:t>
      </w:r>
    </w:p>
    <w:p w14:paraId="3B30D620"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ODA       -    Overseas Development Assistance</w:t>
      </w:r>
    </w:p>
    <w:p w14:paraId="5B9361BD" w14:textId="77777777" w:rsidR="00A74B11"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PAGE – Programme of Accelerated Growth and Employment</w:t>
      </w:r>
    </w:p>
    <w:p w14:paraId="401980E1" w14:textId="77777777" w:rsidR="00A74B11" w:rsidRDefault="00A74B11" w:rsidP="000B7EFE">
      <w:pPr>
        <w:spacing w:line="276" w:lineRule="auto"/>
        <w:rPr>
          <w:rFonts w:asciiTheme="minorHAnsi" w:eastAsiaTheme="minorHAnsi" w:hAnsiTheme="minorHAnsi"/>
          <w:sz w:val="24"/>
        </w:rPr>
      </w:pPr>
      <w:r>
        <w:rPr>
          <w:rFonts w:asciiTheme="minorHAnsi" w:eastAsiaTheme="minorHAnsi" w:hAnsiTheme="minorHAnsi"/>
          <w:sz w:val="24"/>
        </w:rPr>
        <w:t xml:space="preserve">PFM </w:t>
      </w:r>
      <w:r w:rsidR="00692AA9">
        <w:rPr>
          <w:rFonts w:asciiTheme="minorHAnsi" w:eastAsiaTheme="minorHAnsi" w:hAnsiTheme="minorHAnsi"/>
          <w:sz w:val="24"/>
        </w:rPr>
        <w:t>–</w:t>
      </w:r>
      <w:r>
        <w:rPr>
          <w:rFonts w:asciiTheme="minorHAnsi" w:eastAsiaTheme="minorHAnsi" w:hAnsiTheme="minorHAnsi"/>
          <w:sz w:val="24"/>
        </w:rPr>
        <w:t xml:space="preserve"> </w:t>
      </w:r>
      <w:r w:rsidR="00692AA9">
        <w:rPr>
          <w:rFonts w:asciiTheme="minorHAnsi" w:eastAsiaTheme="minorHAnsi" w:hAnsiTheme="minorHAnsi"/>
          <w:sz w:val="24"/>
        </w:rPr>
        <w:t>Programme Finance Management</w:t>
      </w:r>
    </w:p>
    <w:p w14:paraId="203AF426" w14:textId="10B508FC" w:rsidR="005141C6" w:rsidRPr="005141C6" w:rsidRDefault="00692AA9" w:rsidP="005141C6">
      <w:pPr>
        <w:rPr>
          <w:rFonts w:ascii="Times New Roman" w:eastAsia="Times New Roman" w:hAnsi="Times New Roman" w:cs="Times New Roman"/>
          <w:sz w:val="24"/>
          <w:szCs w:val="24"/>
          <w:lang w:val="en-US"/>
        </w:rPr>
      </w:pPr>
      <w:r>
        <w:rPr>
          <w:rFonts w:asciiTheme="minorHAnsi" w:eastAsiaTheme="minorHAnsi" w:hAnsiTheme="minorHAnsi"/>
          <w:sz w:val="24"/>
        </w:rPr>
        <w:t xml:space="preserve">PMTCT - </w:t>
      </w:r>
      <w:r w:rsidR="005141C6" w:rsidRPr="005141C6">
        <w:rPr>
          <w:rFonts w:ascii="Times New Roman" w:eastAsia="Times New Roman" w:hAnsi="Times New Roman" w:cs="Times New Roman"/>
          <w:sz w:val="24"/>
          <w:szCs w:val="24"/>
          <w:lang w:val="en-US"/>
        </w:rPr>
        <w:t xml:space="preserve">Preventing Mother-to-child Transmission </w:t>
      </w:r>
    </w:p>
    <w:p w14:paraId="08FCF044" w14:textId="77777777" w:rsidR="000B7EFE" w:rsidRP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PRSAP   - Poverty Reduction Strategy Action Programme</w:t>
      </w:r>
    </w:p>
    <w:p w14:paraId="6A9A0A5C"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RBM      - Results Based Management</w:t>
      </w:r>
    </w:p>
    <w:p w14:paraId="328C6B53" w14:textId="0C82C206" w:rsidR="00692AA9" w:rsidRDefault="00692AA9" w:rsidP="000B7EFE">
      <w:pPr>
        <w:spacing w:line="276" w:lineRule="auto"/>
        <w:rPr>
          <w:rFonts w:asciiTheme="minorHAnsi" w:eastAsiaTheme="minorHAnsi" w:hAnsiTheme="minorHAnsi"/>
          <w:sz w:val="24"/>
        </w:rPr>
      </w:pPr>
      <w:r>
        <w:rPr>
          <w:rFonts w:asciiTheme="minorHAnsi" w:eastAsiaTheme="minorHAnsi" w:hAnsiTheme="minorHAnsi"/>
          <w:sz w:val="24"/>
        </w:rPr>
        <w:t xml:space="preserve">SEA – </w:t>
      </w:r>
      <w:r w:rsidR="00982F5A">
        <w:rPr>
          <w:rFonts w:asciiTheme="minorHAnsi" w:eastAsiaTheme="minorHAnsi" w:hAnsiTheme="minorHAnsi"/>
          <w:sz w:val="24"/>
        </w:rPr>
        <w:t>Strategic Environmental Assessment</w:t>
      </w:r>
    </w:p>
    <w:p w14:paraId="4FFE2B50" w14:textId="77777777" w:rsidR="000B7EFE" w:rsidRP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SWAP    - Sector Wide Approach Programme</w:t>
      </w:r>
    </w:p>
    <w:p w14:paraId="64D085EF"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TOR       - Terms of Reference</w:t>
      </w:r>
    </w:p>
    <w:p w14:paraId="2EAF14EA" w14:textId="77777777" w:rsidR="00692AA9" w:rsidRPr="000B7EFE" w:rsidRDefault="00692AA9" w:rsidP="000B7EFE">
      <w:pPr>
        <w:spacing w:line="276" w:lineRule="auto"/>
        <w:rPr>
          <w:rFonts w:asciiTheme="minorHAnsi" w:eastAsiaTheme="minorHAnsi" w:hAnsiTheme="minorHAnsi"/>
          <w:sz w:val="24"/>
        </w:rPr>
      </w:pPr>
      <w:r>
        <w:rPr>
          <w:rFonts w:asciiTheme="minorHAnsi" w:eastAsiaTheme="minorHAnsi" w:hAnsiTheme="minorHAnsi"/>
          <w:sz w:val="24"/>
        </w:rPr>
        <w:t>UN – United Nations</w:t>
      </w:r>
    </w:p>
    <w:p w14:paraId="0DC22EDA" w14:textId="77777777" w:rsidR="000B7EFE" w:rsidRP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UNDAF - United Nations Development Assistance Framework</w:t>
      </w:r>
    </w:p>
    <w:p w14:paraId="6D8C0C80" w14:textId="77777777" w:rsidR="000B7EFE" w:rsidRDefault="000B7EFE" w:rsidP="000B7EFE">
      <w:pPr>
        <w:spacing w:line="276" w:lineRule="auto"/>
        <w:rPr>
          <w:rFonts w:asciiTheme="minorHAnsi" w:eastAsiaTheme="minorHAnsi" w:hAnsiTheme="minorHAnsi"/>
          <w:sz w:val="24"/>
        </w:rPr>
      </w:pPr>
      <w:r w:rsidRPr="000B7EFE">
        <w:rPr>
          <w:rFonts w:asciiTheme="minorHAnsi" w:eastAsiaTheme="minorHAnsi" w:hAnsiTheme="minorHAnsi"/>
          <w:sz w:val="24"/>
        </w:rPr>
        <w:t>UNDP - United Nations Development Programme</w:t>
      </w:r>
    </w:p>
    <w:p w14:paraId="30C88A41" w14:textId="77777777" w:rsidR="00692AA9" w:rsidRDefault="00692AA9" w:rsidP="000B7EFE">
      <w:pPr>
        <w:spacing w:line="276" w:lineRule="auto"/>
        <w:rPr>
          <w:rFonts w:asciiTheme="minorHAnsi" w:eastAsiaTheme="minorHAnsi" w:hAnsiTheme="minorHAnsi"/>
          <w:sz w:val="24"/>
        </w:rPr>
      </w:pPr>
      <w:r>
        <w:rPr>
          <w:rFonts w:asciiTheme="minorHAnsi" w:eastAsiaTheme="minorHAnsi" w:hAnsiTheme="minorHAnsi"/>
          <w:sz w:val="24"/>
        </w:rPr>
        <w:t>UNCT – United Nations Country Team</w:t>
      </w:r>
    </w:p>
    <w:p w14:paraId="186CADEB" w14:textId="77777777" w:rsidR="00692AA9" w:rsidRDefault="00692AA9" w:rsidP="000B7EFE">
      <w:pPr>
        <w:spacing w:line="276" w:lineRule="auto"/>
        <w:rPr>
          <w:rFonts w:asciiTheme="minorHAnsi" w:eastAsiaTheme="minorHAnsi" w:hAnsiTheme="minorHAnsi"/>
          <w:sz w:val="24"/>
        </w:rPr>
      </w:pPr>
      <w:r>
        <w:rPr>
          <w:rFonts w:asciiTheme="minorHAnsi" w:eastAsiaTheme="minorHAnsi" w:hAnsiTheme="minorHAnsi"/>
          <w:sz w:val="24"/>
        </w:rPr>
        <w:t xml:space="preserve">UNICEF – United Nations Children Fund </w:t>
      </w:r>
    </w:p>
    <w:p w14:paraId="1C58BCBB" w14:textId="77777777" w:rsidR="00471292" w:rsidRDefault="00692AA9" w:rsidP="000B7EFE">
      <w:pPr>
        <w:spacing w:line="276" w:lineRule="auto"/>
        <w:rPr>
          <w:rFonts w:asciiTheme="minorHAnsi" w:eastAsiaTheme="minorHAnsi" w:hAnsiTheme="minorHAnsi"/>
          <w:sz w:val="24"/>
        </w:rPr>
      </w:pPr>
      <w:r>
        <w:rPr>
          <w:rFonts w:asciiTheme="minorHAnsi" w:eastAsiaTheme="minorHAnsi" w:hAnsiTheme="minorHAnsi"/>
          <w:sz w:val="24"/>
        </w:rPr>
        <w:t>UNHCR – United Nations High Commission for Refugees</w:t>
      </w:r>
    </w:p>
    <w:p w14:paraId="134D19CB" w14:textId="77777777" w:rsidR="00692AA9" w:rsidRPr="000B7EFE" w:rsidRDefault="00471292" w:rsidP="000B7EFE">
      <w:pPr>
        <w:spacing w:line="276" w:lineRule="auto"/>
        <w:rPr>
          <w:rFonts w:asciiTheme="minorHAnsi" w:eastAsiaTheme="minorHAnsi" w:hAnsiTheme="minorHAnsi"/>
          <w:sz w:val="24"/>
        </w:rPr>
      </w:pPr>
      <w:r>
        <w:rPr>
          <w:rFonts w:asciiTheme="minorHAnsi" w:eastAsiaTheme="minorHAnsi" w:hAnsiTheme="minorHAnsi"/>
          <w:sz w:val="24"/>
        </w:rPr>
        <w:t>WHO – World Health Organization</w:t>
      </w:r>
      <w:r w:rsidR="00692AA9">
        <w:rPr>
          <w:rFonts w:asciiTheme="minorHAnsi" w:eastAsiaTheme="minorHAnsi" w:hAnsiTheme="minorHAnsi"/>
          <w:sz w:val="24"/>
        </w:rPr>
        <w:t xml:space="preserve"> </w:t>
      </w:r>
    </w:p>
    <w:sdt>
      <w:sdtPr>
        <w:rPr>
          <w:rFonts w:ascii="Arial" w:eastAsiaTheme="minorEastAsia" w:hAnsi="Arial" w:cstheme="minorBidi"/>
          <w:b w:val="0"/>
          <w:bCs w:val="0"/>
          <w:sz w:val="22"/>
          <w:szCs w:val="22"/>
          <w:lang w:bidi="ar-SA"/>
        </w:rPr>
        <w:id w:val="-150983331"/>
        <w:docPartObj>
          <w:docPartGallery w:val="Table of Contents"/>
          <w:docPartUnique/>
        </w:docPartObj>
      </w:sdtPr>
      <w:sdtEndPr>
        <w:rPr>
          <w:noProof/>
        </w:rPr>
      </w:sdtEndPr>
      <w:sdtContent>
        <w:p w14:paraId="0FE33BA5" w14:textId="77777777" w:rsidR="00252810" w:rsidRDefault="00252810">
          <w:pPr>
            <w:pStyle w:val="TOCHeading"/>
          </w:pPr>
          <w:r>
            <w:t>Table of Contents</w:t>
          </w:r>
        </w:p>
        <w:p w14:paraId="1B73D394" w14:textId="77777777" w:rsidR="00252810" w:rsidRPr="00252810" w:rsidRDefault="0011214B" w:rsidP="00252810">
          <w:pPr>
            <w:pStyle w:val="TOC1"/>
            <w:tabs>
              <w:tab w:val="right" w:leader="dot" w:pos="9350"/>
            </w:tabs>
            <w:spacing w:line="240" w:lineRule="auto"/>
            <w:rPr>
              <w:noProof/>
              <w:sz w:val="20"/>
            </w:rPr>
          </w:pPr>
          <w:r>
            <w:fldChar w:fldCharType="begin"/>
          </w:r>
          <w:r w:rsidR="00252810">
            <w:instrText xml:space="preserve"> TOC \o "1-3" \h \z \u </w:instrText>
          </w:r>
          <w:r>
            <w:fldChar w:fldCharType="separate"/>
          </w:r>
          <w:hyperlink w:anchor="_Toc402123703" w:history="1">
            <w:r w:rsidR="00252810" w:rsidRPr="00252810">
              <w:rPr>
                <w:rStyle w:val="Hyperlink"/>
                <w:noProof/>
                <w:sz w:val="20"/>
              </w:rPr>
              <w:t>Acknowledgements</w:t>
            </w:r>
            <w:r w:rsidR="00252810" w:rsidRPr="00252810">
              <w:rPr>
                <w:noProof/>
                <w:webHidden/>
                <w:sz w:val="20"/>
              </w:rPr>
              <w:tab/>
            </w:r>
            <w:r w:rsidRPr="00252810">
              <w:rPr>
                <w:noProof/>
                <w:webHidden/>
                <w:sz w:val="20"/>
              </w:rPr>
              <w:fldChar w:fldCharType="begin"/>
            </w:r>
            <w:r w:rsidR="00252810" w:rsidRPr="00252810">
              <w:rPr>
                <w:noProof/>
                <w:webHidden/>
                <w:sz w:val="20"/>
              </w:rPr>
              <w:instrText xml:space="preserve"> PAGEREF _Toc402123703 \h </w:instrText>
            </w:r>
            <w:r w:rsidRPr="00252810">
              <w:rPr>
                <w:noProof/>
                <w:webHidden/>
                <w:sz w:val="20"/>
              </w:rPr>
            </w:r>
            <w:r w:rsidRPr="00252810">
              <w:rPr>
                <w:noProof/>
                <w:webHidden/>
                <w:sz w:val="20"/>
              </w:rPr>
              <w:fldChar w:fldCharType="separate"/>
            </w:r>
            <w:r w:rsidR="00252810">
              <w:rPr>
                <w:noProof/>
                <w:webHidden/>
                <w:sz w:val="20"/>
              </w:rPr>
              <w:t>1</w:t>
            </w:r>
            <w:r w:rsidRPr="00252810">
              <w:rPr>
                <w:noProof/>
                <w:webHidden/>
                <w:sz w:val="20"/>
              </w:rPr>
              <w:fldChar w:fldCharType="end"/>
            </w:r>
          </w:hyperlink>
        </w:p>
        <w:p w14:paraId="458895CE" w14:textId="77777777" w:rsidR="00252810" w:rsidRPr="00252810" w:rsidRDefault="000271BC" w:rsidP="00252810">
          <w:pPr>
            <w:pStyle w:val="TOC1"/>
            <w:tabs>
              <w:tab w:val="right" w:leader="dot" w:pos="9350"/>
            </w:tabs>
            <w:spacing w:line="240" w:lineRule="auto"/>
            <w:rPr>
              <w:noProof/>
              <w:sz w:val="20"/>
            </w:rPr>
          </w:pPr>
          <w:hyperlink w:anchor="_Toc402123704" w:history="1">
            <w:r w:rsidR="00252810" w:rsidRPr="00252810">
              <w:rPr>
                <w:rStyle w:val="Hyperlink"/>
                <w:noProof/>
                <w:sz w:val="20"/>
              </w:rPr>
              <w:t>List of Acronyms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_Toc402123704 \h </w:instrText>
            </w:r>
            <w:r w:rsidR="0011214B" w:rsidRPr="00252810">
              <w:rPr>
                <w:noProof/>
                <w:webHidden/>
                <w:sz w:val="20"/>
              </w:rPr>
            </w:r>
            <w:r w:rsidR="0011214B" w:rsidRPr="00252810">
              <w:rPr>
                <w:noProof/>
                <w:webHidden/>
                <w:sz w:val="20"/>
              </w:rPr>
              <w:fldChar w:fldCharType="separate"/>
            </w:r>
            <w:r w:rsidR="00252810">
              <w:rPr>
                <w:noProof/>
                <w:webHidden/>
                <w:sz w:val="20"/>
              </w:rPr>
              <w:t>2</w:t>
            </w:r>
            <w:r w:rsidR="0011214B" w:rsidRPr="00252810">
              <w:rPr>
                <w:noProof/>
                <w:webHidden/>
                <w:sz w:val="20"/>
              </w:rPr>
              <w:fldChar w:fldCharType="end"/>
            </w:r>
          </w:hyperlink>
        </w:p>
        <w:p w14:paraId="23E7CCCA" w14:textId="77777777" w:rsidR="00252810" w:rsidRPr="00252810" w:rsidRDefault="000271BC" w:rsidP="00252810">
          <w:pPr>
            <w:pStyle w:val="TOC1"/>
            <w:tabs>
              <w:tab w:val="right" w:leader="dot" w:pos="9350"/>
            </w:tabs>
            <w:spacing w:line="240" w:lineRule="auto"/>
            <w:rPr>
              <w:noProof/>
              <w:sz w:val="20"/>
            </w:rPr>
          </w:pPr>
          <w:hyperlink w:anchor="_Toc402123705" w:history="1">
            <w:r w:rsidR="00252810" w:rsidRPr="00252810">
              <w:rPr>
                <w:rStyle w:val="Hyperlink"/>
                <w:noProof/>
                <w:sz w:val="20"/>
              </w:rPr>
              <w:t>Executive Summary</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_Toc402123705 \h </w:instrText>
            </w:r>
            <w:r w:rsidR="0011214B" w:rsidRPr="00252810">
              <w:rPr>
                <w:noProof/>
                <w:webHidden/>
                <w:sz w:val="20"/>
              </w:rPr>
            </w:r>
            <w:r w:rsidR="0011214B" w:rsidRPr="00252810">
              <w:rPr>
                <w:noProof/>
                <w:webHidden/>
                <w:sz w:val="20"/>
              </w:rPr>
              <w:fldChar w:fldCharType="separate"/>
            </w:r>
            <w:r w:rsidR="00252810">
              <w:rPr>
                <w:noProof/>
                <w:webHidden/>
                <w:sz w:val="20"/>
              </w:rPr>
              <w:t>5</w:t>
            </w:r>
            <w:r w:rsidR="0011214B" w:rsidRPr="00252810">
              <w:rPr>
                <w:noProof/>
                <w:webHidden/>
                <w:sz w:val="20"/>
              </w:rPr>
              <w:fldChar w:fldCharType="end"/>
            </w:r>
          </w:hyperlink>
        </w:p>
        <w:p w14:paraId="0EA829C4" w14:textId="77777777" w:rsidR="00252810" w:rsidRPr="00252810" w:rsidRDefault="000271BC" w:rsidP="00252810">
          <w:pPr>
            <w:pStyle w:val="TOC2"/>
            <w:tabs>
              <w:tab w:val="right" w:leader="dot" w:pos="9350"/>
            </w:tabs>
            <w:spacing w:line="240" w:lineRule="auto"/>
            <w:rPr>
              <w:noProof/>
              <w:sz w:val="20"/>
            </w:rPr>
          </w:pPr>
          <w:hyperlink w:anchor="_Toc402123706" w:history="1">
            <w:r w:rsidR="00252810" w:rsidRPr="00252810">
              <w:rPr>
                <w:rStyle w:val="Hyperlink"/>
                <w:noProof/>
                <w:sz w:val="20"/>
              </w:rPr>
              <w:t>Overall Findings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_Toc402123706 \h </w:instrText>
            </w:r>
            <w:r w:rsidR="0011214B" w:rsidRPr="00252810">
              <w:rPr>
                <w:noProof/>
                <w:webHidden/>
                <w:sz w:val="20"/>
              </w:rPr>
            </w:r>
            <w:r w:rsidR="0011214B" w:rsidRPr="00252810">
              <w:rPr>
                <w:noProof/>
                <w:webHidden/>
                <w:sz w:val="20"/>
              </w:rPr>
              <w:fldChar w:fldCharType="separate"/>
            </w:r>
            <w:r w:rsidR="00252810">
              <w:rPr>
                <w:noProof/>
                <w:webHidden/>
                <w:sz w:val="20"/>
              </w:rPr>
              <w:t>5</w:t>
            </w:r>
            <w:r w:rsidR="0011214B" w:rsidRPr="00252810">
              <w:rPr>
                <w:noProof/>
                <w:webHidden/>
                <w:sz w:val="20"/>
              </w:rPr>
              <w:fldChar w:fldCharType="end"/>
            </w:r>
          </w:hyperlink>
        </w:p>
        <w:p w14:paraId="64570983" w14:textId="77777777" w:rsidR="00252810" w:rsidRPr="00252810" w:rsidRDefault="000271BC" w:rsidP="00252810">
          <w:pPr>
            <w:pStyle w:val="TOC2"/>
            <w:tabs>
              <w:tab w:val="right" w:leader="dot" w:pos="9350"/>
            </w:tabs>
            <w:spacing w:line="240" w:lineRule="auto"/>
            <w:rPr>
              <w:noProof/>
              <w:sz w:val="20"/>
            </w:rPr>
          </w:pPr>
          <w:hyperlink w:anchor="_Toc402123707" w:history="1">
            <w:r w:rsidR="00252810" w:rsidRPr="00252810">
              <w:rPr>
                <w:rStyle w:val="Hyperlink"/>
                <w:noProof/>
                <w:sz w:val="20"/>
              </w:rPr>
              <w:t>Challenges to UNDAF Implementation.</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_Toc402123707 \h </w:instrText>
            </w:r>
            <w:r w:rsidR="0011214B" w:rsidRPr="00252810">
              <w:rPr>
                <w:noProof/>
                <w:webHidden/>
                <w:sz w:val="20"/>
              </w:rPr>
            </w:r>
            <w:r w:rsidR="0011214B" w:rsidRPr="00252810">
              <w:rPr>
                <w:noProof/>
                <w:webHidden/>
                <w:sz w:val="20"/>
              </w:rPr>
              <w:fldChar w:fldCharType="separate"/>
            </w:r>
            <w:r w:rsidR="00252810">
              <w:rPr>
                <w:noProof/>
                <w:webHidden/>
                <w:sz w:val="20"/>
              </w:rPr>
              <w:t>6</w:t>
            </w:r>
            <w:r w:rsidR="0011214B" w:rsidRPr="00252810">
              <w:rPr>
                <w:noProof/>
                <w:webHidden/>
                <w:sz w:val="20"/>
              </w:rPr>
              <w:fldChar w:fldCharType="end"/>
            </w:r>
          </w:hyperlink>
        </w:p>
        <w:p w14:paraId="7A14C11A" w14:textId="77777777" w:rsidR="00252810" w:rsidRPr="00252810" w:rsidRDefault="000271BC" w:rsidP="00252810">
          <w:pPr>
            <w:pStyle w:val="TOC2"/>
            <w:tabs>
              <w:tab w:val="right" w:leader="dot" w:pos="9350"/>
            </w:tabs>
            <w:spacing w:line="240" w:lineRule="auto"/>
            <w:rPr>
              <w:noProof/>
              <w:sz w:val="20"/>
            </w:rPr>
          </w:pPr>
          <w:hyperlink w:anchor="_Toc402123708" w:history="1">
            <w:r w:rsidR="00252810" w:rsidRPr="00252810">
              <w:rPr>
                <w:rStyle w:val="Hyperlink"/>
                <w:noProof/>
                <w:sz w:val="20"/>
              </w:rPr>
              <w:t>Recommendations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_Toc402123708 \h </w:instrText>
            </w:r>
            <w:r w:rsidR="0011214B" w:rsidRPr="00252810">
              <w:rPr>
                <w:noProof/>
                <w:webHidden/>
                <w:sz w:val="20"/>
              </w:rPr>
            </w:r>
            <w:r w:rsidR="0011214B" w:rsidRPr="00252810">
              <w:rPr>
                <w:noProof/>
                <w:webHidden/>
                <w:sz w:val="20"/>
              </w:rPr>
              <w:fldChar w:fldCharType="separate"/>
            </w:r>
            <w:r w:rsidR="00252810">
              <w:rPr>
                <w:noProof/>
                <w:webHidden/>
                <w:sz w:val="20"/>
              </w:rPr>
              <w:t>7</w:t>
            </w:r>
            <w:r w:rsidR="0011214B" w:rsidRPr="00252810">
              <w:rPr>
                <w:noProof/>
                <w:webHidden/>
                <w:sz w:val="20"/>
              </w:rPr>
              <w:fldChar w:fldCharType="end"/>
            </w:r>
          </w:hyperlink>
        </w:p>
        <w:p w14:paraId="0940EC79" w14:textId="77777777" w:rsidR="00252810" w:rsidRPr="00252810" w:rsidRDefault="000271BC" w:rsidP="00252810">
          <w:pPr>
            <w:pStyle w:val="TOC2"/>
            <w:tabs>
              <w:tab w:val="right" w:leader="dot" w:pos="9350"/>
            </w:tabs>
            <w:spacing w:line="240" w:lineRule="auto"/>
            <w:rPr>
              <w:noProof/>
              <w:sz w:val="20"/>
            </w:rPr>
          </w:pPr>
          <w:hyperlink w:anchor="_Toc402123709" w:history="1">
            <w:r w:rsidR="00252810" w:rsidRPr="00252810">
              <w:rPr>
                <w:rStyle w:val="Hyperlink"/>
                <w:noProof/>
                <w:sz w:val="20"/>
              </w:rPr>
              <w:t>Lessons Learned</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_Toc402123709 \h </w:instrText>
            </w:r>
            <w:r w:rsidR="0011214B" w:rsidRPr="00252810">
              <w:rPr>
                <w:noProof/>
                <w:webHidden/>
                <w:sz w:val="20"/>
              </w:rPr>
            </w:r>
            <w:r w:rsidR="0011214B" w:rsidRPr="00252810">
              <w:rPr>
                <w:noProof/>
                <w:webHidden/>
                <w:sz w:val="20"/>
              </w:rPr>
              <w:fldChar w:fldCharType="separate"/>
            </w:r>
            <w:r w:rsidR="00252810">
              <w:rPr>
                <w:noProof/>
                <w:webHidden/>
                <w:sz w:val="20"/>
              </w:rPr>
              <w:t>8</w:t>
            </w:r>
            <w:r w:rsidR="0011214B" w:rsidRPr="00252810">
              <w:rPr>
                <w:noProof/>
                <w:webHidden/>
                <w:sz w:val="20"/>
              </w:rPr>
              <w:fldChar w:fldCharType="end"/>
            </w:r>
          </w:hyperlink>
        </w:p>
        <w:p w14:paraId="1ABC9256" w14:textId="77777777" w:rsidR="00252810" w:rsidRPr="00252810" w:rsidRDefault="000271BC" w:rsidP="00252810">
          <w:pPr>
            <w:pStyle w:val="TOC1"/>
            <w:tabs>
              <w:tab w:val="right" w:leader="dot" w:pos="9350"/>
            </w:tabs>
            <w:spacing w:line="240" w:lineRule="auto"/>
            <w:rPr>
              <w:noProof/>
              <w:sz w:val="20"/>
            </w:rPr>
          </w:pPr>
          <w:hyperlink w:anchor="_Toc402123710" w:history="1">
            <w:r w:rsidR="00252810" w:rsidRPr="00252810">
              <w:rPr>
                <w:rStyle w:val="Hyperlink"/>
                <w:noProof/>
                <w:sz w:val="20"/>
              </w:rPr>
              <w:t>PART ONE: OVERALL MTR REPORT OF UNDAF 2012 – 2016</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_Toc402123710 \h </w:instrText>
            </w:r>
            <w:r w:rsidR="0011214B" w:rsidRPr="00252810">
              <w:rPr>
                <w:noProof/>
                <w:webHidden/>
                <w:sz w:val="20"/>
              </w:rPr>
            </w:r>
            <w:r w:rsidR="0011214B" w:rsidRPr="00252810">
              <w:rPr>
                <w:noProof/>
                <w:webHidden/>
                <w:sz w:val="20"/>
              </w:rPr>
              <w:fldChar w:fldCharType="separate"/>
            </w:r>
            <w:r w:rsidR="00252810">
              <w:rPr>
                <w:noProof/>
                <w:webHidden/>
                <w:sz w:val="20"/>
              </w:rPr>
              <w:t>9</w:t>
            </w:r>
            <w:r w:rsidR="0011214B" w:rsidRPr="00252810">
              <w:rPr>
                <w:noProof/>
                <w:webHidden/>
                <w:sz w:val="20"/>
              </w:rPr>
              <w:fldChar w:fldCharType="end"/>
            </w:r>
          </w:hyperlink>
        </w:p>
        <w:p w14:paraId="4F469F72" w14:textId="77777777" w:rsidR="00252810" w:rsidRPr="00252810" w:rsidRDefault="000271BC" w:rsidP="00252810">
          <w:pPr>
            <w:pStyle w:val="TOC1"/>
            <w:tabs>
              <w:tab w:val="left" w:pos="440"/>
              <w:tab w:val="right" w:leader="dot" w:pos="9350"/>
            </w:tabs>
            <w:spacing w:line="240" w:lineRule="auto"/>
            <w:rPr>
              <w:noProof/>
              <w:sz w:val="20"/>
            </w:rPr>
          </w:pPr>
          <w:hyperlink w:anchor="_Toc402123711" w:history="1">
            <w:r w:rsidR="00252810" w:rsidRPr="00252810">
              <w:rPr>
                <w:rStyle w:val="Hyperlink"/>
                <w:noProof/>
                <w:sz w:val="20"/>
              </w:rPr>
              <w:t>1.</w:t>
            </w:r>
            <w:r w:rsidR="00252810" w:rsidRPr="00252810">
              <w:rPr>
                <w:noProof/>
                <w:sz w:val="20"/>
              </w:rPr>
              <w:tab/>
            </w:r>
            <w:r w:rsidR="00252810" w:rsidRPr="00252810">
              <w:rPr>
                <w:rStyle w:val="Hyperlink"/>
                <w:noProof/>
                <w:sz w:val="20"/>
              </w:rPr>
              <w:t>Background and Context</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_Toc402123711 \h </w:instrText>
            </w:r>
            <w:r w:rsidR="0011214B" w:rsidRPr="00252810">
              <w:rPr>
                <w:noProof/>
                <w:webHidden/>
                <w:sz w:val="20"/>
              </w:rPr>
            </w:r>
            <w:r w:rsidR="0011214B" w:rsidRPr="00252810">
              <w:rPr>
                <w:noProof/>
                <w:webHidden/>
                <w:sz w:val="20"/>
              </w:rPr>
              <w:fldChar w:fldCharType="separate"/>
            </w:r>
            <w:r w:rsidR="00252810">
              <w:rPr>
                <w:noProof/>
                <w:webHidden/>
                <w:sz w:val="20"/>
              </w:rPr>
              <w:t>9</w:t>
            </w:r>
            <w:r w:rsidR="0011214B" w:rsidRPr="00252810">
              <w:rPr>
                <w:noProof/>
                <w:webHidden/>
                <w:sz w:val="20"/>
              </w:rPr>
              <w:fldChar w:fldCharType="end"/>
            </w:r>
          </w:hyperlink>
        </w:p>
        <w:p w14:paraId="635FA6B6" w14:textId="77777777" w:rsidR="00252810" w:rsidRPr="00252810" w:rsidRDefault="000271BC" w:rsidP="00252810">
          <w:pPr>
            <w:pStyle w:val="TOC2"/>
            <w:tabs>
              <w:tab w:val="left" w:pos="880"/>
              <w:tab w:val="right" w:leader="dot" w:pos="9350"/>
            </w:tabs>
            <w:spacing w:line="240" w:lineRule="auto"/>
            <w:rPr>
              <w:noProof/>
              <w:sz w:val="20"/>
            </w:rPr>
          </w:pPr>
          <w:hyperlink w:anchor="_Toc402123712" w:history="1">
            <w:r w:rsidR="00252810" w:rsidRPr="00252810">
              <w:rPr>
                <w:rStyle w:val="Hyperlink"/>
                <w:noProof/>
                <w:sz w:val="20"/>
              </w:rPr>
              <w:t>1.1</w:t>
            </w:r>
            <w:r w:rsidR="00252810" w:rsidRPr="00252810">
              <w:rPr>
                <w:noProof/>
                <w:sz w:val="20"/>
              </w:rPr>
              <w:tab/>
            </w:r>
            <w:r w:rsidR="00252810" w:rsidRPr="00252810">
              <w:rPr>
                <w:rStyle w:val="Hyperlink"/>
                <w:noProof/>
                <w:sz w:val="20"/>
              </w:rPr>
              <w:t>Background to the UNDAF</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_Toc402123712 \h </w:instrText>
            </w:r>
            <w:r w:rsidR="0011214B" w:rsidRPr="00252810">
              <w:rPr>
                <w:noProof/>
                <w:webHidden/>
                <w:sz w:val="20"/>
              </w:rPr>
            </w:r>
            <w:r w:rsidR="0011214B" w:rsidRPr="00252810">
              <w:rPr>
                <w:noProof/>
                <w:webHidden/>
                <w:sz w:val="20"/>
              </w:rPr>
              <w:fldChar w:fldCharType="separate"/>
            </w:r>
            <w:r w:rsidR="00252810">
              <w:rPr>
                <w:noProof/>
                <w:webHidden/>
                <w:sz w:val="20"/>
              </w:rPr>
              <w:t>9</w:t>
            </w:r>
            <w:r w:rsidR="0011214B" w:rsidRPr="00252810">
              <w:rPr>
                <w:noProof/>
                <w:webHidden/>
                <w:sz w:val="20"/>
              </w:rPr>
              <w:fldChar w:fldCharType="end"/>
            </w:r>
          </w:hyperlink>
        </w:p>
        <w:p w14:paraId="678B8D33" w14:textId="77777777" w:rsidR="00252810" w:rsidRPr="00252810" w:rsidRDefault="000271BC" w:rsidP="00252810">
          <w:pPr>
            <w:pStyle w:val="TOC2"/>
            <w:tabs>
              <w:tab w:val="left" w:pos="880"/>
              <w:tab w:val="right" w:leader="dot" w:pos="9350"/>
            </w:tabs>
            <w:spacing w:line="240" w:lineRule="auto"/>
            <w:rPr>
              <w:noProof/>
              <w:sz w:val="20"/>
            </w:rPr>
          </w:pPr>
          <w:hyperlink w:anchor="_Toc402123713" w:history="1">
            <w:r w:rsidR="00252810" w:rsidRPr="00252810">
              <w:rPr>
                <w:rStyle w:val="Hyperlink"/>
                <w:noProof/>
                <w:sz w:val="20"/>
              </w:rPr>
              <w:t>1.2</w:t>
            </w:r>
            <w:r w:rsidR="00252810" w:rsidRPr="00252810">
              <w:rPr>
                <w:noProof/>
                <w:sz w:val="20"/>
              </w:rPr>
              <w:tab/>
            </w:r>
            <w:r w:rsidR="00252810" w:rsidRPr="00252810">
              <w:rPr>
                <w:rStyle w:val="Hyperlink"/>
                <w:noProof/>
                <w:sz w:val="20"/>
              </w:rPr>
              <w:t>Purpose and Objective of the Review</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_Toc402123713 \h </w:instrText>
            </w:r>
            <w:r w:rsidR="0011214B" w:rsidRPr="00252810">
              <w:rPr>
                <w:noProof/>
                <w:webHidden/>
                <w:sz w:val="20"/>
              </w:rPr>
            </w:r>
            <w:r w:rsidR="0011214B" w:rsidRPr="00252810">
              <w:rPr>
                <w:noProof/>
                <w:webHidden/>
                <w:sz w:val="20"/>
              </w:rPr>
              <w:fldChar w:fldCharType="separate"/>
            </w:r>
            <w:r w:rsidR="00252810">
              <w:rPr>
                <w:noProof/>
                <w:webHidden/>
                <w:sz w:val="20"/>
              </w:rPr>
              <w:t>10</w:t>
            </w:r>
            <w:r w:rsidR="0011214B" w:rsidRPr="00252810">
              <w:rPr>
                <w:noProof/>
                <w:webHidden/>
                <w:sz w:val="20"/>
              </w:rPr>
              <w:fldChar w:fldCharType="end"/>
            </w:r>
          </w:hyperlink>
        </w:p>
        <w:p w14:paraId="6FB4CBBF" w14:textId="77777777" w:rsidR="00252810" w:rsidRPr="00252810" w:rsidRDefault="000271BC" w:rsidP="00252810">
          <w:pPr>
            <w:pStyle w:val="TOC2"/>
            <w:tabs>
              <w:tab w:val="left" w:pos="880"/>
              <w:tab w:val="right" w:leader="dot" w:pos="9350"/>
            </w:tabs>
            <w:spacing w:line="240" w:lineRule="auto"/>
            <w:rPr>
              <w:noProof/>
              <w:sz w:val="20"/>
            </w:rPr>
          </w:pPr>
          <w:hyperlink w:anchor="_Toc402123714" w:history="1">
            <w:r w:rsidR="00252810" w:rsidRPr="00252810">
              <w:rPr>
                <w:rStyle w:val="Hyperlink"/>
                <w:noProof/>
                <w:sz w:val="20"/>
              </w:rPr>
              <w:t>1.3</w:t>
            </w:r>
            <w:r w:rsidR="00252810" w:rsidRPr="00252810">
              <w:rPr>
                <w:noProof/>
                <w:sz w:val="20"/>
              </w:rPr>
              <w:tab/>
            </w:r>
            <w:r w:rsidR="00252810" w:rsidRPr="00252810">
              <w:rPr>
                <w:rStyle w:val="Hyperlink"/>
                <w:noProof/>
                <w:sz w:val="20"/>
              </w:rPr>
              <w:t>MTR Scope</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_Toc402123714 \h </w:instrText>
            </w:r>
            <w:r w:rsidR="0011214B" w:rsidRPr="00252810">
              <w:rPr>
                <w:noProof/>
                <w:webHidden/>
                <w:sz w:val="20"/>
              </w:rPr>
            </w:r>
            <w:r w:rsidR="0011214B" w:rsidRPr="00252810">
              <w:rPr>
                <w:noProof/>
                <w:webHidden/>
                <w:sz w:val="20"/>
              </w:rPr>
              <w:fldChar w:fldCharType="separate"/>
            </w:r>
            <w:r w:rsidR="00252810">
              <w:rPr>
                <w:noProof/>
                <w:webHidden/>
                <w:sz w:val="20"/>
              </w:rPr>
              <w:t>11</w:t>
            </w:r>
            <w:r w:rsidR="0011214B" w:rsidRPr="00252810">
              <w:rPr>
                <w:noProof/>
                <w:webHidden/>
                <w:sz w:val="20"/>
              </w:rPr>
              <w:fldChar w:fldCharType="end"/>
            </w:r>
          </w:hyperlink>
        </w:p>
        <w:p w14:paraId="05F93FA6" w14:textId="77777777" w:rsidR="00252810" w:rsidRPr="00252810" w:rsidRDefault="000271BC" w:rsidP="00252810">
          <w:pPr>
            <w:pStyle w:val="TOC2"/>
            <w:tabs>
              <w:tab w:val="left" w:pos="880"/>
              <w:tab w:val="right" w:leader="dot" w:pos="9350"/>
            </w:tabs>
            <w:spacing w:line="240" w:lineRule="auto"/>
            <w:rPr>
              <w:noProof/>
              <w:sz w:val="20"/>
            </w:rPr>
          </w:pPr>
          <w:hyperlink w:anchor="_Toc402123715" w:history="1">
            <w:r w:rsidR="00252810" w:rsidRPr="00252810">
              <w:rPr>
                <w:rStyle w:val="Hyperlink"/>
                <w:noProof/>
                <w:sz w:val="20"/>
              </w:rPr>
              <w:t>1.4</w:t>
            </w:r>
            <w:r w:rsidR="00252810" w:rsidRPr="00252810">
              <w:rPr>
                <w:noProof/>
                <w:sz w:val="20"/>
              </w:rPr>
              <w:tab/>
            </w:r>
            <w:r w:rsidR="00252810" w:rsidRPr="00252810">
              <w:rPr>
                <w:rStyle w:val="Hyperlink"/>
                <w:noProof/>
                <w:sz w:val="20"/>
              </w:rPr>
              <w:t>Methodology</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_Toc402123715 \h </w:instrText>
            </w:r>
            <w:r w:rsidR="0011214B" w:rsidRPr="00252810">
              <w:rPr>
                <w:noProof/>
                <w:webHidden/>
                <w:sz w:val="20"/>
              </w:rPr>
            </w:r>
            <w:r w:rsidR="0011214B" w:rsidRPr="00252810">
              <w:rPr>
                <w:noProof/>
                <w:webHidden/>
                <w:sz w:val="20"/>
              </w:rPr>
              <w:fldChar w:fldCharType="separate"/>
            </w:r>
            <w:r w:rsidR="00252810">
              <w:rPr>
                <w:noProof/>
                <w:webHidden/>
                <w:sz w:val="20"/>
              </w:rPr>
              <w:t>11</w:t>
            </w:r>
            <w:r w:rsidR="0011214B" w:rsidRPr="00252810">
              <w:rPr>
                <w:noProof/>
                <w:webHidden/>
                <w:sz w:val="20"/>
              </w:rPr>
              <w:fldChar w:fldCharType="end"/>
            </w:r>
          </w:hyperlink>
        </w:p>
        <w:p w14:paraId="460B6E17" w14:textId="77777777" w:rsidR="00252810" w:rsidRPr="00252810" w:rsidRDefault="000271BC" w:rsidP="00252810">
          <w:pPr>
            <w:pStyle w:val="TOC2"/>
            <w:tabs>
              <w:tab w:val="left" w:pos="880"/>
              <w:tab w:val="right" w:leader="dot" w:pos="9350"/>
            </w:tabs>
            <w:spacing w:line="240" w:lineRule="auto"/>
            <w:rPr>
              <w:noProof/>
              <w:sz w:val="20"/>
            </w:rPr>
          </w:pPr>
          <w:hyperlink w:anchor="_Toc402123716" w:history="1">
            <w:r w:rsidR="00252810" w:rsidRPr="00252810">
              <w:rPr>
                <w:rStyle w:val="Hyperlink"/>
                <w:noProof/>
                <w:sz w:val="20"/>
              </w:rPr>
              <w:t>1.5</w:t>
            </w:r>
            <w:r w:rsidR="00252810" w:rsidRPr="00252810">
              <w:rPr>
                <w:noProof/>
                <w:sz w:val="20"/>
              </w:rPr>
              <w:tab/>
            </w:r>
            <w:r w:rsidR="00252810" w:rsidRPr="00252810">
              <w:rPr>
                <w:rStyle w:val="Hyperlink"/>
                <w:noProof/>
                <w:sz w:val="20"/>
              </w:rPr>
              <w:t>Limitations/Challenges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_Toc402123716 \h </w:instrText>
            </w:r>
            <w:r w:rsidR="0011214B" w:rsidRPr="00252810">
              <w:rPr>
                <w:noProof/>
                <w:webHidden/>
                <w:sz w:val="20"/>
              </w:rPr>
            </w:r>
            <w:r w:rsidR="0011214B" w:rsidRPr="00252810">
              <w:rPr>
                <w:noProof/>
                <w:webHidden/>
                <w:sz w:val="20"/>
              </w:rPr>
              <w:fldChar w:fldCharType="separate"/>
            </w:r>
            <w:r w:rsidR="00252810">
              <w:rPr>
                <w:noProof/>
                <w:webHidden/>
                <w:sz w:val="20"/>
              </w:rPr>
              <w:t>14</w:t>
            </w:r>
            <w:r w:rsidR="0011214B" w:rsidRPr="00252810">
              <w:rPr>
                <w:noProof/>
                <w:webHidden/>
                <w:sz w:val="20"/>
              </w:rPr>
              <w:fldChar w:fldCharType="end"/>
            </w:r>
          </w:hyperlink>
        </w:p>
        <w:p w14:paraId="3F8B3755" w14:textId="77777777" w:rsidR="00252810" w:rsidRPr="00252810" w:rsidRDefault="000271BC" w:rsidP="00252810">
          <w:pPr>
            <w:pStyle w:val="TOC1"/>
            <w:tabs>
              <w:tab w:val="left" w:pos="440"/>
              <w:tab w:val="right" w:leader="dot" w:pos="9350"/>
            </w:tabs>
            <w:spacing w:line="240" w:lineRule="auto"/>
            <w:rPr>
              <w:noProof/>
              <w:sz w:val="20"/>
            </w:rPr>
          </w:pPr>
          <w:hyperlink w:anchor="_Toc402123717" w:history="1">
            <w:r w:rsidR="00252810" w:rsidRPr="00252810">
              <w:rPr>
                <w:rStyle w:val="Hyperlink"/>
                <w:noProof/>
                <w:sz w:val="20"/>
              </w:rPr>
              <w:t>2.</w:t>
            </w:r>
            <w:r w:rsidR="00252810" w:rsidRPr="00252810">
              <w:rPr>
                <w:noProof/>
                <w:sz w:val="20"/>
              </w:rPr>
              <w:tab/>
            </w:r>
            <w:r w:rsidR="00252810" w:rsidRPr="00252810">
              <w:rPr>
                <w:rStyle w:val="Hyperlink"/>
                <w:noProof/>
                <w:sz w:val="20"/>
              </w:rPr>
              <w:t>Government and UN Coordination and Management Structures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_Toc402123717 \h </w:instrText>
            </w:r>
            <w:r w:rsidR="0011214B" w:rsidRPr="00252810">
              <w:rPr>
                <w:noProof/>
                <w:webHidden/>
                <w:sz w:val="20"/>
              </w:rPr>
            </w:r>
            <w:r w:rsidR="0011214B" w:rsidRPr="00252810">
              <w:rPr>
                <w:noProof/>
                <w:webHidden/>
                <w:sz w:val="20"/>
              </w:rPr>
              <w:fldChar w:fldCharType="separate"/>
            </w:r>
            <w:r w:rsidR="00252810">
              <w:rPr>
                <w:noProof/>
                <w:webHidden/>
                <w:sz w:val="20"/>
              </w:rPr>
              <w:t>15</w:t>
            </w:r>
            <w:r w:rsidR="0011214B" w:rsidRPr="00252810">
              <w:rPr>
                <w:noProof/>
                <w:webHidden/>
                <w:sz w:val="20"/>
              </w:rPr>
              <w:fldChar w:fldCharType="end"/>
            </w:r>
          </w:hyperlink>
        </w:p>
        <w:p w14:paraId="5AD67C96" w14:textId="77777777" w:rsidR="00252810" w:rsidRPr="00252810" w:rsidRDefault="000271BC" w:rsidP="00252810">
          <w:pPr>
            <w:pStyle w:val="TOC2"/>
            <w:tabs>
              <w:tab w:val="left" w:pos="880"/>
              <w:tab w:val="right" w:leader="dot" w:pos="9350"/>
            </w:tabs>
            <w:spacing w:line="240" w:lineRule="auto"/>
            <w:rPr>
              <w:noProof/>
              <w:sz w:val="20"/>
            </w:rPr>
          </w:pPr>
          <w:hyperlink w:anchor="_Toc402123718" w:history="1">
            <w:r w:rsidR="00252810" w:rsidRPr="00252810">
              <w:rPr>
                <w:rStyle w:val="Hyperlink"/>
                <w:noProof/>
                <w:sz w:val="20"/>
              </w:rPr>
              <w:t>2.1</w:t>
            </w:r>
            <w:r w:rsidR="00252810" w:rsidRPr="00252810">
              <w:rPr>
                <w:noProof/>
                <w:sz w:val="20"/>
              </w:rPr>
              <w:tab/>
            </w:r>
            <w:r w:rsidR="00252810" w:rsidRPr="00252810">
              <w:rPr>
                <w:rStyle w:val="Hyperlink"/>
                <w:noProof/>
                <w:sz w:val="20"/>
              </w:rPr>
              <w:t>UNDAF Coordination Structures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_Toc402123718 \h </w:instrText>
            </w:r>
            <w:r w:rsidR="0011214B" w:rsidRPr="00252810">
              <w:rPr>
                <w:noProof/>
                <w:webHidden/>
                <w:sz w:val="20"/>
              </w:rPr>
            </w:r>
            <w:r w:rsidR="0011214B" w:rsidRPr="00252810">
              <w:rPr>
                <w:noProof/>
                <w:webHidden/>
                <w:sz w:val="20"/>
              </w:rPr>
              <w:fldChar w:fldCharType="separate"/>
            </w:r>
            <w:r w:rsidR="00252810">
              <w:rPr>
                <w:noProof/>
                <w:webHidden/>
                <w:sz w:val="20"/>
              </w:rPr>
              <w:t>15</w:t>
            </w:r>
            <w:r w:rsidR="0011214B" w:rsidRPr="00252810">
              <w:rPr>
                <w:noProof/>
                <w:webHidden/>
                <w:sz w:val="20"/>
              </w:rPr>
              <w:fldChar w:fldCharType="end"/>
            </w:r>
          </w:hyperlink>
        </w:p>
        <w:p w14:paraId="717675FC" w14:textId="77777777" w:rsidR="00252810" w:rsidRPr="00252810" w:rsidRDefault="000271BC" w:rsidP="00252810">
          <w:pPr>
            <w:pStyle w:val="TOC2"/>
            <w:tabs>
              <w:tab w:val="left" w:pos="880"/>
              <w:tab w:val="right" w:leader="dot" w:pos="9350"/>
            </w:tabs>
            <w:spacing w:line="240" w:lineRule="auto"/>
            <w:rPr>
              <w:noProof/>
              <w:sz w:val="20"/>
            </w:rPr>
          </w:pPr>
          <w:hyperlink w:anchor="_Toc402123719" w:history="1">
            <w:r w:rsidR="00252810" w:rsidRPr="00252810">
              <w:rPr>
                <w:rStyle w:val="Hyperlink"/>
                <w:noProof/>
                <w:sz w:val="20"/>
              </w:rPr>
              <w:t>2.2</w:t>
            </w:r>
            <w:r w:rsidR="00252810" w:rsidRPr="00252810">
              <w:rPr>
                <w:noProof/>
                <w:sz w:val="20"/>
              </w:rPr>
              <w:tab/>
            </w:r>
            <w:r w:rsidR="00252810" w:rsidRPr="00252810">
              <w:rPr>
                <w:rStyle w:val="Hyperlink"/>
                <w:noProof/>
                <w:sz w:val="20"/>
              </w:rPr>
              <w:t>Challenges Related to Coordination Structures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_Toc402123719 \h </w:instrText>
            </w:r>
            <w:r w:rsidR="0011214B" w:rsidRPr="00252810">
              <w:rPr>
                <w:noProof/>
                <w:webHidden/>
                <w:sz w:val="20"/>
              </w:rPr>
            </w:r>
            <w:r w:rsidR="0011214B" w:rsidRPr="00252810">
              <w:rPr>
                <w:noProof/>
                <w:webHidden/>
                <w:sz w:val="20"/>
              </w:rPr>
              <w:fldChar w:fldCharType="separate"/>
            </w:r>
            <w:r w:rsidR="00252810">
              <w:rPr>
                <w:noProof/>
                <w:webHidden/>
                <w:sz w:val="20"/>
              </w:rPr>
              <w:t>16</w:t>
            </w:r>
            <w:r w:rsidR="0011214B" w:rsidRPr="00252810">
              <w:rPr>
                <w:noProof/>
                <w:webHidden/>
                <w:sz w:val="20"/>
              </w:rPr>
              <w:fldChar w:fldCharType="end"/>
            </w:r>
          </w:hyperlink>
        </w:p>
        <w:p w14:paraId="6899292C" w14:textId="77777777" w:rsidR="00252810" w:rsidRPr="00252810" w:rsidRDefault="000271BC" w:rsidP="00252810">
          <w:pPr>
            <w:pStyle w:val="TOC2"/>
            <w:tabs>
              <w:tab w:val="left" w:pos="880"/>
              <w:tab w:val="right" w:leader="dot" w:pos="9350"/>
            </w:tabs>
            <w:spacing w:line="240" w:lineRule="auto"/>
            <w:rPr>
              <w:noProof/>
              <w:sz w:val="20"/>
            </w:rPr>
          </w:pPr>
          <w:hyperlink w:anchor="_Toc402123720" w:history="1">
            <w:r w:rsidR="00252810" w:rsidRPr="00252810">
              <w:rPr>
                <w:rStyle w:val="Hyperlink"/>
                <w:noProof/>
                <w:sz w:val="20"/>
              </w:rPr>
              <w:t>2.3</w:t>
            </w:r>
            <w:r w:rsidR="00252810" w:rsidRPr="00252810">
              <w:rPr>
                <w:noProof/>
                <w:sz w:val="20"/>
              </w:rPr>
              <w:tab/>
            </w:r>
            <w:r w:rsidR="00252810" w:rsidRPr="00252810">
              <w:rPr>
                <w:rStyle w:val="Hyperlink"/>
                <w:noProof/>
                <w:sz w:val="20"/>
              </w:rPr>
              <w:t>UN Delivering as ONE</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_Toc402123720 \h </w:instrText>
            </w:r>
            <w:r w:rsidR="0011214B" w:rsidRPr="00252810">
              <w:rPr>
                <w:noProof/>
                <w:webHidden/>
                <w:sz w:val="20"/>
              </w:rPr>
            </w:r>
            <w:r w:rsidR="0011214B" w:rsidRPr="00252810">
              <w:rPr>
                <w:noProof/>
                <w:webHidden/>
                <w:sz w:val="20"/>
              </w:rPr>
              <w:fldChar w:fldCharType="separate"/>
            </w:r>
            <w:r w:rsidR="00252810">
              <w:rPr>
                <w:noProof/>
                <w:webHidden/>
                <w:sz w:val="20"/>
              </w:rPr>
              <w:t>19</w:t>
            </w:r>
            <w:r w:rsidR="0011214B" w:rsidRPr="00252810">
              <w:rPr>
                <w:noProof/>
                <w:webHidden/>
                <w:sz w:val="20"/>
              </w:rPr>
              <w:fldChar w:fldCharType="end"/>
            </w:r>
          </w:hyperlink>
        </w:p>
        <w:p w14:paraId="56CD7B16" w14:textId="77777777" w:rsidR="00252810" w:rsidRPr="00252810" w:rsidRDefault="000271BC" w:rsidP="00252810">
          <w:pPr>
            <w:pStyle w:val="TOC2"/>
            <w:tabs>
              <w:tab w:val="left" w:pos="880"/>
              <w:tab w:val="right" w:leader="dot" w:pos="9350"/>
            </w:tabs>
            <w:spacing w:line="240" w:lineRule="auto"/>
            <w:rPr>
              <w:noProof/>
              <w:sz w:val="20"/>
            </w:rPr>
          </w:pPr>
          <w:hyperlink w:anchor="_Toc402123721" w:history="1">
            <w:r w:rsidR="00252810" w:rsidRPr="00252810">
              <w:rPr>
                <w:rStyle w:val="Hyperlink"/>
                <w:noProof/>
                <w:sz w:val="20"/>
              </w:rPr>
              <w:t>2.4</w:t>
            </w:r>
            <w:r w:rsidR="00252810" w:rsidRPr="00252810">
              <w:rPr>
                <w:noProof/>
                <w:sz w:val="20"/>
              </w:rPr>
              <w:tab/>
            </w:r>
            <w:r w:rsidR="00252810" w:rsidRPr="00252810">
              <w:rPr>
                <w:rStyle w:val="Hyperlink"/>
                <w:noProof/>
                <w:sz w:val="20"/>
              </w:rPr>
              <w:t>UNDAF and PAGE Relationship</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_Toc402123721 \h </w:instrText>
            </w:r>
            <w:r w:rsidR="0011214B" w:rsidRPr="00252810">
              <w:rPr>
                <w:noProof/>
                <w:webHidden/>
                <w:sz w:val="20"/>
              </w:rPr>
            </w:r>
            <w:r w:rsidR="0011214B" w:rsidRPr="00252810">
              <w:rPr>
                <w:noProof/>
                <w:webHidden/>
                <w:sz w:val="20"/>
              </w:rPr>
              <w:fldChar w:fldCharType="separate"/>
            </w:r>
            <w:r w:rsidR="00252810">
              <w:rPr>
                <w:noProof/>
                <w:webHidden/>
                <w:sz w:val="20"/>
              </w:rPr>
              <w:t>19</w:t>
            </w:r>
            <w:r w:rsidR="0011214B" w:rsidRPr="00252810">
              <w:rPr>
                <w:noProof/>
                <w:webHidden/>
                <w:sz w:val="20"/>
              </w:rPr>
              <w:fldChar w:fldCharType="end"/>
            </w:r>
          </w:hyperlink>
        </w:p>
        <w:p w14:paraId="23F7EFBC" w14:textId="77777777" w:rsidR="00252810" w:rsidRPr="00252810" w:rsidRDefault="000271BC" w:rsidP="00252810">
          <w:pPr>
            <w:pStyle w:val="TOC2"/>
            <w:tabs>
              <w:tab w:val="left" w:pos="880"/>
              <w:tab w:val="right" w:leader="dot" w:pos="9350"/>
            </w:tabs>
            <w:spacing w:line="240" w:lineRule="auto"/>
            <w:rPr>
              <w:noProof/>
              <w:sz w:val="20"/>
            </w:rPr>
          </w:pPr>
          <w:hyperlink w:anchor="_Toc402123722" w:history="1">
            <w:r w:rsidR="00252810" w:rsidRPr="00252810">
              <w:rPr>
                <w:rStyle w:val="Hyperlink"/>
                <w:noProof/>
                <w:sz w:val="20"/>
              </w:rPr>
              <w:t>2.5</w:t>
            </w:r>
            <w:r w:rsidR="00252810" w:rsidRPr="00252810">
              <w:rPr>
                <w:noProof/>
                <w:sz w:val="20"/>
              </w:rPr>
              <w:tab/>
            </w:r>
            <w:r w:rsidR="00252810" w:rsidRPr="00252810">
              <w:rPr>
                <w:rStyle w:val="Hyperlink"/>
                <w:noProof/>
                <w:sz w:val="20"/>
              </w:rPr>
              <w:t>Lessons Learned From Coordination.</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_Toc402123722 \h </w:instrText>
            </w:r>
            <w:r w:rsidR="0011214B" w:rsidRPr="00252810">
              <w:rPr>
                <w:noProof/>
                <w:webHidden/>
                <w:sz w:val="20"/>
              </w:rPr>
            </w:r>
            <w:r w:rsidR="0011214B" w:rsidRPr="00252810">
              <w:rPr>
                <w:noProof/>
                <w:webHidden/>
                <w:sz w:val="20"/>
              </w:rPr>
              <w:fldChar w:fldCharType="separate"/>
            </w:r>
            <w:r w:rsidR="00252810">
              <w:rPr>
                <w:noProof/>
                <w:webHidden/>
                <w:sz w:val="20"/>
              </w:rPr>
              <w:t>20</w:t>
            </w:r>
            <w:r w:rsidR="0011214B" w:rsidRPr="00252810">
              <w:rPr>
                <w:noProof/>
                <w:webHidden/>
                <w:sz w:val="20"/>
              </w:rPr>
              <w:fldChar w:fldCharType="end"/>
            </w:r>
          </w:hyperlink>
        </w:p>
        <w:p w14:paraId="79B4B29F" w14:textId="77777777" w:rsidR="00252810" w:rsidRPr="00252810" w:rsidRDefault="000271BC" w:rsidP="00252810">
          <w:pPr>
            <w:pStyle w:val="TOC1"/>
            <w:tabs>
              <w:tab w:val="right" w:leader="dot" w:pos="9350"/>
            </w:tabs>
            <w:spacing w:line="240" w:lineRule="auto"/>
            <w:rPr>
              <w:noProof/>
              <w:sz w:val="20"/>
            </w:rPr>
          </w:pPr>
          <w:hyperlink w:anchor="_Toc402123723" w:history="1">
            <w:r w:rsidR="00252810" w:rsidRPr="00252810">
              <w:rPr>
                <w:rStyle w:val="Hyperlink"/>
                <w:noProof/>
                <w:sz w:val="20"/>
              </w:rPr>
              <w:t>PART TWO: REPORTS ON EACH UNDAF PILLAR</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_Toc402123723 \h </w:instrText>
            </w:r>
            <w:r w:rsidR="0011214B" w:rsidRPr="00252810">
              <w:rPr>
                <w:noProof/>
                <w:webHidden/>
                <w:sz w:val="20"/>
              </w:rPr>
            </w:r>
            <w:r w:rsidR="0011214B" w:rsidRPr="00252810">
              <w:rPr>
                <w:noProof/>
                <w:webHidden/>
                <w:sz w:val="20"/>
              </w:rPr>
              <w:fldChar w:fldCharType="separate"/>
            </w:r>
            <w:r w:rsidR="00252810">
              <w:rPr>
                <w:noProof/>
                <w:webHidden/>
                <w:sz w:val="20"/>
              </w:rPr>
              <w:t>21</w:t>
            </w:r>
            <w:r w:rsidR="0011214B" w:rsidRPr="00252810">
              <w:rPr>
                <w:noProof/>
                <w:webHidden/>
                <w:sz w:val="20"/>
              </w:rPr>
              <w:fldChar w:fldCharType="end"/>
            </w:r>
          </w:hyperlink>
        </w:p>
        <w:p w14:paraId="243567DD" w14:textId="77777777" w:rsidR="00252810" w:rsidRPr="00252810" w:rsidRDefault="000271BC" w:rsidP="00252810">
          <w:pPr>
            <w:pStyle w:val="TOC1"/>
            <w:tabs>
              <w:tab w:val="left" w:pos="440"/>
              <w:tab w:val="right" w:leader="dot" w:pos="9350"/>
            </w:tabs>
            <w:spacing w:line="240" w:lineRule="auto"/>
            <w:rPr>
              <w:noProof/>
              <w:sz w:val="20"/>
            </w:rPr>
          </w:pPr>
          <w:hyperlink w:anchor="_Toc402123724" w:history="1">
            <w:r w:rsidR="00252810" w:rsidRPr="00252810">
              <w:rPr>
                <w:rStyle w:val="Hyperlink"/>
                <w:noProof/>
                <w:sz w:val="20"/>
              </w:rPr>
              <w:t>3.</w:t>
            </w:r>
            <w:r w:rsidR="00252810" w:rsidRPr="00252810">
              <w:rPr>
                <w:noProof/>
                <w:sz w:val="20"/>
              </w:rPr>
              <w:tab/>
            </w:r>
            <w:r w:rsidR="00252810" w:rsidRPr="00252810">
              <w:rPr>
                <w:rStyle w:val="Hyperlink"/>
                <w:noProof/>
                <w:sz w:val="20"/>
              </w:rPr>
              <w:t>Pillar ONE: Poverty Reduction and Social Protection</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_Toc402123724 \h </w:instrText>
            </w:r>
            <w:r w:rsidR="0011214B" w:rsidRPr="00252810">
              <w:rPr>
                <w:noProof/>
                <w:webHidden/>
                <w:sz w:val="20"/>
              </w:rPr>
            </w:r>
            <w:r w:rsidR="0011214B" w:rsidRPr="00252810">
              <w:rPr>
                <w:noProof/>
                <w:webHidden/>
                <w:sz w:val="20"/>
              </w:rPr>
              <w:fldChar w:fldCharType="separate"/>
            </w:r>
            <w:r w:rsidR="00252810">
              <w:rPr>
                <w:noProof/>
                <w:webHidden/>
                <w:sz w:val="20"/>
              </w:rPr>
              <w:t>21</w:t>
            </w:r>
            <w:r w:rsidR="0011214B" w:rsidRPr="00252810">
              <w:rPr>
                <w:noProof/>
                <w:webHidden/>
                <w:sz w:val="20"/>
              </w:rPr>
              <w:fldChar w:fldCharType="end"/>
            </w:r>
          </w:hyperlink>
        </w:p>
        <w:p w14:paraId="2FDE448E" w14:textId="77777777" w:rsidR="00252810" w:rsidRPr="00252810" w:rsidRDefault="000271BC" w:rsidP="00252810">
          <w:pPr>
            <w:pStyle w:val="TOC2"/>
            <w:tabs>
              <w:tab w:val="left" w:pos="880"/>
              <w:tab w:val="right" w:leader="dot" w:pos="9350"/>
            </w:tabs>
            <w:spacing w:line="240" w:lineRule="auto"/>
            <w:rPr>
              <w:noProof/>
              <w:sz w:val="20"/>
            </w:rPr>
          </w:pPr>
          <w:hyperlink w:anchor="_Toc402123725" w:history="1">
            <w:r w:rsidR="00252810" w:rsidRPr="00252810">
              <w:rPr>
                <w:rStyle w:val="Hyperlink"/>
                <w:noProof/>
                <w:sz w:val="20"/>
              </w:rPr>
              <w:t>3.1</w:t>
            </w:r>
            <w:r w:rsidR="00252810" w:rsidRPr="00252810">
              <w:rPr>
                <w:noProof/>
                <w:sz w:val="20"/>
              </w:rPr>
              <w:tab/>
            </w:r>
            <w:r w:rsidR="00252810" w:rsidRPr="00252810">
              <w:rPr>
                <w:rStyle w:val="Hyperlink"/>
                <w:noProof/>
                <w:sz w:val="20"/>
              </w:rPr>
              <w:t>Pillar Findings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_Toc402123725 \h </w:instrText>
            </w:r>
            <w:r w:rsidR="0011214B" w:rsidRPr="00252810">
              <w:rPr>
                <w:noProof/>
                <w:webHidden/>
                <w:sz w:val="20"/>
              </w:rPr>
            </w:r>
            <w:r w:rsidR="0011214B" w:rsidRPr="00252810">
              <w:rPr>
                <w:noProof/>
                <w:webHidden/>
                <w:sz w:val="20"/>
              </w:rPr>
              <w:fldChar w:fldCharType="separate"/>
            </w:r>
            <w:r w:rsidR="00252810">
              <w:rPr>
                <w:noProof/>
                <w:webHidden/>
                <w:sz w:val="20"/>
              </w:rPr>
              <w:t>21</w:t>
            </w:r>
            <w:r w:rsidR="0011214B" w:rsidRPr="00252810">
              <w:rPr>
                <w:noProof/>
                <w:webHidden/>
                <w:sz w:val="20"/>
              </w:rPr>
              <w:fldChar w:fldCharType="end"/>
            </w:r>
          </w:hyperlink>
        </w:p>
        <w:p w14:paraId="7CF8C90F" w14:textId="77777777" w:rsidR="00252810" w:rsidRPr="00252810" w:rsidRDefault="000271BC" w:rsidP="00252810">
          <w:pPr>
            <w:pStyle w:val="TOC2"/>
            <w:tabs>
              <w:tab w:val="left" w:pos="880"/>
              <w:tab w:val="right" w:leader="dot" w:pos="9350"/>
            </w:tabs>
            <w:spacing w:line="240" w:lineRule="auto"/>
            <w:rPr>
              <w:noProof/>
              <w:sz w:val="20"/>
            </w:rPr>
          </w:pPr>
          <w:hyperlink w:anchor="_Toc402123726" w:history="1">
            <w:r w:rsidR="00252810" w:rsidRPr="00252810">
              <w:rPr>
                <w:rStyle w:val="Hyperlink"/>
                <w:noProof/>
                <w:sz w:val="20"/>
              </w:rPr>
              <w:t>3.2</w:t>
            </w:r>
            <w:r w:rsidR="00252810" w:rsidRPr="00252810">
              <w:rPr>
                <w:noProof/>
                <w:sz w:val="20"/>
              </w:rPr>
              <w:tab/>
            </w:r>
            <w:r w:rsidR="00252810" w:rsidRPr="00252810">
              <w:rPr>
                <w:rStyle w:val="Hyperlink"/>
                <w:noProof/>
                <w:sz w:val="20"/>
              </w:rPr>
              <w:t>Challenges at Pillar Level</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_Toc402123726 \h </w:instrText>
            </w:r>
            <w:r w:rsidR="0011214B" w:rsidRPr="00252810">
              <w:rPr>
                <w:noProof/>
                <w:webHidden/>
                <w:sz w:val="20"/>
              </w:rPr>
            </w:r>
            <w:r w:rsidR="0011214B" w:rsidRPr="00252810">
              <w:rPr>
                <w:noProof/>
                <w:webHidden/>
                <w:sz w:val="20"/>
              </w:rPr>
              <w:fldChar w:fldCharType="separate"/>
            </w:r>
            <w:r w:rsidR="00252810">
              <w:rPr>
                <w:noProof/>
                <w:webHidden/>
                <w:sz w:val="20"/>
              </w:rPr>
              <w:t>34</w:t>
            </w:r>
            <w:r w:rsidR="0011214B" w:rsidRPr="00252810">
              <w:rPr>
                <w:noProof/>
                <w:webHidden/>
                <w:sz w:val="20"/>
              </w:rPr>
              <w:fldChar w:fldCharType="end"/>
            </w:r>
          </w:hyperlink>
        </w:p>
        <w:p w14:paraId="6F463D9B" w14:textId="77777777" w:rsidR="00252810" w:rsidRPr="00252810" w:rsidRDefault="000271BC" w:rsidP="00252810">
          <w:pPr>
            <w:pStyle w:val="TOC2"/>
            <w:tabs>
              <w:tab w:val="left" w:pos="880"/>
              <w:tab w:val="right" w:leader="dot" w:pos="9350"/>
            </w:tabs>
            <w:spacing w:line="240" w:lineRule="auto"/>
            <w:rPr>
              <w:noProof/>
              <w:sz w:val="20"/>
            </w:rPr>
          </w:pPr>
          <w:hyperlink w:anchor="_Toc402123727" w:history="1">
            <w:r w:rsidR="00252810" w:rsidRPr="00252810">
              <w:rPr>
                <w:rStyle w:val="Hyperlink"/>
                <w:noProof/>
                <w:sz w:val="20"/>
              </w:rPr>
              <w:t>3.3</w:t>
            </w:r>
            <w:r w:rsidR="00252810" w:rsidRPr="00252810">
              <w:rPr>
                <w:noProof/>
                <w:sz w:val="20"/>
              </w:rPr>
              <w:tab/>
            </w:r>
            <w:r w:rsidR="00252810" w:rsidRPr="00252810">
              <w:rPr>
                <w:rStyle w:val="Hyperlink"/>
                <w:noProof/>
                <w:sz w:val="20"/>
              </w:rPr>
              <w:t>Recommendations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_Toc402123727 \h </w:instrText>
            </w:r>
            <w:r w:rsidR="0011214B" w:rsidRPr="00252810">
              <w:rPr>
                <w:noProof/>
                <w:webHidden/>
                <w:sz w:val="20"/>
              </w:rPr>
            </w:r>
            <w:r w:rsidR="0011214B" w:rsidRPr="00252810">
              <w:rPr>
                <w:noProof/>
                <w:webHidden/>
                <w:sz w:val="20"/>
              </w:rPr>
              <w:fldChar w:fldCharType="separate"/>
            </w:r>
            <w:r w:rsidR="00252810">
              <w:rPr>
                <w:noProof/>
                <w:webHidden/>
                <w:sz w:val="20"/>
              </w:rPr>
              <w:t>35</w:t>
            </w:r>
            <w:r w:rsidR="0011214B" w:rsidRPr="00252810">
              <w:rPr>
                <w:noProof/>
                <w:webHidden/>
                <w:sz w:val="20"/>
              </w:rPr>
              <w:fldChar w:fldCharType="end"/>
            </w:r>
          </w:hyperlink>
        </w:p>
        <w:p w14:paraId="74B65892" w14:textId="77777777" w:rsidR="00252810" w:rsidRPr="00252810" w:rsidRDefault="000271BC" w:rsidP="00252810">
          <w:pPr>
            <w:pStyle w:val="TOC2"/>
            <w:tabs>
              <w:tab w:val="left" w:pos="880"/>
              <w:tab w:val="right" w:leader="dot" w:pos="9350"/>
            </w:tabs>
            <w:spacing w:line="240" w:lineRule="auto"/>
            <w:rPr>
              <w:noProof/>
              <w:sz w:val="20"/>
            </w:rPr>
          </w:pPr>
          <w:hyperlink w:anchor="_Toc402123728" w:history="1">
            <w:r w:rsidR="00252810" w:rsidRPr="00252810">
              <w:rPr>
                <w:rStyle w:val="Hyperlink"/>
                <w:noProof/>
                <w:sz w:val="20"/>
              </w:rPr>
              <w:t>3.4</w:t>
            </w:r>
            <w:r w:rsidR="00252810" w:rsidRPr="00252810">
              <w:rPr>
                <w:noProof/>
                <w:sz w:val="20"/>
              </w:rPr>
              <w:tab/>
            </w:r>
            <w:r w:rsidR="00252810" w:rsidRPr="00252810">
              <w:rPr>
                <w:rStyle w:val="Hyperlink"/>
                <w:noProof/>
                <w:sz w:val="20"/>
              </w:rPr>
              <w:t>Lessons Learned from the Pillar</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_Toc402123728 \h </w:instrText>
            </w:r>
            <w:r w:rsidR="0011214B" w:rsidRPr="00252810">
              <w:rPr>
                <w:noProof/>
                <w:webHidden/>
                <w:sz w:val="20"/>
              </w:rPr>
            </w:r>
            <w:r w:rsidR="0011214B" w:rsidRPr="00252810">
              <w:rPr>
                <w:noProof/>
                <w:webHidden/>
                <w:sz w:val="20"/>
              </w:rPr>
              <w:fldChar w:fldCharType="separate"/>
            </w:r>
            <w:r w:rsidR="00252810">
              <w:rPr>
                <w:noProof/>
                <w:webHidden/>
                <w:sz w:val="20"/>
              </w:rPr>
              <w:t>35</w:t>
            </w:r>
            <w:r w:rsidR="0011214B" w:rsidRPr="00252810">
              <w:rPr>
                <w:noProof/>
                <w:webHidden/>
                <w:sz w:val="20"/>
              </w:rPr>
              <w:fldChar w:fldCharType="end"/>
            </w:r>
          </w:hyperlink>
        </w:p>
        <w:p w14:paraId="1270BD39" w14:textId="77777777" w:rsidR="00252810" w:rsidRPr="00252810" w:rsidRDefault="000271BC" w:rsidP="00252810">
          <w:pPr>
            <w:pStyle w:val="TOC1"/>
            <w:tabs>
              <w:tab w:val="left" w:pos="440"/>
              <w:tab w:val="right" w:leader="dot" w:pos="9350"/>
            </w:tabs>
            <w:spacing w:line="240" w:lineRule="auto"/>
            <w:rPr>
              <w:noProof/>
              <w:sz w:val="20"/>
            </w:rPr>
          </w:pPr>
          <w:hyperlink w:anchor="_Toc402123729" w:history="1">
            <w:r w:rsidR="00252810" w:rsidRPr="00252810">
              <w:rPr>
                <w:rStyle w:val="Hyperlink"/>
                <w:noProof/>
                <w:sz w:val="20"/>
              </w:rPr>
              <w:t>4.</w:t>
            </w:r>
            <w:r w:rsidR="00252810" w:rsidRPr="00252810">
              <w:rPr>
                <w:noProof/>
                <w:sz w:val="20"/>
              </w:rPr>
              <w:tab/>
            </w:r>
            <w:r w:rsidR="00252810" w:rsidRPr="00252810">
              <w:rPr>
                <w:rStyle w:val="Hyperlink"/>
                <w:noProof/>
                <w:sz w:val="20"/>
              </w:rPr>
              <w:t>Pillar TWO: Basic Social Services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_Toc402123729 \h </w:instrText>
            </w:r>
            <w:r w:rsidR="0011214B" w:rsidRPr="00252810">
              <w:rPr>
                <w:noProof/>
                <w:webHidden/>
                <w:sz w:val="20"/>
              </w:rPr>
            </w:r>
            <w:r w:rsidR="0011214B" w:rsidRPr="00252810">
              <w:rPr>
                <w:noProof/>
                <w:webHidden/>
                <w:sz w:val="20"/>
              </w:rPr>
              <w:fldChar w:fldCharType="separate"/>
            </w:r>
            <w:r w:rsidR="00252810">
              <w:rPr>
                <w:noProof/>
                <w:webHidden/>
                <w:sz w:val="20"/>
              </w:rPr>
              <w:t>37</w:t>
            </w:r>
            <w:r w:rsidR="0011214B" w:rsidRPr="00252810">
              <w:rPr>
                <w:noProof/>
                <w:webHidden/>
                <w:sz w:val="20"/>
              </w:rPr>
              <w:fldChar w:fldCharType="end"/>
            </w:r>
          </w:hyperlink>
        </w:p>
        <w:p w14:paraId="0A17E1A4" w14:textId="3DDEDE8C" w:rsidR="00252810" w:rsidRPr="00252810" w:rsidRDefault="000271BC" w:rsidP="00252810">
          <w:pPr>
            <w:pStyle w:val="TOC2"/>
            <w:tabs>
              <w:tab w:val="left" w:pos="880"/>
              <w:tab w:val="right" w:leader="dot" w:pos="9350"/>
            </w:tabs>
            <w:spacing w:line="240" w:lineRule="auto"/>
            <w:rPr>
              <w:noProof/>
              <w:sz w:val="20"/>
            </w:rPr>
          </w:pPr>
          <w:hyperlink w:anchor="_Toc402123730" w:history="1">
            <w:r w:rsidR="00252810" w:rsidRPr="00252810">
              <w:rPr>
                <w:rStyle w:val="Hyperlink"/>
                <w:noProof/>
                <w:sz w:val="20"/>
              </w:rPr>
              <w:t>4.1</w:t>
            </w:r>
            <w:r w:rsidR="00E419AF">
              <w:rPr>
                <w:rStyle w:val="Hyperlink"/>
                <w:noProof/>
                <w:sz w:val="20"/>
              </w:rPr>
              <w:t>.1</w:t>
            </w:r>
            <w:r w:rsidR="00252810" w:rsidRPr="00252810">
              <w:rPr>
                <w:noProof/>
                <w:sz w:val="20"/>
              </w:rPr>
              <w:tab/>
            </w:r>
            <w:r w:rsidR="000D7983">
              <w:rPr>
                <w:rStyle w:val="Hyperlink"/>
                <w:noProof/>
                <w:sz w:val="20"/>
              </w:rPr>
              <w:t>Fiindings Outcome 4.o</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_Toc402123730 \h </w:instrText>
            </w:r>
            <w:r w:rsidR="0011214B" w:rsidRPr="00252810">
              <w:rPr>
                <w:noProof/>
                <w:webHidden/>
                <w:sz w:val="20"/>
              </w:rPr>
            </w:r>
            <w:r w:rsidR="0011214B" w:rsidRPr="00252810">
              <w:rPr>
                <w:noProof/>
                <w:webHidden/>
                <w:sz w:val="20"/>
              </w:rPr>
              <w:fldChar w:fldCharType="separate"/>
            </w:r>
            <w:r w:rsidR="00252810">
              <w:rPr>
                <w:noProof/>
                <w:webHidden/>
                <w:sz w:val="20"/>
              </w:rPr>
              <w:t>37</w:t>
            </w:r>
            <w:r w:rsidR="0011214B" w:rsidRPr="00252810">
              <w:rPr>
                <w:noProof/>
                <w:webHidden/>
                <w:sz w:val="20"/>
              </w:rPr>
              <w:fldChar w:fldCharType="end"/>
            </w:r>
          </w:hyperlink>
        </w:p>
        <w:p w14:paraId="51381151" w14:textId="66BBC96C" w:rsidR="00252810" w:rsidRPr="00252810" w:rsidRDefault="000271BC" w:rsidP="00252810">
          <w:pPr>
            <w:pStyle w:val="TOC2"/>
            <w:tabs>
              <w:tab w:val="left" w:pos="880"/>
              <w:tab w:val="right" w:leader="dot" w:pos="9350"/>
            </w:tabs>
            <w:spacing w:line="240" w:lineRule="auto"/>
            <w:rPr>
              <w:noProof/>
              <w:sz w:val="20"/>
            </w:rPr>
          </w:pPr>
          <w:hyperlink w:anchor="_Toc402123731" w:history="1">
            <w:r w:rsidR="00E419AF">
              <w:rPr>
                <w:rStyle w:val="Hyperlink"/>
                <w:noProof/>
                <w:sz w:val="20"/>
              </w:rPr>
              <w:t>4.1.2</w:t>
            </w:r>
            <w:r w:rsidR="00252810" w:rsidRPr="00252810">
              <w:rPr>
                <w:noProof/>
                <w:sz w:val="20"/>
              </w:rPr>
              <w:tab/>
            </w:r>
            <w:r w:rsidR="000D7983">
              <w:rPr>
                <w:rStyle w:val="Hyperlink"/>
                <w:noProof/>
                <w:sz w:val="20"/>
              </w:rPr>
              <w:t>Challenges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_Toc402123731 \h </w:instrText>
            </w:r>
            <w:r w:rsidR="0011214B" w:rsidRPr="00252810">
              <w:rPr>
                <w:noProof/>
                <w:webHidden/>
                <w:sz w:val="20"/>
              </w:rPr>
            </w:r>
            <w:r w:rsidR="0011214B" w:rsidRPr="00252810">
              <w:rPr>
                <w:noProof/>
                <w:webHidden/>
                <w:sz w:val="20"/>
              </w:rPr>
              <w:fldChar w:fldCharType="separate"/>
            </w:r>
            <w:r w:rsidR="00252810">
              <w:rPr>
                <w:noProof/>
                <w:webHidden/>
                <w:sz w:val="20"/>
              </w:rPr>
              <w:t>38</w:t>
            </w:r>
            <w:r w:rsidR="0011214B" w:rsidRPr="00252810">
              <w:rPr>
                <w:noProof/>
                <w:webHidden/>
                <w:sz w:val="20"/>
              </w:rPr>
              <w:fldChar w:fldCharType="end"/>
            </w:r>
          </w:hyperlink>
        </w:p>
        <w:p w14:paraId="6EFD27DD" w14:textId="4429A067" w:rsidR="00252810" w:rsidRPr="00252810" w:rsidRDefault="000271BC" w:rsidP="00252810">
          <w:pPr>
            <w:pStyle w:val="TOC2"/>
            <w:tabs>
              <w:tab w:val="left" w:pos="880"/>
              <w:tab w:val="right" w:leader="dot" w:pos="9350"/>
            </w:tabs>
            <w:spacing w:line="240" w:lineRule="auto"/>
            <w:rPr>
              <w:noProof/>
              <w:sz w:val="20"/>
            </w:rPr>
          </w:pPr>
          <w:hyperlink w:anchor="_Toc402123732" w:history="1">
            <w:r w:rsidR="00E419AF">
              <w:rPr>
                <w:rStyle w:val="Hyperlink"/>
                <w:noProof/>
                <w:sz w:val="20"/>
              </w:rPr>
              <w:t>4.1.3</w:t>
            </w:r>
            <w:r w:rsidR="00252810" w:rsidRPr="00252810">
              <w:rPr>
                <w:noProof/>
                <w:sz w:val="20"/>
              </w:rPr>
              <w:tab/>
            </w:r>
            <w:r w:rsidR="000D7983">
              <w:rPr>
                <w:rStyle w:val="Hyperlink"/>
                <w:noProof/>
                <w:sz w:val="20"/>
              </w:rPr>
              <w:t>Recommendations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_Toc402123732 \h </w:instrText>
            </w:r>
            <w:r w:rsidR="0011214B" w:rsidRPr="00252810">
              <w:rPr>
                <w:noProof/>
                <w:webHidden/>
                <w:sz w:val="20"/>
              </w:rPr>
            </w:r>
            <w:r w:rsidR="0011214B" w:rsidRPr="00252810">
              <w:rPr>
                <w:noProof/>
                <w:webHidden/>
                <w:sz w:val="20"/>
              </w:rPr>
              <w:fldChar w:fldCharType="separate"/>
            </w:r>
            <w:r w:rsidR="00252810">
              <w:rPr>
                <w:noProof/>
                <w:webHidden/>
                <w:sz w:val="20"/>
              </w:rPr>
              <w:t>38</w:t>
            </w:r>
            <w:r w:rsidR="0011214B" w:rsidRPr="00252810">
              <w:rPr>
                <w:noProof/>
                <w:webHidden/>
                <w:sz w:val="20"/>
              </w:rPr>
              <w:fldChar w:fldCharType="end"/>
            </w:r>
          </w:hyperlink>
        </w:p>
        <w:p w14:paraId="00EF4885" w14:textId="4E0E030D" w:rsidR="00252810" w:rsidRPr="00252810" w:rsidRDefault="000271BC" w:rsidP="00252810">
          <w:pPr>
            <w:pStyle w:val="TOC2"/>
            <w:tabs>
              <w:tab w:val="left" w:pos="880"/>
              <w:tab w:val="right" w:leader="dot" w:pos="9350"/>
            </w:tabs>
            <w:spacing w:line="240" w:lineRule="auto"/>
            <w:rPr>
              <w:noProof/>
              <w:sz w:val="20"/>
            </w:rPr>
          </w:pPr>
          <w:hyperlink w:anchor="_Toc402123733" w:history="1">
            <w:r w:rsidR="00E419AF">
              <w:rPr>
                <w:rStyle w:val="Hyperlink"/>
                <w:noProof/>
                <w:sz w:val="20"/>
              </w:rPr>
              <w:t>4.1.4</w:t>
            </w:r>
            <w:r w:rsidR="00252810" w:rsidRPr="00252810">
              <w:rPr>
                <w:noProof/>
                <w:sz w:val="20"/>
              </w:rPr>
              <w:tab/>
            </w:r>
            <w:r w:rsidR="000D7983">
              <w:rPr>
                <w:rStyle w:val="Hyperlink"/>
                <w:noProof/>
                <w:sz w:val="20"/>
              </w:rPr>
              <w:t>Lessons Learned</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_Toc402123733 \h </w:instrText>
            </w:r>
            <w:r w:rsidR="0011214B" w:rsidRPr="00252810">
              <w:rPr>
                <w:noProof/>
                <w:webHidden/>
                <w:sz w:val="20"/>
              </w:rPr>
            </w:r>
            <w:r w:rsidR="0011214B" w:rsidRPr="00252810">
              <w:rPr>
                <w:noProof/>
                <w:webHidden/>
                <w:sz w:val="20"/>
              </w:rPr>
              <w:fldChar w:fldCharType="separate"/>
            </w:r>
            <w:r w:rsidR="00252810">
              <w:rPr>
                <w:noProof/>
                <w:webHidden/>
                <w:sz w:val="20"/>
              </w:rPr>
              <w:t>39</w:t>
            </w:r>
            <w:r w:rsidR="0011214B" w:rsidRPr="00252810">
              <w:rPr>
                <w:noProof/>
                <w:webHidden/>
                <w:sz w:val="20"/>
              </w:rPr>
              <w:fldChar w:fldCharType="end"/>
            </w:r>
          </w:hyperlink>
        </w:p>
        <w:p w14:paraId="76BDB3E9" w14:textId="13854F5D" w:rsidR="00252810" w:rsidRPr="00252810" w:rsidRDefault="000271BC" w:rsidP="00252810">
          <w:pPr>
            <w:pStyle w:val="TOC2"/>
            <w:tabs>
              <w:tab w:val="left" w:pos="880"/>
              <w:tab w:val="right" w:leader="dot" w:pos="9350"/>
            </w:tabs>
            <w:spacing w:line="240" w:lineRule="auto"/>
            <w:rPr>
              <w:noProof/>
              <w:sz w:val="20"/>
            </w:rPr>
          </w:pPr>
          <w:hyperlink w:anchor="_Toc402123734" w:history="1">
            <w:r w:rsidR="00FF0C32">
              <w:rPr>
                <w:rStyle w:val="Hyperlink"/>
                <w:noProof/>
                <w:sz w:val="20"/>
              </w:rPr>
              <w:t>4.2.1</w:t>
            </w:r>
            <w:r w:rsidR="00252810" w:rsidRPr="00252810">
              <w:rPr>
                <w:noProof/>
                <w:sz w:val="20"/>
              </w:rPr>
              <w:tab/>
            </w:r>
            <w:r w:rsidR="000D7983">
              <w:rPr>
                <w:rStyle w:val="Hyperlink"/>
                <w:noProof/>
                <w:sz w:val="20"/>
              </w:rPr>
              <w:t>Findings Outcome 5.0</w:t>
            </w:r>
            <w:r w:rsidR="00252810" w:rsidRPr="00252810">
              <w:rPr>
                <w:rStyle w:val="Hyperlink"/>
                <w:noProof/>
                <w:sz w:val="20"/>
              </w:rPr>
              <w:t xml:space="preserve"> </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_Toc402123734 \h </w:instrText>
            </w:r>
            <w:r w:rsidR="0011214B" w:rsidRPr="00252810">
              <w:rPr>
                <w:noProof/>
                <w:webHidden/>
                <w:sz w:val="20"/>
              </w:rPr>
            </w:r>
            <w:r w:rsidR="0011214B" w:rsidRPr="00252810">
              <w:rPr>
                <w:noProof/>
                <w:webHidden/>
                <w:sz w:val="20"/>
              </w:rPr>
              <w:fldChar w:fldCharType="separate"/>
            </w:r>
            <w:r w:rsidR="00252810">
              <w:rPr>
                <w:noProof/>
                <w:webHidden/>
                <w:sz w:val="20"/>
              </w:rPr>
              <w:t>40</w:t>
            </w:r>
            <w:r w:rsidR="0011214B" w:rsidRPr="00252810">
              <w:rPr>
                <w:noProof/>
                <w:webHidden/>
                <w:sz w:val="20"/>
              </w:rPr>
              <w:fldChar w:fldCharType="end"/>
            </w:r>
          </w:hyperlink>
        </w:p>
        <w:p w14:paraId="66ABE82E" w14:textId="422E51F1" w:rsidR="00252810" w:rsidRPr="00252810" w:rsidRDefault="000271BC" w:rsidP="00252810">
          <w:pPr>
            <w:pStyle w:val="TOC2"/>
            <w:tabs>
              <w:tab w:val="left" w:pos="880"/>
              <w:tab w:val="right" w:leader="dot" w:pos="9350"/>
            </w:tabs>
            <w:spacing w:line="240" w:lineRule="auto"/>
            <w:rPr>
              <w:noProof/>
              <w:sz w:val="20"/>
            </w:rPr>
          </w:pPr>
          <w:hyperlink w:anchor="_Toc402123735" w:history="1">
            <w:r w:rsidR="00FF0C32">
              <w:rPr>
                <w:rStyle w:val="Hyperlink"/>
                <w:noProof/>
                <w:sz w:val="20"/>
              </w:rPr>
              <w:t>4.2.2</w:t>
            </w:r>
            <w:r w:rsidR="00252810" w:rsidRPr="00252810">
              <w:rPr>
                <w:noProof/>
                <w:sz w:val="20"/>
              </w:rPr>
              <w:tab/>
            </w:r>
            <w:r w:rsidR="000D7983">
              <w:rPr>
                <w:rStyle w:val="Hyperlink"/>
                <w:noProof/>
                <w:sz w:val="20"/>
              </w:rPr>
              <w:t xml:space="preserve">Challenges </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_Toc402123735 \h </w:instrText>
            </w:r>
            <w:r w:rsidR="0011214B" w:rsidRPr="00252810">
              <w:rPr>
                <w:noProof/>
                <w:webHidden/>
                <w:sz w:val="20"/>
              </w:rPr>
            </w:r>
            <w:r w:rsidR="0011214B" w:rsidRPr="00252810">
              <w:rPr>
                <w:noProof/>
                <w:webHidden/>
                <w:sz w:val="20"/>
              </w:rPr>
              <w:fldChar w:fldCharType="separate"/>
            </w:r>
            <w:r w:rsidR="00252810">
              <w:rPr>
                <w:noProof/>
                <w:webHidden/>
                <w:sz w:val="20"/>
              </w:rPr>
              <w:t>43</w:t>
            </w:r>
            <w:r w:rsidR="0011214B" w:rsidRPr="00252810">
              <w:rPr>
                <w:noProof/>
                <w:webHidden/>
                <w:sz w:val="20"/>
              </w:rPr>
              <w:fldChar w:fldCharType="end"/>
            </w:r>
          </w:hyperlink>
        </w:p>
        <w:p w14:paraId="6BF71FB9" w14:textId="460227DB" w:rsidR="00252810" w:rsidRPr="00252810" w:rsidRDefault="000271BC" w:rsidP="00252810">
          <w:pPr>
            <w:pStyle w:val="TOC2"/>
            <w:tabs>
              <w:tab w:val="left" w:pos="880"/>
              <w:tab w:val="right" w:leader="dot" w:pos="9350"/>
            </w:tabs>
            <w:spacing w:line="240" w:lineRule="auto"/>
            <w:rPr>
              <w:noProof/>
              <w:sz w:val="20"/>
            </w:rPr>
          </w:pPr>
          <w:hyperlink w:anchor="_Toc402123736" w:history="1">
            <w:r w:rsidR="00FF0C32">
              <w:rPr>
                <w:rStyle w:val="Hyperlink"/>
                <w:noProof/>
                <w:sz w:val="20"/>
              </w:rPr>
              <w:t>4.2.3</w:t>
            </w:r>
            <w:r w:rsidR="00252810" w:rsidRPr="00252810">
              <w:rPr>
                <w:noProof/>
                <w:sz w:val="20"/>
              </w:rPr>
              <w:tab/>
            </w:r>
            <w:r w:rsidR="000D7983">
              <w:rPr>
                <w:rStyle w:val="Hyperlink"/>
                <w:noProof/>
                <w:sz w:val="20"/>
              </w:rPr>
              <w:t>Recommendations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_Toc402123736 \h </w:instrText>
            </w:r>
            <w:r w:rsidR="0011214B" w:rsidRPr="00252810">
              <w:rPr>
                <w:noProof/>
                <w:webHidden/>
                <w:sz w:val="20"/>
              </w:rPr>
            </w:r>
            <w:r w:rsidR="0011214B" w:rsidRPr="00252810">
              <w:rPr>
                <w:noProof/>
                <w:webHidden/>
                <w:sz w:val="20"/>
              </w:rPr>
              <w:fldChar w:fldCharType="separate"/>
            </w:r>
            <w:r w:rsidR="00252810">
              <w:rPr>
                <w:noProof/>
                <w:webHidden/>
                <w:sz w:val="20"/>
              </w:rPr>
              <w:t>44</w:t>
            </w:r>
            <w:r w:rsidR="0011214B" w:rsidRPr="00252810">
              <w:rPr>
                <w:noProof/>
                <w:webHidden/>
                <w:sz w:val="20"/>
              </w:rPr>
              <w:fldChar w:fldCharType="end"/>
            </w:r>
          </w:hyperlink>
        </w:p>
        <w:p w14:paraId="0288F572" w14:textId="77EB79B5" w:rsidR="00252810" w:rsidRPr="00252810" w:rsidRDefault="000271BC" w:rsidP="00252810">
          <w:pPr>
            <w:pStyle w:val="TOC2"/>
            <w:tabs>
              <w:tab w:val="left" w:pos="880"/>
              <w:tab w:val="right" w:leader="dot" w:pos="9350"/>
            </w:tabs>
            <w:spacing w:line="240" w:lineRule="auto"/>
            <w:rPr>
              <w:noProof/>
              <w:sz w:val="20"/>
            </w:rPr>
          </w:pPr>
          <w:hyperlink w:anchor="_Toc402123737" w:history="1">
            <w:r w:rsidR="00FF0C32">
              <w:rPr>
                <w:rStyle w:val="Hyperlink"/>
                <w:noProof/>
                <w:sz w:val="20"/>
              </w:rPr>
              <w:t>4.2.4</w:t>
            </w:r>
            <w:r w:rsidR="00252810" w:rsidRPr="00252810">
              <w:rPr>
                <w:noProof/>
                <w:sz w:val="20"/>
              </w:rPr>
              <w:tab/>
            </w:r>
            <w:r w:rsidR="000D7983">
              <w:rPr>
                <w:rStyle w:val="Hyperlink"/>
                <w:noProof/>
                <w:sz w:val="20"/>
              </w:rPr>
              <w:t xml:space="preserve">Lessons Learned </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_Toc402123737 \h </w:instrText>
            </w:r>
            <w:r w:rsidR="0011214B" w:rsidRPr="00252810">
              <w:rPr>
                <w:noProof/>
                <w:webHidden/>
                <w:sz w:val="20"/>
              </w:rPr>
            </w:r>
            <w:r w:rsidR="0011214B" w:rsidRPr="00252810">
              <w:rPr>
                <w:noProof/>
                <w:webHidden/>
                <w:sz w:val="20"/>
              </w:rPr>
              <w:fldChar w:fldCharType="separate"/>
            </w:r>
            <w:r w:rsidR="00252810">
              <w:rPr>
                <w:noProof/>
                <w:webHidden/>
                <w:sz w:val="20"/>
              </w:rPr>
              <w:t>45</w:t>
            </w:r>
            <w:r w:rsidR="0011214B" w:rsidRPr="00252810">
              <w:rPr>
                <w:noProof/>
                <w:webHidden/>
                <w:sz w:val="20"/>
              </w:rPr>
              <w:fldChar w:fldCharType="end"/>
            </w:r>
          </w:hyperlink>
        </w:p>
        <w:p w14:paraId="5B3CC5FE" w14:textId="2B9EE753" w:rsidR="00252810" w:rsidRDefault="000271BC" w:rsidP="00252810">
          <w:pPr>
            <w:pStyle w:val="TOC2"/>
            <w:tabs>
              <w:tab w:val="left" w:pos="880"/>
              <w:tab w:val="right" w:leader="dot" w:pos="9350"/>
            </w:tabs>
            <w:spacing w:line="240" w:lineRule="auto"/>
            <w:rPr>
              <w:noProof/>
              <w:sz w:val="20"/>
            </w:rPr>
          </w:pPr>
          <w:hyperlink w:anchor="_Toc402123738" w:history="1">
            <w:r w:rsidR="00FF0C32">
              <w:rPr>
                <w:rStyle w:val="Hyperlink"/>
                <w:noProof/>
                <w:sz w:val="20"/>
              </w:rPr>
              <w:t>4.3.1</w:t>
            </w:r>
            <w:r w:rsidR="00252810" w:rsidRPr="00252810">
              <w:rPr>
                <w:noProof/>
                <w:sz w:val="20"/>
              </w:rPr>
              <w:tab/>
            </w:r>
            <w:r w:rsidR="000D7983">
              <w:rPr>
                <w:rStyle w:val="Hyperlink"/>
                <w:noProof/>
                <w:sz w:val="20"/>
              </w:rPr>
              <w:t>Findings Outcome 6.0</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_Toc402123738 \h </w:instrText>
            </w:r>
            <w:r w:rsidR="0011214B" w:rsidRPr="00252810">
              <w:rPr>
                <w:noProof/>
                <w:webHidden/>
                <w:sz w:val="20"/>
              </w:rPr>
            </w:r>
            <w:r w:rsidR="0011214B" w:rsidRPr="00252810">
              <w:rPr>
                <w:noProof/>
                <w:webHidden/>
                <w:sz w:val="20"/>
              </w:rPr>
              <w:fldChar w:fldCharType="separate"/>
            </w:r>
            <w:r w:rsidR="00252810">
              <w:rPr>
                <w:noProof/>
                <w:webHidden/>
                <w:sz w:val="20"/>
              </w:rPr>
              <w:t>49</w:t>
            </w:r>
            <w:r w:rsidR="0011214B" w:rsidRPr="00252810">
              <w:rPr>
                <w:noProof/>
                <w:webHidden/>
                <w:sz w:val="20"/>
              </w:rPr>
              <w:fldChar w:fldCharType="end"/>
            </w:r>
          </w:hyperlink>
        </w:p>
        <w:p w14:paraId="7E1322ED" w14:textId="4567C3AC" w:rsidR="000D7983" w:rsidRDefault="000D7983" w:rsidP="000D7983">
          <w:r>
            <w:t xml:space="preserve">    </w:t>
          </w:r>
          <w:r w:rsidR="00FF0C32">
            <w:t>4.3.2</w:t>
          </w:r>
          <w:r>
            <w:t xml:space="preserve"> Challenges </w:t>
          </w:r>
        </w:p>
        <w:p w14:paraId="7BE179A1" w14:textId="00CC3ADD" w:rsidR="000D7983" w:rsidRDefault="00FF0C32" w:rsidP="000D7983">
          <w:r>
            <w:lastRenderedPageBreak/>
            <w:t>4.3.3.</w:t>
          </w:r>
          <w:r w:rsidR="000D7983">
            <w:t>Recommendations</w:t>
          </w:r>
        </w:p>
        <w:p w14:paraId="02BA35E3" w14:textId="0EFC8492" w:rsidR="000D7983" w:rsidRPr="000D7983" w:rsidRDefault="00FF0C32" w:rsidP="000D7983">
          <w:r>
            <w:t>4.3.4</w:t>
          </w:r>
          <w:r w:rsidR="000D7983">
            <w:t>Lessons Learned</w:t>
          </w:r>
        </w:p>
        <w:p w14:paraId="4584883A" w14:textId="77777777" w:rsidR="00252810" w:rsidRPr="00252810" w:rsidRDefault="000271BC" w:rsidP="00252810">
          <w:pPr>
            <w:pStyle w:val="TOC1"/>
            <w:tabs>
              <w:tab w:val="left" w:pos="440"/>
              <w:tab w:val="right" w:leader="dot" w:pos="9350"/>
            </w:tabs>
            <w:spacing w:line="240" w:lineRule="auto"/>
            <w:rPr>
              <w:noProof/>
              <w:sz w:val="20"/>
            </w:rPr>
          </w:pPr>
          <w:hyperlink w:anchor="_Toc402123739" w:history="1">
            <w:r w:rsidR="00252810" w:rsidRPr="00252810">
              <w:rPr>
                <w:rStyle w:val="Hyperlink"/>
                <w:noProof/>
                <w:sz w:val="20"/>
              </w:rPr>
              <w:t>5.</w:t>
            </w:r>
            <w:r w:rsidR="00252810" w:rsidRPr="00252810">
              <w:rPr>
                <w:noProof/>
                <w:sz w:val="20"/>
              </w:rPr>
              <w:tab/>
            </w:r>
            <w:r w:rsidR="00252810" w:rsidRPr="00252810">
              <w:rPr>
                <w:rStyle w:val="Hyperlink"/>
                <w:noProof/>
                <w:sz w:val="20"/>
              </w:rPr>
              <w:t>Pillar THREE: Governance and Human Rights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_Toc402123739 \h </w:instrText>
            </w:r>
            <w:r w:rsidR="0011214B" w:rsidRPr="00252810">
              <w:rPr>
                <w:noProof/>
                <w:webHidden/>
                <w:sz w:val="20"/>
              </w:rPr>
            </w:r>
            <w:r w:rsidR="0011214B" w:rsidRPr="00252810">
              <w:rPr>
                <w:noProof/>
                <w:webHidden/>
                <w:sz w:val="20"/>
              </w:rPr>
              <w:fldChar w:fldCharType="separate"/>
            </w:r>
            <w:r w:rsidR="00252810">
              <w:rPr>
                <w:noProof/>
                <w:webHidden/>
                <w:sz w:val="20"/>
              </w:rPr>
              <w:t>59</w:t>
            </w:r>
            <w:r w:rsidR="0011214B" w:rsidRPr="00252810">
              <w:rPr>
                <w:noProof/>
                <w:webHidden/>
                <w:sz w:val="20"/>
              </w:rPr>
              <w:fldChar w:fldCharType="end"/>
            </w:r>
          </w:hyperlink>
        </w:p>
        <w:p w14:paraId="086AF995" w14:textId="77777777" w:rsidR="00252810" w:rsidRPr="00252810" w:rsidRDefault="000271BC" w:rsidP="00252810">
          <w:pPr>
            <w:pStyle w:val="TOC2"/>
            <w:tabs>
              <w:tab w:val="left" w:pos="880"/>
              <w:tab w:val="right" w:leader="dot" w:pos="9350"/>
            </w:tabs>
            <w:spacing w:line="240" w:lineRule="auto"/>
            <w:rPr>
              <w:noProof/>
              <w:sz w:val="20"/>
            </w:rPr>
          </w:pPr>
          <w:hyperlink w:anchor="_Toc402123740" w:history="1">
            <w:r w:rsidR="00252810" w:rsidRPr="00252810">
              <w:rPr>
                <w:rStyle w:val="Hyperlink"/>
                <w:noProof/>
                <w:sz w:val="20"/>
              </w:rPr>
              <w:t>5.1</w:t>
            </w:r>
            <w:r w:rsidR="00252810" w:rsidRPr="00252810">
              <w:rPr>
                <w:noProof/>
                <w:sz w:val="20"/>
              </w:rPr>
              <w:tab/>
            </w:r>
            <w:r w:rsidR="00252810" w:rsidRPr="00252810">
              <w:rPr>
                <w:rStyle w:val="Hyperlink"/>
                <w:noProof/>
                <w:sz w:val="20"/>
              </w:rPr>
              <w:t>Pillar Findings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_Toc402123740 \h </w:instrText>
            </w:r>
            <w:r w:rsidR="0011214B" w:rsidRPr="00252810">
              <w:rPr>
                <w:noProof/>
                <w:webHidden/>
                <w:sz w:val="20"/>
              </w:rPr>
            </w:r>
            <w:r w:rsidR="0011214B" w:rsidRPr="00252810">
              <w:rPr>
                <w:noProof/>
                <w:webHidden/>
                <w:sz w:val="20"/>
              </w:rPr>
              <w:fldChar w:fldCharType="separate"/>
            </w:r>
            <w:r w:rsidR="00252810">
              <w:rPr>
                <w:noProof/>
                <w:webHidden/>
                <w:sz w:val="20"/>
              </w:rPr>
              <w:t>59</w:t>
            </w:r>
            <w:r w:rsidR="0011214B" w:rsidRPr="00252810">
              <w:rPr>
                <w:noProof/>
                <w:webHidden/>
                <w:sz w:val="20"/>
              </w:rPr>
              <w:fldChar w:fldCharType="end"/>
            </w:r>
          </w:hyperlink>
        </w:p>
        <w:p w14:paraId="0AF57ACF" w14:textId="77777777" w:rsidR="00252810" w:rsidRPr="00252810" w:rsidRDefault="000271BC" w:rsidP="00252810">
          <w:pPr>
            <w:pStyle w:val="TOC2"/>
            <w:tabs>
              <w:tab w:val="left" w:pos="880"/>
              <w:tab w:val="right" w:leader="dot" w:pos="9350"/>
            </w:tabs>
            <w:spacing w:line="240" w:lineRule="auto"/>
            <w:rPr>
              <w:noProof/>
              <w:sz w:val="20"/>
            </w:rPr>
          </w:pPr>
          <w:hyperlink w:anchor="_Toc402123741" w:history="1">
            <w:r w:rsidR="00252810" w:rsidRPr="00252810">
              <w:rPr>
                <w:rStyle w:val="Hyperlink"/>
                <w:noProof/>
                <w:sz w:val="20"/>
              </w:rPr>
              <w:t>5.2</w:t>
            </w:r>
            <w:r w:rsidR="00252810" w:rsidRPr="00252810">
              <w:rPr>
                <w:noProof/>
                <w:sz w:val="20"/>
              </w:rPr>
              <w:tab/>
            </w:r>
            <w:r w:rsidR="00252810" w:rsidRPr="00252810">
              <w:rPr>
                <w:rStyle w:val="Hyperlink"/>
                <w:noProof/>
                <w:sz w:val="20"/>
              </w:rPr>
              <w:t>Challenges at Pillar Level</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_Toc402123741 \h </w:instrText>
            </w:r>
            <w:r w:rsidR="0011214B" w:rsidRPr="00252810">
              <w:rPr>
                <w:noProof/>
                <w:webHidden/>
                <w:sz w:val="20"/>
              </w:rPr>
            </w:r>
            <w:r w:rsidR="0011214B" w:rsidRPr="00252810">
              <w:rPr>
                <w:noProof/>
                <w:webHidden/>
                <w:sz w:val="20"/>
              </w:rPr>
              <w:fldChar w:fldCharType="separate"/>
            </w:r>
            <w:r w:rsidR="00252810">
              <w:rPr>
                <w:noProof/>
                <w:webHidden/>
                <w:sz w:val="20"/>
              </w:rPr>
              <w:t>67</w:t>
            </w:r>
            <w:r w:rsidR="0011214B" w:rsidRPr="00252810">
              <w:rPr>
                <w:noProof/>
                <w:webHidden/>
                <w:sz w:val="20"/>
              </w:rPr>
              <w:fldChar w:fldCharType="end"/>
            </w:r>
          </w:hyperlink>
        </w:p>
        <w:p w14:paraId="06751B17" w14:textId="77777777" w:rsidR="00252810" w:rsidRPr="00252810" w:rsidRDefault="000271BC" w:rsidP="00252810">
          <w:pPr>
            <w:pStyle w:val="TOC2"/>
            <w:tabs>
              <w:tab w:val="left" w:pos="880"/>
              <w:tab w:val="right" w:leader="dot" w:pos="9350"/>
            </w:tabs>
            <w:spacing w:line="240" w:lineRule="auto"/>
            <w:rPr>
              <w:noProof/>
              <w:sz w:val="20"/>
            </w:rPr>
          </w:pPr>
          <w:hyperlink w:anchor="_Toc402123742" w:history="1">
            <w:r w:rsidR="00252810" w:rsidRPr="00252810">
              <w:rPr>
                <w:rStyle w:val="Hyperlink"/>
                <w:noProof/>
                <w:sz w:val="20"/>
              </w:rPr>
              <w:t>5.3</w:t>
            </w:r>
            <w:r w:rsidR="00252810" w:rsidRPr="00252810">
              <w:rPr>
                <w:noProof/>
                <w:sz w:val="20"/>
              </w:rPr>
              <w:tab/>
            </w:r>
            <w:r w:rsidR="00252810" w:rsidRPr="00252810">
              <w:rPr>
                <w:rStyle w:val="Hyperlink"/>
                <w:noProof/>
                <w:sz w:val="20"/>
              </w:rPr>
              <w:t>Recommendations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_Toc402123742 \h </w:instrText>
            </w:r>
            <w:r w:rsidR="0011214B" w:rsidRPr="00252810">
              <w:rPr>
                <w:noProof/>
                <w:webHidden/>
                <w:sz w:val="20"/>
              </w:rPr>
            </w:r>
            <w:r w:rsidR="0011214B" w:rsidRPr="00252810">
              <w:rPr>
                <w:noProof/>
                <w:webHidden/>
                <w:sz w:val="20"/>
              </w:rPr>
              <w:fldChar w:fldCharType="separate"/>
            </w:r>
            <w:r w:rsidR="00252810">
              <w:rPr>
                <w:noProof/>
                <w:webHidden/>
                <w:sz w:val="20"/>
              </w:rPr>
              <w:t>69</w:t>
            </w:r>
            <w:r w:rsidR="0011214B" w:rsidRPr="00252810">
              <w:rPr>
                <w:noProof/>
                <w:webHidden/>
                <w:sz w:val="20"/>
              </w:rPr>
              <w:fldChar w:fldCharType="end"/>
            </w:r>
          </w:hyperlink>
        </w:p>
        <w:p w14:paraId="559CE432" w14:textId="77777777" w:rsidR="00252810" w:rsidRPr="00252810" w:rsidRDefault="000271BC" w:rsidP="00252810">
          <w:pPr>
            <w:pStyle w:val="TOC2"/>
            <w:tabs>
              <w:tab w:val="left" w:pos="880"/>
              <w:tab w:val="right" w:leader="dot" w:pos="9350"/>
            </w:tabs>
            <w:spacing w:line="240" w:lineRule="auto"/>
            <w:rPr>
              <w:noProof/>
              <w:sz w:val="20"/>
            </w:rPr>
          </w:pPr>
          <w:hyperlink w:anchor="_Toc402123743" w:history="1">
            <w:r w:rsidR="00252810" w:rsidRPr="00252810">
              <w:rPr>
                <w:rStyle w:val="Hyperlink"/>
                <w:noProof/>
                <w:sz w:val="20"/>
              </w:rPr>
              <w:t>5.4</w:t>
            </w:r>
            <w:r w:rsidR="00252810" w:rsidRPr="00252810">
              <w:rPr>
                <w:noProof/>
                <w:sz w:val="20"/>
              </w:rPr>
              <w:tab/>
            </w:r>
            <w:r w:rsidR="00252810" w:rsidRPr="00252810">
              <w:rPr>
                <w:rStyle w:val="Hyperlink"/>
                <w:noProof/>
                <w:sz w:val="20"/>
              </w:rPr>
              <w:t>Lessons Learnt</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_Toc402123743 \h </w:instrText>
            </w:r>
            <w:r w:rsidR="0011214B" w:rsidRPr="00252810">
              <w:rPr>
                <w:noProof/>
                <w:webHidden/>
                <w:sz w:val="20"/>
              </w:rPr>
            </w:r>
            <w:r w:rsidR="0011214B" w:rsidRPr="00252810">
              <w:rPr>
                <w:noProof/>
                <w:webHidden/>
                <w:sz w:val="20"/>
              </w:rPr>
              <w:fldChar w:fldCharType="separate"/>
            </w:r>
            <w:r w:rsidR="00252810">
              <w:rPr>
                <w:noProof/>
                <w:webHidden/>
                <w:sz w:val="20"/>
              </w:rPr>
              <w:t>71</w:t>
            </w:r>
            <w:r w:rsidR="0011214B" w:rsidRPr="00252810">
              <w:rPr>
                <w:noProof/>
                <w:webHidden/>
                <w:sz w:val="20"/>
              </w:rPr>
              <w:fldChar w:fldCharType="end"/>
            </w:r>
          </w:hyperlink>
        </w:p>
        <w:p w14:paraId="7EEB3DC2" w14:textId="77777777" w:rsidR="00252810" w:rsidRPr="00252810" w:rsidRDefault="000271BC" w:rsidP="00252810">
          <w:pPr>
            <w:pStyle w:val="TOC1"/>
            <w:tabs>
              <w:tab w:val="left" w:pos="440"/>
              <w:tab w:val="right" w:leader="dot" w:pos="9350"/>
            </w:tabs>
            <w:spacing w:line="240" w:lineRule="auto"/>
            <w:rPr>
              <w:noProof/>
              <w:sz w:val="20"/>
            </w:rPr>
          </w:pPr>
          <w:hyperlink w:anchor="_Toc402123744" w:history="1">
            <w:r w:rsidR="00252810" w:rsidRPr="00252810">
              <w:rPr>
                <w:rStyle w:val="Hyperlink"/>
                <w:noProof/>
                <w:sz w:val="20"/>
              </w:rPr>
              <w:t>6.</w:t>
            </w:r>
            <w:r w:rsidR="00252810" w:rsidRPr="00252810">
              <w:rPr>
                <w:noProof/>
                <w:sz w:val="20"/>
              </w:rPr>
              <w:tab/>
            </w:r>
            <w:r w:rsidR="00252810" w:rsidRPr="00252810">
              <w:rPr>
                <w:rStyle w:val="Hyperlink"/>
                <w:noProof/>
                <w:sz w:val="20"/>
              </w:rPr>
              <w:t>ANNEXES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_Toc402123744 \h </w:instrText>
            </w:r>
            <w:r w:rsidR="0011214B" w:rsidRPr="00252810">
              <w:rPr>
                <w:noProof/>
                <w:webHidden/>
                <w:sz w:val="20"/>
              </w:rPr>
            </w:r>
            <w:r w:rsidR="0011214B" w:rsidRPr="00252810">
              <w:rPr>
                <w:noProof/>
                <w:webHidden/>
                <w:sz w:val="20"/>
              </w:rPr>
              <w:fldChar w:fldCharType="separate"/>
            </w:r>
            <w:r w:rsidR="00252810">
              <w:rPr>
                <w:noProof/>
                <w:webHidden/>
                <w:sz w:val="20"/>
              </w:rPr>
              <w:t>72</w:t>
            </w:r>
            <w:r w:rsidR="0011214B" w:rsidRPr="00252810">
              <w:rPr>
                <w:noProof/>
                <w:webHidden/>
                <w:sz w:val="20"/>
              </w:rPr>
              <w:fldChar w:fldCharType="end"/>
            </w:r>
          </w:hyperlink>
        </w:p>
        <w:p w14:paraId="21AD3563" w14:textId="77777777" w:rsidR="00252810" w:rsidRPr="00252810" w:rsidRDefault="000271BC" w:rsidP="00252810">
          <w:pPr>
            <w:pStyle w:val="TOC2"/>
            <w:tabs>
              <w:tab w:val="right" w:leader="dot" w:pos="9350"/>
            </w:tabs>
            <w:spacing w:line="240" w:lineRule="auto"/>
            <w:rPr>
              <w:noProof/>
              <w:sz w:val="20"/>
            </w:rPr>
          </w:pPr>
          <w:hyperlink w:anchor="_Toc402123745" w:history="1">
            <w:r w:rsidR="00252810" w:rsidRPr="00252810">
              <w:rPr>
                <w:rStyle w:val="Hyperlink"/>
                <w:noProof/>
                <w:sz w:val="20"/>
              </w:rPr>
              <w:t>Annex 1. MTR Terms of Reference</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_Toc402123745 \h </w:instrText>
            </w:r>
            <w:r w:rsidR="0011214B" w:rsidRPr="00252810">
              <w:rPr>
                <w:noProof/>
                <w:webHidden/>
                <w:sz w:val="20"/>
              </w:rPr>
            </w:r>
            <w:r w:rsidR="0011214B" w:rsidRPr="00252810">
              <w:rPr>
                <w:noProof/>
                <w:webHidden/>
                <w:sz w:val="20"/>
              </w:rPr>
              <w:fldChar w:fldCharType="separate"/>
            </w:r>
            <w:r w:rsidR="00252810">
              <w:rPr>
                <w:noProof/>
                <w:webHidden/>
                <w:sz w:val="20"/>
              </w:rPr>
              <w:t>72</w:t>
            </w:r>
            <w:r w:rsidR="0011214B" w:rsidRPr="00252810">
              <w:rPr>
                <w:noProof/>
                <w:webHidden/>
                <w:sz w:val="20"/>
              </w:rPr>
              <w:fldChar w:fldCharType="end"/>
            </w:r>
          </w:hyperlink>
        </w:p>
        <w:p w14:paraId="0CE5DED3" w14:textId="77777777" w:rsidR="00252810" w:rsidRPr="00252810" w:rsidRDefault="000271BC" w:rsidP="00252810">
          <w:pPr>
            <w:pStyle w:val="TOC2"/>
            <w:tabs>
              <w:tab w:val="right" w:leader="dot" w:pos="9350"/>
            </w:tabs>
            <w:spacing w:line="240" w:lineRule="auto"/>
            <w:rPr>
              <w:noProof/>
              <w:sz w:val="20"/>
            </w:rPr>
          </w:pPr>
          <w:hyperlink w:anchor="_Toc402123749" w:history="1">
            <w:r w:rsidR="00252810" w:rsidRPr="00252810">
              <w:rPr>
                <w:rStyle w:val="Hyperlink"/>
                <w:noProof/>
                <w:sz w:val="20"/>
              </w:rPr>
              <w:t>Annex 2. Documents Reviewed</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_Toc402123749 \h </w:instrText>
            </w:r>
            <w:r w:rsidR="0011214B" w:rsidRPr="00252810">
              <w:rPr>
                <w:noProof/>
                <w:webHidden/>
                <w:sz w:val="20"/>
              </w:rPr>
            </w:r>
            <w:r w:rsidR="0011214B" w:rsidRPr="00252810">
              <w:rPr>
                <w:noProof/>
                <w:webHidden/>
                <w:sz w:val="20"/>
              </w:rPr>
              <w:fldChar w:fldCharType="separate"/>
            </w:r>
            <w:r w:rsidR="00252810">
              <w:rPr>
                <w:noProof/>
                <w:webHidden/>
                <w:sz w:val="20"/>
              </w:rPr>
              <w:t>77</w:t>
            </w:r>
            <w:r w:rsidR="0011214B" w:rsidRPr="00252810">
              <w:rPr>
                <w:noProof/>
                <w:webHidden/>
                <w:sz w:val="20"/>
              </w:rPr>
              <w:fldChar w:fldCharType="end"/>
            </w:r>
          </w:hyperlink>
        </w:p>
        <w:p w14:paraId="69A1FF8B" w14:textId="77777777" w:rsidR="00252810" w:rsidRPr="00252810" w:rsidRDefault="000271BC" w:rsidP="00252810">
          <w:pPr>
            <w:pStyle w:val="TOC2"/>
            <w:tabs>
              <w:tab w:val="right" w:leader="dot" w:pos="9350"/>
            </w:tabs>
            <w:spacing w:line="240" w:lineRule="auto"/>
            <w:rPr>
              <w:noProof/>
              <w:sz w:val="20"/>
            </w:rPr>
          </w:pPr>
          <w:hyperlink w:anchor="_Toc402123750" w:history="1">
            <w:r w:rsidR="00252810" w:rsidRPr="00252810">
              <w:rPr>
                <w:rStyle w:val="Hyperlink"/>
                <w:noProof/>
                <w:sz w:val="20"/>
              </w:rPr>
              <w:t>Annex 3. List of Key Informants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_Toc402123750 \h </w:instrText>
            </w:r>
            <w:r w:rsidR="0011214B" w:rsidRPr="00252810">
              <w:rPr>
                <w:noProof/>
                <w:webHidden/>
                <w:sz w:val="20"/>
              </w:rPr>
            </w:r>
            <w:r w:rsidR="0011214B" w:rsidRPr="00252810">
              <w:rPr>
                <w:noProof/>
                <w:webHidden/>
                <w:sz w:val="20"/>
              </w:rPr>
              <w:fldChar w:fldCharType="separate"/>
            </w:r>
            <w:r w:rsidR="00252810">
              <w:rPr>
                <w:noProof/>
                <w:webHidden/>
                <w:sz w:val="20"/>
              </w:rPr>
              <w:t>78</w:t>
            </w:r>
            <w:r w:rsidR="0011214B" w:rsidRPr="00252810">
              <w:rPr>
                <w:noProof/>
                <w:webHidden/>
                <w:sz w:val="20"/>
              </w:rPr>
              <w:fldChar w:fldCharType="end"/>
            </w:r>
          </w:hyperlink>
        </w:p>
        <w:p w14:paraId="06D56EDC" w14:textId="77777777" w:rsidR="00252810" w:rsidRPr="00252810" w:rsidRDefault="000271BC" w:rsidP="00252810">
          <w:pPr>
            <w:pStyle w:val="TOC2"/>
            <w:tabs>
              <w:tab w:val="right" w:leader="dot" w:pos="9350"/>
            </w:tabs>
            <w:spacing w:line="240" w:lineRule="auto"/>
            <w:rPr>
              <w:noProof/>
              <w:sz w:val="20"/>
            </w:rPr>
          </w:pPr>
          <w:hyperlink w:anchor="_Toc402123751" w:history="1">
            <w:r w:rsidR="00252810" w:rsidRPr="00252810">
              <w:rPr>
                <w:rStyle w:val="Hyperlink"/>
                <w:noProof/>
                <w:sz w:val="20"/>
              </w:rPr>
              <w:t>Annex 4: Interview Guides and Questions</w:t>
            </w:r>
            <w:r w:rsidR="00252810" w:rsidRPr="00252810">
              <w:rPr>
                <w:noProof/>
                <w:webHidden/>
                <w:sz w:val="20"/>
              </w:rPr>
              <w:tab/>
            </w:r>
            <w:r w:rsidR="0011214B" w:rsidRPr="00252810">
              <w:rPr>
                <w:noProof/>
                <w:webHidden/>
                <w:sz w:val="20"/>
              </w:rPr>
              <w:fldChar w:fldCharType="begin"/>
            </w:r>
            <w:r w:rsidR="00252810" w:rsidRPr="00252810">
              <w:rPr>
                <w:noProof/>
                <w:webHidden/>
                <w:sz w:val="20"/>
              </w:rPr>
              <w:instrText xml:space="preserve"> PAGEREF _Toc402123751 \h </w:instrText>
            </w:r>
            <w:r w:rsidR="0011214B" w:rsidRPr="00252810">
              <w:rPr>
                <w:noProof/>
                <w:webHidden/>
                <w:sz w:val="20"/>
              </w:rPr>
            </w:r>
            <w:r w:rsidR="0011214B" w:rsidRPr="00252810">
              <w:rPr>
                <w:noProof/>
                <w:webHidden/>
                <w:sz w:val="20"/>
              </w:rPr>
              <w:fldChar w:fldCharType="separate"/>
            </w:r>
            <w:r w:rsidR="00252810">
              <w:rPr>
                <w:noProof/>
                <w:webHidden/>
                <w:sz w:val="20"/>
              </w:rPr>
              <w:t>79</w:t>
            </w:r>
            <w:r w:rsidR="0011214B" w:rsidRPr="00252810">
              <w:rPr>
                <w:noProof/>
                <w:webHidden/>
                <w:sz w:val="20"/>
              </w:rPr>
              <w:fldChar w:fldCharType="end"/>
            </w:r>
          </w:hyperlink>
        </w:p>
        <w:p w14:paraId="34A9872A" w14:textId="77777777" w:rsidR="00252810" w:rsidRDefault="0011214B">
          <w:r>
            <w:rPr>
              <w:b/>
              <w:bCs/>
              <w:noProof/>
            </w:rPr>
            <w:fldChar w:fldCharType="end"/>
          </w:r>
        </w:p>
      </w:sdtContent>
    </w:sdt>
    <w:p w14:paraId="66B327DA" w14:textId="77777777" w:rsidR="00252810" w:rsidRDefault="00252810">
      <w:pPr>
        <w:spacing w:line="276" w:lineRule="auto"/>
        <w:jc w:val="left"/>
        <w:rPr>
          <w:rFonts w:asciiTheme="majorHAnsi" w:eastAsiaTheme="majorEastAsia" w:hAnsiTheme="majorHAnsi" w:cstheme="majorBidi"/>
          <w:b/>
          <w:bCs/>
          <w:sz w:val="28"/>
          <w:szCs w:val="28"/>
        </w:rPr>
      </w:pPr>
      <w:bookmarkStart w:id="3" w:name="_Toc402123705"/>
      <w:r>
        <w:br w:type="page"/>
      </w:r>
    </w:p>
    <w:p w14:paraId="020CCEFC" w14:textId="77777777" w:rsidR="00017CE2" w:rsidRPr="00017CE2" w:rsidRDefault="00017CE2" w:rsidP="00017CE2">
      <w:pPr>
        <w:pStyle w:val="Heading1"/>
      </w:pPr>
      <w:r w:rsidRPr="00017CE2">
        <w:lastRenderedPageBreak/>
        <w:t>Executive Summary</w:t>
      </w:r>
      <w:bookmarkEnd w:id="3"/>
      <w:r w:rsidRPr="00017CE2">
        <w:t xml:space="preserve"> </w:t>
      </w:r>
    </w:p>
    <w:p w14:paraId="406D4588" w14:textId="77777777" w:rsidR="00017CE2" w:rsidRDefault="00017CE2" w:rsidP="00017CE2"/>
    <w:p w14:paraId="3B113DC9" w14:textId="77777777" w:rsidR="00017CE2" w:rsidRPr="00017CE2" w:rsidRDefault="00017CE2" w:rsidP="00017CE2">
      <w:r w:rsidRPr="00017CE2">
        <w:t>This chapter provides an overview of the findings, challenges, lessons and recommendations of the MTR. The details of these are contained in the individual chapters dealing with U</w:t>
      </w:r>
      <w:r w:rsidR="00DB1367">
        <w:t>N</w:t>
      </w:r>
      <w:r w:rsidRPr="00017CE2">
        <w:t>DAF Pillars. Capacity development, institutional strengthening and policy development are the pillars of this UNDAF.</w:t>
      </w:r>
    </w:p>
    <w:p w14:paraId="1F7C2E86" w14:textId="77777777" w:rsidR="00017CE2" w:rsidRDefault="00017CE2" w:rsidP="00017CE2">
      <w:pPr>
        <w:pStyle w:val="Heading2"/>
      </w:pPr>
    </w:p>
    <w:p w14:paraId="7A1190BC" w14:textId="77777777" w:rsidR="00017CE2" w:rsidRDefault="00017CE2" w:rsidP="00017CE2">
      <w:pPr>
        <w:pStyle w:val="Heading2"/>
      </w:pPr>
      <w:bookmarkStart w:id="4" w:name="_Toc402123706"/>
      <w:r>
        <w:t>Overall Findings</w:t>
      </w:r>
      <w:bookmarkEnd w:id="4"/>
      <w:r>
        <w:t xml:space="preserve">   </w:t>
      </w:r>
    </w:p>
    <w:p w14:paraId="0EEA7622" w14:textId="77777777" w:rsidR="00B31061" w:rsidRPr="00B31061" w:rsidRDefault="00B31061" w:rsidP="00B31061"/>
    <w:p w14:paraId="53C2B750" w14:textId="2D1400A9" w:rsidR="00017CE2" w:rsidRDefault="00017CE2" w:rsidP="00017CE2">
      <w:r w:rsidRPr="00017CE2">
        <w:rPr>
          <w:b/>
        </w:rPr>
        <w:t>Finding 1</w:t>
      </w:r>
      <w:r>
        <w:t xml:space="preserve">: The MTR found that a number of capacity development, pro-poor policies and institutional strengthening initiatives are making a difference to economic growth and employment. UNDAF implementation has facilitated the availability of data on youth unemployment in the country through the conduct of a Human Development Report focussing on youth employment. Other efforts are enhancing employment opportunities and access to markets for vulnerable groups including the youth are positive results of the UNDAF implementation. Further, the launch of the project supported by </w:t>
      </w:r>
      <w:r w:rsidR="009B384B">
        <w:t xml:space="preserve">the United Nations in The </w:t>
      </w:r>
      <w:r w:rsidR="005141C6">
        <w:t>Gambia with</w:t>
      </w:r>
      <w:r>
        <w:t xml:space="preserve"> the aim of increasing food security and incomes for participating farmers has provided opportunities for the poor.     </w:t>
      </w:r>
      <w:r w:rsidR="00793179">
        <w:t xml:space="preserve">  </w:t>
      </w:r>
      <w:r>
        <w:t xml:space="preserve">     </w:t>
      </w:r>
    </w:p>
    <w:p w14:paraId="6FFF6468" w14:textId="77777777" w:rsidR="00017CE2" w:rsidRDefault="00017CE2" w:rsidP="00017CE2">
      <w:r w:rsidRPr="00017CE2">
        <w:rPr>
          <w:b/>
        </w:rPr>
        <w:t xml:space="preserve">Finding 2: </w:t>
      </w:r>
      <w:r>
        <w:t>The National Social Protection approach is galvanizing broad based support for mainstreaming social protection issues into national development discourse. Further, child protection systems including policies, strategies, guidelines and M&amp;E frameworks have been established and provide protection for children.</w:t>
      </w:r>
    </w:p>
    <w:p w14:paraId="33BBDCA6" w14:textId="7E81EF24" w:rsidR="00017CE2" w:rsidRDefault="00017CE2" w:rsidP="00017CE2">
      <w:r w:rsidRPr="00017CE2">
        <w:rPr>
          <w:b/>
        </w:rPr>
        <w:t>Finding 3:</w:t>
      </w:r>
      <w:r>
        <w:t xml:space="preserve"> Capacity strengthening for Public Finance Management PFM, MTEF and SWAP have resulted in stronger pro-poor policy planning and budgeting and these have contributed to economic growth from 5.1</w:t>
      </w:r>
      <w:r w:rsidR="00B31061">
        <w:t>%</w:t>
      </w:r>
      <w:r>
        <w:t xml:space="preserve"> in 2010 to 6.2</w:t>
      </w:r>
      <w:r w:rsidR="00B31061">
        <w:t>%</w:t>
      </w:r>
      <w:r>
        <w:t xml:space="preserve"> in 2013. </w:t>
      </w:r>
      <w:r w:rsidR="008A5A8F">
        <w:t xml:space="preserve">This has also improved transparency and public accountability. </w:t>
      </w:r>
      <w:r>
        <w:t xml:space="preserve">   </w:t>
      </w:r>
    </w:p>
    <w:p w14:paraId="490C9150" w14:textId="0BE9E2E8" w:rsidR="00017CE2" w:rsidRDefault="00017CE2" w:rsidP="00017CE2">
      <w:r w:rsidRPr="00017CE2">
        <w:rPr>
          <w:b/>
        </w:rPr>
        <w:t>Finding 4</w:t>
      </w:r>
      <w:r>
        <w:t xml:space="preserve">: The review found that </w:t>
      </w:r>
      <w:r w:rsidR="008A5A8F">
        <w:t xml:space="preserve">UNDAF supported initiatives have contributed to </w:t>
      </w:r>
      <w:r>
        <w:t>the improve</w:t>
      </w:r>
      <w:r w:rsidR="008A5A8F">
        <w:t xml:space="preserve">ment of </w:t>
      </w:r>
      <w:r>
        <w:t>gender equity, women’s empowerment for social transformation and national development. The gender policy was promulgated in 2010 and a five year strategic plan for gender has been developed. The ratification of the C</w:t>
      </w:r>
      <w:r w:rsidR="00B31061">
        <w:t xml:space="preserve">EDAW international protocol by </w:t>
      </w:r>
      <w:r w:rsidR="00B31061">
        <w:lastRenderedPageBreak/>
        <w:t>g</w:t>
      </w:r>
      <w:r>
        <w:t xml:space="preserve">overnment and gender sensitive statistics can now be generated. A national Women’s Council has been established and meets quarterly. These are all testimony to </w:t>
      </w:r>
      <w:r w:rsidR="008A5A8F">
        <w:t xml:space="preserve">UNDAF contributions to </w:t>
      </w:r>
      <w:r>
        <w:t>gender equity and women’s empowerment.</w:t>
      </w:r>
    </w:p>
    <w:p w14:paraId="3279BE62" w14:textId="04AF09E8" w:rsidR="002F0933" w:rsidRDefault="002F0933" w:rsidP="00017CE2">
      <w:pPr>
        <w:rPr>
          <w:b/>
        </w:rPr>
      </w:pPr>
      <w:r>
        <w:rPr>
          <w:b/>
        </w:rPr>
        <w:t>Finding 5</w:t>
      </w:r>
    </w:p>
    <w:p w14:paraId="343EDAB3" w14:textId="53A3C94B" w:rsidR="002F0933" w:rsidRDefault="008A5A8F" w:rsidP="00017CE2">
      <w:r>
        <w:t xml:space="preserve">The review found that </w:t>
      </w:r>
      <w:r w:rsidR="009C3CBD">
        <w:t>UNDAF initiatives have contributed to a</w:t>
      </w:r>
      <w:r w:rsidR="002F0933">
        <w:t>n increas</w:t>
      </w:r>
      <w:r w:rsidR="009C3CBD">
        <w:t>e of</w:t>
      </w:r>
      <w:r w:rsidR="002F0933">
        <w:t xml:space="preserve"> equitable access to immunization for children. </w:t>
      </w:r>
      <w:r w:rsidR="009C3CBD">
        <w:t xml:space="preserve">Further </w:t>
      </w:r>
      <w:r w:rsidR="002F0933">
        <w:t>achievements have been made in increasing access to Comprehensive Emergency Obstetric Care (C</w:t>
      </w:r>
      <w:r w:rsidR="00056DE4">
        <w:t>EmOC), however, a number of planned contribution for 2012 -2013 were not achieved as at end June 2014</w:t>
      </w:r>
    </w:p>
    <w:p w14:paraId="05A04C7A" w14:textId="71A29159" w:rsidR="009C3CBD" w:rsidRPr="009C3CBD" w:rsidRDefault="009C3CBD" w:rsidP="000D0B26">
      <w:pPr>
        <w:rPr>
          <w:b/>
        </w:rPr>
      </w:pPr>
      <w:r w:rsidRPr="009C3CBD">
        <w:rPr>
          <w:b/>
        </w:rPr>
        <w:t>Finding 6</w:t>
      </w:r>
    </w:p>
    <w:p w14:paraId="258B5728" w14:textId="6860437E" w:rsidR="000D0B26" w:rsidRDefault="000D0B26" w:rsidP="000D0B26">
      <w:r>
        <w:t xml:space="preserve">Enrolment has grown in all the three levels of education (Lower Basic, Upper Basic and Senior Secondary) over the </w:t>
      </w:r>
      <w:r w:rsidR="009C3CBD">
        <w:t xml:space="preserve">UNDAF implementation </w:t>
      </w:r>
      <w:r>
        <w:t>period. For Lower Basic Education, the percentage change achieved from 2010-2014 is 17%, for Upper Basic Education, the growth is 13% and for Senior Secondary Education the growth is 28%.</w:t>
      </w:r>
      <w:r w:rsidR="009C3CBD">
        <w:t xml:space="preserve"> The review established that the initiatives started under UNDAF have contributed to these increases. </w:t>
      </w:r>
    </w:p>
    <w:p w14:paraId="7A16BECC" w14:textId="57072B08" w:rsidR="000D0B26" w:rsidRDefault="000D0B26" w:rsidP="000D0B26">
      <w:r>
        <w:t>On Completion Rate</w:t>
      </w:r>
      <w:r w:rsidR="009C3CBD">
        <w:t>s</w:t>
      </w:r>
      <w:r>
        <w:t xml:space="preserve">, for Lower Basic Education, </w:t>
      </w:r>
      <w:r w:rsidR="009C3CBD">
        <w:t>i</w:t>
      </w:r>
      <w:r>
        <w:t>n general no consistent increase in completion rate</w:t>
      </w:r>
      <w:r w:rsidR="009C3CBD">
        <w:t>s</w:t>
      </w:r>
      <w:r>
        <w:t xml:space="preserve"> could be observed f</w:t>
      </w:r>
      <w:r w:rsidR="009C3CBD">
        <w:t xml:space="preserve">rom data availed form </w:t>
      </w:r>
      <w:r>
        <w:t>the regions for the period 2010-2014.</w:t>
      </w:r>
    </w:p>
    <w:p w14:paraId="58FA1ADB" w14:textId="7D5A5341" w:rsidR="000D0B26" w:rsidRDefault="00530020" w:rsidP="000D0B26">
      <w:r>
        <w:t>In general f</w:t>
      </w:r>
      <w:r w:rsidR="000D0B26">
        <w:t>or Upper Basic Education, no significant change could be observed for completion rates for each education region for the period 2010-2014. The lowest completion rates for upper basic education were observed for URR (Region 6).</w:t>
      </w:r>
    </w:p>
    <w:p w14:paraId="2F5088C9" w14:textId="7B5E80B6" w:rsidR="00D539A0" w:rsidRDefault="00D539A0" w:rsidP="00D539A0">
      <w:r>
        <w:t>On improving learning achievements, according to the Gambia Annual Report 2013 (UNICEF), quality of education is a major problem for the sector. The 2013 National Assessment Test at Grade 5 showed that only 35% of children meet the minimum requirement in Mathematics, a drop from 2012 NAT results where 55% had met the minimum requirement. It gets worse in the Central River and Upper River regions (CRR and URR) where only 9% and 3% of children passed mathematics, respectively</w:t>
      </w:r>
    </w:p>
    <w:p w14:paraId="4D104382" w14:textId="2CF653F0" w:rsidR="00DE331E" w:rsidRDefault="00530020" w:rsidP="00017CE2">
      <w:pPr>
        <w:rPr>
          <w:b/>
        </w:rPr>
      </w:pPr>
      <w:r>
        <w:rPr>
          <w:b/>
        </w:rPr>
        <w:t>Finding 7</w:t>
      </w:r>
    </w:p>
    <w:p w14:paraId="2DFA13D8" w14:textId="77777777" w:rsidR="00530020" w:rsidRDefault="00981820" w:rsidP="00017CE2">
      <w:pPr>
        <w:rPr>
          <w:rFonts w:cs="Arial"/>
          <w:color w:val="000000"/>
        </w:rPr>
      </w:pPr>
      <w:r>
        <w:rPr>
          <w:rFonts w:cs="Arial"/>
          <w:color w:val="000000"/>
        </w:rPr>
        <w:t xml:space="preserve">The </w:t>
      </w:r>
      <w:r w:rsidRPr="00FF5974">
        <w:rPr>
          <w:rFonts w:cs="Arial"/>
          <w:color w:val="000000"/>
        </w:rPr>
        <w:t>N</w:t>
      </w:r>
      <w:r>
        <w:rPr>
          <w:rFonts w:cs="Arial"/>
          <w:color w:val="000000"/>
        </w:rPr>
        <w:t xml:space="preserve">ational </w:t>
      </w:r>
      <w:r w:rsidRPr="00FF5974">
        <w:rPr>
          <w:rFonts w:cs="Arial"/>
          <w:color w:val="000000"/>
        </w:rPr>
        <w:t>A</w:t>
      </w:r>
      <w:r>
        <w:rPr>
          <w:rFonts w:cs="Arial"/>
          <w:color w:val="000000"/>
        </w:rPr>
        <w:t xml:space="preserve">IDS Council, National </w:t>
      </w:r>
      <w:r w:rsidRPr="00FF5974">
        <w:rPr>
          <w:rFonts w:cs="Arial"/>
          <w:color w:val="000000"/>
        </w:rPr>
        <w:t>A</w:t>
      </w:r>
      <w:r>
        <w:rPr>
          <w:rFonts w:cs="Arial"/>
          <w:color w:val="000000"/>
        </w:rPr>
        <w:t xml:space="preserve">IDS </w:t>
      </w:r>
      <w:r w:rsidRPr="00FF5974">
        <w:rPr>
          <w:rFonts w:cs="Arial"/>
          <w:color w:val="000000"/>
        </w:rPr>
        <w:t>S</w:t>
      </w:r>
      <w:r>
        <w:rPr>
          <w:rFonts w:cs="Arial"/>
          <w:color w:val="000000"/>
        </w:rPr>
        <w:t>ecretariat draft Act</w:t>
      </w:r>
      <w:r w:rsidRPr="00FF5974">
        <w:rPr>
          <w:rFonts w:cs="Arial"/>
          <w:color w:val="000000"/>
        </w:rPr>
        <w:t xml:space="preserve"> </w:t>
      </w:r>
      <w:r>
        <w:rPr>
          <w:rFonts w:cs="Arial"/>
          <w:color w:val="000000"/>
        </w:rPr>
        <w:t xml:space="preserve">and the </w:t>
      </w:r>
      <w:r w:rsidRPr="00FF5974">
        <w:rPr>
          <w:rFonts w:cs="Arial"/>
          <w:color w:val="000000"/>
        </w:rPr>
        <w:t xml:space="preserve">Model Law on HIV and AIDS </w:t>
      </w:r>
      <w:r>
        <w:rPr>
          <w:rFonts w:cs="Arial"/>
          <w:color w:val="000000"/>
        </w:rPr>
        <w:t xml:space="preserve">are </w:t>
      </w:r>
      <w:r w:rsidRPr="00FF5974">
        <w:rPr>
          <w:rFonts w:cs="Arial"/>
          <w:color w:val="000000"/>
        </w:rPr>
        <w:t>yet to be discussed by the National As</w:t>
      </w:r>
      <w:r>
        <w:rPr>
          <w:rFonts w:cs="Arial"/>
          <w:color w:val="000000"/>
        </w:rPr>
        <w:t>s</w:t>
      </w:r>
      <w:r w:rsidRPr="00FF5974">
        <w:rPr>
          <w:rFonts w:cs="Arial"/>
          <w:color w:val="000000"/>
        </w:rPr>
        <w:t>embly</w:t>
      </w:r>
      <w:r>
        <w:rPr>
          <w:rFonts w:cs="Arial"/>
          <w:color w:val="000000"/>
        </w:rPr>
        <w:t xml:space="preserve">. This has very serious implication on </w:t>
      </w:r>
      <w:r>
        <w:rPr>
          <w:rFonts w:cs="Arial"/>
          <w:color w:val="000000"/>
        </w:rPr>
        <w:lastRenderedPageBreak/>
        <w:t>HIV and AIDS Policy implementation and the protection of the human rights of people living with HIV and AIDS</w:t>
      </w:r>
      <w:r w:rsidR="00530020">
        <w:rPr>
          <w:rFonts w:cs="Arial"/>
          <w:color w:val="000000"/>
        </w:rPr>
        <w:t xml:space="preserve">. </w:t>
      </w:r>
    </w:p>
    <w:p w14:paraId="13A6B45F" w14:textId="272B42A9" w:rsidR="00530020" w:rsidRPr="00530020" w:rsidRDefault="00530020" w:rsidP="00017CE2">
      <w:pPr>
        <w:rPr>
          <w:rFonts w:cs="Arial"/>
          <w:b/>
          <w:color w:val="000000"/>
        </w:rPr>
      </w:pPr>
      <w:r w:rsidRPr="00530020">
        <w:rPr>
          <w:rFonts w:cs="Arial"/>
          <w:b/>
          <w:color w:val="000000"/>
        </w:rPr>
        <w:t>Finding 8</w:t>
      </w:r>
    </w:p>
    <w:p w14:paraId="4F51C97D" w14:textId="1614FA87" w:rsidR="001C4D8D" w:rsidRDefault="001C4D8D" w:rsidP="001C4D8D">
      <w:r w:rsidRPr="005D2ACE">
        <w:t>The review established that there were differences between the views of the UN</w:t>
      </w:r>
      <w:r>
        <w:t>, the</w:t>
      </w:r>
      <w:r w:rsidRPr="005D2ACE">
        <w:t xml:space="preserve"> Government </w:t>
      </w:r>
      <w:r>
        <w:t xml:space="preserve"> </w:t>
      </w:r>
      <w:r w:rsidRPr="005D2ACE">
        <w:t xml:space="preserve"> and NGOs on whether Outcome 8 would be achieved as planned. The Government said the provision of information to non-state actors had been done. Awareness building, training as well as the preparation and submission of reports on international conventions were seen as positive developments that would contribute to the attainment of the outcome. The NGOs viewed this differently. They opined that reports on international conventions had been submitted beyond the deadlines and that the reports were prepared with the support of the UN especially UND</w:t>
      </w:r>
      <w:r>
        <w:t>P</w:t>
      </w:r>
      <w:r w:rsidRPr="005D2ACE">
        <w:t>. In their views this indicated that the government did not have the capacity to do this. Additionally some of the treaty obligations have not been met. The NGOs were of the view that this outcome would not be achieved as planned.</w:t>
      </w:r>
    </w:p>
    <w:p w14:paraId="75905351" w14:textId="77777777" w:rsidR="00920BC9" w:rsidRPr="00CE0884" w:rsidRDefault="00920BC9" w:rsidP="00017CE2">
      <w:pPr>
        <w:rPr>
          <w:b/>
        </w:rPr>
      </w:pPr>
      <w:r w:rsidRPr="00CE0884">
        <w:rPr>
          <w:b/>
        </w:rPr>
        <w:t>SUMMARY FIMDINGS BASED ON EVALUATION CRITERIA.</w:t>
      </w:r>
    </w:p>
    <w:p w14:paraId="3CD949F5" w14:textId="56809651" w:rsidR="00BF1739" w:rsidRDefault="00920BC9" w:rsidP="00017CE2">
      <w:r w:rsidRPr="00CE0884">
        <w:rPr>
          <w:b/>
        </w:rPr>
        <w:t>Relevance:</w:t>
      </w:r>
      <w:r>
        <w:t xml:space="preserve"> Based on the alignment o</w:t>
      </w:r>
      <w:r w:rsidR="001C42CD">
        <w:t>f</w:t>
      </w:r>
      <w:r>
        <w:t xml:space="preserve"> UNDAF outcomes to national priorities as articulated in </w:t>
      </w:r>
      <w:r w:rsidR="001C42CD">
        <w:t xml:space="preserve">Vision 2020 and </w:t>
      </w:r>
      <w:r>
        <w:t xml:space="preserve">PAGE, the evaluation team found the United Nations Development Assistance Framework to be relevant and appropriately addressing the identified national needs. Evidence from the review demonstrates that the activities being undertaken, the outputs being attained especially in areas of education, health, governance and economic development are the relevant solutions to the needs of The Gambia. </w:t>
      </w:r>
      <w:r w:rsidR="00BF1739">
        <w:t>The design of the UNDAF and allocation of resources also shows that careful</w:t>
      </w:r>
      <w:r>
        <w:t xml:space="preserve"> </w:t>
      </w:r>
      <w:r w:rsidR="00BF1739">
        <w:t>consideration by the UN has been given in making sure that the Framework appropriately addresses the needs of The Gambia.</w:t>
      </w:r>
    </w:p>
    <w:p w14:paraId="76F70C66" w14:textId="7794CEF5" w:rsidR="00B82455" w:rsidRDefault="00BF1739" w:rsidP="00017CE2">
      <w:r w:rsidRPr="00CE0884">
        <w:rPr>
          <w:b/>
        </w:rPr>
        <w:t>Effectiveness:</w:t>
      </w:r>
      <w:r>
        <w:t xml:space="preserve"> The review also established that the UN and the Government of The Gambia had embarked on initiatives that address the most burning needs of the country. The activities and outputs that are being undertaken under the UNDAF are effective in addressing issues of health, education, women’s empowerment, youth employment, social protection etc (see details under pillars). </w:t>
      </w:r>
      <w:r w:rsidR="001C42CD">
        <w:t xml:space="preserve">There is however lack of clarity on the effectiveness on issues of governance and human rights. </w:t>
      </w:r>
      <w:r w:rsidR="00B82455">
        <w:t xml:space="preserve">While monitoring mechanisms </w:t>
      </w:r>
      <w:r w:rsidR="001C42CD">
        <w:t xml:space="preserve">and </w:t>
      </w:r>
      <w:r w:rsidR="00B82455">
        <w:t>tools were developed and put in place from the outset, these have not been effectively utilized and hence monitoring progress was not effective.</w:t>
      </w:r>
    </w:p>
    <w:p w14:paraId="7EA3A16F" w14:textId="50BD30AD" w:rsidR="00650F62" w:rsidRDefault="00B82455" w:rsidP="00017CE2">
      <w:r w:rsidRPr="00CE0884">
        <w:rPr>
          <w:b/>
        </w:rPr>
        <w:lastRenderedPageBreak/>
        <w:t>Efficiency:</w:t>
      </w:r>
      <w:r>
        <w:t xml:space="preserve"> In general it can be concluded that resources were efficiently utilised as evidenced </w:t>
      </w:r>
      <w:r w:rsidR="001C42CD">
        <w:t xml:space="preserve">by </w:t>
      </w:r>
      <w:r>
        <w:t xml:space="preserve">the attainment of outputs and achievement of outcomes to date. As can be seen under the pillar findings many results have been achieved </w:t>
      </w:r>
      <w:r w:rsidR="00397001">
        <w:t xml:space="preserve">by strategically </w:t>
      </w:r>
      <w:r w:rsidR="00E35E50">
        <w:t xml:space="preserve">and efficiently </w:t>
      </w:r>
      <w:r>
        <w:t>utilising moderate resources both in terms of finance, time, materials and human resources. However, t</w:t>
      </w:r>
      <w:r w:rsidR="001C42CD">
        <w:t xml:space="preserve">echnical </w:t>
      </w:r>
      <w:r>
        <w:t xml:space="preserve">staff turnover in Government has undermined the ability to retain expertise and has also not allowed for continuity as well as </w:t>
      </w:r>
      <w:r w:rsidR="001C42CD">
        <w:t xml:space="preserve">well as fostering the much needed </w:t>
      </w:r>
      <w:r>
        <w:t xml:space="preserve">institutional memory. All these have </w:t>
      </w:r>
      <w:r w:rsidR="00E35E50">
        <w:t xml:space="preserve">the potential of negatively </w:t>
      </w:r>
      <w:r>
        <w:t>impact</w:t>
      </w:r>
      <w:r w:rsidR="00E35E50">
        <w:t>ing</w:t>
      </w:r>
      <w:r>
        <w:t xml:space="preserve"> on the efficient use of human resources which are critical to </w:t>
      </w:r>
      <w:r w:rsidR="001C42CD">
        <w:t xml:space="preserve">the </w:t>
      </w:r>
      <w:r>
        <w:t>achievement of results.</w:t>
      </w:r>
    </w:p>
    <w:p w14:paraId="66750D3E" w14:textId="318B748F" w:rsidR="00650F62" w:rsidRDefault="00650F62" w:rsidP="00017CE2">
      <w:r w:rsidRPr="00CE0884">
        <w:rPr>
          <w:b/>
        </w:rPr>
        <w:t>Impact:</w:t>
      </w:r>
      <w:r>
        <w:t xml:space="preserve"> The UNDAF has only been implemented for about 2.5 years. It is early to measure impact at mid-point of UNDAF implementation because in general impacts are long term changes as a result of programmes. However, the attainment of outputs and outcomes are good indications of possible impacts being created by these initiatives.</w:t>
      </w:r>
      <w:r w:rsidR="001C42CD">
        <w:t xml:space="preserve"> Some of the changes related to women’s empowerment and youth as well as Public Finance Management already point to long term changes and benefits.  </w:t>
      </w:r>
    </w:p>
    <w:p w14:paraId="3389EF59" w14:textId="77777777" w:rsidR="00920BC9" w:rsidRDefault="00650F62" w:rsidP="00017CE2">
      <w:r w:rsidRPr="00CE0884">
        <w:rPr>
          <w:b/>
        </w:rPr>
        <w:t>Sustainability:</w:t>
      </w:r>
      <w:r>
        <w:t xml:space="preserve"> Initiatives such as The Government taking leadership in the implementation of UNDAF as a partner and government committing resources to priority initiatives as well as the UN’s </w:t>
      </w:r>
      <w:r w:rsidR="00E35E50">
        <w:t xml:space="preserve">resource allocation and </w:t>
      </w:r>
      <w:r>
        <w:t>capacity development efforts are indications of serious sustainability planning from the outset by the partnership. The participation of NGOs and CSOs in areas of governance</w:t>
      </w:r>
      <w:r w:rsidR="00E35E50">
        <w:t>, social protection</w:t>
      </w:r>
      <w:r>
        <w:t xml:space="preserve"> and community empowerment also support sustainability. Given that these priority areas being addressed by UNDAF were identified by government, the government should be able to continue with many of these efforts beyond the life of the current UNDAF. However the </w:t>
      </w:r>
      <w:r w:rsidR="00CE6C83">
        <w:t xml:space="preserve">long term commitment by </w:t>
      </w:r>
      <w:r>
        <w:t xml:space="preserve">the UN </w:t>
      </w:r>
      <w:r w:rsidR="00CE6C83">
        <w:t xml:space="preserve">to </w:t>
      </w:r>
      <w:r>
        <w:t>continu</w:t>
      </w:r>
      <w:r w:rsidR="00CE6C83">
        <w:t xml:space="preserve">e to support The Gambia in the future will also reinforce sustainability beyond this current UNDAF. However, if the issues of capacity and staff retention by government are not strategically managed this has the potential to undermine sustainability of some of the efforts currently being implemented.  </w:t>
      </w:r>
      <w:r>
        <w:t xml:space="preserve">      </w:t>
      </w:r>
      <w:r w:rsidR="00B82455">
        <w:t xml:space="preserve">   </w:t>
      </w:r>
      <w:r w:rsidR="00BF1739">
        <w:t xml:space="preserve"> </w:t>
      </w:r>
      <w:r w:rsidR="00920BC9">
        <w:t xml:space="preserve">      </w:t>
      </w:r>
    </w:p>
    <w:p w14:paraId="70E749A6" w14:textId="101BBF3D" w:rsidR="00017CE2" w:rsidRDefault="00017CE2" w:rsidP="00B31061">
      <w:pPr>
        <w:pStyle w:val="Heading2"/>
      </w:pPr>
      <w:bookmarkStart w:id="5" w:name="_Toc402123707"/>
      <w:r>
        <w:t>Challenges to UNDAF Implementation</w:t>
      </w:r>
      <w:bookmarkEnd w:id="5"/>
    </w:p>
    <w:p w14:paraId="74DC5B2E" w14:textId="77777777" w:rsidR="00017CE2" w:rsidRDefault="00017CE2" w:rsidP="00017CE2">
      <w:r>
        <w:t>The review also identified a number of challenges that are impacting the efficient and effective implementation of the UNDAF. The following are some of the major challenges:</w:t>
      </w:r>
    </w:p>
    <w:p w14:paraId="44A2E9B9" w14:textId="77777777" w:rsidR="00017CE2" w:rsidRDefault="00017CE2" w:rsidP="00B31061">
      <w:pPr>
        <w:pStyle w:val="ListParagraph"/>
        <w:numPr>
          <w:ilvl w:val="0"/>
          <w:numId w:val="1"/>
        </w:numPr>
      </w:pPr>
      <w:r>
        <w:t>There is</w:t>
      </w:r>
      <w:r w:rsidR="00B31061">
        <w:t xml:space="preserve"> </w:t>
      </w:r>
      <w:r w:rsidR="00DB1367">
        <w:rPr>
          <w:i/>
        </w:rPr>
        <w:t>weak</w:t>
      </w:r>
      <w:r w:rsidRPr="00B31061">
        <w:rPr>
          <w:i/>
        </w:rPr>
        <w:t xml:space="preserve"> ownership and leadership</w:t>
      </w:r>
      <w:r>
        <w:t xml:space="preserve"> by </w:t>
      </w:r>
      <w:r w:rsidR="00B31061">
        <w:t>g</w:t>
      </w:r>
      <w:r>
        <w:t xml:space="preserve">overnment on the </w:t>
      </w:r>
      <w:r w:rsidRPr="00B31061">
        <w:t xml:space="preserve">Governance and Human Rights </w:t>
      </w:r>
      <w:r>
        <w:t xml:space="preserve">pillar. The </w:t>
      </w:r>
      <w:r w:rsidR="00B31061">
        <w:t>g</w:t>
      </w:r>
      <w:r>
        <w:t>overnment Institutions that were identified to lead the pillar do not provide that leadership. This pillar is promoted and led by the development partners including the United Nations system.</w:t>
      </w:r>
    </w:p>
    <w:p w14:paraId="38ED3B58" w14:textId="77777777" w:rsidR="00017CE2" w:rsidRDefault="00B31061" w:rsidP="00B31061">
      <w:pPr>
        <w:pStyle w:val="ListParagraph"/>
        <w:numPr>
          <w:ilvl w:val="0"/>
          <w:numId w:val="1"/>
        </w:numPr>
      </w:pPr>
      <w:r w:rsidRPr="00B31061">
        <w:rPr>
          <w:i/>
        </w:rPr>
        <w:lastRenderedPageBreak/>
        <w:t>Weak capacity</w:t>
      </w:r>
      <w:r w:rsidR="00017CE2">
        <w:t xml:space="preserve"> of </w:t>
      </w:r>
      <w:r>
        <w:t>g</w:t>
      </w:r>
      <w:r w:rsidR="00017CE2">
        <w:t xml:space="preserve">overnment institutions and </w:t>
      </w:r>
      <w:r w:rsidR="00017CE2" w:rsidRPr="00B31061">
        <w:rPr>
          <w:i/>
        </w:rPr>
        <w:t>rapid staff turnover</w:t>
      </w:r>
      <w:r>
        <w:t xml:space="preserve"> degrades capacity and </w:t>
      </w:r>
      <w:r w:rsidR="00017CE2">
        <w:t xml:space="preserve">hence leads to government being unable to lead and carry the responsibilities of UNDAF </w:t>
      </w:r>
      <w:r w:rsidR="00DB1367">
        <w:t xml:space="preserve">Coordination, </w:t>
      </w:r>
      <w:r w:rsidR="00017CE2">
        <w:t>implementation</w:t>
      </w:r>
      <w:r w:rsidR="00DB1367">
        <w:t xml:space="preserve"> and monitoring</w:t>
      </w:r>
      <w:r w:rsidR="00017CE2">
        <w:t xml:space="preserve">. </w:t>
      </w:r>
    </w:p>
    <w:p w14:paraId="000A7058" w14:textId="77777777" w:rsidR="00017CE2" w:rsidRDefault="00B31061" w:rsidP="00B31061">
      <w:pPr>
        <w:pStyle w:val="ListParagraph"/>
        <w:numPr>
          <w:ilvl w:val="0"/>
          <w:numId w:val="1"/>
        </w:numPr>
      </w:pPr>
      <w:r>
        <w:t xml:space="preserve">The </w:t>
      </w:r>
      <w:r w:rsidRPr="00B31061">
        <w:rPr>
          <w:i/>
        </w:rPr>
        <w:t>g</w:t>
      </w:r>
      <w:r w:rsidR="00017CE2" w:rsidRPr="00B31061">
        <w:rPr>
          <w:i/>
        </w:rPr>
        <w:t>overnment NGO relationships</w:t>
      </w:r>
      <w:r w:rsidR="00017CE2">
        <w:t xml:space="preserve"> are not </w:t>
      </w:r>
      <w:r w:rsidR="00156B98">
        <w:t>strong</w:t>
      </w:r>
      <w:r w:rsidR="00017CE2">
        <w:t xml:space="preserve"> and hence not all the parties are playing their roles. This undermines the implementation of the UNDAF as the framework was designed based on the participation of all these partners.</w:t>
      </w:r>
    </w:p>
    <w:p w14:paraId="2B849D7D" w14:textId="77777777" w:rsidR="00017CE2" w:rsidRDefault="00B31061" w:rsidP="00B31061">
      <w:pPr>
        <w:pStyle w:val="ListParagraph"/>
        <w:numPr>
          <w:ilvl w:val="0"/>
          <w:numId w:val="1"/>
        </w:numPr>
      </w:pPr>
      <w:r w:rsidRPr="00B31061">
        <w:rPr>
          <w:i/>
        </w:rPr>
        <w:t>S</w:t>
      </w:r>
      <w:r w:rsidR="00017CE2" w:rsidRPr="00B31061">
        <w:rPr>
          <w:i/>
        </w:rPr>
        <w:t>ilo mentality</w:t>
      </w:r>
      <w:r>
        <w:t xml:space="preserve"> </w:t>
      </w:r>
      <w:r w:rsidRPr="00B31061">
        <w:t xml:space="preserve">In the UN </w:t>
      </w:r>
      <w:r w:rsidR="00017CE2">
        <w:t xml:space="preserve">is still very strong. UN agencies </w:t>
      </w:r>
      <w:r>
        <w:t>continue to</w:t>
      </w:r>
      <w:r w:rsidR="00017CE2">
        <w:t xml:space="preserve"> focus on agency outcomes and outputs based on their mandates rather than on making UNDAF the priority. This is reflected in the emphasis on strong sector support to government instead of UNDAF and joint programmes. This undermines both the UNDAF implementation and the spirit of UN Delivering as ONE.</w:t>
      </w:r>
    </w:p>
    <w:p w14:paraId="199A7CC3" w14:textId="77777777" w:rsidR="00017CE2" w:rsidRDefault="00017CE2" w:rsidP="00B31061">
      <w:pPr>
        <w:pStyle w:val="ListParagraph"/>
        <w:numPr>
          <w:ilvl w:val="0"/>
          <w:numId w:val="1"/>
        </w:numPr>
      </w:pPr>
      <w:r>
        <w:t>Many policies have been promulgated with the support of the UNDAF efforts under the UN umbrella</w:t>
      </w:r>
      <w:r w:rsidR="00B31061">
        <w:t xml:space="preserve">. However, a number </w:t>
      </w:r>
      <w:r>
        <w:t xml:space="preserve">of these are not being </w:t>
      </w:r>
      <w:r w:rsidRPr="00F10444">
        <w:rPr>
          <w:i/>
        </w:rPr>
        <w:t>implemented</w:t>
      </w:r>
      <w:r>
        <w:t xml:space="preserve"> and hence no meaningful changes are happening</w:t>
      </w:r>
      <w:r w:rsidR="00F10444">
        <w:t>. Subsequently</w:t>
      </w:r>
      <w:r>
        <w:t xml:space="preserve"> no impact can be expected from these efforts.</w:t>
      </w:r>
    </w:p>
    <w:p w14:paraId="56B0F65E" w14:textId="77777777" w:rsidR="00017CE2" w:rsidRDefault="00017CE2" w:rsidP="00F10444">
      <w:pPr>
        <w:pStyle w:val="ListParagraph"/>
        <w:numPr>
          <w:ilvl w:val="0"/>
          <w:numId w:val="1"/>
        </w:numPr>
      </w:pPr>
      <w:r>
        <w:t xml:space="preserve">There is also the issue of </w:t>
      </w:r>
      <w:r w:rsidRPr="00F10444">
        <w:rPr>
          <w:i/>
        </w:rPr>
        <w:t>unmet resources expectations</w:t>
      </w:r>
      <w:r>
        <w:t xml:space="preserve"> which resulted in the difficulties in the implementation of PAGE which in turn impacted UNDAF implementation.</w:t>
      </w:r>
    </w:p>
    <w:p w14:paraId="5DE85075" w14:textId="77777777" w:rsidR="00017CE2" w:rsidRDefault="00017CE2" w:rsidP="00F10444">
      <w:pPr>
        <w:pStyle w:val="ListParagraph"/>
        <w:numPr>
          <w:ilvl w:val="0"/>
          <w:numId w:val="1"/>
        </w:numPr>
      </w:pPr>
      <w:r>
        <w:t xml:space="preserve">Government </w:t>
      </w:r>
      <w:r w:rsidR="00C17EAE">
        <w:t xml:space="preserve">counterparts </w:t>
      </w:r>
      <w:r>
        <w:t>w</w:t>
      </w:r>
      <w:r w:rsidR="00C17EAE">
        <w:t>ere</w:t>
      </w:r>
      <w:r>
        <w:t xml:space="preserve"> unfamiliar with the UNDAF Pillar outcomes but were aware of the Agency CPAP outcomes instead.</w:t>
      </w:r>
    </w:p>
    <w:p w14:paraId="34639051" w14:textId="77777777" w:rsidR="00017CE2" w:rsidRDefault="00017CE2" w:rsidP="00F10444">
      <w:pPr>
        <w:pStyle w:val="ListParagraph"/>
        <w:numPr>
          <w:ilvl w:val="0"/>
          <w:numId w:val="1"/>
        </w:numPr>
      </w:pPr>
      <w:r>
        <w:t xml:space="preserve">The slow UN disbursement procedures led to delays in implementation of the UNDAF.                           </w:t>
      </w:r>
    </w:p>
    <w:p w14:paraId="3901C03C" w14:textId="77777777" w:rsidR="00017CE2" w:rsidRDefault="00017CE2" w:rsidP="00F10444">
      <w:pPr>
        <w:pStyle w:val="Heading2"/>
      </w:pPr>
      <w:bookmarkStart w:id="6" w:name="_Toc402123708"/>
      <w:r>
        <w:t>Recommendations</w:t>
      </w:r>
      <w:bookmarkEnd w:id="6"/>
      <w:r>
        <w:t xml:space="preserve"> </w:t>
      </w:r>
    </w:p>
    <w:p w14:paraId="7AD69423" w14:textId="77777777" w:rsidR="00017CE2" w:rsidRDefault="00017CE2" w:rsidP="00491779">
      <w:pPr>
        <w:pStyle w:val="ListParagraph"/>
        <w:numPr>
          <w:ilvl w:val="0"/>
          <w:numId w:val="2"/>
        </w:numPr>
      </w:pPr>
      <w:r>
        <w:t xml:space="preserve">The Government needs to take ownership and leadership of the UNDAF implementation in order to ensure that the UNDAF and the UN contribute to PAGE and the national priorities. In order for this to happen the UN needs to strategically support institutional and human capacity development of the Government. However both capacity development and government leadership will only be possible if the Government reverses the current rapid staff turnovers which degrade capacity. </w:t>
      </w:r>
    </w:p>
    <w:p w14:paraId="14FDFB0D" w14:textId="00C37A03" w:rsidR="00017CE2" w:rsidRDefault="00017CE2" w:rsidP="00491779">
      <w:pPr>
        <w:pStyle w:val="ListParagraph"/>
        <w:numPr>
          <w:ilvl w:val="0"/>
          <w:numId w:val="2"/>
        </w:numPr>
      </w:pPr>
      <w:r>
        <w:t xml:space="preserve">The UN must move away from the current “Silo Approach” driven by Agency mandates and truly commit to </w:t>
      </w:r>
      <w:r w:rsidRPr="00F10444">
        <w:rPr>
          <w:i/>
        </w:rPr>
        <w:t>“Delivering as One.”</w:t>
      </w:r>
      <w:r>
        <w:t xml:space="preserve"> The first step towards this must be the re-alignment of Agency CPAP outcomes with</w:t>
      </w:r>
      <w:r w:rsidR="00F10444">
        <w:t xml:space="preserve"> the UNDAF outcomes and allocation of</w:t>
      </w:r>
      <w:r>
        <w:t xml:space="preserve"> financial and human resources to UNDAF as a matter of priority. </w:t>
      </w:r>
      <w:r w:rsidR="00CE0884">
        <w:t xml:space="preserve">The critical issue here is to make sure that the funded agency CPAP outcomes dovetail to the UNDAF outcomes. </w:t>
      </w:r>
      <w:r>
        <w:t xml:space="preserve">The second step is for the UN to make UNDAF the UN priority and relegate </w:t>
      </w:r>
      <w:r>
        <w:lastRenderedPageBreak/>
        <w:t>the Agency CPAPs to second level priority. The third step is for the UN to plan and implement Joint Programmes recognising government sector interests but only if those are aligned to the UNDAF. Th</w:t>
      </w:r>
      <w:r w:rsidR="00566950">
        <w:t xml:space="preserve">e delivering as one </w:t>
      </w:r>
      <w:r>
        <w:t xml:space="preserve">approach is not only critical in a small country like The Gambia but </w:t>
      </w:r>
      <w:r w:rsidR="00CE0884">
        <w:t xml:space="preserve">it </w:t>
      </w:r>
      <w:r>
        <w:t xml:space="preserve">is also the most cost effective and efficient way of delivering support to the country. </w:t>
      </w:r>
    </w:p>
    <w:p w14:paraId="78C46D18" w14:textId="5530E304" w:rsidR="006C6DF0" w:rsidRDefault="006C6DF0" w:rsidP="00491779">
      <w:pPr>
        <w:pStyle w:val="ListParagraph"/>
        <w:numPr>
          <w:ilvl w:val="0"/>
          <w:numId w:val="2"/>
        </w:numPr>
      </w:pPr>
      <w:r>
        <w:t xml:space="preserve">The UN should focus on a few key areas and adopt an integrated approach </w:t>
      </w:r>
      <w:r w:rsidR="003319E3">
        <w:t xml:space="preserve">towards achievement of results and bring agency respective competencies and mandates together in a complimentary manner for joint programming and implementation.  </w:t>
      </w:r>
    </w:p>
    <w:p w14:paraId="329DB059" w14:textId="03815542" w:rsidR="00123B9E" w:rsidRDefault="005D47FC" w:rsidP="00E9155D">
      <w:pPr>
        <w:pStyle w:val="ListParagraph"/>
        <w:numPr>
          <w:ilvl w:val="0"/>
          <w:numId w:val="2"/>
        </w:numPr>
      </w:pPr>
      <w:r>
        <w:t>T</w:t>
      </w:r>
      <w:r w:rsidRPr="00EE54CE">
        <w:t xml:space="preserve">he UN has supported the development and promulgation of many policies and legislation in The Gambia and this is very positive. But many of these policies are not being implemented and hence nothing has changed. </w:t>
      </w:r>
      <w:r w:rsidRPr="00DB1B23">
        <w:t xml:space="preserve">Freedom of expression is enshrined in </w:t>
      </w:r>
      <w:r>
        <w:t>T</w:t>
      </w:r>
      <w:r w:rsidRPr="00DB1B23">
        <w:t xml:space="preserve">he </w:t>
      </w:r>
      <w:r>
        <w:t xml:space="preserve">Gambia’s </w:t>
      </w:r>
      <w:r w:rsidRPr="00DB1B23">
        <w:t>1997 Constitution and the Information and Communication Act passed by the National Assembly in 2009. However, several provisions in the laws governing media are incompatible with international standards</w:t>
      </w:r>
      <w:r>
        <w:t xml:space="preserve">. In addition, the new amendment to the Criminal Code is considered not to conform with international human rights standards. </w:t>
      </w:r>
      <w:r w:rsidRPr="00EE54CE">
        <w:t>The UN system in The Gambia must strategically engage with the government and reach agreements on the implementation of these policies</w:t>
      </w:r>
      <w:r>
        <w:t xml:space="preserve"> and to ensure policies conform to international human rights standards</w:t>
      </w:r>
      <w:r w:rsidRPr="00EE54CE">
        <w:t>. Further, the UN should make resource provisions (human and financial) to support policy implementation.</w:t>
      </w:r>
      <w:r w:rsidR="00123B9E">
        <w:t xml:space="preserve"> </w:t>
      </w:r>
      <w:r w:rsidR="00123B9E">
        <w:br/>
      </w:r>
    </w:p>
    <w:p w14:paraId="62E5A79B" w14:textId="66830DF6" w:rsidR="00017CE2" w:rsidRDefault="00017CE2" w:rsidP="00E9155D">
      <w:pPr>
        <w:pStyle w:val="ListParagraph"/>
        <w:numPr>
          <w:ilvl w:val="0"/>
          <w:numId w:val="2"/>
        </w:numPr>
      </w:pPr>
      <w:r>
        <w:t>The UN needs to find more innovative ways of improving and speeding up funds disbursements to enable timely implementation of UNDAF activities without compromising on accountability.</w:t>
      </w:r>
      <w:r w:rsidR="00D86791">
        <w:t xml:space="preserve"> Timely disbursement of funds will ensure effective and efficient implementation of programmes and initiatives.</w:t>
      </w:r>
    </w:p>
    <w:p w14:paraId="3C3C4DEF" w14:textId="5B6557FD" w:rsidR="009F0276" w:rsidRPr="009F0276" w:rsidRDefault="00017CE2" w:rsidP="009F0276">
      <w:pPr>
        <w:pStyle w:val="ListParagraph"/>
        <w:numPr>
          <w:ilvl w:val="0"/>
          <w:numId w:val="2"/>
        </w:numPr>
      </w:pPr>
      <w:r>
        <w:t>The UN should fac</w:t>
      </w:r>
      <w:r w:rsidR="00F10444">
        <w:t>ilitate engagement between the g</w:t>
      </w:r>
      <w:r>
        <w:t xml:space="preserve">overnment and NGOs and CSOs so as to improve and develop better and stronger relationships between the two sides. The CSOs were part of the UNDAF development process, but at present they do not play their role in the UNDAF implementation. Improving relations between the </w:t>
      </w:r>
      <w:r w:rsidR="00F10444">
        <w:t>g</w:t>
      </w:r>
      <w:r>
        <w:t xml:space="preserve">overnment and CSOs will open space for dialogue and cooperation between the two leading to a stronger partnership. </w:t>
      </w:r>
      <w:r w:rsidR="00D86791">
        <w:t xml:space="preserve">NGOs and CSOs could provide strategic support in community capacity development and in community based development initiatives. </w:t>
      </w:r>
      <w:r>
        <w:t xml:space="preserve"> </w:t>
      </w:r>
    </w:p>
    <w:p w14:paraId="1F5BD0D5" w14:textId="66E00167" w:rsidR="00017CE2" w:rsidRDefault="009F0276" w:rsidP="00004278">
      <w:pPr>
        <w:pStyle w:val="ListParagraph"/>
        <w:numPr>
          <w:ilvl w:val="0"/>
          <w:numId w:val="2"/>
        </w:numPr>
        <w:tabs>
          <w:tab w:val="right" w:pos="8640"/>
        </w:tabs>
        <w:spacing w:after="0"/>
      </w:pPr>
      <w:r w:rsidRPr="00E9155D">
        <w:rPr>
          <w:rFonts w:cs="Arial"/>
          <w:szCs w:val="24"/>
        </w:rPr>
        <w:t>There is need for rationalization as the “solutions” are often not adequate for the problems identified</w:t>
      </w:r>
      <w:r w:rsidR="00E9155D" w:rsidRPr="00E9155D">
        <w:rPr>
          <w:rFonts w:cs="Arial"/>
          <w:szCs w:val="24"/>
        </w:rPr>
        <w:t xml:space="preserve">. </w:t>
      </w:r>
      <w:r w:rsidRPr="00E9155D">
        <w:rPr>
          <w:rFonts w:cs="Arial"/>
          <w:szCs w:val="24"/>
        </w:rPr>
        <w:t>Focus on institutions and structures development- System development</w:t>
      </w:r>
      <w:r w:rsidR="00E9155D" w:rsidRPr="00E9155D">
        <w:rPr>
          <w:rFonts w:cs="Arial"/>
          <w:szCs w:val="24"/>
        </w:rPr>
        <w:t>, n</w:t>
      </w:r>
      <w:r w:rsidRPr="00E9155D">
        <w:rPr>
          <w:rFonts w:cs="Arial"/>
          <w:szCs w:val="24"/>
        </w:rPr>
        <w:t xml:space="preserve">eed for improvement in prioritization of UN Agencies investments in </w:t>
      </w:r>
      <w:r w:rsidRPr="00E9155D">
        <w:rPr>
          <w:rFonts w:cs="Arial"/>
          <w:szCs w:val="24"/>
        </w:rPr>
        <w:lastRenderedPageBreak/>
        <w:t>health sector</w:t>
      </w:r>
      <w:r w:rsidR="00E9155D" w:rsidRPr="00E9155D">
        <w:rPr>
          <w:rFonts w:cs="Arial"/>
          <w:szCs w:val="24"/>
        </w:rPr>
        <w:t xml:space="preserve"> </w:t>
      </w:r>
      <w:r w:rsidR="00E9155D">
        <w:rPr>
          <w:rFonts w:cs="Arial"/>
          <w:szCs w:val="24"/>
        </w:rPr>
        <w:t>f</w:t>
      </w:r>
      <w:r w:rsidRPr="00E9155D">
        <w:rPr>
          <w:rFonts w:cs="Arial"/>
          <w:szCs w:val="24"/>
        </w:rPr>
        <w:t>or more effective coordination of development assistances, Government should work to includ</w:t>
      </w:r>
      <w:r w:rsidR="00E9155D" w:rsidRPr="00E9155D">
        <w:rPr>
          <w:rFonts w:cs="Arial"/>
          <w:szCs w:val="24"/>
        </w:rPr>
        <w:t>e</w:t>
      </w:r>
      <w:r w:rsidRPr="00E9155D">
        <w:rPr>
          <w:rFonts w:cs="Arial"/>
          <w:szCs w:val="24"/>
        </w:rPr>
        <w:t xml:space="preserve"> planned investments of all the major development partners in the National Budget.</w:t>
      </w:r>
      <w:r w:rsidR="00017CE2">
        <w:t xml:space="preserve">            </w:t>
      </w:r>
    </w:p>
    <w:p w14:paraId="35404DE8" w14:textId="77777777" w:rsidR="00017CE2" w:rsidRDefault="00C512D2" w:rsidP="00F10444">
      <w:pPr>
        <w:pStyle w:val="Heading2"/>
      </w:pPr>
      <w:bookmarkStart w:id="7" w:name="_Toc402123709"/>
      <w:r>
        <w:t>Lessons Learned</w:t>
      </w:r>
      <w:bookmarkEnd w:id="7"/>
    </w:p>
    <w:p w14:paraId="482A31CE" w14:textId="77777777" w:rsidR="00017CE2" w:rsidRDefault="00017CE2" w:rsidP="00491779">
      <w:pPr>
        <w:pStyle w:val="ListParagraph"/>
        <w:numPr>
          <w:ilvl w:val="0"/>
          <w:numId w:val="3"/>
        </w:numPr>
      </w:pPr>
      <w:r>
        <w:t xml:space="preserve">A major lesson from this review is that rapid staff turnover in </w:t>
      </w:r>
      <w:r w:rsidR="00F10444">
        <w:t>g</w:t>
      </w:r>
      <w:r>
        <w:t>overnment does not allow for continuity as it degrades capacity</w:t>
      </w:r>
      <w:r w:rsidR="00B63415">
        <w:t xml:space="preserve">. </w:t>
      </w:r>
      <w:r w:rsidR="00F10444">
        <w:t>This makes</w:t>
      </w:r>
      <w:r>
        <w:t xml:space="preserve"> it difficult for the government to take leadership of partner supported development</w:t>
      </w:r>
      <w:r w:rsidR="00B63415">
        <w:t xml:space="preserve"> in the face of loss of institutional memory</w:t>
      </w:r>
      <w:r>
        <w:t xml:space="preserve">. </w:t>
      </w:r>
    </w:p>
    <w:p w14:paraId="15C5812F" w14:textId="0F9423D6" w:rsidR="00017CE2" w:rsidRDefault="00017CE2" w:rsidP="00491779">
      <w:pPr>
        <w:pStyle w:val="ListParagraph"/>
        <w:numPr>
          <w:ilvl w:val="0"/>
          <w:numId w:val="3"/>
        </w:numPr>
      </w:pPr>
      <w:r>
        <w:t>It must be learned that verbal commi</w:t>
      </w:r>
      <w:r w:rsidR="00F10444">
        <w:t>tment to “D</w:t>
      </w:r>
      <w:r>
        <w:t xml:space="preserve">elivering </w:t>
      </w:r>
      <w:r w:rsidR="00E9155D">
        <w:t>a</w:t>
      </w:r>
      <w:r>
        <w:t>s One” without the alignment of Agency CPAP outcomes with UNDAF outcomes and the prioritisation of resource allocation to UNDAF will never produce the desired results.</w:t>
      </w:r>
      <w:r w:rsidR="00B63415">
        <w:t xml:space="preserve"> An efficient and effective way of providing development support is to subordinate Agency CPAP outcomes to the UNDAF. </w:t>
      </w:r>
    </w:p>
    <w:p w14:paraId="0450B669" w14:textId="67D18D5A" w:rsidR="009F0276" w:rsidRPr="009F0276" w:rsidRDefault="00017CE2" w:rsidP="009F0276">
      <w:pPr>
        <w:pStyle w:val="ListParagraph"/>
        <w:numPr>
          <w:ilvl w:val="0"/>
          <w:numId w:val="3"/>
        </w:numPr>
      </w:pPr>
      <w:r>
        <w:t xml:space="preserve">A lesson learned from this UNDAF implementation is that investing in the development and promulgation of policies </w:t>
      </w:r>
      <w:r w:rsidR="001213A0">
        <w:t xml:space="preserve">and legislative bills </w:t>
      </w:r>
      <w:r>
        <w:t>without an implementation strategy</w:t>
      </w:r>
      <w:r w:rsidR="001213A0">
        <w:t>, water tight agreements with government</w:t>
      </w:r>
      <w:r>
        <w:t xml:space="preserve"> and resources to support the implementation will not produce planned/desired results. </w:t>
      </w:r>
      <w:r w:rsidR="001213A0">
        <w:t xml:space="preserve">Hence while resources will be used but </w:t>
      </w:r>
      <w:r w:rsidR="002F58F8">
        <w:t xml:space="preserve">no </w:t>
      </w:r>
      <w:r w:rsidR="001213A0">
        <w:t>meaningful changes will occur in those areas.</w:t>
      </w:r>
      <w:r w:rsidR="009F0276">
        <w:t xml:space="preserve">  </w:t>
      </w:r>
    </w:p>
    <w:p w14:paraId="277288E7" w14:textId="6D28A317" w:rsidR="009F0276" w:rsidRPr="00FF5974" w:rsidRDefault="009F0276" w:rsidP="00791E1E">
      <w:pPr>
        <w:numPr>
          <w:ilvl w:val="0"/>
          <w:numId w:val="45"/>
        </w:numPr>
        <w:tabs>
          <w:tab w:val="right" w:pos="8640"/>
        </w:tabs>
        <w:spacing w:after="0" w:line="240" w:lineRule="auto"/>
        <w:rPr>
          <w:rFonts w:cs="Arial"/>
          <w:szCs w:val="24"/>
        </w:rPr>
      </w:pPr>
      <w:r>
        <w:rPr>
          <w:rFonts w:cs="Arial"/>
          <w:szCs w:val="24"/>
        </w:rPr>
        <w:t>Effective</w:t>
      </w:r>
      <w:r w:rsidRPr="006656E6">
        <w:rPr>
          <w:rFonts w:cs="Arial"/>
          <w:szCs w:val="24"/>
        </w:rPr>
        <w:t xml:space="preserve"> coordination of investment efforts</w:t>
      </w:r>
      <w:r>
        <w:rPr>
          <w:rFonts w:cs="Arial"/>
          <w:szCs w:val="24"/>
        </w:rPr>
        <w:t xml:space="preserve"> as in Ministry of Basic and Secondary Education</w:t>
      </w:r>
      <w:r w:rsidRPr="006656E6">
        <w:rPr>
          <w:rFonts w:cs="Arial"/>
          <w:szCs w:val="24"/>
        </w:rPr>
        <w:t xml:space="preserve"> produces measurable </w:t>
      </w:r>
      <w:r w:rsidR="002F58F8">
        <w:rPr>
          <w:rFonts w:cs="Arial"/>
          <w:szCs w:val="24"/>
        </w:rPr>
        <w:t xml:space="preserve">and planned </w:t>
      </w:r>
      <w:r w:rsidRPr="006656E6">
        <w:rPr>
          <w:rFonts w:cs="Arial"/>
          <w:szCs w:val="24"/>
        </w:rPr>
        <w:t xml:space="preserve">results. </w:t>
      </w:r>
    </w:p>
    <w:p w14:paraId="611860A5" w14:textId="77777777" w:rsidR="009F0276" w:rsidRDefault="009F0276" w:rsidP="006D511D"/>
    <w:p w14:paraId="062D6945" w14:textId="77777777" w:rsidR="00F10444" w:rsidRDefault="00F10444">
      <w:pPr>
        <w:spacing w:line="276" w:lineRule="auto"/>
        <w:jc w:val="left"/>
      </w:pPr>
      <w:r>
        <w:br w:type="page"/>
      </w:r>
    </w:p>
    <w:p w14:paraId="172C33D1" w14:textId="77777777" w:rsidR="00017CE2" w:rsidRDefault="00017CE2" w:rsidP="00F10444">
      <w:pPr>
        <w:pStyle w:val="Heading1"/>
      </w:pPr>
      <w:bookmarkStart w:id="8" w:name="_Toc402123710"/>
      <w:r>
        <w:lastRenderedPageBreak/>
        <w:t>PART ONE: OVERALL MTR REPORT OF UNDAF 2012 – 2016</w:t>
      </w:r>
      <w:bookmarkEnd w:id="8"/>
    </w:p>
    <w:p w14:paraId="15CC91CD" w14:textId="77777777" w:rsidR="008C1B73" w:rsidRPr="008C1B73" w:rsidRDefault="008C1B73" w:rsidP="008C1B73"/>
    <w:p w14:paraId="640213C7" w14:textId="77777777" w:rsidR="00017CE2" w:rsidRDefault="00017CE2" w:rsidP="00491779">
      <w:pPr>
        <w:pStyle w:val="Heading1"/>
        <w:numPr>
          <w:ilvl w:val="0"/>
          <w:numId w:val="10"/>
        </w:numPr>
        <w:ind w:left="360"/>
      </w:pPr>
      <w:bookmarkStart w:id="9" w:name="_Toc402123711"/>
      <w:r>
        <w:t>Background and Context</w:t>
      </w:r>
      <w:bookmarkEnd w:id="9"/>
    </w:p>
    <w:p w14:paraId="3EBD9CE0" w14:textId="77777777" w:rsidR="00017CE2" w:rsidRDefault="00017CE2" w:rsidP="00491779">
      <w:pPr>
        <w:pStyle w:val="Heading2"/>
        <w:numPr>
          <w:ilvl w:val="1"/>
          <w:numId w:val="10"/>
        </w:numPr>
        <w:ind w:left="720"/>
      </w:pPr>
      <w:bookmarkStart w:id="10" w:name="_Toc402123712"/>
      <w:r>
        <w:t>Background to the UNDAF</w:t>
      </w:r>
      <w:bookmarkEnd w:id="10"/>
    </w:p>
    <w:p w14:paraId="7E6CF25A" w14:textId="77777777" w:rsidR="00017CE2" w:rsidRDefault="00017CE2" w:rsidP="002D6325">
      <w:r>
        <w:t xml:space="preserve">The United Nations Development Assistance Framework (UNDAF) outlines the strategic direction and results expected from cooperation between the Government of The Gambia (GoTG) and the United Nations Country Team (UNCT) for the period 2012 – 2016.  The United Nations Development Assistance Framework (UNDAF) 2012 -2016 is a key element of the UN Reform and the joint response of the UN Country Team (UNCT) to the national development priorities in line with the Programme for Accelerated Growth and Employment (PAGE, 2012 -2015) and Vision 2020 of the Country as well as the </w:t>
      </w:r>
      <w:r w:rsidR="00C17EAE">
        <w:t xml:space="preserve">attainment of the </w:t>
      </w:r>
      <w:r>
        <w:t xml:space="preserve">Millennium Development Goals (MDGs). </w:t>
      </w:r>
    </w:p>
    <w:p w14:paraId="349A65A0" w14:textId="77777777" w:rsidR="00017CE2" w:rsidRDefault="00017CE2" w:rsidP="002D6325">
      <w:r>
        <w:t>The current UNDAF also reflects Gambia’s changing economic, social and environmental conditions. This UNDAF was developed in part</w:t>
      </w:r>
      <w:r w:rsidR="00F10444">
        <w:t>nership with the g</w:t>
      </w:r>
      <w:r>
        <w:t>overnment and civil society and it is also informed by lessons from the previous UNDAF. It is also informed by the assessment of the comparative advantage of the UNCT. This UNDAF is a continued presence and commitment by the UN system on its value in The Gambia. The UNCT is working with the GoTG, civil society and other development partners on this UNDAF. The UNDAF identified 3 strategic priorities:</w:t>
      </w:r>
    </w:p>
    <w:p w14:paraId="22397994" w14:textId="77777777" w:rsidR="00017CE2" w:rsidRDefault="00017CE2" w:rsidP="00491779">
      <w:pPr>
        <w:pStyle w:val="ListParagraph"/>
        <w:numPr>
          <w:ilvl w:val="0"/>
          <w:numId w:val="4"/>
        </w:numPr>
        <w:ind w:left="720"/>
      </w:pPr>
      <w:r>
        <w:t>Poverty Reduction and Social Protection</w:t>
      </w:r>
    </w:p>
    <w:p w14:paraId="11F9DD10" w14:textId="77777777" w:rsidR="00017CE2" w:rsidRDefault="00017CE2" w:rsidP="00491779">
      <w:pPr>
        <w:pStyle w:val="ListParagraph"/>
        <w:numPr>
          <w:ilvl w:val="0"/>
          <w:numId w:val="4"/>
        </w:numPr>
        <w:ind w:left="720"/>
      </w:pPr>
      <w:r>
        <w:t>Basic Social Services</w:t>
      </w:r>
    </w:p>
    <w:p w14:paraId="39A26E6D" w14:textId="77777777" w:rsidR="00017CE2" w:rsidRDefault="00017CE2" w:rsidP="00491779">
      <w:pPr>
        <w:pStyle w:val="ListParagraph"/>
        <w:numPr>
          <w:ilvl w:val="0"/>
          <w:numId w:val="4"/>
        </w:numPr>
        <w:ind w:left="720"/>
      </w:pPr>
      <w:r>
        <w:t>Governance and Human Rights</w:t>
      </w:r>
    </w:p>
    <w:p w14:paraId="27732D9B" w14:textId="77777777" w:rsidR="00017CE2" w:rsidRDefault="00017CE2" w:rsidP="002D6325">
      <w:r>
        <w:t xml:space="preserve">These priorities are referred to as the UNDAF pillars which are supported by </w:t>
      </w:r>
      <w:r w:rsidR="00F10444">
        <w:t>eight</w:t>
      </w:r>
      <w:r>
        <w:t xml:space="preserve"> outcomes and 23 outputs. The UNDAF resources and technical support are devoted to the achievement of these </w:t>
      </w:r>
      <w:r w:rsidR="00F10444">
        <w:t>eight</w:t>
      </w:r>
      <w:r>
        <w:t xml:space="preserve"> outcomes and 23 outputs as a guarantee for the delivery of the UNDAF. These outcomes, outputs and indicators and budgets are provided in the Results Matrix. While the UNCT is committed to “Delivering </w:t>
      </w:r>
      <w:r w:rsidR="00F10444">
        <w:t>as One</w:t>
      </w:r>
      <w:r>
        <w:t xml:space="preserve">” each UN agency is accountable for its contribution to selected outcomes as per their agency mandates and CPAPs. </w:t>
      </w:r>
    </w:p>
    <w:p w14:paraId="08A95D44" w14:textId="77777777" w:rsidR="00290019" w:rsidRDefault="00017CE2" w:rsidP="002D6325">
      <w:r>
        <w:lastRenderedPageBreak/>
        <w:t xml:space="preserve">While the UNDAF interventions target the whole country the UN decided to adopt the equity approach with emphasis being placed on selected sectors, regions and target groups in order to achieve sustainable gains in education, health care, employment, the environment, economic growth and implementation of international conventions. UNDAF also places focus on capacity strengthening strategies, policies and systems.         </w:t>
      </w:r>
    </w:p>
    <w:p w14:paraId="137A9CE4" w14:textId="7B3F4173" w:rsidR="00017CE2" w:rsidRDefault="00017CE2" w:rsidP="005141C6">
      <w:r>
        <w:t xml:space="preserve">  </w:t>
      </w:r>
      <w:bookmarkStart w:id="11" w:name="_Toc402123713"/>
      <w:r>
        <w:t>Purp</w:t>
      </w:r>
      <w:r w:rsidR="00290019">
        <w:t>ose and Objective of the Review</w:t>
      </w:r>
      <w:bookmarkEnd w:id="11"/>
    </w:p>
    <w:p w14:paraId="61E1A25B" w14:textId="77777777" w:rsidR="00017CE2" w:rsidRDefault="00017CE2" w:rsidP="002D6325">
      <w:r>
        <w:t>The purpose of the UNDAF Mid-Term Review was to carry out an assessment of the UNDAF components now that it has been implemented for 2.5 years. Based on the results of the review the United Nations Agencies in The Gambia and their national and other partners involved in the UNDAF implementation will use the MTR to make necessary realignments and mid-course adjustments to the programme for achieving its goals.</w:t>
      </w:r>
    </w:p>
    <w:p w14:paraId="281E5A7F" w14:textId="77777777" w:rsidR="00017CE2" w:rsidRDefault="00017CE2" w:rsidP="002D6325">
      <w:r>
        <w:t xml:space="preserve">The main objective of the MTR is therefore to assess the level of performance towards the achievement of the UNDAF outputs and outcomes. It also takes stock of the environment within which </w:t>
      </w:r>
      <w:r w:rsidR="00290019">
        <w:t>the UN is operating and assesses</w:t>
      </w:r>
      <w:r>
        <w:t xml:space="preserve"> the effectiveness of UNDAF as a tool of support to the achievement of national priorities and enhanced coordination and harmonization among all UN agencies. The conclusions of the assessment aim to ensure a better alignment of UN assistance towards addressing national priorities and achieve greater development impact.  Results from the assessment will also help determine how emerging issues which are not reflected in the current UNDAF might be incorporated during the rest of the current or next UNDAF cycle. The results of the review will guide the implementation for the remaining period and for the development of the next UNDAF cycle. </w:t>
      </w:r>
    </w:p>
    <w:p w14:paraId="2F828105" w14:textId="77777777" w:rsidR="00017CE2" w:rsidRDefault="00017CE2" w:rsidP="002D6325">
      <w:r>
        <w:t xml:space="preserve">The MTR entailed an assessment of the current UNDAF after two and a half years of programme implementation: </w:t>
      </w:r>
    </w:p>
    <w:p w14:paraId="3C9C7036" w14:textId="77777777" w:rsidR="00017CE2" w:rsidRDefault="00017CE2" w:rsidP="00491779">
      <w:pPr>
        <w:pStyle w:val="ListParagraph"/>
        <w:numPr>
          <w:ilvl w:val="0"/>
          <w:numId w:val="5"/>
        </w:numPr>
        <w:ind w:left="360"/>
      </w:pPr>
      <w:r>
        <w:t>It assessed the results achieved from the implementation of the UNDAF (2012 -2016</w:t>
      </w:r>
      <w:r w:rsidR="00290019">
        <w:t>) and</w:t>
      </w:r>
      <w:r>
        <w:t xml:space="preserve"> its possible/likely programmatic impact and identified the way forward,</w:t>
      </w:r>
    </w:p>
    <w:p w14:paraId="5889A7D3" w14:textId="77777777" w:rsidR="00017CE2" w:rsidRDefault="00017CE2" w:rsidP="00491779">
      <w:pPr>
        <w:pStyle w:val="ListParagraph"/>
        <w:numPr>
          <w:ilvl w:val="0"/>
          <w:numId w:val="5"/>
        </w:numPr>
        <w:ind w:left="360"/>
      </w:pPr>
      <w:r>
        <w:t>Examined the relevance, efficiency, effectiveness, likely impact and sustainability of strategies and interventions of the UNDAF (2012 -2016),</w:t>
      </w:r>
      <w:r>
        <w:tab/>
      </w:r>
    </w:p>
    <w:p w14:paraId="33F82C2F" w14:textId="77777777" w:rsidR="00017CE2" w:rsidRDefault="00290019" w:rsidP="00491779">
      <w:pPr>
        <w:pStyle w:val="ListParagraph"/>
        <w:numPr>
          <w:ilvl w:val="0"/>
          <w:numId w:val="5"/>
        </w:numPr>
        <w:ind w:left="360"/>
      </w:pPr>
      <w:r>
        <w:t>Proposes areas of repositioning and re</w:t>
      </w:r>
      <w:r w:rsidR="00017CE2">
        <w:t>focusing of the UNDAF within the Gambia’s current development context,</w:t>
      </w:r>
    </w:p>
    <w:p w14:paraId="52C3DB71" w14:textId="77777777" w:rsidR="00017CE2" w:rsidRDefault="00017CE2" w:rsidP="00491779">
      <w:pPr>
        <w:pStyle w:val="ListParagraph"/>
        <w:numPr>
          <w:ilvl w:val="0"/>
          <w:numId w:val="5"/>
        </w:numPr>
        <w:ind w:left="360"/>
      </w:pPr>
      <w:r>
        <w:t xml:space="preserve">Assessed UNDAF responsiveness to emerging issues such as social protection, DRR, the Demographic Dividend, non-communicable diseases, etc. </w:t>
      </w:r>
    </w:p>
    <w:p w14:paraId="3EC66C1F" w14:textId="77777777" w:rsidR="00017CE2" w:rsidRDefault="00017CE2" w:rsidP="00491779">
      <w:pPr>
        <w:pStyle w:val="ListParagraph"/>
        <w:numPr>
          <w:ilvl w:val="0"/>
          <w:numId w:val="5"/>
        </w:numPr>
        <w:ind w:left="360"/>
      </w:pPr>
      <w:r>
        <w:lastRenderedPageBreak/>
        <w:t>Assessed the suitability of the indicators, benchmarks and targets set in the UNDAF</w:t>
      </w:r>
    </w:p>
    <w:p w14:paraId="5D2EB495" w14:textId="77777777" w:rsidR="00017CE2" w:rsidRDefault="00017CE2" w:rsidP="00491779">
      <w:pPr>
        <w:pStyle w:val="ListParagraph"/>
        <w:numPr>
          <w:ilvl w:val="0"/>
          <w:numId w:val="5"/>
        </w:numPr>
        <w:ind w:left="360"/>
      </w:pPr>
      <w:r>
        <w:t>Assessed the operational and coordination mechanism of the UNDAF with a view to identifying strengths and weaknesses and proposed measures to engender more effective coordination of UNDAF programmes.</w:t>
      </w:r>
    </w:p>
    <w:p w14:paraId="63D2915E" w14:textId="77777777" w:rsidR="00017CE2" w:rsidRDefault="00017CE2" w:rsidP="00491779">
      <w:pPr>
        <w:pStyle w:val="ListParagraph"/>
        <w:numPr>
          <w:ilvl w:val="0"/>
          <w:numId w:val="5"/>
        </w:numPr>
        <w:ind w:left="360"/>
      </w:pPr>
      <w:r>
        <w:t>Provides lessons and recommendation for improving performance in the remaining period of the current UNDAF and for the development of the next UNDAF.</w:t>
      </w:r>
    </w:p>
    <w:p w14:paraId="201FA9CD" w14:textId="77777777" w:rsidR="00017CE2" w:rsidRDefault="00017CE2" w:rsidP="002D6325"/>
    <w:p w14:paraId="79C1F177" w14:textId="77777777" w:rsidR="00017CE2" w:rsidRPr="00290019" w:rsidRDefault="00017CE2" w:rsidP="00491779">
      <w:pPr>
        <w:pStyle w:val="Heading2"/>
        <w:numPr>
          <w:ilvl w:val="1"/>
          <w:numId w:val="10"/>
        </w:numPr>
        <w:ind w:left="720"/>
      </w:pPr>
      <w:bookmarkStart w:id="12" w:name="_Toc402123714"/>
      <w:r w:rsidRPr="00290019">
        <w:t>MTR Scope</w:t>
      </w:r>
      <w:bookmarkEnd w:id="12"/>
    </w:p>
    <w:p w14:paraId="205953D3" w14:textId="77777777" w:rsidR="00017CE2" w:rsidRDefault="00017CE2" w:rsidP="002D6325">
      <w:r>
        <w:t>The review undertook a comprehensive assessment and examined</w:t>
      </w:r>
      <w:r w:rsidR="00290019">
        <w:t xml:space="preserve"> the</w:t>
      </w:r>
      <w:r>
        <w:t xml:space="preserve"> UN</w:t>
      </w:r>
      <w:r w:rsidR="00290019">
        <w:t>’s</w:t>
      </w:r>
      <w:r>
        <w:t xml:space="preserve"> contribution to national development results across the country. It assessed key results, specifically outcomes- anticipated and unanticipated, positive and negative, intentional and unintentional. The exercise covered an assessment of the availability and utilization of resources for the UNDAF. The MTR had two main components: the analysis of development results and the strategic positioning of UNCT. For each component, the MTR presents its findings and assessment according to the set criteria provided in the methodology.</w:t>
      </w:r>
    </w:p>
    <w:p w14:paraId="1DF18738" w14:textId="77777777" w:rsidR="00017CE2" w:rsidRDefault="00017CE2" w:rsidP="002D6325">
      <w:r>
        <w:t xml:space="preserve">The assessment included development results achieved and the contribution of the UNDAF in terms of key interventions; progress in achieving outcomes for the ongoing UNDAF, factors influencing results; achievement progress and contribution of UNDAF to the national policy and advocacy, upstream and downstream. The analysis of development results also identified challenges and strategies for future interventions. </w:t>
      </w:r>
    </w:p>
    <w:p w14:paraId="55DD2059" w14:textId="77777777" w:rsidR="00017CE2" w:rsidRDefault="00017CE2" w:rsidP="00491779">
      <w:pPr>
        <w:pStyle w:val="Heading2"/>
        <w:numPr>
          <w:ilvl w:val="1"/>
          <w:numId w:val="10"/>
        </w:numPr>
        <w:ind w:left="720"/>
      </w:pPr>
      <w:bookmarkStart w:id="13" w:name="_Toc402123715"/>
      <w:r>
        <w:t>Methodology</w:t>
      </w:r>
      <w:bookmarkEnd w:id="13"/>
    </w:p>
    <w:p w14:paraId="1F2EC83B" w14:textId="77777777" w:rsidR="00017CE2" w:rsidRDefault="00017CE2" w:rsidP="002D6325">
      <w:r>
        <w:t xml:space="preserve">The evaluators used a combination of quantitative and qualitative evaluation methodologies in the execution of the assignment. The evaluation methodologies took the form of in-depth literature review and stakeholder consultations. </w:t>
      </w:r>
    </w:p>
    <w:p w14:paraId="60C4475D" w14:textId="77777777" w:rsidR="003A4718" w:rsidRDefault="003A4718" w:rsidP="002D6325">
      <w:r w:rsidRPr="003A4718">
        <w:rPr>
          <w:b/>
        </w:rPr>
        <w:t xml:space="preserve">Secondary Data Collection: </w:t>
      </w:r>
      <w:r w:rsidRPr="003A4718">
        <w:t>The consultants reviewed all the background materials that were provide</w:t>
      </w:r>
      <w:r w:rsidR="00C512D2">
        <w:t>d</w:t>
      </w:r>
      <w:r w:rsidRPr="003A4718">
        <w:t xml:space="preserve"> by the UN, government and other partners. The UNDAF document, programme and project planning and monitoring documents, UN Country Programmes, National Development Plans and Evaluation documents, and other relevant impact studies, Millennium Development Report, and the PAGE were reviewed as part of this exercise. The UNDAF Results Matrix, evaluation calendar was also reviewed.</w:t>
      </w:r>
    </w:p>
    <w:p w14:paraId="64F2A302" w14:textId="77777777" w:rsidR="003A4718" w:rsidRDefault="003A4718" w:rsidP="002D6325">
      <w:r w:rsidRPr="003A4718">
        <w:rPr>
          <w:b/>
        </w:rPr>
        <w:lastRenderedPageBreak/>
        <w:t xml:space="preserve">Primary Data Collection: </w:t>
      </w:r>
      <w:r w:rsidRPr="003A4718">
        <w:t>The consultants used a combination of qualitative and quantitative methodologies. Based on the list of key informants provided by the UN and the arrangements made by the UN the consultants interviewed all those informants who were available. The national consultants also arrange</w:t>
      </w:r>
      <w:r w:rsidR="003A425E">
        <w:t>d</w:t>
      </w:r>
      <w:r w:rsidRPr="003A4718">
        <w:t xml:space="preserve"> for some of the meetings.</w:t>
      </w:r>
    </w:p>
    <w:p w14:paraId="4B6476F7" w14:textId="77777777" w:rsidR="003A4718" w:rsidRDefault="00017CE2" w:rsidP="00491779">
      <w:pPr>
        <w:pStyle w:val="ListParagraph"/>
        <w:numPr>
          <w:ilvl w:val="0"/>
          <w:numId w:val="6"/>
        </w:numPr>
        <w:ind w:left="720"/>
      </w:pPr>
      <w:r w:rsidRPr="003A4718">
        <w:rPr>
          <w:b/>
        </w:rPr>
        <w:t>Key Informant Interview Questions:</w:t>
      </w:r>
      <w:r>
        <w:t xml:space="preserve">  Broad based questions were used to guide the assessment. Specific q</w:t>
      </w:r>
      <w:r w:rsidR="003A4718">
        <w:t>uestions were derived from the k</w:t>
      </w:r>
      <w:r>
        <w:t xml:space="preserve">ey questions for the following categories: </w:t>
      </w:r>
    </w:p>
    <w:p w14:paraId="6834C981" w14:textId="77777777" w:rsidR="003A4718" w:rsidRDefault="003A4718" w:rsidP="00491779">
      <w:pPr>
        <w:pStyle w:val="ListParagraph"/>
        <w:numPr>
          <w:ilvl w:val="0"/>
          <w:numId w:val="7"/>
        </w:numPr>
        <w:ind w:left="1500"/>
      </w:pPr>
      <w:r>
        <w:t>The UN</w:t>
      </w:r>
    </w:p>
    <w:p w14:paraId="4C2349A8" w14:textId="77777777" w:rsidR="003A4718" w:rsidRDefault="00017CE2" w:rsidP="00491779">
      <w:pPr>
        <w:pStyle w:val="ListParagraph"/>
        <w:numPr>
          <w:ilvl w:val="0"/>
          <w:numId w:val="7"/>
        </w:numPr>
        <w:ind w:left="1500"/>
      </w:pPr>
      <w:r>
        <w:t>Government</w:t>
      </w:r>
    </w:p>
    <w:p w14:paraId="00CD8C2D" w14:textId="77777777" w:rsidR="003A4718" w:rsidRDefault="00017CE2" w:rsidP="00491779">
      <w:pPr>
        <w:pStyle w:val="ListParagraph"/>
        <w:numPr>
          <w:ilvl w:val="0"/>
          <w:numId w:val="7"/>
        </w:numPr>
        <w:ind w:left="1500"/>
      </w:pPr>
      <w:r>
        <w:t xml:space="preserve">UN and Government coordination and </w:t>
      </w:r>
    </w:p>
    <w:p w14:paraId="68873B2A" w14:textId="1E62886D" w:rsidR="003A4718" w:rsidRDefault="00017CE2" w:rsidP="00491779">
      <w:pPr>
        <w:pStyle w:val="ListParagraph"/>
        <w:numPr>
          <w:ilvl w:val="0"/>
          <w:numId w:val="7"/>
        </w:numPr>
        <w:ind w:left="1500"/>
      </w:pPr>
      <w:r>
        <w:t>Other Partners</w:t>
      </w:r>
      <w:r w:rsidR="004015CA">
        <w:t xml:space="preserve"> including NGOs</w:t>
      </w:r>
      <w:r>
        <w:t xml:space="preserve">. </w:t>
      </w:r>
    </w:p>
    <w:p w14:paraId="26F5A988" w14:textId="77777777" w:rsidR="00017CE2" w:rsidRDefault="00017CE2" w:rsidP="002D6325">
      <w:pPr>
        <w:ind w:left="630"/>
      </w:pPr>
      <w:r>
        <w:t>Further, the national consultants developed more specific questions in line with the UNDAF pillars. The international consultant developed further questions specifically on UNDAF management, structural and coordination issues for both the UN and the Government.</w:t>
      </w:r>
    </w:p>
    <w:p w14:paraId="39757B3B" w14:textId="77777777" w:rsidR="00017CE2" w:rsidRDefault="00017CE2" w:rsidP="00491779">
      <w:pPr>
        <w:pStyle w:val="ListParagraph"/>
        <w:numPr>
          <w:ilvl w:val="0"/>
          <w:numId w:val="6"/>
        </w:numPr>
        <w:ind w:left="720"/>
      </w:pPr>
      <w:r w:rsidRPr="003A4718">
        <w:rPr>
          <w:b/>
        </w:rPr>
        <w:t xml:space="preserve">Focus Group Discussion: </w:t>
      </w:r>
      <w:r>
        <w:t>Guiding questions: No focus group discussion</w:t>
      </w:r>
      <w:r w:rsidR="003A4718">
        <w:t>s</w:t>
      </w:r>
      <w:r>
        <w:t xml:space="preserve"> were initially planned however a number o</w:t>
      </w:r>
      <w:r w:rsidR="003A4718">
        <w:t>f UN agencies senior staff and g</w:t>
      </w:r>
      <w:r>
        <w:t xml:space="preserve">overnment officials brought technical staff to some of the interviews. The consultants had to improvise and develop guiding questions </w:t>
      </w:r>
      <w:r w:rsidR="003A4718">
        <w:t>to use</w:t>
      </w:r>
      <w:r>
        <w:t xml:space="preserve"> in eng</w:t>
      </w:r>
      <w:r w:rsidR="003A4718">
        <w:t>aging with staff in the UN and g</w:t>
      </w:r>
      <w:r>
        <w:t xml:space="preserve">overnment in order for it to capture information from informants working on the same issues. Pillar and beneficiary issues were mainly led by the national consultants who are more conversant with the local situation but also because they are subject specialists dealing with the specific pillars. </w:t>
      </w:r>
    </w:p>
    <w:p w14:paraId="6B056271" w14:textId="77777777" w:rsidR="00C512D2" w:rsidRDefault="00C512D2" w:rsidP="00491779">
      <w:pPr>
        <w:pStyle w:val="ListParagraph"/>
        <w:numPr>
          <w:ilvl w:val="0"/>
          <w:numId w:val="6"/>
        </w:numPr>
        <w:ind w:left="720"/>
      </w:pPr>
      <w:r w:rsidRPr="00C512D2">
        <w:rPr>
          <w:b/>
        </w:rPr>
        <w:t>Result Matrix Checklist (RMC</w:t>
      </w:r>
      <w:r>
        <w:t xml:space="preserve">): The Results Matrix Checklist was administered. The outputs and outcomes were ticked for progress and completion levels based on UNDAF expected delivery at mid-point. The checklist was fundamental for developing the draft report and assessing developing preliminary findings. This information was finally synthesized and informed the major findings, recommendations and lessons in the report.  </w:t>
      </w:r>
    </w:p>
    <w:p w14:paraId="489E8B5A" w14:textId="77777777" w:rsidR="00C512D2" w:rsidRDefault="00C512D2" w:rsidP="00491779">
      <w:pPr>
        <w:pStyle w:val="ListParagraph"/>
        <w:numPr>
          <w:ilvl w:val="0"/>
          <w:numId w:val="6"/>
        </w:numPr>
        <w:ind w:left="720"/>
      </w:pPr>
      <w:r w:rsidRPr="00C512D2">
        <w:rPr>
          <w:b/>
        </w:rPr>
        <w:t>Institutional Arrangements, Finance and Reporting Checklist:</w:t>
      </w:r>
      <w:r>
        <w:t xml:space="preserve"> In-order to check the level of efficiency of the UNDAF, the consultants assessed the existence and non-existence of supportive institutional arrangements, mandatory financial reports, </w:t>
      </w:r>
      <w:r>
        <w:lastRenderedPageBreak/>
        <w:t xml:space="preserve">programme progress reports, processes, procedures etc. The aim was to assess if institutional arrangements and Budgets were provided for and if these supported/facilitated UNDF implementation.    </w:t>
      </w:r>
    </w:p>
    <w:p w14:paraId="0554D0BE" w14:textId="77777777" w:rsidR="00017CE2" w:rsidRDefault="00017CE2" w:rsidP="002D6325">
      <w:pPr>
        <w:ind w:left="-360" w:firstLine="720"/>
      </w:pPr>
      <w:r>
        <w:t xml:space="preserve">The following international </w:t>
      </w:r>
      <w:r w:rsidR="003A4718">
        <w:t>criteria were</w:t>
      </w:r>
      <w:r>
        <w:t xml:space="preserve"> used in the collection and analysis of data. </w:t>
      </w:r>
    </w:p>
    <w:p w14:paraId="21D8C2B8" w14:textId="77777777" w:rsidR="003A4718" w:rsidRDefault="003A4718" w:rsidP="00491779">
      <w:pPr>
        <w:pStyle w:val="ListParagraph"/>
        <w:numPr>
          <w:ilvl w:val="0"/>
          <w:numId w:val="8"/>
        </w:numPr>
        <w:ind w:left="1080"/>
      </w:pPr>
      <w:r w:rsidRPr="003A4718">
        <w:rPr>
          <w:b/>
        </w:rPr>
        <w:t>Relevance</w:t>
      </w:r>
      <w:r>
        <w:t>: is</w:t>
      </w:r>
      <w:r w:rsidR="00017CE2">
        <w:t xml:space="preserve"> the UNDAF the relevant/appropriate solution for the identified problem or need. Does the programme address the priorities and needs of The Gambia? </w:t>
      </w:r>
    </w:p>
    <w:p w14:paraId="13B2E171" w14:textId="77777777" w:rsidR="003A4718" w:rsidRDefault="00017CE2" w:rsidP="00491779">
      <w:pPr>
        <w:pStyle w:val="ListParagraph"/>
        <w:numPr>
          <w:ilvl w:val="0"/>
          <w:numId w:val="8"/>
        </w:numPr>
        <w:ind w:left="1080"/>
      </w:pPr>
      <w:r w:rsidRPr="003A4718">
        <w:rPr>
          <w:b/>
        </w:rPr>
        <w:t>Effectiveness</w:t>
      </w:r>
      <w:r w:rsidR="003A4718">
        <w:t xml:space="preserve">: </w:t>
      </w:r>
      <w:r>
        <w:t>the extent to which the UNDAF is achieving its desired or planned results (outputs, outcomes and impacts). Has the UNDAF and t</w:t>
      </w:r>
      <w:r w:rsidR="003A4718">
        <w:t>he initiatives put in place by g</w:t>
      </w:r>
      <w:r>
        <w:t xml:space="preserve">overnment and the UN been effective in addressing the priorities as outlined in </w:t>
      </w:r>
      <w:r w:rsidR="002E0A31" w:rsidRPr="00B72128">
        <w:t>Progra</w:t>
      </w:r>
      <w:r w:rsidR="003A425E" w:rsidRPr="00B72128">
        <w:t xml:space="preserve">mme for </w:t>
      </w:r>
      <w:r w:rsidRPr="00B72128">
        <w:t>A</w:t>
      </w:r>
      <w:r w:rsidR="003A425E" w:rsidRPr="00B72128">
        <w:t xml:space="preserve">ccelerated </w:t>
      </w:r>
      <w:r w:rsidRPr="00B72128">
        <w:t>G</w:t>
      </w:r>
      <w:r w:rsidR="003A425E" w:rsidRPr="00B72128">
        <w:t xml:space="preserve">rowth and </w:t>
      </w:r>
      <w:r w:rsidRPr="00B72128">
        <w:t>E</w:t>
      </w:r>
      <w:r w:rsidR="003A425E" w:rsidRPr="00B72128">
        <w:t>mployment-PAGE</w:t>
      </w:r>
      <w:r w:rsidRPr="00B72128">
        <w:t>?</w:t>
      </w:r>
      <w:r w:rsidRPr="002E0A31">
        <w:t xml:space="preserve"> </w:t>
      </w:r>
      <w:r>
        <w:t>Are there effective monitoring mechanisms in place to measure progress towards the achievement of results?</w:t>
      </w:r>
      <w:r w:rsidR="003A4718">
        <w:t xml:space="preserve"> </w:t>
      </w:r>
    </w:p>
    <w:p w14:paraId="507F624C" w14:textId="77777777" w:rsidR="003A4718" w:rsidRDefault="00017CE2" w:rsidP="00491779">
      <w:pPr>
        <w:pStyle w:val="ListParagraph"/>
        <w:numPr>
          <w:ilvl w:val="0"/>
          <w:numId w:val="8"/>
        </w:numPr>
        <w:ind w:left="1080"/>
      </w:pPr>
      <w:r w:rsidRPr="003A4718">
        <w:rPr>
          <w:b/>
        </w:rPr>
        <w:t>Efficiency</w:t>
      </w:r>
      <w:r w:rsidR="003A4718">
        <w:t xml:space="preserve">: </w:t>
      </w:r>
      <w:r>
        <w:t>In the first two and half years of implementation were inputs utilised or transformed into outputs in the most optimal or cost efficient way. Could the same results be produced by utilising fewer resources?</w:t>
      </w:r>
      <w:r w:rsidR="003A4718">
        <w:t xml:space="preserve"> </w:t>
      </w:r>
    </w:p>
    <w:p w14:paraId="41EAEAEE" w14:textId="77777777" w:rsidR="003A4718" w:rsidRDefault="003A4718" w:rsidP="00491779">
      <w:pPr>
        <w:pStyle w:val="ListParagraph"/>
        <w:numPr>
          <w:ilvl w:val="0"/>
          <w:numId w:val="8"/>
        </w:numPr>
        <w:ind w:left="1080"/>
      </w:pPr>
      <w:r w:rsidRPr="003A4718">
        <w:rPr>
          <w:b/>
        </w:rPr>
        <w:t>Impact:</w:t>
      </w:r>
      <w:r>
        <w:t xml:space="preserve"> </w:t>
      </w:r>
      <w:r w:rsidR="00017CE2">
        <w:t>In the first two and half years of implementation has the UNDAF produced planned positive changes that have the potential to bring about long term changes? So far has the programme produced unplanned negative changes?</w:t>
      </w:r>
      <w:r>
        <w:t xml:space="preserve"> </w:t>
      </w:r>
    </w:p>
    <w:p w14:paraId="6C4386D2" w14:textId="77777777" w:rsidR="00017CE2" w:rsidRDefault="003A4718" w:rsidP="00491779">
      <w:pPr>
        <w:pStyle w:val="ListParagraph"/>
        <w:numPr>
          <w:ilvl w:val="0"/>
          <w:numId w:val="8"/>
        </w:numPr>
        <w:ind w:left="1080"/>
      </w:pPr>
      <w:r w:rsidRPr="003A4718">
        <w:rPr>
          <w:b/>
        </w:rPr>
        <w:t>Sustainability:</w:t>
      </w:r>
      <w:r>
        <w:t xml:space="preserve"> Is</w:t>
      </w:r>
      <w:r w:rsidR="00017CE2">
        <w:t xml:space="preserve"> the UNDAF partnership and collaborative effort creating conditions that will ensure that benefits continue beyond the life of the UN framework? Is there evidence that ownership is being promoted for those who benefit from the programme and will the government of The Gambia continue using what has been started beyond the life of this cooperation with the UN? Was sustainability built into the UNDAF? Is the UNDAF strengthening the capacity of the Government of The Gambia and other partners in the areas related to the three pillars?</w:t>
      </w:r>
    </w:p>
    <w:p w14:paraId="759828BC" w14:textId="77777777" w:rsidR="00017CE2" w:rsidRDefault="00017CE2" w:rsidP="00491779">
      <w:pPr>
        <w:pStyle w:val="Heading2"/>
        <w:numPr>
          <w:ilvl w:val="1"/>
          <w:numId w:val="10"/>
        </w:numPr>
        <w:ind w:left="720"/>
      </w:pPr>
      <w:bookmarkStart w:id="14" w:name="_Toc402123716"/>
      <w:r>
        <w:t>Limitations/Challenges</w:t>
      </w:r>
      <w:bookmarkEnd w:id="14"/>
    </w:p>
    <w:p w14:paraId="695FBDA3" w14:textId="77777777" w:rsidR="00017CE2" w:rsidRDefault="00017CE2" w:rsidP="002D6325">
      <w:r>
        <w:t>The MTR process and products were impacted by a number of challenges and constraints. The following were the major issues that impacted the exercise:</w:t>
      </w:r>
    </w:p>
    <w:p w14:paraId="18FB1479" w14:textId="77777777" w:rsidR="00C512D2" w:rsidRDefault="00017CE2" w:rsidP="00491779">
      <w:pPr>
        <w:pStyle w:val="ListParagraph"/>
        <w:numPr>
          <w:ilvl w:val="0"/>
          <w:numId w:val="9"/>
        </w:numPr>
        <w:ind w:left="360"/>
      </w:pPr>
      <w:r>
        <w:t xml:space="preserve">A number of critical key informants </w:t>
      </w:r>
      <w:r w:rsidR="00C512D2">
        <w:t>(</w:t>
      </w:r>
      <w:r>
        <w:t xml:space="preserve">both </w:t>
      </w:r>
      <w:r w:rsidR="00C512D2">
        <w:t>from the UN and g</w:t>
      </w:r>
      <w:r>
        <w:t>overnment</w:t>
      </w:r>
      <w:r w:rsidR="00C512D2">
        <w:t>)</w:t>
      </w:r>
      <w:r>
        <w:t xml:space="preserve"> were not </w:t>
      </w:r>
      <w:r w:rsidR="00C512D2">
        <w:t>able to participate in the exercise</w:t>
      </w:r>
      <w:r>
        <w:t xml:space="preserve"> during the field work period because they were away or already</w:t>
      </w:r>
      <w:r w:rsidR="00C512D2">
        <w:t xml:space="preserve"> </w:t>
      </w:r>
      <w:r w:rsidR="00C512D2">
        <w:lastRenderedPageBreak/>
        <w:t>had</w:t>
      </w:r>
      <w:r>
        <w:t xml:space="preserve"> other commitments</w:t>
      </w:r>
      <w:r w:rsidR="00C512D2">
        <w:t xml:space="preserve">. </w:t>
      </w:r>
      <w:r>
        <w:t>This deprived the MTR of some important information that could have been provided by these officials.</w:t>
      </w:r>
      <w:r w:rsidR="00C512D2">
        <w:t xml:space="preserve"> </w:t>
      </w:r>
    </w:p>
    <w:p w14:paraId="734D1BE7" w14:textId="77777777" w:rsidR="00C512D2" w:rsidRDefault="00017CE2" w:rsidP="00491779">
      <w:pPr>
        <w:pStyle w:val="ListParagraph"/>
        <w:numPr>
          <w:ilvl w:val="0"/>
          <w:numId w:val="9"/>
        </w:numPr>
        <w:ind w:left="360"/>
      </w:pPr>
      <w:r>
        <w:t>At the UN level most of the Head of Agencies and other staff were not in The Gambia at the time when the UNDAF was being developed. There were also huge bouts of loss of institutional memory, which resulted in UN staff not being able to provide some of the information especially as it relates to justification of the UNDAF design.</w:t>
      </w:r>
      <w:r w:rsidR="00C512D2">
        <w:t xml:space="preserve"> </w:t>
      </w:r>
    </w:p>
    <w:p w14:paraId="703464BA" w14:textId="77777777" w:rsidR="00C512D2" w:rsidRDefault="00017CE2" w:rsidP="00491779">
      <w:pPr>
        <w:pStyle w:val="ListParagraph"/>
        <w:numPr>
          <w:ilvl w:val="0"/>
          <w:numId w:val="9"/>
        </w:numPr>
        <w:ind w:left="360"/>
      </w:pPr>
      <w:r>
        <w:t>On the Government side the rapid and continuous change of senior level officials has adversely impacted institutional memory and continuity. During the MTR many at these levels knew very little about UNDAF and the agreements between the Government and the UN.</w:t>
      </w:r>
      <w:r w:rsidR="00C512D2">
        <w:t xml:space="preserve"> </w:t>
      </w:r>
    </w:p>
    <w:p w14:paraId="25091E7F" w14:textId="77777777" w:rsidR="00017CE2" w:rsidRDefault="00017CE2" w:rsidP="00491779">
      <w:pPr>
        <w:pStyle w:val="ListParagraph"/>
        <w:numPr>
          <w:ilvl w:val="0"/>
          <w:numId w:val="9"/>
        </w:numPr>
        <w:ind w:left="360"/>
      </w:pPr>
      <w:r>
        <w:t xml:space="preserve">Time constraints were experienced during the field work period. Time for interviews and consultations was lost when consultants </w:t>
      </w:r>
      <w:r w:rsidR="00C512D2">
        <w:t>waited</w:t>
      </w:r>
      <w:r>
        <w:t xml:space="preserve"> for meetings, interviews </w:t>
      </w:r>
      <w:r w:rsidR="00C512D2">
        <w:t>etc.</w:t>
      </w:r>
      <w:r>
        <w:t xml:space="preserve"> because </w:t>
      </w:r>
      <w:r w:rsidR="00C512D2">
        <w:t>insufficient</w:t>
      </w:r>
      <w:r>
        <w:t xml:space="preserve"> advance arrangements had been made ahead of the field work. </w:t>
      </w:r>
    </w:p>
    <w:p w14:paraId="69E3A967" w14:textId="77777777" w:rsidR="00135886" w:rsidRDefault="00017CE2" w:rsidP="002D6325">
      <w:r>
        <w:t>The MTR team is however appreciative of the efforts m</w:t>
      </w:r>
      <w:r w:rsidR="00C512D2">
        <w:t>ade by the UN Agencies and the g</w:t>
      </w:r>
      <w:r>
        <w:t>overnment to facilitate th</w:t>
      </w:r>
      <w:r w:rsidR="00C512D2">
        <w:t>e meetings and ensure</w:t>
      </w:r>
      <w:r>
        <w:t xml:space="preserve"> that this review became a reality even with these challenges. The review bec</w:t>
      </w:r>
      <w:r w:rsidR="00C512D2">
        <w:t>ame a reality because both the g</w:t>
      </w:r>
      <w:r>
        <w:t>overnment and the UN remain committed to the UNDAF in letter and spirit because they both believe that the people of The Gambia must come first and the UNDAF is one of those efforts that is designed to do so.</w:t>
      </w:r>
    </w:p>
    <w:p w14:paraId="5DE6C841" w14:textId="77777777" w:rsidR="00135886" w:rsidRDefault="00135886">
      <w:pPr>
        <w:spacing w:line="276" w:lineRule="auto"/>
        <w:jc w:val="left"/>
      </w:pPr>
      <w:r>
        <w:br w:type="page"/>
      </w:r>
    </w:p>
    <w:p w14:paraId="799D5EC5" w14:textId="77777777" w:rsidR="00F442E1" w:rsidRDefault="00017CE2" w:rsidP="00491779">
      <w:pPr>
        <w:pStyle w:val="Heading1"/>
        <w:numPr>
          <w:ilvl w:val="0"/>
          <w:numId w:val="10"/>
        </w:numPr>
        <w:ind w:left="360"/>
      </w:pPr>
      <w:bookmarkStart w:id="15" w:name="_Toc402123717"/>
      <w:r w:rsidRPr="008C1B73">
        <w:lastRenderedPageBreak/>
        <w:t>Government and UN Coordination and Management Structures</w:t>
      </w:r>
      <w:bookmarkEnd w:id="15"/>
    </w:p>
    <w:p w14:paraId="2549A0C2" w14:textId="77777777" w:rsidR="00017CE2" w:rsidRDefault="00017CE2" w:rsidP="00491779">
      <w:pPr>
        <w:pStyle w:val="Heading2"/>
        <w:numPr>
          <w:ilvl w:val="1"/>
          <w:numId w:val="10"/>
        </w:numPr>
        <w:ind w:left="360" w:hanging="360"/>
      </w:pPr>
      <w:bookmarkStart w:id="16" w:name="_Toc402123718"/>
      <w:r>
        <w:t>UNDAF Coordination Structures</w:t>
      </w:r>
      <w:bookmarkEnd w:id="16"/>
    </w:p>
    <w:p w14:paraId="14A8E941" w14:textId="77777777" w:rsidR="00017CE2" w:rsidRDefault="00017CE2" w:rsidP="002D6325">
      <w:r>
        <w:t>The United Nations Country Team, the Government of The Gambia and other stakeholders planned to work together to ensure effective implementation of the UNDAF 2012 – 2016. The following institutional arrangements were made to strengthen implementation and coordination as well as to address gaps highlighted by the evaluation of the previous UNDAF.</w:t>
      </w:r>
    </w:p>
    <w:p w14:paraId="2F090DA0" w14:textId="661BFB63" w:rsidR="008C1B73" w:rsidRDefault="00017CE2" w:rsidP="00491779">
      <w:pPr>
        <w:pStyle w:val="ListParagraph"/>
        <w:numPr>
          <w:ilvl w:val="0"/>
          <w:numId w:val="11"/>
        </w:numPr>
        <w:ind w:left="360"/>
      </w:pPr>
      <w:r>
        <w:t>The UNDAF Policy Committee comprising of the Office of the President (Secretary General and Head of the Civil Service) and the Office of the Resident Coordinator of the UN system is responsible for overall coordination and assuring the interface between the different government agencies and the UN-system. The committee was supposed to meet at least once a year and would be supported by the Policy Analysis Unit (PAU) which would ensure effective follow-up on the government side. The Office of the Resident Coordinator would provide administrative and logi</w:t>
      </w:r>
      <w:r w:rsidR="008C7633">
        <w:t>sti</w:t>
      </w:r>
      <w:r>
        <w:t xml:space="preserve">cal support in managing the implementation of the UNDAF. This committee only met once in two and half years and is virtually non-functional and the PAU does very little to ensure follow-up by government, reportedly due to the very busy schedule of the Secretary General. </w:t>
      </w:r>
    </w:p>
    <w:p w14:paraId="095C70A5" w14:textId="77777777" w:rsidR="008C1B73" w:rsidRDefault="00017CE2" w:rsidP="00491779">
      <w:pPr>
        <w:pStyle w:val="ListParagraph"/>
        <w:numPr>
          <w:ilvl w:val="0"/>
          <w:numId w:val="11"/>
        </w:numPr>
        <w:ind w:left="360"/>
      </w:pPr>
      <w:r>
        <w:t>An UNDAF Steering Committee, comprising of Permanent Secretaries of Key Government Ministries, UN Agencies, Civil Society Representatives (TANGO) and bilateral and multilateral donors was to be established. This body was also supposed to meet at least once a year to provide overall direction and guidance of the UNDAF implementation process. The committee was to report to the UNDAF Policy Committee. This has never met and hence has not done what it was meant to do.</w:t>
      </w:r>
    </w:p>
    <w:p w14:paraId="3A5A224A" w14:textId="77777777" w:rsidR="008C1B73" w:rsidRDefault="008C1B73" w:rsidP="00491779">
      <w:pPr>
        <w:pStyle w:val="ListParagraph"/>
        <w:numPr>
          <w:ilvl w:val="0"/>
          <w:numId w:val="11"/>
        </w:numPr>
        <w:ind w:left="360"/>
      </w:pPr>
      <w:r>
        <w:t>Thematic g</w:t>
      </w:r>
      <w:r w:rsidR="00017CE2">
        <w:t>roups for each outcome were to be established and co-chaired by the Lead UN Agency and the Lead Government Ministry. Interviews revealed that</w:t>
      </w:r>
      <w:r>
        <w:t xml:space="preserve"> there were supposed to be</w:t>
      </w:r>
      <w:r w:rsidR="00017CE2">
        <w:t xml:space="preserve"> three thematic groups for each UNDAF Pillar and not outcome. The committees are supposed to meet at least twice a year</w:t>
      </w:r>
      <w:r>
        <w:t xml:space="preserve"> and</w:t>
      </w:r>
      <w:r w:rsidR="00017CE2">
        <w:t xml:space="preserve"> are supposed to consist of all UN Agencies and national stakeholders responsible for UNDAF implementation. The thematic groups are supposed to monitor the implementation of UNDAF</w:t>
      </w:r>
      <w:r w:rsidR="002E0A31">
        <w:t xml:space="preserve"> and meet at least once a quarter</w:t>
      </w:r>
      <w:r w:rsidR="00017CE2">
        <w:t xml:space="preserve">. </w:t>
      </w:r>
    </w:p>
    <w:p w14:paraId="2EE23B23" w14:textId="77777777" w:rsidR="008C1B73" w:rsidRDefault="00017CE2" w:rsidP="00491779">
      <w:pPr>
        <w:pStyle w:val="ListParagraph"/>
        <w:numPr>
          <w:ilvl w:val="0"/>
          <w:numId w:val="11"/>
        </w:numPr>
        <w:ind w:left="360"/>
      </w:pPr>
      <w:r>
        <w:t>The UNCT is tasked with the primary responsibility of providing strategic and operational guidance to UNDAF implementation. The UNCT is also supposed to forge strategic partnerships with key stakeholders and raise additional resources for joint programmes. It is understood that however only one Joint Programme was planned on HIV/AIDS</w:t>
      </w:r>
      <w:r w:rsidR="008C1B73">
        <w:t>.</w:t>
      </w:r>
      <w:r>
        <w:t xml:space="preserve"> </w:t>
      </w:r>
      <w:r w:rsidR="008C1B73">
        <w:t>Evidence</w:t>
      </w:r>
      <w:r>
        <w:t xml:space="preserve"> </w:t>
      </w:r>
      <w:r>
        <w:lastRenderedPageBreak/>
        <w:t xml:space="preserve">shows that </w:t>
      </w:r>
      <w:r w:rsidR="003A425E">
        <w:t>two</w:t>
      </w:r>
      <w:r>
        <w:t xml:space="preserve"> on gender</w:t>
      </w:r>
      <w:r w:rsidR="003A425E">
        <w:t xml:space="preserve"> and</w:t>
      </w:r>
      <w:r w:rsidR="002E0A31">
        <w:t xml:space="preserve"> </w:t>
      </w:r>
      <w:r w:rsidR="003A425E">
        <w:t>social protection are</w:t>
      </w:r>
      <w:r w:rsidR="002E0A31">
        <w:t xml:space="preserve"> </w:t>
      </w:r>
      <w:r>
        <w:t>also planned and the HIV/AIDS</w:t>
      </w:r>
      <w:r w:rsidR="008C1B73">
        <w:t xml:space="preserve"> one</w:t>
      </w:r>
      <w:r>
        <w:t xml:space="preserve"> has not taken off. Joint programmes have not come easy, but the UNCT does provide guidance to the UNDAF implementation. Given that there are very few joint programmes and agencies are still dealing with government ministries or sectors individually in the main, it is difficult to tell if transactional costs of dealing with government have been reduced. </w:t>
      </w:r>
    </w:p>
    <w:p w14:paraId="380387C8" w14:textId="662C848D" w:rsidR="008C1B73" w:rsidRDefault="00017CE2" w:rsidP="00491779">
      <w:pPr>
        <w:pStyle w:val="ListParagraph"/>
        <w:numPr>
          <w:ilvl w:val="0"/>
          <w:numId w:val="11"/>
        </w:numPr>
        <w:ind w:left="360"/>
      </w:pPr>
      <w:r>
        <w:t xml:space="preserve">In addition to these committees the Programme Coordination </w:t>
      </w:r>
      <w:r w:rsidR="009B384B">
        <w:t xml:space="preserve">Group </w:t>
      </w:r>
      <w:r>
        <w:t>would provide technical support to the UNCT and ensure that agencies work programmes and plans are aligned to the UNDAF outcomes. The PCG meets regularly as evidenced by the minutes of the meetings and does support UNDAF implementation as well as ensuring that agency plans and programmes are aligned to UNDAF outcomes.</w:t>
      </w:r>
    </w:p>
    <w:p w14:paraId="7A7CC3DE" w14:textId="18F37DB2" w:rsidR="008C1B73" w:rsidRDefault="00017CE2" w:rsidP="00491779">
      <w:pPr>
        <w:pStyle w:val="ListParagraph"/>
        <w:numPr>
          <w:ilvl w:val="0"/>
          <w:numId w:val="11"/>
        </w:numPr>
        <w:ind w:left="360"/>
      </w:pPr>
      <w:r>
        <w:t>The UNDAF document also raises issues about the establishment of UNDAF Working Groups. Their responsibilities are not articulated in the UNDAF document</w:t>
      </w:r>
      <w:r w:rsidR="009B384B">
        <w:t xml:space="preserve"> </w:t>
      </w:r>
      <w:r w:rsidR="00566950">
        <w:t xml:space="preserve">may be because </w:t>
      </w:r>
      <w:r w:rsidR="009B384B">
        <w:t>most of them were formed after the UNDAF formulation</w:t>
      </w:r>
      <w:r>
        <w:t>. The review</w:t>
      </w:r>
      <w:r w:rsidR="008C1B73">
        <w:t>,</w:t>
      </w:r>
      <w:r>
        <w:t xml:space="preserve"> however</w:t>
      </w:r>
      <w:r w:rsidR="008C1B73">
        <w:t>, established that the working g</w:t>
      </w:r>
      <w:r>
        <w:t>roups consist of Gender, HIV/AIDS, Social Protection, Food Security and Nutrition and Data and Statistics (M&amp;E subsumed in this group). Only the working group on Social Protection is working. All others are dormant even given the glaring needs such as food security. Given the fact that these working groups were not working the UNCT decided that these groups be led by Heads of Agencies, but this effort has not produced desired results. It is understood that no analysis was done to determine why these working groups were not working before a decision was made to give leadership to the Heads of Agencies. Since the decision was not based on the understanding of the problem, it is not surprising that the decision is not paying dividends as these working groups continue not to function.</w:t>
      </w:r>
    </w:p>
    <w:p w14:paraId="1F730F0A" w14:textId="77777777" w:rsidR="00017CE2" w:rsidRDefault="00017CE2" w:rsidP="00491779">
      <w:pPr>
        <w:pStyle w:val="ListParagraph"/>
        <w:numPr>
          <w:ilvl w:val="0"/>
          <w:numId w:val="11"/>
        </w:numPr>
        <w:ind w:left="360"/>
      </w:pPr>
      <w:r>
        <w:t xml:space="preserve">Interesting enough there are other non-formal structures that have been established by agencies working together on certain issues such as the tripartite involving WFP, UNICEF and UNFPA on the school feeding programme or the one involving UNICEF and UNFPA. These informal arrangements work very well because they are demand driven. The establishment of these other structures could draw a lesson from demand driven structures and use the same approach in deciding which structures should be established.                         </w:t>
      </w:r>
    </w:p>
    <w:p w14:paraId="1C14C1FC" w14:textId="77777777" w:rsidR="00017CE2" w:rsidRPr="00F442E1" w:rsidRDefault="00017CE2" w:rsidP="00491779">
      <w:pPr>
        <w:pStyle w:val="Heading2"/>
        <w:numPr>
          <w:ilvl w:val="1"/>
          <w:numId w:val="10"/>
        </w:numPr>
        <w:ind w:left="720"/>
      </w:pPr>
      <w:bookmarkStart w:id="17" w:name="_Toc402123719"/>
      <w:r w:rsidRPr="00F442E1">
        <w:t>Challenges Related to Coordination Structures</w:t>
      </w:r>
      <w:bookmarkEnd w:id="17"/>
    </w:p>
    <w:p w14:paraId="6362A1BC" w14:textId="77777777" w:rsidR="00017CE2" w:rsidRDefault="00017CE2" w:rsidP="002D6325">
      <w:r>
        <w:t>It is clear from the above that many of the structures that were set up to strengthen UNDAF implementation are not functional. It can be assumed that this means that UNDAF implem</w:t>
      </w:r>
      <w:r w:rsidR="00514131">
        <w:t>entation is negatively impacted.</w:t>
      </w:r>
      <w:r>
        <w:t xml:space="preserve"> </w:t>
      </w:r>
      <w:r w:rsidR="00514131">
        <w:t>But</w:t>
      </w:r>
      <w:r>
        <w:t xml:space="preserve"> is this true? Would UNDAF implementation be more effective and efficient if these structures were working? The truth cannot be known unless the </w:t>
      </w:r>
      <w:r w:rsidR="00514131">
        <w:lastRenderedPageBreak/>
        <w:t>value of these structures is</w:t>
      </w:r>
      <w:r>
        <w:t xml:space="preserve"> assessed and if and how their non-functionality impacts UNDAF implementation. The truth will not be known until we understand why these structures do not work. The following structural challenges tell part of the story of why these structures do not work:</w:t>
      </w:r>
    </w:p>
    <w:p w14:paraId="59E3842F" w14:textId="77777777" w:rsidR="00514131" w:rsidRDefault="00017CE2" w:rsidP="00491779">
      <w:pPr>
        <w:pStyle w:val="ListParagraph"/>
        <w:numPr>
          <w:ilvl w:val="0"/>
          <w:numId w:val="12"/>
        </w:numPr>
        <w:ind w:left="360"/>
      </w:pPr>
      <w:r>
        <w:t>There are some strong views from both the UN agencies and government</w:t>
      </w:r>
      <w:r w:rsidR="00514131">
        <w:t xml:space="preserve"> sectors that the UNDAF is not g</w:t>
      </w:r>
      <w:r>
        <w:t>overnment driven because it is really a UN framework and programme. While the UNDAF document says the framework supports and contributes to the delivery of the country’s priorities and needs as it supports PAGE, in reality it is a UN driven framework. This view argues that even the PAU has found little room to do anything and hence has distanced itself from UNDAF and plays a very peripheral role</w:t>
      </w:r>
      <w:r w:rsidR="003A425E">
        <w:t xml:space="preserve"> this is about capacity issue more than anything else</w:t>
      </w:r>
      <w:r w:rsidR="008E6F0B">
        <w:t>.</w:t>
      </w:r>
    </w:p>
    <w:p w14:paraId="54B72527" w14:textId="77777777" w:rsidR="005141C6" w:rsidRDefault="005141C6" w:rsidP="005141C6">
      <w:pPr>
        <w:pStyle w:val="ListParagraph"/>
        <w:ind w:left="360"/>
      </w:pPr>
    </w:p>
    <w:p w14:paraId="0852E594" w14:textId="77777777" w:rsidR="00A74730" w:rsidRDefault="00017CE2" w:rsidP="00491779">
      <w:pPr>
        <w:pStyle w:val="ListParagraph"/>
        <w:numPr>
          <w:ilvl w:val="0"/>
          <w:numId w:val="12"/>
        </w:numPr>
        <w:ind w:left="360"/>
      </w:pPr>
      <w:r>
        <w:t>The Gambia being a small country</w:t>
      </w:r>
      <w:r w:rsidR="00514131">
        <w:t xml:space="preserve"> means</w:t>
      </w:r>
      <w:r>
        <w:t xml:space="preserve"> most UN agencies are small and have very limited staff. The staff are often overstretched with individuals performing many different functions. In these situations the agency responsibilities take priority over the UNDAF ones and hence most of the people are not able to participate in the UNDAF coordination structures. The competition for time between the UN common needs and the agency needs paralyzes the UNDAF structures. Further, the weakness is also with the linkage between the UNDAF Outcomes and the CPAP Outcomes and Outputs and the failure to put emphasis on this by both the UN and the Government. </w:t>
      </w:r>
      <w:r w:rsidR="00E51877">
        <w:t xml:space="preserve">Agency </w:t>
      </w:r>
      <w:r>
        <w:t>CPAPs are meant to contribute to the delivery of UNDAF</w:t>
      </w:r>
      <w:r w:rsidR="00A74730">
        <w:t>.</w:t>
      </w:r>
      <w:r>
        <w:t xml:space="preserve"> </w:t>
      </w:r>
      <w:r w:rsidR="00A74730">
        <w:t>However,</w:t>
      </w:r>
      <w:r>
        <w:t xml:space="preserve"> if there is no strong linkage this is not possible. </w:t>
      </w:r>
    </w:p>
    <w:p w14:paraId="4E1E598A" w14:textId="77777777" w:rsidR="005141C6" w:rsidRDefault="005141C6" w:rsidP="005141C6">
      <w:pPr>
        <w:pStyle w:val="ListParagraph"/>
      </w:pPr>
    </w:p>
    <w:p w14:paraId="6F3E24D2" w14:textId="338016C4" w:rsidR="00A74730" w:rsidRDefault="00A74730" w:rsidP="00491779">
      <w:pPr>
        <w:pStyle w:val="ListParagraph"/>
        <w:numPr>
          <w:ilvl w:val="0"/>
          <w:numId w:val="12"/>
        </w:numPr>
        <w:ind w:left="360"/>
      </w:pPr>
      <w:r>
        <w:t>T</w:t>
      </w:r>
      <w:r w:rsidR="00017CE2">
        <w:t xml:space="preserve">here was no in depth analysis before these structures were decided upon to establish what structures the UNDAF would really need. The structures were decided upon from a management perspective and are </w:t>
      </w:r>
      <w:r>
        <w:t>not demand driven or responsive</w:t>
      </w:r>
      <w:r w:rsidR="00017CE2">
        <w:t xml:space="preserve"> to a felt need</w:t>
      </w:r>
      <w:r>
        <w:t>.</w:t>
      </w:r>
      <w:r w:rsidR="00017CE2">
        <w:t xml:space="preserve"> The value of these structures is therefore not appreciated</w:t>
      </w:r>
      <w:r>
        <w:t>.</w:t>
      </w:r>
      <w:r w:rsidR="00017CE2">
        <w:t xml:space="preserve"> As an example Working Groups have not worked even after the UNCT took a decision for these to be led by Heads of Agencies. Again this decision was made without an analysis of why they were not functioning. Heads of Agencies have not been able to motivate members to attend or participate. The appointment of Heads of Agencies did not address the root causes of non-functionality and hence the new arrangement has not produced the desired results. Further, the decision of UNCT to let these to be led by Heads of Agencies was not accompanied by a monitoring and accountability mechanism by the leaders of the working groups to the UNCT. For </w:t>
      </w:r>
      <w:r w:rsidR="00017CE2">
        <w:lastRenderedPageBreak/>
        <w:t>instance the report back from each working group to UNCT should have been made a standing item in all UNCT meetings, and this would have created the necessary pressure for the leaders to account.</w:t>
      </w:r>
    </w:p>
    <w:p w14:paraId="539507C0" w14:textId="3C5868D1" w:rsidR="005141C6" w:rsidRDefault="005141C6" w:rsidP="005141C6">
      <w:pPr>
        <w:pStyle w:val="ListParagraph"/>
        <w:ind w:left="360"/>
      </w:pPr>
    </w:p>
    <w:p w14:paraId="3E17861F" w14:textId="77777777" w:rsidR="00A74730" w:rsidRDefault="00017CE2" w:rsidP="00491779">
      <w:pPr>
        <w:pStyle w:val="ListParagraph"/>
        <w:numPr>
          <w:ilvl w:val="0"/>
          <w:numId w:val="12"/>
        </w:numPr>
        <w:ind w:left="360"/>
      </w:pPr>
      <w:r>
        <w:t>If the formally established structures are not functioning this</w:t>
      </w:r>
      <w:r w:rsidR="00A74730">
        <w:t xml:space="preserve"> may be</w:t>
      </w:r>
      <w:r>
        <w:t xml:space="preserve"> a sign that they do not play a critical function. The non-formal structures like the tripartite groups such as WHO, UNICEF and UNFPA and the one by UNICEF and WFP work because they are demand driven. On the working groups the only one that is working is the one on Social Protection and the others are dormant. The UNCT needs to understand why the Social Protection one works in order to make informed decisions about how to make the others to work.</w:t>
      </w:r>
    </w:p>
    <w:p w14:paraId="06FB29AB" w14:textId="77777777" w:rsidR="005141C6" w:rsidRDefault="005141C6" w:rsidP="005141C6">
      <w:pPr>
        <w:pStyle w:val="ListParagraph"/>
        <w:ind w:left="360"/>
      </w:pPr>
    </w:p>
    <w:p w14:paraId="27813A97" w14:textId="77777777" w:rsidR="00A74730" w:rsidRDefault="00017CE2" w:rsidP="00491779">
      <w:pPr>
        <w:pStyle w:val="ListParagraph"/>
        <w:numPr>
          <w:ilvl w:val="0"/>
          <w:numId w:val="12"/>
        </w:numPr>
        <w:ind w:left="360"/>
      </w:pPr>
      <w:r>
        <w:t>The UNDAF is also weak on risk analysis and hence did not anticipate the problems that are being encountered. UNDAF should have had a full risk analysis accompanied by a mitigation plan to help deal with some of these issues as they started surfacing.</w:t>
      </w:r>
    </w:p>
    <w:p w14:paraId="6C7A373F" w14:textId="77777777" w:rsidR="005141C6" w:rsidRDefault="005141C6" w:rsidP="005141C6">
      <w:pPr>
        <w:pStyle w:val="ListParagraph"/>
        <w:ind w:left="360"/>
      </w:pPr>
    </w:p>
    <w:p w14:paraId="23B178D7" w14:textId="77777777" w:rsidR="00A74730" w:rsidRDefault="002E0A31" w:rsidP="00491779">
      <w:pPr>
        <w:pStyle w:val="ListParagraph"/>
        <w:numPr>
          <w:ilvl w:val="0"/>
          <w:numId w:val="12"/>
        </w:numPr>
        <w:ind w:left="360"/>
      </w:pPr>
      <w:r>
        <w:t xml:space="preserve">UNDAF is a </w:t>
      </w:r>
      <w:r w:rsidR="001330A1">
        <w:t xml:space="preserve">loose </w:t>
      </w:r>
      <w:r>
        <w:t xml:space="preserve">collection of agency mandates which do not necessarily provide sufficient room for a collective approach to “ONE UN”. </w:t>
      </w:r>
      <w:r w:rsidR="00017CE2">
        <w:t xml:space="preserve">The current UN Country structure that is agency based </w:t>
      </w:r>
      <w:r>
        <w:t xml:space="preserve">because of the different mandates </w:t>
      </w:r>
      <w:r w:rsidR="00017CE2">
        <w:t xml:space="preserve">does not really work well for a “One UN” given that there is no unitary command structure </w:t>
      </w:r>
      <w:r>
        <w:t xml:space="preserve">or budget </w:t>
      </w:r>
      <w:r w:rsidR="00017CE2">
        <w:t xml:space="preserve">and </w:t>
      </w:r>
      <w:r>
        <w:t xml:space="preserve">hence </w:t>
      </w:r>
      <w:r w:rsidR="00017CE2">
        <w:t>agency mandates have a priority over UNDAF because resources are allocated to the agency mandates.</w:t>
      </w:r>
    </w:p>
    <w:p w14:paraId="27A65995" w14:textId="77777777" w:rsidR="005141C6" w:rsidRDefault="005141C6" w:rsidP="005141C6">
      <w:pPr>
        <w:pStyle w:val="ListParagraph"/>
        <w:ind w:left="360"/>
      </w:pPr>
    </w:p>
    <w:p w14:paraId="6A759C9B" w14:textId="77777777" w:rsidR="00017CE2" w:rsidRDefault="00017CE2" w:rsidP="00491779">
      <w:pPr>
        <w:pStyle w:val="ListParagraph"/>
        <w:numPr>
          <w:ilvl w:val="0"/>
          <w:numId w:val="12"/>
        </w:numPr>
        <w:ind w:left="360"/>
      </w:pPr>
      <w:r>
        <w:t>The coordination structures that were designed to be jointly led by both the Government and the UN agencies such as the Policy Committee, Thematic Committee and the Steering Committee do not function as planned either. There are many reasons why these do not work and below are some of the reasons:</w:t>
      </w:r>
    </w:p>
    <w:p w14:paraId="3D05D19B" w14:textId="77777777" w:rsidR="00A74730" w:rsidRDefault="00017CE2" w:rsidP="00491779">
      <w:pPr>
        <w:pStyle w:val="ListParagraph"/>
        <w:numPr>
          <w:ilvl w:val="1"/>
          <w:numId w:val="12"/>
        </w:numPr>
        <w:ind w:left="1080"/>
      </w:pPr>
      <w:r>
        <w:t>Most of the UN Agency heads were not in The Gambia at the time when the UNDAF was developed. There are issues of loss of institutional memory at the UN level because of these leadership changes. But it is also challenging for the Heads of Agencies to be drafted into a vision that they were not part of.</w:t>
      </w:r>
    </w:p>
    <w:p w14:paraId="23470558" w14:textId="77777777" w:rsidR="00A74730" w:rsidRDefault="00017CE2" w:rsidP="00491779">
      <w:pPr>
        <w:pStyle w:val="ListParagraph"/>
        <w:numPr>
          <w:ilvl w:val="1"/>
          <w:numId w:val="12"/>
        </w:numPr>
        <w:ind w:left="1080"/>
      </w:pPr>
      <w:r>
        <w:t xml:space="preserve">At the Government level there are rapid changes of leadership and senior officials including the Secretary General, Ministers, Permanent Secretaries and Directors. This creates a real problem of institutional memory and continuity. Officials are not in positions long enough and this makes follow-up and continuity impossible. It also makes the capacity development efforts by the UN fruitless as it is impossible to </w:t>
      </w:r>
      <w:r>
        <w:lastRenderedPageBreak/>
        <w:t xml:space="preserve">capacitate a transient leadership in government. Further, building strategic working relationships with government becomes difficult if officials are changing all the time. </w:t>
      </w:r>
    </w:p>
    <w:p w14:paraId="76A4D93B" w14:textId="77777777" w:rsidR="00017CE2" w:rsidRDefault="00017CE2" w:rsidP="00491779">
      <w:pPr>
        <w:pStyle w:val="ListParagraph"/>
        <w:numPr>
          <w:ilvl w:val="1"/>
          <w:numId w:val="12"/>
        </w:numPr>
        <w:ind w:left="1080"/>
      </w:pPr>
      <w:r>
        <w:t xml:space="preserve">While on paper the intention is for the UN to deliver as one and the government is committed to dealing with a unitary UN, the reality on the ground is different. All UN </w:t>
      </w:r>
      <w:r w:rsidR="00A74730">
        <w:t xml:space="preserve">agencies and the government </w:t>
      </w:r>
      <w:r>
        <w:t xml:space="preserve">signed the UNDAF as a commitment to the UN supporting the priorities of the country. In reality sector ministries and UN agencies still prefer to have cooperation bilaterally outside the UNDAF framework. This arrangement suits both </w:t>
      </w:r>
      <w:r w:rsidR="00A74730">
        <w:t>sides;</w:t>
      </w:r>
      <w:r>
        <w:t xml:space="preserve"> the UN Agencies get individual visibility when they have these kinds of collaboration with sector ministries. Equally sector ministries receive direct programme funds to meet their sector priorities. For as long as these arrangements continue and the CPAP Outcomes are not linked to the UNDAF Outcomes it is impossible for the UN to truly “deliver as one”. Transactional costs will never be reduced and synergies will never be fully realised. Both the UN Agencies and the Sector Ministries will have to live to the letter and spirit of the UNDAF. This will only happen if the Government drives the UNDAF processes.</w:t>
      </w:r>
    </w:p>
    <w:p w14:paraId="2D2EAB97" w14:textId="77777777" w:rsidR="00017CE2" w:rsidRDefault="00017CE2" w:rsidP="00491779">
      <w:pPr>
        <w:pStyle w:val="Heading2"/>
        <w:numPr>
          <w:ilvl w:val="1"/>
          <w:numId w:val="10"/>
        </w:numPr>
        <w:ind w:left="720"/>
      </w:pPr>
      <w:bookmarkStart w:id="18" w:name="_Toc402123720"/>
      <w:r>
        <w:t>UN Delivering as ONE</w:t>
      </w:r>
      <w:bookmarkEnd w:id="18"/>
    </w:p>
    <w:p w14:paraId="72797CC5" w14:textId="7E19FEFB" w:rsidR="00017CE2" w:rsidRDefault="00017CE2" w:rsidP="002D6325">
      <w:r>
        <w:t>The UN agencies in The Gambia continue to express commitment to “delivering as one”. As shown above, i</w:t>
      </w:r>
      <w:r w:rsidR="00A74730">
        <w:t>n reality that is not happening</w:t>
      </w:r>
      <w:r>
        <w:t xml:space="preserve"> as stated above intentions are not translated into action. The concept of delivering as one is a noble intention but its practicality</w:t>
      </w:r>
      <w:r w:rsidR="00A74730">
        <w:t>,</w:t>
      </w:r>
      <w:r>
        <w:t xml:space="preserve"> given the structure of the UN itself</w:t>
      </w:r>
      <w:r w:rsidR="00A74730">
        <w:t>,</w:t>
      </w:r>
      <w:r>
        <w:t xml:space="preserve"> is very difficult to implement. Even Joint programmes and projects do not come easy. Individual agency visibility in the name of agency mandate is very seductive. In the ab</w:t>
      </w:r>
      <w:r w:rsidR="00A74730">
        <w:t>sence of a truly “ONE UN” with</w:t>
      </w:r>
      <w:r>
        <w:t xml:space="preserve"> one leader and one budget delivering as one will always be a challenge</w:t>
      </w:r>
      <w:r w:rsidRPr="00F74A6D">
        <w:t xml:space="preserve">. </w:t>
      </w:r>
      <w:r w:rsidRPr="009378EF">
        <w:t xml:space="preserve">In small countries like The Gambia delivering as one should be easier if the </w:t>
      </w:r>
      <w:r w:rsidR="00C05737" w:rsidRPr="009378EF">
        <w:t xml:space="preserve">UNDAF is a prioritised </w:t>
      </w:r>
      <w:r w:rsidRPr="009378EF">
        <w:t xml:space="preserve">programme </w:t>
      </w:r>
      <w:r w:rsidR="00C05737" w:rsidRPr="009378EF">
        <w:t xml:space="preserve">of the UN </w:t>
      </w:r>
      <w:r w:rsidRPr="009378EF">
        <w:t xml:space="preserve">and </w:t>
      </w:r>
      <w:r w:rsidR="00C05737" w:rsidRPr="009378EF">
        <w:t xml:space="preserve">is fully </w:t>
      </w:r>
      <w:r w:rsidRPr="009378EF">
        <w:t>funded</w:t>
      </w:r>
      <w:r w:rsidRPr="00004278">
        <w:t>.</w:t>
      </w:r>
      <w:r w:rsidR="00C05737" w:rsidRPr="00004278">
        <w:t xml:space="preserve"> In the absence </w:t>
      </w:r>
      <w:r w:rsidR="00C05737" w:rsidRPr="009378EF">
        <w:t>of financial and human resources being</w:t>
      </w:r>
      <w:r w:rsidR="00C05737">
        <w:t xml:space="preserve"> devoted to UNDAF implementation “Delivering as One” will remain as </w:t>
      </w:r>
      <w:r w:rsidR="00F74A6D">
        <w:t xml:space="preserve">a </w:t>
      </w:r>
      <w:r w:rsidR="00C05737">
        <w:t xml:space="preserve">wish. </w:t>
      </w:r>
    </w:p>
    <w:p w14:paraId="39B48542" w14:textId="77777777" w:rsidR="00017CE2" w:rsidRDefault="00017CE2" w:rsidP="002D6325">
      <w:r>
        <w:t xml:space="preserve">When it comes to joint programmes and projects sharing resources will always be a challenge as the contributing agencies continue to see the resources as belonging to their agencies. If there is one programme, one budget and one leader the need for joint programmes as a means of fostering collaboration among UN agencies would disappear. </w:t>
      </w:r>
    </w:p>
    <w:p w14:paraId="5D68F9D6" w14:textId="77777777" w:rsidR="00017CE2" w:rsidRDefault="00017CE2" w:rsidP="002D6325">
      <w:r>
        <w:lastRenderedPageBreak/>
        <w:t xml:space="preserve">It should be acknowledged here that some of the challenges on coordination within the UN are a result of UN structural issues that permeate through the UNDAF structures and cause non-functionality. Symptomatic treatment of the problem will never bring about desired results.     </w:t>
      </w:r>
    </w:p>
    <w:p w14:paraId="1F455DD0" w14:textId="77777777" w:rsidR="00017CE2" w:rsidRDefault="00017CE2" w:rsidP="00491779">
      <w:pPr>
        <w:pStyle w:val="Heading2"/>
        <w:numPr>
          <w:ilvl w:val="1"/>
          <w:numId w:val="10"/>
        </w:numPr>
        <w:ind w:left="720"/>
      </w:pPr>
      <w:bookmarkStart w:id="19" w:name="_Toc402123721"/>
      <w:r>
        <w:t>UNDAF and PAGE Relationship</w:t>
      </w:r>
      <w:bookmarkEnd w:id="19"/>
    </w:p>
    <w:p w14:paraId="432CAA96" w14:textId="57C0B46B" w:rsidR="00017CE2" w:rsidRDefault="00017CE2" w:rsidP="002D6325">
      <w:r>
        <w:t>In d</w:t>
      </w:r>
      <w:r w:rsidR="00A74730">
        <w:t>eveloping the UNDAF the UN and g</w:t>
      </w:r>
      <w:r>
        <w:t xml:space="preserve">overnment intended the UN to respond to the national development priorities with a view to eradicating poverty and contributing to the achievement of the MDGs. Three priorities were identified for which the UNCT would leverage support. These objectives are in line with the Programme for Accelerated Growth and Employment 2012 – 2015 (PAGE) and Vision 2020. Therefore </w:t>
      </w:r>
      <w:r w:rsidR="00A74730">
        <w:t>g</w:t>
      </w:r>
      <w:r>
        <w:t>overnment is supposed to drive the UNDAF in order to make sure that the implementation takes place so that these national priorities can be met.</w:t>
      </w:r>
      <w:r w:rsidR="00134206">
        <w:t xml:space="preserve"> The government in certain situations does not seem to be implementing PAGE full speed except in areas where it is working with </w:t>
      </w:r>
      <w:r w:rsidR="00CD3EEA">
        <w:t xml:space="preserve">some </w:t>
      </w:r>
      <w:r w:rsidR="00134206">
        <w:t xml:space="preserve">development partners such as the World Bank and AfDB.   </w:t>
      </w:r>
    </w:p>
    <w:p w14:paraId="42C3EF02" w14:textId="0E92CD5C" w:rsidR="00017CE2" w:rsidRDefault="00017CE2" w:rsidP="002D6325">
      <w:r>
        <w:t>Unless government takes the lead and implement PAGE full speed UNDAF will be impacted as is already clear. The UN will have to re-visit PAGE and the discussions with Government as part of the follow-up to this review process</w:t>
      </w:r>
      <w:r w:rsidR="00025EFE">
        <w:t xml:space="preserve"> in order for the UN and Government to re-commit to UNDAF as a priority</w:t>
      </w:r>
      <w:r>
        <w:t xml:space="preserve">.   </w:t>
      </w:r>
    </w:p>
    <w:p w14:paraId="71B4FAB0" w14:textId="77777777" w:rsidR="00017CE2" w:rsidRDefault="00017CE2" w:rsidP="00491779">
      <w:pPr>
        <w:pStyle w:val="Heading2"/>
        <w:numPr>
          <w:ilvl w:val="1"/>
          <w:numId w:val="10"/>
        </w:numPr>
        <w:ind w:left="720"/>
      </w:pPr>
      <w:bookmarkStart w:id="20" w:name="_Toc402123722"/>
      <w:r>
        <w:t>Lessons Learned From Coordination.</w:t>
      </w:r>
      <w:bookmarkEnd w:id="20"/>
    </w:p>
    <w:p w14:paraId="47021F68" w14:textId="77777777" w:rsidR="00017CE2" w:rsidRDefault="00017CE2" w:rsidP="002D6325">
      <w:r>
        <w:t>One of the objectives of this review is for the UNDAF partnership to learn from what has happened up to now with the implementation of the UNDAF. This section deals with lessons from the coordination and collaboration experiences up to mid-point of the UNDAF implementation. The partnership needs to learn what has worked well in this area and under what conditions. What has not worked and why? Then learn from the positives and from the things that did not work as planned. Use these lessons to take corrective action or to inform future work. The following are some of the lessons that can be drawn from this experience:</w:t>
      </w:r>
    </w:p>
    <w:p w14:paraId="377BC128" w14:textId="77777777" w:rsidR="00A74730" w:rsidRDefault="00017CE2" w:rsidP="00491779">
      <w:pPr>
        <w:pStyle w:val="ListParagraph"/>
        <w:numPr>
          <w:ilvl w:val="0"/>
          <w:numId w:val="13"/>
        </w:numPr>
        <w:ind w:left="360"/>
      </w:pPr>
      <w:r>
        <w:t xml:space="preserve">The partnership needs to learn that the Government must take leadership and drive the implementation of the UNDAF. In the absence of a full commitment by Government the UNDAF becomes a UN framework and it cannot possible succeed. </w:t>
      </w:r>
    </w:p>
    <w:p w14:paraId="21ADF659" w14:textId="77777777" w:rsidR="00A74730" w:rsidRDefault="00017CE2" w:rsidP="00491779">
      <w:pPr>
        <w:pStyle w:val="ListParagraph"/>
        <w:numPr>
          <w:ilvl w:val="0"/>
          <w:numId w:val="13"/>
        </w:numPr>
        <w:ind w:left="360"/>
      </w:pPr>
      <w:r>
        <w:t xml:space="preserve">Weak Public Institutions coupled with insecurity of tenure and high attrition of civil servants does little to enhance institutional memory and continuity in the implementation of UNDAF. </w:t>
      </w:r>
    </w:p>
    <w:p w14:paraId="29D06D81" w14:textId="77777777" w:rsidR="00A74730" w:rsidRDefault="00017CE2" w:rsidP="00491779">
      <w:pPr>
        <w:pStyle w:val="ListParagraph"/>
        <w:numPr>
          <w:ilvl w:val="0"/>
          <w:numId w:val="13"/>
        </w:numPr>
        <w:ind w:left="360"/>
      </w:pPr>
      <w:r>
        <w:t xml:space="preserve">It has also been learned that given the small sizes of most UN agencies staff are over stretched because individuals perform many functions and in this situation given the present </w:t>
      </w:r>
      <w:r>
        <w:lastRenderedPageBreak/>
        <w:t>UN agency mandates the staff will always give priority to agency priorities and relegate UNDAF to the back burner. There is therefore a need to match staff capacities to responsibilities.</w:t>
      </w:r>
      <w:r w:rsidR="00A74730">
        <w:t xml:space="preserve"> </w:t>
      </w:r>
      <w:r>
        <w:t>The UNCT must learn from this experience that making decisions about non-functionality of coordination and other structures should be informed by a problem analysis, so that decisions are informed by the analysis.</w:t>
      </w:r>
    </w:p>
    <w:p w14:paraId="3C05B80B" w14:textId="77777777" w:rsidR="00017CE2" w:rsidRDefault="00017CE2" w:rsidP="00491779">
      <w:pPr>
        <w:pStyle w:val="ListParagraph"/>
        <w:numPr>
          <w:ilvl w:val="0"/>
          <w:numId w:val="13"/>
        </w:numPr>
        <w:ind w:left="360"/>
      </w:pPr>
      <w:r>
        <w:t xml:space="preserve">Creation of coordination and other structures for the UNDAF should be demand driven and informed by the reality of staff capacities in the light of competing demands.            </w:t>
      </w:r>
    </w:p>
    <w:p w14:paraId="369DCA0E" w14:textId="3519FA5F" w:rsidR="00017CE2" w:rsidRDefault="00A74730" w:rsidP="00F74A6D">
      <w:pPr>
        <w:spacing w:line="276" w:lineRule="auto"/>
        <w:jc w:val="left"/>
      </w:pPr>
      <w:r>
        <w:br w:type="page"/>
      </w:r>
      <w:bookmarkStart w:id="21" w:name="_Toc402123723"/>
      <w:r w:rsidR="00017CE2">
        <w:lastRenderedPageBreak/>
        <w:t>PART TWO: REPORTS ON EACH UNDAF PILLAR</w:t>
      </w:r>
      <w:bookmarkEnd w:id="21"/>
    </w:p>
    <w:p w14:paraId="5E5D47BC" w14:textId="77777777" w:rsidR="005E3668" w:rsidRPr="005E3668" w:rsidRDefault="005E3668" w:rsidP="005E3668"/>
    <w:p w14:paraId="3B95F088" w14:textId="77777777" w:rsidR="00017CE2" w:rsidRDefault="00A74730" w:rsidP="00491779">
      <w:pPr>
        <w:pStyle w:val="Heading1"/>
        <w:numPr>
          <w:ilvl w:val="0"/>
          <w:numId w:val="10"/>
        </w:numPr>
        <w:ind w:left="0"/>
      </w:pPr>
      <w:bookmarkStart w:id="22" w:name="_Toc402123724"/>
      <w:r>
        <w:t>Pillar ONE: Poverty</w:t>
      </w:r>
      <w:r w:rsidR="00017CE2">
        <w:t xml:space="preserve"> Reduction and Social Protection</w:t>
      </w:r>
      <w:bookmarkEnd w:id="22"/>
    </w:p>
    <w:p w14:paraId="02396734" w14:textId="77777777" w:rsidR="00017CE2" w:rsidRDefault="00017CE2" w:rsidP="00491779">
      <w:pPr>
        <w:pStyle w:val="Heading2"/>
        <w:numPr>
          <w:ilvl w:val="1"/>
          <w:numId w:val="10"/>
        </w:numPr>
        <w:ind w:left="720"/>
      </w:pPr>
      <w:bookmarkStart w:id="23" w:name="_Toc402123725"/>
      <w:r>
        <w:t>Pillar Findings</w:t>
      </w:r>
      <w:bookmarkEnd w:id="23"/>
    </w:p>
    <w:p w14:paraId="6F38E88A" w14:textId="77777777" w:rsidR="00017CE2" w:rsidRDefault="00017CE2" w:rsidP="002D6325">
      <w:r w:rsidRPr="00A9423E">
        <w:t xml:space="preserve">The implementation of the UNDAF started when the country was still grappling with the effects of the 2011/12 Sahel crisis which resulted </w:t>
      </w:r>
      <w:r w:rsidR="00A9423E" w:rsidRPr="00A9423E">
        <w:t>in</w:t>
      </w:r>
      <w:r w:rsidR="00A9423E">
        <w:t xml:space="preserve"> a</w:t>
      </w:r>
      <w:r w:rsidRPr="00A9423E">
        <w:t xml:space="preserve"> protracted</w:t>
      </w:r>
      <w:r w:rsidR="00A9423E">
        <w:t xml:space="preserve"> decline in</w:t>
      </w:r>
      <w:r w:rsidRPr="00A9423E">
        <w:t xml:space="preserve"> f</w:t>
      </w:r>
      <w:r w:rsidR="00A9423E">
        <w:t xml:space="preserve">ood </w:t>
      </w:r>
      <w:r w:rsidRPr="00A9423E">
        <w:t xml:space="preserve">security </w:t>
      </w:r>
      <w:r w:rsidR="00A9423E">
        <w:t>and</w:t>
      </w:r>
      <w:r w:rsidRPr="00A9423E">
        <w:t xml:space="preserve"> continued into the second year of UNDAF implementation</w:t>
      </w:r>
      <w:r>
        <w:t>. However, as noted by The Gambia Food Security and Market Information of May 2013, overall food production recovered in 2013 but remained below potential</w:t>
      </w:r>
      <w:r w:rsidR="00A9423E">
        <w:t xml:space="preserve"> due to lower </w:t>
      </w:r>
      <w:r>
        <w:t>rains, unavailability or inaccessibility  of necessary inputs such as seeds and of fertilizer. This situation</w:t>
      </w:r>
      <w:r w:rsidR="00A9423E">
        <w:t>,</w:t>
      </w:r>
      <w:r>
        <w:t xml:space="preserve"> coupled with food price inflation of 6% which remained above overall consumer price inflation of 5%</w:t>
      </w:r>
      <w:r w:rsidR="00A9423E">
        <w:t>,</w:t>
      </w:r>
      <w:r>
        <w:t xml:space="preserve"> posed a significant challenge for a growing number of households. Coupled with these shocks was an outbreak of livestock disease (CBPP) which constituted a threat to half of the country cattle population.</w:t>
      </w:r>
    </w:p>
    <w:p w14:paraId="753DEE3E" w14:textId="0BE5C6FB" w:rsidR="00017CE2" w:rsidRDefault="00A9423E" w:rsidP="002D6325">
      <w:r>
        <w:t>Due</w:t>
      </w:r>
      <w:r w:rsidR="00017CE2">
        <w:t xml:space="preserve"> to increase</w:t>
      </w:r>
      <w:r>
        <w:t>d</w:t>
      </w:r>
      <w:r w:rsidR="00017CE2">
        <w:t xml:space="preserve"> demand and price competition in 2013, groundnut farmers benefited from better terms of trade</w:t>
      </w:r>
      <w:r>
        <w:t>,</w:t>
      </w:r>
      <w:r w:rsidR="00017CE2">
        <w:t xml:space="preserve"> which improved their purchasing power </w:t>
      </w:r>
      <w:r>
        <w:t>compared to</w:t>
      </w:r>
      <w:r w:rsidR="00017CE2">
        <w:t xml:space="preserve"> the 2011/12 trade season. Another significant development was the introduction of the Value Added Tax system which broadens the national tax base thereby increasing available resources for expenditures on the social sectors. </w:t>
      </w:r>
      <w:r w:rsidR="00170423">
        <w:t xml:space="preserve">But the tax also triggered price increase, leading to a higher cost of living across the country. </w:t>
      </w:r>
      <w:r w:rsidR="00017CE2">
        <w:t>Consequently it could be argued that some of the assumptions upon which the realization of the objective of this pillar was based might have shifted during its implementation.</w:t>
      </w:r>
    </w:p>
    <w:p w14:paraId="63E9B7E2" w14:textId="77777777" w:rsidR="00017CE2" w:rsidRDefault="00017CE2" w:rsidP="002D6325">
      <w:r>
        <w:t xml:space="preserve">There has been progress made in the outcomes of the pillar on Poverty Reduction and Social Protection notwithstanding some of the major challenges encountered during the implementation period. The UN agencies have been critical in the implementation of the strategies for the realization of the outcomes. </w:t>
      </w:r>
    </w:p>
    <w:p w14:paraId="18404095" w14:textId="77777777" w:rsidR="00017CE2" w:rsidRDefault="00017CE2" w:rsidP="002D6325">
      <w:r>
        <w:t xml:space="preserve">Capacity development has been a cornerstone in the implementation of this UNDAF pillar, albeit a necessary response to the lessons learned during the implementation of last UNDAF. </w:t>
      </w:r>
    </w:p>
    <w:p w14:paraId="73FA41AF" w14:textId="77777777" w:rsidR="00017CE2" w:rsidRDefault="00017CE2" w:rsidP="002D6325">
      <w:r>
        <w:t xml:space="preserve">Significant achievements made in this outcome revolve around galvanising a broad base support for mainstreaming of social protection issues in the national development discourse. As </w:t>
      </w:r>
      <w:r>
        <w:lastRenderedPageBreak/>
        <w:t>a start</w:t>
      </w:r>
      <w:r w:rsidR="00A9423E">
        <w:t>,</w:t>
      </w:r>
      <w:r>
        <w:t xml:space="preserve"> the availability of comprehensive data on vulnerability and the tracking of inputs for social protection at the level of the national budget are critical steps towards reducing vulnerability and providing a platform for a more inclusive and pro-poor socio-economic development strategies. There have also been continuous efforts to foster child rights and protection matters leading for the first time to the introduction of child protection modules in the police training curriculum and by extension creating a more child sensitive judicial system.</w:t>
      </w:r>
    </w:p>
    <w:p w14:paraId="62B6C132" w14:textId="77777777" w:rsidR="00017CE2" w:rsidRDefault="00017CE2" w:rsidP="002D6325">
      <w:r>
        <w:t xml:space="preserve">With reference to environmental sustainability and disaster risk management recurrence of disasters such as floods, deforestation and land degradation continue to pose a major challenge to the country’s development. Therefore the UNDAF outcome on environment focuses on supporting the formulation of national policies and laws on climate change resilient development pathways including, renewable energy, as well as establishing a national climate change and disaster risk reduction system. </w:t>
      </w:r>
    </w:p>
    <w:p w14:paraId="181E874A" w14:textId="77777777" w:rsidR="00017CE2" w:rsidRDefault="00017CE2" w:rsidP="002D6325">
      <w:r>
        <w:t xml:space="preserve">During the period under review, concrete steps towards mainstreaming of climate change and disaster risk reduction into national development planning and implementation were observed. There have been key interventions that succeeded in linking local livelihoods to sustainable natural resource use and management with a conscious effort to create green jobs as a way of promoting sustainable development. Massive efforts were also made in mobilising other resources outside the main UNDAF for climate change and enhancing community resilience to its effects. </w:t>
      </w:r>
    </w:p>
    <w:p w14:paraId="6638D97A" w14:textId="77777777" w:rsidR="00017CE2" w:rsidRDefault="00017CE2" w:rsidP="002D6325">
      <w:r>
        <w:t>There are three outcomes that are intended to contribute to the realization of the objectives of this UNDAF Pillar. The specific findings in the delivery of outputs within these outcomes and their contribution towards reaching the stated objectives of UNDAF Pillar One (Poverty Reduction and Social protection) are discussed in the ensuing sections.</w:t>
      </w:r>
    </w:p>
    <w:p w14:paraId="2DFC14FB" w14:textId="77777777" w:rsidR="00017CE2" w:rsidRDefault="00017CE2" w:rsidP="002D6325">
      <w:r w:rsidRPr="00A9423E">
        <w:rPr>
          <w:b/>
        </w:rPr>
        <w:t>UNDAF Outcome 1</w:t>
      </w:r>
      <w:r>
        <w:t xml:space="preserve"> </w:t>
      </w:r>
      <w:r w:rsidR="0083687F">
        <w:t xml:space="preserve">: </w:t>
      </w:r>
      <w:r>
        <w:t>Capacities, institutions   strengthened and policies in place for pro-poor and equitable distribution of economic growth, employment, planning and budgeting; incorporating a functional donor coordination and National Statistical Systems for effective planning, monitoring, reporting and harmonisation of development.</w:t>
      </w:r>
    </w:p>
    <w:p w14:paraId="3ABDBE18" w14:textId="77777777" w:rsidR="00017CE2" w:rsidRPr="00A9423E" w:rsidRDefault="00017CE2" w:rsidP="002D6325">
      <w:pPr>
        <w:ind w:left="-360" w:firstLine="360"/>
        <w:rPr>
          <w:b/>
        </w:rPr>
      </w:pPr>
      <w:r w:rsidRPr="00A9423E">
        <w:rPr>
          <w:b/>
        </w:rPr>
        <w:t>Achievements</w:t>
      </w:r>
    </w:p>
    <w:p w14:paraId="1C32818D" w14:textId="77777777" w:rsidR="00017CE2" w:rsidRDefault="00017CE2" w:rsidP="002D6325">
      <w:r>
        <w:t xml:space="preserve">There has been significant progress made in some of the outputs under this outcome notwithstanding some of the major challenges encountered during the implementation period. The UN agencies have been critical in the implementation of the strategies for the realization of </w:t>
      </w:r>
      <w:r>
        <w:lastRenderedPageBreak/>
        <w:t>the outputs. Capacity development has been a cornerstone in the implementation of this UNDAF pillar in general and this outcome in particular, albeit a necessary response to the lessons learned during the implementation of the last UNDAF. There have been direct service delivery efforts under this outcome within outputs that target improving food and nutrition security and increasing employment opportunities particularly for women and youths.</w:t>
      </w:r>
      <w:r w:rsidR="00AD4056">
        <w:t xml:space="preserve"> </w:t>
      </w:r>
    </w:p>
    <w:p w14:paraId="58A0C81A" w14:textId="77777777" w:rsidR="00AD4056" w:rsidRPr="00135886" w:rsidRDefault="00AD4056" w:rsidP="002D6325">
      <w:pPr>
        <w:pStyle w:val="Caption"/>
        <w:keepNext/>
        <w:ind w:left="-360" w:firstLine="360"/>
        <w:rPr>
          <w:sz w:val="16"/>
        </w:rPr>
      </w:pPr>
      <w:r w:rsidRPr="00135886">
        <w:rPr>
          <w:sz w:val="16"/>
        </w:rPr>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3</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1</w:t>
      </w:r>
      <w:r w:rsidR="0011214B">
        <w:rPr>
          <w:sz w:val="16"/>
        </w:rPr>
        <w:fldChar w:fldCharType="end"/>
      </w:r>
      <w:r w:rsidRPr="00135886">
        <w:rPr>
          <w:sz w:val="16"/>
        </w:rPr>
        <w:t>: RATING of Outputs of Outcome One</w:t>
      </w:r>
    </w:p>
    <w:tbl>
      <w:tblPr>
        <w:tblStyle w:val="LightList-Accent512"/>
        <w:tblW w:w="9597"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31"/>
        <w:gridCol w:w="1634"/>
        <w:gridCol w:w="4732"/>
      </w:tblGrid>
      <w:tr w:rsidR="00AD4056" w:rsidRPr="0083687F" w14:paraId="6EFBE6B9" w14:textId="77777777" w:rsidTr="00CF14C4">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597" w:type="dxa"/>
            <w:gridSpan w:val="3"/>
            <w:hideMark/>
          </w:tcPr>
          <w:p w14:paraId="2B296B08" w14:textId="77777777" w:rsidR="00AD4056" w:rsidRPr="0083687F" w:rsidRDefault="00AD4056" w:rsidP="00AD4056">
            <w:pPr>
              <w:spacing w:line="240" w:lineRule="auto"/>
              <w:rPr>
                <w:rFonts w:ascii="Calibri" w:hAnsi="Calibri"/>
              </w:rPr>
            </w:pPr>
            <w:r w:rsidRPr="0083687F">
              <w:rPr>
                <w:rFonts w:ascii="Calibri" w:hAnsi="Calibri" w:cs="Times New Roman"/>
                <w:color w:val="000000"/>
                <w:lang w:val="en-ZA" w:eastAsia="en-ZW"/>
              </w:rPr>
              <w:t xml:space="preserve">UNDAF Outcome 1 : </w:t>
            </w:r>
            <w:r w:rsidRPr="0083687F">
              <w:rPr>
                <w:rFonts w:ascii="Calibri" w:hAnsi="Calibri"/>
                <w:lang w:val="en-ZA"/>
              </w:rPr>
              <w:t xml:space="preserve">Capacities, institutions strengthened and policies in place for pro-poor and equitable distribution of economic growth, employment, planning and budgeting; incorporating functional donor coordination and National Statistical Systems for effective planning, monitoring, reporting and harmonisation of development. </w:t>
            </w:r>
          </w:p>
        </w:tc>
      </w:tr>
      <w:tr w:rsidR="00AD4056" w:rsidRPr="0083687F" w14:paraId="38BFF23D" w14:textId="77777777" w:rsidTr="00CF14C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597" w:type="dxa"/>
            <w:gridSpan w:val="3"/>
            <w:tcBorders>
              <w:top w:val="none" w:sz="0" w:space="0" w:color="auto"/>
              <w:left w:val="none" w:sz="0" w:space="0" w:color="auto"/>
              <w:bottom w:val="none" w:sz="0" w:space="0" w:color="auto"/>
              <w:right w:val="none" w:sz="0" w:space="0" w:color="auto"/>
            </w:tcBorders>
            <w:hideMark/>
          </w:tcPr>
          <w:p w14:paraId="50CF38B9" w14:textId="77777777" w:rsidR="00AD4056" w:rsidRPr="0083687F" w:rsidRDefault="00AD4056" w:rsidP="00AD4056">
            <w:pPr>
              <w:spacing w:line="240" w:lineRule="auto"/>
              <w:jc w:val="left"/>
              <w:rPr>
                <w:rFonts w:ascii="Calibri" w:hAnsi="Calibri" w:cs="Times New Roman"/>
                <w:color w:val="000000"/>
                <w:lang w:eastAsia="en-ZW"/>
              </w:rPr>
            </w:pPr>
            <w:r w:rsidRPr="0083687F">
              <w:rPr>
                <w:rFonts w:ascii="Calibri" w:hAnsi="Calibri" w:cs="Times New Roman"/>
                <w:color w:val="000000"/>
                <w:lang w:val="en-ZA" w:eastAsia="en-ZW"/>
              </w:rPr>
              <w:t xml:space="preserve">Lead Institution: </w:t>
            </w:r>
            <w:r w:rsidRPr="0083687F">
              <w:rPr>
                <w:rFonts w:ascii="Calibri" w:hAnsi="Calibri"/>
                <w:lang w:val="en-ZA"/>
              </w:rPr>
              <w:t xml:space="preserve">MOFEA (Directorate of Planning) and </w:t>
            </w:r>
            <w:r w:rsidRPr="0083687F">
              <w:rPr>
                <w:rFonts w:ascii="Calibri" w:hAnsi="Calibri"/>
                <w:iCs/>
                <w:lang w:val="en-ZA"/>
              </w:rPr>
              <w:t xml:space="preserve">UN Lead Agency: </w:t>
            </w:r>
            <w:r w:rsidRPr="0083687F">
              <w:rPr>
                <w:rFonts w:ascii="Calibri" w:hAnsi="Calibri"/>
                <w:lang w:val="en-ZA"/>
              </w:rPr>
              <w:t xml:space="preserve">FAO </w:t>
            </w:r>
          </w:p>
        </w:tc>
      </w:tr>
      <w:tr w:rsidR="00AD4056" w:rsidRPr="0083687F" w14:paraId="6910464C" w14:textId="77777777" w:rsidTr="00CF14C4">
        <w:trPr>
          <w:trHeight w:val="147"/>
        </w:trPr>
        <w:tc>
          <w:tcPr>
            <w:cnfStyle w:val="001000000000" w:firstRow="0" w:lastRow="0" w:firstColumn="1" w:lastColumn="0" w:oddVBand="0" w:evenVBand="0" w:oddHBand="0" w:evenHBand="0" w:firstRowFirstColumn="0" w:firstRowLastColumn="0" w:lastRowFirstColumn="0" w:lastRowLastColumn="0"/>
            <w:tcW w:w="3231" w:type="dxa"/>
            <w:vMerge w:val="restart"/>
            <w:shd w:val="clear" w:color="auto" w:fill="4472C4"/>
            <w:vAlign w:val="center"/>
            <w:hideMark/>
          </w:tcPr>
          <w:p w14:paraId="36BCF09E" w14:textId="77777777" w:rsidR="00AD4056" w:rsidRPr="0083687F" w:rsidRDefault="00AD4056" w:rsidP="00AD4056">
            <w:pPr>
              <w:spacing w:line="240" w:lineRule="auto"/>
              <w:jc w:val="center"/>
              <w:rPr>
                <w:rFonts w:ascii="Calibri" w:hAnsi="Calibri" w:cs="Times New Roman"/>
                <w:color w:val="000000"/>
                <w:lang w:eastAsia="en-ZW"/>
              </w:rPr>
            </w:pPr>
            <w:r>
              <w:rPr>
                <w:rFonts w:ascii="Calibri" w:hAnsi="Calibri" w:cs="Times New Roman"/>
                <w:color w:val="FFFFFF" w:themeColor="background1"/>
                <w:lang w:val="en-ZA" w:eastAsia="en-ZW"/>
              </w:rPr>
              <w:t>OUTPUTS</w:t>
            </w:r>
          </w:p>
        </w:tc>
        <w:tc>
          <w:tcPr>
            <w:tcW w:w="6366" w:type="dxa"/>
            <w:gridSpan w:val="2"/>
            <w:shd w:val="clear" w:color="auto" w:fill="4472C4"/>
            <w:hideMark/>
          </w:tcPr>
          <w:p w14:paraId="0967AACE" w14:textId="77777777" w:rsidR="00AD4056" w:rsidRPr="0083687F" w:rsidRDefault="00AD4056" w:rsidP="00AD405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FFFFFF" w:themeColor="background1"/>
                <w:lang w:eastAsia="en-ZW"/>
              </w:rPr>
            </w:pPr>
            <w:r w:rsidRPr="0083687F">
              <w:rPr>
                <w:rFonts w:ascii="Calibri" w:hAnsi="Calibri" w:cs="Times New Roman"/>
                <w:b/>
                <w:color w:val="FFFFFF" w:themeColor="background1"/>
                <w:sz w:val="20"/>
                <w:lang w:val="en-ZA" w:eastAsia="en-ZW"/>
              </w:rPr>
              <w:t>Output Assessment (Real Database assessment or stakeholder opinion)</w:t>
            </w:r>
          </w:p>
        </w:tc>
      </w:tr>
      <w:tr w:rsidR="00AD4056" w:rsidRPr="0083687F" w14:paraId="53180202" w14:textId="77777777" w:rsidTr="00CF14C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231" w:type="dxa"/>
            <w:vMerge/>
            <w:tcBorders>
              <w:top w:val="none" w:sz="0" w:space="0" w:color="auto"/>
              <w:left w:val="none" w:sz="0" w:space="0" w:color="auto"/>
              <w:bottom w:val="none" w:sz="0" w:space="0" w:color="auto"/>
            </w:tcBorders>
            <w:shd w:val="clear" w:color="auto" w:fill="4472C4"/>
            <w:vAlign w:val="center"/>
            <w:hideMark/>
          </w:tcPr>
          <w:p w14:paraId="3065CAEB" w14:textId="77777777" w:rsidR="00AD4056" w:rsidRPr="0083687F" w:rsidRDefault="00AD4056" w:rsidP="00AD4056">
            <w:pPr>
              <w:spacing w:line="240" w:lineRule="auto"/>
              <w:jc w:val="left"/>
              <w:rPr>
                <w:rFonts w:ascii="Calibri" w:hAnsi="Calibri" w:cs="Times New Roman"/>
                <w:color w:val="000000"/>
                <w:lang w:eastAsia="en-ZW"/>
              </w:rPr>
            </w:pPr>
          </w:p>
        </w:tc>
        <w:tc>
          <w:tcPr>
            <w:tcW w:w="1634" w:type="dxa"/>
            <w:tcBorders>
              <w:top w:val="none" w:sz="0" w:space="0" w:color="auto"/>
              <w:bottom w:val="none" w:sz="0" w:space="0" w:color="auto"/>
            </w:tcBorders>
            <w:shd w:val="clear" w:color="auto" w:fill="4472C4"/>
            <w:vAlign w:val="center"/>
            <w:hideMark/>
          </w:tcPr>
          <w:p w14:paraId="4C267622" w14:textId="77777777" w:rsidR="00AD4056" w:rsidRPr="0083687F" w:rsidRDefault="00AD4056" w:rsidP="00AD405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FFFFFF" w:themeColor="background1"/>
                <w:lang w:eastAsia="en-ZW"/>
              </w:rPr>
            </w:pPr>
            <w:r w:rsidRPr="0083687F">
              <w:rPr>
                <w:rFonts w:ascii="Calibri" w:hAnsi="Calibri" w:cs="Times New Roman"/>
                <w:b/>
                <w:bCs/>
                <w:color w:val="FFFFFF" w:themeColor="background1"/>
                <w:lang w:val="en-ZA" w:eastAsia="en-ZW"/>
              </w:rPr>
              <w:t>Rating</w:t>
            </w:r>
          </w:p>
        </w:tc>
        <w:tc>
          <w:tcPr>
            <w:tcW w:w="4732" w:type="dxa"/>
            <w:tcBorders>
              <w:top w:val="none" w:sz="0" w:space="0" w:color="auto"/>
              <w:bottom w:val="none" w:sz="0" w:space="0" w:color="auto"/>
              <w:right w:val="none" w:sz="0" w:space="0" w:color="auto"/>
            </w:tcBorders>
            <w:shd w:val="clear" w:color="auto" w:fill="4472C4"/>
            <w:vAlign w:val="center"/>
            <w:hideMark/>
          </w:tcPr>
          <w:p w14:paraId="7A8ECB3E" w14:textId="77777777" w:rsidR="00AD4056" w:rsidRPr="0083687F" w:rsidRDefault="00AD4056" w:rsidP="00AD405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FFFFFF" w:themeColor="background1"/>
                <w:lang w:eastAsia="en-ZW"/>
              </w:rPr>
            </w:pPr>
            <w:r w:rsidRPr="0083687F">
              <w:rPr>
                <w:rFonts w:ascii="Calibri" w:hAnsi="Calibri" w:cs="Times New Roman"/>
                <w:b/>
                <w:bCs/>
                <w:color w:val="FFFFFF" w:themeColor="background1"/>
                <w:lang w:val="en-ZA" w:eastAsia="en-ZW"/>
              </w:rPr>
              <w:t>Reasons/Remarks</w:t>
            </w:r>
          </w:p>
        </w:tc>
      </w:tr>
      <w:tr w:rsidR="00AD4056" w:rsidRPr="0083687F" w14:paraId="7C676E8A" w14:textId="77777777" w:rsidTr="00CF14C4">
        <w:trPr>
          <w:trHeight w:val="147"/>
        </w:trPr>
        <w:tc>
          <w:tcPr>
            <w:cnfStyle w:val="001000000000" w:firstRow="0" w:lastRow="0" w:firstColumn="1" w:lastColumn="0" w:oddVBand="0" w:evenVBand="0" w:oddHBand="0" w:evenHBand="0" w:firstRowFirstColumn="0" w:firstRowLastColumn="0" w:lastRowFirstColumn="0" w:lastRowLastColumn="0"/>
            <w:tcW w:w="3231" w:type="dxa"/>
            <w:shd w:val="clear" w:color="auto" w:fill="EAF1DD" w:themeFill="accent3" w:themeFillTint="33"/>
            <w:vAlign w:val="center"/>
            <w:hideMark/>
          </w:tcPr>
          <w:p w14:paraId="5B11E390" w14:textId="77777777" w:rsidR="00AD4056" w:rsidRPr="0083687F" w:rsidRDefault="00AD4056" w:rsidP="00AD4056">
            <w:pPr>
              <w:spacing w:line="240" w:lineRule="auto"/>
              <w:jc w:val="left"/>
              <w:rPr>
                <w:rFonts w:ascii="Calibri" w:hAnsi="Calibri" w:cs="Times New Roman"/>
                <w:color w:val="000000"/>
                <w:sz w:val="20"/>
                <w:lang w:eastAsia="en-ZW"/>
              </w:rPr>
            </w:pPr>
            <w:r w:rsidRPr="0083687F">
              <w:rPr>
                <w:rFonts w:ascii="Calibri" w:hAnsi="Calibri" w:cs="Times New Roman"/>
                <w:color w:val="000000"/>
                <w:sz w:val="20"/>
                <w:lang w:val="en-ZA" w:eastAsia="en-ZW"/>
              </w:rPr>
              <w:t xml:space="preserve">Output 1.1: </w:t>
            </w:r>
            <w:r w:rsidRPr="0083687F">
              <w:rPr>
                <w:rFonts w:ascii="Calibri" w:hAnsi="Calibri"/>
                <w:iCs/>
                <w:sz w:val="20"/>
                <w:lang w:val="en-ZA"/>
              </w:rPr>
              <w:t>Pro-poor, inclusive growth strategies, private sector development and investment policies are in place, and national and local development planning capacities strengthened</w:t>
            </w:r>
            <w:r w:rsidRPr="0083687F">
              <w:rPr>
                <w:rFonts w:ascii="Calibri" w:hAnsi="Calibri"/>
                <w:sz w:val="20"/>
                <w:lang w:val="en-ZA"/>
              </w:rPr>
              <w:t xml:space="preserve">. </w:t>
            </w:r>
          </w:p>
        </w:tc>
        <w:tc>
          <w:tcPr>
            <w:tcW w:w="1634" w:type="dxa"/>
            <w:shd w:val="clear" w:color="auto" w:fill="EAF1DD" w:themeFill="accent3" w:themeFillTint="33"/>
            <w:vAlign w:val="center"/>
            <w:hideMark/>
          </w:tcPr>
          <w:p w14:paraId="5853E72C" w14:textId="77777777" w:rsidR="00AD4056" w:rsidRPr="0083687F" w:rsidRDefault="00AD4056" w:rsidP="00AD405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 xml:space="preserve">On schedule Likely to be achieved </w:t>
            </w:r>
          </w:p>
        </w:tc>
        <w:tc>
          <w:tcPr>
            <w:tcW w:w="4732" w:type="dxa"/>
            <w:shd w:val="clear" w:color="auto" w:fill="EAF1DD" w:themeFill="accent3" w:themeFillTint="33"/>
            <w:vAlign w:val="center"/>
            <w:hideMark/>
          </w:tcPr>
          <w:p w14:paraId="25D8775A" w14:textId="77777777" w:rsidR="00AD4056" w:rsidRPr="0083687F" w:rsidRDefault="00AD4056" w:rsidP="00AD405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Results realized so far in the implementation of the UNDP CPAP coupled with other interventions in the sector such as the activities of GGCP and GIEPA are testimony to the realization of the output.</w:t>
            </w:r>
          </w:p>
        </w:tc>
      </w:tr>
      <w:tr w:rsidR="00AD4056" w:rsidRPr="0083687F" w14:paraId="00EDC71F" w14:textId="77777777" w:rsidTr="00CF14C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231" w:type="dxa"/>
            <w:tcBorders>
              <w:top w:val="none" w:sz="0" w:space="0" w:color="auto"/>
              <w:left w:val="none" w:sz="0" w:space="0" w:color="auto"/>
              <w:bottom w:val="none" w:sz="0" w:space="0" w:color="auto"/>
            </w:tcBorders>
            <w:shd w:val="clear" w:color="auto" w:fill="EAF1DD" w:themeFill="accent3" w:themeFillTint="33"/>
            <w:vAlign w:val="center"/>
            <w:hideMark/>
          </w:tcPr>
          <w:p w14:paraId="2708A2D7" w14:textId="77777777" w:rsidR="00AD4056" w:rsidRPr="0083687F" w:rsidRDefault="00AD4056" w:rsidP="00AD4056">
            <w:pPr>
              <w:spacing w:line="240" w:lineRule="auto"/>
              <w:jc w:val="left"/>
              <w:rPr>
                <w:rFonts w:ascii="Calibri" w:hAnsi="Calibri"/>
                <w:sz w:val="20"/>
              </w:rPr>
            </w:pPr>
            <w:r w:rsidRPr="0083687F">
              <w:rPr>
                <w:rFonts w:ascii="Calibri" w:hAnsi="Calibri" w:cs="Times New Roman"/>
                <w:color w:val="000000"/>
                <w:sz w:val="20"/>
                <w:lang w:val="en-ZA" w:eastAsia="en-ZW"/>
              </w:rPr>
              <w:t xml:space="preserve">Output 1.2: </w:t>
            </w:r>
            <w:r w:rsidRPr="0083687F">
              <w:rPr>
                <w:rFonts w:ascii="Calibri" w:hAnsi="Calibri"/>
                <w:iCs/>
                <w:sz w:val="20"/>
                <w:lang w:val="en-ZA"/>
              </w:rPr>
              <w:t xml:space="preserve">Agricultural growth and Food Security strategies, including nutrition, developed and implemented. </w:t>
            </w:r>
          </w:p>
        </w:tc>
        <w:tc>
          <w:tcPr>
            <w:tcW w:w="1634" w:type="dxa"/>
            <w:tcBorders>
              <w:top w:val="none" w:sz="0" w:space="0" w:color="auto"/>
              <w:bottom w:val="none" w:sz="0" w:space="0" w:color="auto"/>
            </w:tcBorders>
            <w:shd w:val="clear" w:color="auto" w:fill="EAF1DD" w:themeFill="accent3" w:themeFillTint="33"/>
            <w:vAlign w:val="center"/>
            <w:hideMark/>
          </w:tcPr>
          <w:p w14:paraId="115BCB94" w14:textId="77777777" w:rsidR="00AD4056" w:rsidRPr="0083687F" w:rsidRDefault="00AD4056" w:rsidP="00AD4056">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Behind schedule but satisfactory</w:t>
            </w:r>
          </w:p>
        </w:tc>
        <w:tc>
          <w:tcPr>
            <w:tcW w:w="4732" w:type="dxa"/>
            <w:tcBorders>
              <w:top w:val="none" w:sz="0" w:space="0" w:color="auto"/>
              <w:bottom w:val="none" w:sz="0" w:space="0" w:color="auto"/>
              <w:right w:val="none" w:sz="0" w:space="0" w:color="auto"/>
            </w:tcBorders>
            <w:shd w:val="clear" w:color="auto" w:fill="EAF1DD" w:themeFill="accent3" w:themeFillTint="33"/>
            <w:vAlign w:val="center"/>
            <w:hideMark/>
          </w:tcPr>
          <w:p w14:paraId="099DAC75" w14:textId="77777777" w:rsidR="00AD4056" w:rsidRPr="0083687F" w:rsidRDefault="00AD4056" w:rsidP="00AD4056">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There have been significant steps made in mobilizing resources targeted at the agricultural sector and strengthening food and nutrition security of the population. However, based on the data collected there is no evident that efforts are being made to develop a comprehensive national food and security strategy or an Agricultural Policy.</w:t>
            </w:r>
          </w:p>
        </w:tc>
      </w:tr>
      <w:tr w:rsidR="00AD4056" w:rsidRPr="0083687F" w14:paraId="48EF3C5E" w14:textId="77777777" w:rsidTr="00CF14C4">
        <w:trPr>
          <w:trHeight w:val="147"/>
        </w:trPr>
        <w:tc>
          <w:tcPr>
            <w:cnfStyle w:val="001000000000" w:firstRow="0" w:lastRow="0" w:firstColumn="1" w:lastColumn="0" w:oddVBand="0" w:evenVBand="0" w:oddHBand="0" w:evenHBand="0" w:firstRowFirstColumn="0" w:firstRowLastColumn="0" w:lastRowFirstColumn="0" w:lastRowLastColumn="0"/>
            <w:tcW w:w="3231" w:type="dxa"/>
            <w:shd w:val="clear" w:color="auto" w:fill="EAF1DD" w:themeFill="accent3" w:themeFillTint="33"/>
            <w:vAlign w:val="center"/>
            <w:hideMark/>
          </w:tcPr>
          <w:p w14:paraId="3CFC8FBB" w14:textId="77777777" w:rsidR="00AD4056" w:rsidRPr="0083687F" w:rsidRDefault="00AD4056" w:rsidP="00AD4056">
            <w:pPr>
              <w:spacing w:line="240" w:lineRule="auto"/>
              <w:jc w:val="left"/>
              <w:rPr>
                <w:rFonts w:ascii="Calibri" w:hAnsi="Calibri" w:cs="Times New Roman"/>
                <w:color w:val="000000"/>
                <w:sz w:val="20"/>
                <w:lang w:eastAsia="en-ZW"/>
              </w:rPr>
            </w:pPr>
            <w:r w:rsidRPr="0083687F">
              <w:rPr>
                <w:rFonts w:ascii="Calibri" w:hAnsi="Calibri" w:cs="Times New Roman"/>
                <w:color w:val="000000"/>
                <w:sz w:val="20"/>
                <w:lang w:val="en-ZA" w:eastAsia="en-ZW"/>
              </w:rPr>
              <w:t xml:space="preserve">Output 1.3: </w:t>
            </w:r>
            <w:r w:rsidRPr="0083687F">
              <w:rPr>
                <w:rFonts w:ascii="Calibri" w:hAnsi="Calibri"/>
                <w:iCs/>
                <w:sz w:val="20"/>
                <w:lang w:val="en-ZA"/>
              </w:rPr>
              <w:t xml:space="preserve">Increased employment opportunities for vulnerable groups including youth, women and refugees and access to market enhanced. </w:t>
            </w:r>
          </w:p>
        </w:tc>
        <w:tc>
          <w:tcPr>
            <w:tcW w:w="1634" w:type="dxa"/>
            <w:shd w:val="clear" w:color="auto" w:fill="EAF1DD" w:themeFill="accent3" w:themeFillTint="33"/>
            <w:vAlign w:val="center"/>
            <w:hideMark/>
          </w:tcPr>
          <w:p w14:paraId="4022DDDD" w14:textId="77777777" w:rsidR="00AD4056" w:rsidRPr="0083687F" w:rsidRDefault="00AD4056" w:rsidP="00AD405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 xml:space="preserve">On schedule Likely to be achieved </w:t>
            </w:r>
          </w:p>
        </w:tc>
        <w:tc>
          <w:tcPr>
            <w:tcW w:w="4732" w:type="dxa"/>
            <w:shd w:val="clear" w:color="auto" w:fill="EAF1DD" w:themeFill="accent3" w:themeFillTint="33"/>
            <w:vAlign w:val="center"/>
            <w:hideMark/>
          </w:tcPr>
          <w:p w14:paraId="14A63FEE" w14:textId="77777777" w:rsidR="00AD4056" w:rsidRPr="0083687F" w:rsidRDefault="00AD4056" w:rsidP="00AD405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Based on the data collected and the interventions so far in improving women’s access to productive land and quality skills acquisition for youths together with institutional strengthening mechanism for labour and employment management are clear pointers to the possible realization of this output at the end of the UNDAF period.</w:t>
            </w:r>
          </w:p>
        </w:tc>
      </w:tr>
      <w:tr w:rsidR="00AD4056" w:rsidRPr="0083687F" w14:paraId="70759120" w14:textId="77777777" w:rsidTr="00CF14C4">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231" w:type="dxa"/>
            <w:tcBorders>
              <w:top w:val="none" w:sz="0" w:space="0" w:color="auto"/>
              <w:left w:val="none" w:sz="0" w:space="0" w:color="auto"/>
              <w:bottom w:val="none" w:sz="0" w:space="0" w:color="auto"/>
            </w:tcBorders>
            <w:shd w:val="clear" w:color="auto" w:fill="EAF1DD" w:themeFill="accent3" w:themeFillTint="33"/>
            <w:vAlign w:val="center"/>
            <w:hideMark/>
          </w:tcPr>
          <w:p w14:paraId="1CEBB0C0" w14:textId="77777777" w:rsidR="00AD4056" w:rsidRPr="0083687F" w:rsidRDefault="00AD4056" w:rsidP="00AD4056">
            <w:pPr>
              <w:autoSpaceDE w:val="0"/>
              <w:autoSpaceDN w:val="0"/>
              <w:adjustRightInd w:val="0"/>
              <w:spacing w:line="240" w:lineRule="auto"/>
              <w:jc w:val="left"/>
              <w:rPr>
                <w:rFonts w:ascii="Calibri" w:hAnsi="Calibri" w:cs="Times New Roman"/>
                <w:color w:val="000000"/>
                <w:sz w:val="20"/>
              </w:rPr>
            </w:pPr>
            <w:r w:rsidRPr="0083687F">
              <w:rPr>
                <w:rFonts w:ascii="Calibri" w:hAnsi="Calibri" w:cs="Times New Roman"/>
                <w:iCs/>
                <w:color w:val="000000"/>
                <w:sz w:val="20"/>
                <w:lang w:val="en-ZA"/>
              </w:rPr>
              <w:t xml:space="preserve">Output 1.4: Capacity strengthened for transparent and accountable Public Finance Management (PFM), including support to functional Aid Coordination, MTEFs and SWAPs. </w:t>
            </w:r>
          </w:p>
        </w:tc>
        <w:tc>
          <w:tcPr>
            <w:tcW w:w="1634" w:type="dxa"/>
            <w:tcBorders>
              <w:top w:val="none" w:sz="0" w:space="0" w:color="auto"/>
              <w:bottom w:val="none" w:sz="0" w:space="0" w:color="auto"/>
            </w:tcBorders>
            <w:shd w:val="clear" w:color="auto" w:fill="EAF1DD" w:themeFill="accent3" w:themeFillTint="33"/>
            <w:vAlign w:val="center"/>
            <w:hideMark/>
          </w:tcPr>
          <w:p w14:paraId="18E87DFC" w14:textId="77777777" w:rsidR="00AD4056" w:rsidRPr="0083687F" w:rsidRDefault="00AD4056" w:rsidP="00AD4056">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 xml:space="preserve">On schedule Likely to be achieved </w:t>
            </w:r>
          </w:p>
        </w:tc>
        <w:tc>
          <w:tcPr>
            <w:tcW w:w="4732" w:type="dxa"/>
            <w:tcBorders>
              <w:top w:val="none" w:sz="0" w:space="0" w:color="auto"/>
              <w:bottom w:val="none" w:sz="0" w:space="0" w:color="auto"/>
              <w:right w:val="none" w:sz="0" w:space="0" w:color="auto"/>
            </w:tcBorders>
            <w:shd w:val="clear" w:color="auto" w:fill="EAF1DD" w:themeFill="accent3" w:themeFillTint="33"/>
            <w:vAlign w:val="center"/>
            <w:hideMark/>
          </w:tcPr>
          <w:p w14:paraId="2A35E3EC" w14:textId="77777777" w:rsidR="00AD4056" w:rsidRPr="0083687F" w:rsidRDefault="00AD4056" w:rsidP="00AD4056">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The start-up of activities on piloting the MTEF in some key sectors and other initiatives of program based budgeting in some other sectors together with the development an Aid Coordination Policy are indicators of progress towards achieving this output.</w:t>
            </w:r>
          </w:p>
        </w:tc>
      </w:tr>
      <w:tr w:rsidR="00AD4056" w:rsidRPr="0083687F" w14:paraId="6EE0C395" w14:textId="77777777" w:rsidTr="00CF14C4">
        <w:trPr>
          <w:trHeight w:val="147"/>
        </w:trPr>
        <w:tc>
          <w:tcPr>
            <w:cnfStyle w:val="001000000000" w:firstRow="0" w:lastRow="0" w:firstColumn="1" w:lastColumn="0" w:oddVBand="0" w:evenVBand="0" w:oddHBand="0" w:evenHBand="0" w:firstRowFirstColumn="0" w:firstRowLastColumn="0" w:lastRowFirstColumn="0" w:lastRowLastColumn="0"/>
            <w:tcW w:w="3231" w:type="dxa"/>
            <w:shd w:val="clear" w:color="auto" w:fill="EAF1DD" w:themeFill="accent3" w:themeFillTint="33"/>
            <w:vAlign w:val="center"/>
            <w:hideMark/>
          </w:tcPr>
          <w:p w14:paraId="694D61E6" w14:textId="77777777" w:rsidR="00AD4056" w:rsidRPr="0083687F" w:rsidRDefault="00AD4056" w:rsidP="00AD4056">
            <w:pPr>
              <w:autoSpaceDE w:val="0"/>
              <w:autoSpaceDN w:val="0"/>
              <w:adjustRightInd w:val="0"/>
              <w:spacing w:line="240" w:lineRule="auto"/>
              <w:jc w:val="left"/>
              <w:rPr>
                <w:rFonts w:ascii="Calibri" w:hAnsi="Calibri" w:cs="Times New Roman"/>
                <w:iCs/>
                <w:color w:val="000000"/>
                <w:sz w:val="20"/>
              </w:rPr>
            </w:pPr>
            <w:r w:rsidRPr="0083687F">
              <w:rPr>
                <w:rFonts w:ascii="Calibri" w:hAnsi="Calibri" w:cs="Times New Roman"/>
                <w:iCs/>
                <w:color w:val="000000"/>
                <w:sz w:val="20"/>
                <w:lang w:val="en-ZA"/>
              </w:rPr>
              <w:t xml:space="preserve">Output 1.5: National Strategy for the Development of Statistics (NSDS) formulated and implemented and capacities for data collection, analysis and M&amp;E strengthened to inform policy and decision making. </w:t>
            </w:r>
          </w:p>
        </w:tc>
        <w:tc>
          <w:tcPr>
            <w:tcW w:w="1634" w:type="dxa"/>
            <w:shd w:val="clear" w:color="auto" w:fill="EAF1DD" w:themeFill="accent3" w:themeFillTint="33"/>
            <w:vAlign w:val="center"/>
            <w:hideMark/>
          </w:tcPr>
          <w:p w14:paraId="58B19656" w14:textId="77777777" w:rsidR="00AD4056" w:rsidRPr="0083687F" w:rsidRDefault="00AD4056" w:rsidP="00AD405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Behind schedule but satisfactory</w:t>
            </w:r>
          </w:p>
        </w:tc>
        <w:tc>
          <w:tcPr>
            <w:tcW w:w="4732" w:type="dxa"/>
            <w:shd w:val="clear" w:color="auto" w:fill="EAF1DD" w:themeFill="accent3" w:themeFillTint="33"/>
            <w:vAlign w:val="center"/>
            <w:hideMark/>
          </w:tcPr>
          <w:p w14:paraId="2FE13CA8" w14:textId="77777777" w:rsidR="00AD4056" w:rsidRPr="0083687F" w:rsidRDefault="00AD4056" w:rsidP="00AD4056">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83687F">
              <w:rPr>
                <w:rFonts w:ascii="Calibri" w:hAnsi="Calibri" w:cs="Times New Roman"/>
                <w:color w:val="000000"/>
                <w:sz w:val="20"/>
                <w:lang w:val="en-ZA" w:eastAsia="en-ZW"/>
              </w:rPr>
              <w:t>There have been significant steps around this output at the level of data management at GBOS and the Planning Service Unit of the Department of Agriculture. However, there is no indication that activities focusing on establishing/strengthening M&amp;E units of sectors are taken place.</w:t>
            </w:r>
          </w:p>
        </w:tc>
      </w:tr>
    </w:tbl>
    <w:p w14:paraId="3FBC2111" w14:textId="77777777" w:rsidR="00AD4056" w:rsidRDefault="00AD4056" w:rsidP="002D6325"/>
    <w:p w14:paraId="2F4D5F6B" w14:textId="77777777" w:rsidR="00017CE2" w:rsidRDefault="00017CE2" w:rsidP="002D6325">
      <w:r>
        <w:lastRenderedPageBreak/>
        <w:t>Outlined below are some of the achievements recorded under Outcome One of Pillar One of the current UNDAF, with the most obvious being the implementation of activities in the current UNDP CPAP through line ministries staff thereby abolishing project implementation units.</w:t>
      </w:r>
    </w:p>
    <w:p w14:paraId="46526855" w14:textId="77777777" w:rsidR="00017CE2" w:rsidRDefault="00017CE2" w:rsidP="002D6325">
      <w:r>
        <w:t>On strengthening capacities of actors for better planning, development and implementation of pro-poor inclusive growth strategies and private sector development and investment policies, the following successes were recorded</w:t>
      </w:r>
    </w:p>
    <w:p w14:paraId="62796443" w14:textId="77777777" w:rsidR="00AD4056" w:rsidRDefault="00017CE2" w:rsidP="00491779">
      <w:pPr>
        <w:pStyle w:val="ListParagraph"/>
        <w:numPr>
          <w:ilvl w:val="0"/>
          <w:numId w:val="14"/>
        </w:numPr>
        <w:ind w:left="360"/>
      </w:pPr>
      <w:r>
        <w:t>Facilitating the availability of data on the situation of youth employment in the country through the conduct of a National Human Development Report focusing on youth employment.</w:t>
      </w:r>
      <w:r w:rsidR="00AD4056">
        <w:t xml:space="preserve"> </w:t>
      </w:r>
    </w:p>
    <w:p w14:paraId="660840F2" w14:textId="77777777" w:rsidR="00AD4056" w:rsidRDefault="00017CE2" w:rsidP="00491779">
      <w:pPr>
        <w:pStyle w:val="ListParagraph"/>
        <w:numPr>
          <w:ilvl w:val="0"/>
          <w:numId w:val="14"/>
        </w:numPr>
        <w:ind w:left="360"/>
      </w:pPr>
      <w:r>
        <w:t xml:space="preserve">Improved situation of Micro, Small, Medium Enterprises (MSME) in the country resulting in </w:t>
      </w:r>
      <w:r w:rsidR="00AD4056">
        <w:t>the formalization</w:t>
      </w:r>
      <w:r>
        <w:t xml:space="preserve"> and registration of more small businesses operating in the informal sector. This was achieved through awareness raising activities such as providing support for quarterly MSME newsletter, better understanding of requirements such as tax deposit waivers and the conduct of annual MSME Business Sensitization Forum on BDS targeting small businesses. It also consisted of support to trade fares to provide a platform for enterprise development and regional exchanges on regional markets and products.</w:t>
      </w:r>
      <w:r w:rsidR="00AD4056">
        <w:t xml:space="preserve"> </w:t>
      </w:r>
    </w:p>
    <w:p w14:paraId="65B05F40" w14:textId="77777777" w:rsidR="00AD4056" w:rsidRDefault="00017CE2" w:rsidP="00491779">
      <w:pPr>
        <w:pStyle w:val="ListParagraph"/>
        <w:numPr>
          <w:ilvl w:val="0"/>
          <w:numId w:val="14"/>
        </w:numPr>
        <w:ind w:left="360"/>
      </w:pPr>
      <w:r>
        <w:t>UNDP supported the conduct of a dialogue forum with 50 participants for Public-Private Partnership development and employment issues resulting in members of the private sector expressing interest in initiatives to create employment.</w:t>
      </w:r>
    </w:p>
    <w:p w14:paraId="3A430433" w14:textId="77777777" w:rsidR="00AD4056" w:rsidRDefault="00017CE2" w:rsidP="00491779">
      <w:pPr>
        <w:pStyle w:val="ListParagraph"/>
        <w:numPr>
          <w:ilvl w:val="0"/>
          <w:numId w:val="14"/>
        </w:numPr>
        <w:ind w:left="360"/>
      </w:pPr>
      <w:r>
        <w:t>The formulation and launching of the EMPRETEC Gambia Project which focuses on building and strengthening institutional capacities to implement entrepreneurship and enterprise development programmes, to foster the emergence and development of sustainable productive and competitive private sector and creating a platform to enhance stakeholder dialogue and advocacy for MSME development</w:t>
      </w:r>
      <w:r w:rsidR="00AD4056">
        <w:t xml:space="preserve">. </w:t>
      </w:r>
    </w:p>
    <w:p w14:paraId="3804EC39" w14:textId="77777777" w:rsidR="00017CE2" w:rsidRDefault="00017CE2" w:rsidP="00491779">
      <w:pPr>
        <w:pStyle w:val="ListParagraph"/>
        <w:numPr>
          <w:ilvl w:val="0"/>
          <w:numId w:val="14"/>
        </w:numPr>
        <w:ind w:left="360"/>
      </w:pPr>
      <w:r>
        <w:t>Enhancing the viability of Local Government Councils through the conduct of a socio-economic profiling accompanied by a five year strategic plan and an institutional development plan for Kuntaur Local Government Area.</w:t>
      </w:r>
    </w:p>
    <w:p w14:paraId="2FE71C6D" w14:textId="77777777" w:rsidR="00017CE2" w:rsidRDefault="00017CE2" w:rsidP="002D6325">
      <w:r>
        <w:t xml:space="preserve">On improved agricultural growth and food and nutrition </w:t>
      </w:r>
      <w:r w:rsidR="00AD4056">
        <w:t>security, The FAO and WFP focus</w:t>
      </w:r>
      <w:r>
        <w:t xml:space="preserve"> on both developing and implementing strategies to address capacity development needs of actors and direct delivery of supplies and services resulting to the following achievements during the period under review. </w:t>
      </w:r>
    </w:p>
    <w:p w14:paraId="503A53A5" w14:textId="77777777" w:rsidR="00017CE2" w:rsidRDefault="00017CE2" w:rsidP="002D6325">
      <w:r>
        <w:lastRenderedPageBreak/>
        <w:t xml:space="preserve">The most obvious achievements are resource mobilization efforts </w:t>
      </w:r>
      <w:r w:rsidR="00AD4056">
        <w:t>that culminated in the launch</w:t>
      </w:r>
      <w:r>
        <w:t xml:space="preserve"> of two major projects targeting agricultural growth and productivity and food and nutrition security. The successful launching of the MDG1c project which is being jointly implemented by FAO and WFP with the objectives of increasing household food security and incomes of participating farmers and contributing to braking the intergenerational cycle of malnutrition and hunger by improving nutrition in school aged children and increasing community awareness of appropriate nutrition and dietary practices. The second initiative entails the acquisition of a funding grant from the Global Alliance for food Security Programme for the FASDEP project being currently implemented by FAO and the Ministry of Agriculture with the objective of reducing rural household poverty, food insecurity and malnutrition through increased agricultural production, productivity and commercialization. These initiatives, although outside the main UNDAF framework, are led by UN agencies and their technical and financial support in their preparation and implementation has had a significant impact in realizing the objectives of the UNDAF Pillar on Poverty Reduction and Social Protection.</w:t>
      </w:r>
    </w:p>
    <w:p w14:paraId="68A7B6CF" w14:textId="77777777" w:rsidR="00017CE2" w:rsidRDefault="00017CE2" w:rsidP="002D6325">
      <w:r>
        <w:t>Other significant achievements under this output focus on building resilience of communities</w:t>
      </w:r>
      <w:r w:rsidR="0022644A">
        <w:t>,</w:t>
      </w:r>
      <w:r>
        <w:t xml:space="preserve"> particularly farmers</w:t>
      </w:r>
      <w:r w:rsidR="0022644A">
        <w:t>,</w:t>
      </w:r>
      <w:r>
        <w:t xml:space="preserve"> as a response to the 2011 crop failures. The FAO under its emergency response window prepared a Horticulture Master Plan which facilitated the enhancement of food security through the distribution of horticultural inputs and implements and pesticides. The plan also resulted in improved productivity of women horticultural enterprises through improved access to water for vegetable gardens and enhanced security of women and their gardens by providing chain link fencing wires for women communal gardens. Coupled with this intervention was the distribution of improved field crop seeds and fertilizer and interventions on animal health by responding to the CBPP outbreak resulting to the vaccination of four hundred thousand (400,000) heads of cattle and the development and implementation of a communication strategy for CBPP.</w:t>
      </w:r>
    </w:p>
    <w:p w14:paraId="051D0330" w14:textId="77777777" w:rsidR="005E3668" w:rsidRDefault="00017CE2" w:rsidP="005E3668">
      <w:r>
        <w:t>The WFP on the other hand as part of its effort to put food and nutrition security at the forefront of early warning and disaster risk reduction efforts, brought together various development stakeholders and humanitarian partners to produce a quarterly comprehensive Food Security and Market Information Bulletin. On boosting technical capacity of actors particularly on DRR, the joint effort of FAO and WFP resulted in the following achievements during the period under review:</w:t>
      </w:r>
    </w:p>
    <w:p w14:paraId="450FEFB3" w14:textId="77777777" w:rsidR="0022644A" w:rsidRDefault="00017CE2" w:rsidP="00491779">
      <w:pPr>
        <w:pStyle w:val="ListParagraph"/>
        <w:numPr>
          <w:ilvl w:val="0"/>
          <w:numId w:val="15"/>
        </w:numPr>
        <w:ind w:left="360"/>
      </w:pPr>
      <w:r>
        <w:lastRenderedPageBreak/>
        <w:t>Strengthened capacities of High-level technicians from the Ministries of Agriculture, Forestry, Fisheries, NGOs and CBOs as well as other partner institutions on concepts related to DRM/DRR and institutional analysis.</w:t>
      </w:r>
    </w:p>
    <w:p w14:paraId="0F6B86C3" w14:textId="77777777" w:rsidR="0022644A" w:rsidRDefault="00017CE2" w:rsidP="00491779">
      <w:pPr>
        <w:pStyle w:val="ListParagraph"/>
        <w:numPr>
          <w:ilvl w:val="0"/>
          <w:numId w:val="15"/>
        </w:numPr>
        <w:ind w:left="360"/>
      </w:pPr>
      <w:r>
        <w:t>Training of extension officers from the Ministries of Agriculture, Forestry, and Fisheries sectors, as well as DRM field technicians and practitioners on planning for community-based adaptation to climate change and disaster risk reduction</w:t>
      </w:r>
      <w:r w:rsidR="0022644A">
        <w:t xml:space="preserve">. </w:t>
      </w:r>
    </w:p>
    <w:p w14:paraId="2B1DAD6D" w14:textId="77777777" w:rsidR="0022644A" w:rsidRDefault="00017CE2" w:rsidP="00491779">
      <w:pPr>
        <w:pStyle w:val="ListParagraph"/>
        <w:numPr>
          <w:ilvl w:val="0"/>
          <w:numId w:val="15"/>
        </w:numPr>
        <w:ind w:left="360"/>
      </w:pPr>
      <w:r>
        <w:t>The realization of anticipated results on enhancing employment opportunities and access to market for vulnerable groups including youth, women and refugees primarily focused on strengthening institutional and individual capacities of institutions and their staff for the availability and management of up to date data on employment issues. This was complemented by direct service delivery targeting productive activities of women and women groups in both agriculture and enterprise development. The UNDP supported a number of capacity skills development interventions under this output, prominent among them is facilitating the timely availability of data on labour and employment related matters through the establishment of a functional Labour Management Information System within the Ministry of Trade and Employment. On raising awareness on employment related matters, a skills gap analysis was carried out resulting to the availability of a baseline on priority areas of interventions for the apprenticeship programme to enhance youth employment. Other important achievements on this area also include the harmonization of curriculum and certification on TVET and the increased awareness of the need to mainstream employment into national development processes through support to advocacy programmes. On direct service delivery targeting improved incomes and employment prospects of women and youth, the following successes were registered during the period:</w:t>
      </w:r>
    </w:p>
    <w:p w14:paraId="2C92E61F" w14:textId="77777777" w:rsidR="0022644A" w:rsidRDefault="00017CE2" w:rsidP="00491779">
      <w:pPr>
        <w:pStyle w:val="ListParagraph"/>
        <w:numPr>
          <w:ilvl w:val="1"/>
          <w:numId w:val="15"/>
        </w:numPr>
        <w:ind w:left="1080"/>
      </w:pPr>
      <w:r>
        <w:t xml:space="preserve">Strengthening the fish value chains resulting </w:t>
      </w:r>
      <w:r w:rsidR="0022644A">
        <w:t>in</w:t>
      </w:r>
      <w:r>
        <w:t xml:space="preserve"> reduction </w:t>
      </w:r>
      <w:r w:rsidR="0022644A">
        <w:t>of</w:t>
      </w:r>
      <w:r>
        <w:t xml:space="preserve"> postharvest losses and improved sanitary conditions, directly benefiting seventy (70) women among two thousand (2000) fisher folks by rehabilitating  fish smoking houses within the coastal fishing communities.</w:t>
      </w:r>
    </w:p>
    <w:p w14:paraId="1A92FD98" w14:textId="77777777" w:rsidR="0022644A" w:rsidRDefault="00017CE2" w:rsidP="00491779">
      <w:pPr>
        <w:pStyle w:val="ListParagraph"/>
        <w:numPr>
          <w:ilvl w:val="1"/>
          <w:numId w:val="15"/>
        </w:numPr>
        <w:ind w:left="1080"/>
      </w:pPr>
      <w:r>
        <w:t>Increased incomes and better employment prospects of seven hundred (700) women and youth in the oyster harvesting processing industry by providing modern oyster processing equipment and the construction of fifteen (15) oyster smoke ovens.</w:t>
      </w:r>
    </w:p>
    <w:p w14:paraId="14176AE4" w14:textId="77777777" w:rsidR="0022644A" w:rsidRDefault="00017CE2" w:rsidP="00491779">
      <w:pPr>
        <w:pStyle w:val="ListParagraph"/>
        <w:numPr>
          <w:ilvl w:val="1"/>
          <w:numId w:val="15"/>
        </w:numPr>
        <w:ind w:left="1080"/>
      </w:pPr>
      <w:r>
        <w:t xml:space="preserve">Support to poverty reduction and facilitating access and ownership of productive land to 500 women coupled with interventions on improving productivity and sustainable use of natural resources by providing solar water pumping devices in these women gardens.  </w:t>
      </w:r>
    </w:p>
    <w:p w14:paraId="616C68EB" w14:textId="77777777" w:rsidR="00017CE2" w:rsidRDefault="00017CE2" w:rsidP="00491779">
      <w:pPr>
        <w:pStyle w:val="ListParagraph"/>
        <w:numPr>
          <w:ilvl w:val="1"/>
          <w:numId w:val="15"/>
        </w:numPr>
        <w:ind w:left="1080"/>
      </w:pPr>
      <w:r>
        <w:lastRenderedPageBreak/>
        <w:t>Improved horticultural business viability ventures for one hundred and ten (110) women through the upgrading of water supply systems and installation of a vegetable processing plant at Banjulding Women’s Vegetable Garden.</w:t>
      </w:r>
    </w:p>
    <w:p w14:paraId="1701F323" w14:textId="77777777" w:rsidR="00017CE2" w:rsidRDefault="00017CE2" w:rsidP="002D6325">
      <w:pPr>
        <w:ind w:left="360"/>
      </w:pPr>
      <w:r>
        <w:t>On strengthening capacities to enhance transparent and accountable Public Finance Management (PFM), including functional Aid Coordination, Medium Term Expenditure Frameworks (MTEF) and Sector Wide Approach (SWAP), series of activities were implemented basically within the UNDP and Gambia Government Cooperation. Results realized in this output covers area such as awareness raising on national development efforts, better management of public finances resulting to increase resource utilization for poverty reduction. With regards to increase public awareness, a country-wide sensitization on the findings of the MDGs 2012 report and nation-wide media sensitization to increase public awareness on VAT coupled with enhanced capacity on VAT administration resulting to a 5% increase in tax revenue. Other significant achievements include:</w:t>
      </w:r>
    </w:p>
    <w:p w14:paraId="40D9518B" w14:textId="77777777" w:rsidR="0022644A" w:rsidRDefault="0022644A" w:rsidP="00491779">
      <w:pPr>
        <w:pStyle w:val="ListParagraph"/>
        <w:numPr>
          <w:ilvl w:val="0"/>
          <w:numId w:val="16"/>
        </w:numPr>
        <w:ind w:left="720"/>
      </w:pPr>
      <w:r>
        <w:t>S</w:t>
      </w:r>
      <w:r w:rsidR="00017CE2">
        <w:t>tronger national capacities in pro-poor policy, planning and budgeting, which contributed to increased economic growth from 5.1 in 2012 to 6.2% in 2013 (2013 Budget Speech) &amp; better resource planning and allocation targeting identified priority national human development areas.</w:t>
      </w:r>
    </w:p>
    <w:p w14:paraId="6C1A1470" w14:textId="77777777" w:rsidR="0022644A" w:rsidRDefault="00017CE2" w:rsidP="00491779">
      <w:pPr>
        <w:pStyle w:val="ListParagraph"/>
        <w:numPr>
          <w:ilvl w:val="0"/>
          <w:numId w:val="16"/>
        </w:numPr>
        <w:ind w:left="720"/>
      </w:pPr>
      <w:r>
        <w:t>Better implementation and monitoring of the country's medium-term development strategy for 2012- 2015 through strengthened national capacities for evidence-based planning and budgeting. This has resulted to the formulation of strategic planning guidelines for the implementation of MTEF and Aid policy and Action plan for greater resource mobilization leading to increased domestic resources by 5% and creating a platform for donors to report on PAGE resources. It also provided the basis for more coherent debt management system leading to decline in budget deficit.</w:t>
      </w:r>
    </w:p>
    <w:p w14:paraId="3F8F0FD0" w14:textId="77777777" w:rsidR="0022644A" w:rsidRDefault="00017CE2" w:rsidP="00491779">
      <w:pPr>
        <w:pStyle w:val="ListParagraph"/>
        <w:numPr>
          <w:ilvl w:val="0"/>
          <w:numId w:val="16"/>
        </w:numPr>
        <w:ind w:left="720"/>
      </w:pPr>
      <w:r>
        <w:t>Stronger national capacity for results based monitoring and evaluation of the PAGE through the training of seventy five (75) M&amp;E focal persons on PAGE result-based M&amp;E and twenty five (25) senior level Government Officials trained in policy formulation &amp; Strategic Planning.</w:t>
      </w:r>
    </w:p>
    <w:p w14:paraId="6E5E739B" w14:textId="77777777" w:rsidR="00017CE2" w:rsidRDefault="00017CE2" w:rsidP="00491779">
      <w:pPr>
        <w:pStyle w:val="ListParagraph"/>
        <w:numPr>
          <w:ilvl w:val="0"/>
          <w:numId w:val="16"/>
        </w:numPr>
        <w:ind w:left="720"/>
      </w:pPr>
      <w:r>
        <w:t xml:space="preserve">There has also been improved capacity for better coordination within the Health sector with significant steps taken towards introducing a Sector Wide Approach in the sector during the UNDAF implementation period. This is evident in the interventions of WHO country programme in the revision of the National Health Policy and Strategic Plan, the </w:t>
      </w:r>
      <w:r>
        <w:lastRenderedPageBreak/>
        <w:t>development of an international health partnership framework and a national compact for health service delivery.</w:t>
      </w:r>
    </w:p>
    <w:p w14:paraId="3885E15E" w14:textId="77777777" w:rsidR="00017CE2" w:rsidRDefault="00017CE2" w:rsidP="002D6325">
      <w:pPr>
        <w:ind w:left="360"/>
      </w:pPr>
      <w:r>
        <w:t xml:space="preserve">A major constraint in development planning and monitoring and evaluation in the country is the weakness of national statistical system and therefore strengthening capacity for data collection, analysis and monitoring and evaluation for evidence based policy making becomes critical for the realization of the other UNDAF Outcomes. This necessitated the interventions from various UN agencies and national partner institutions in the realization of the anticipated results in this output. </w:t>
      </w:r>
    </w:p>
    <w:p w14:paraId="0323A7E5" w14:textId="77777777" w:rsidR="00017CE2" w:rsidRDefault="00017CE2" w:rsidP="002D6325">
      <w:pPr>
        <w:ind w:left="360"/>
      </w:pPr>
      <w:r>
        <w:t>There have been improved data management skills as evident in the continuous updating of the Gam-info database mainly by staff from relevant Government and NGO agencies and the successful conduct of the first country Demography and Health Survey (DHS) through the support of UNICEF, UNFPA and UNDP and WHO. The implementation of a labour force survey culminating in the successful launching of the country LMIS coupled with the capacity strengthening of staff of other sector planning units such as those of the Department of Agriculture on Country STAT spearheaded by the FAO, WFP and UNDP has resulted in improved availability of relevant and timely data to inform policy making. Other key achievements on capacity for data management and implementation of M&amp;E systems are discussed below</w:t>
      </w:r>
    </w:p>
    <w:p w14:paraId="09ECC061" w14:textId="77777777" w:rsidR="0022644A" w:rsidRDefault="00017CE2" w:rsidP="00491779">
      <w:pPr>
        <w:pStyle w:val="ListParagraph"/>
        <w:numPr>
          <w:ilvl w:val="0"/>
          <w:numId w:val="17"/>
        </w:numPr>
        <w:ind w:left="720"/>
      </w:pPr>
      <w:r>
        <w:t>Enhanced capacity in Results Based Management and Monitoring and Evaluation on population matters through the training of thirty Regional level Population Task Force members within the context of UNFPA Country Programme.</w:t>
      </w:r>
    </w:p>
    <w:p w14:paraId="5A9D07F4" w14:textId="77777777" w:rsidR="0022644A" w:rsidRDefault="00017CE2" w:rsidP="00491779">
      <w:pPr>
        <w:pStyle w:val="ListParagraph"/>
        <w:numPr>
          <w:ilvl w:val="0"/>
          <w:numId w:val="17"/>
        </w:numPr>
        <w:ind w:left="720"/>
      </w:pPr>
      <w:r>
        <w:t xml:space="preserve">Strengthened coordination and implementation capacities of the National Population Secretariat and the Women's Bureau through technical assistance and training on Population and Gender related M&amp;E including the development of indicators and logical framework approaches within the UNFPA country programme. </w:t>
      </w:r>
    </w:p>
    <w:p w14:paraId="55470DBF" w14:textId="77777777" w:rsidR="00017CE2" w:rsidRDefault="00017CE2" w:rsidP="00491779">
      <w:pPr>
        <w:pStyle w:val="ListParagraph"/>
        <w:numPr>
          <w:ilvl w:val="0"/>
          <w:numId w:val="17"/>
        </w:numPr>
        <w:ind w:left="720"/>
      </w:pPr>
      <w:r>
        <w:t>UNFPA supported the training of 2 staff of the National Women's Bureau on the creation and management of a database on Gender Based Violence. The capacity of Women's Bureau in M&amp;E was further enhanced through technical and financial support from UNFPA which will help in effectively monitoring the implementation of international instruments, national legislation and policies as part of its coordinating mandate.</w:t>
      </w:r>
    </w:p>
    <w:p w14:paraId="21E73B72" w14:textId="77777777" w:rsidR="00017CE2" w:rsidRDefault="00017CE2" w:rsidP="002D6325">
      <w:pPr>
        <w:ind w:left="360"/>
      </w:pPr>
      <w:r>
        <w:t xml:space="preserve">With regards to programme level expenditures targeting M&amp;E systems, the UNDP’s allocation of 5.2% of the budget its 2012 programme resources on M&amp;E is a significant step </w:t>
      </w:r>
      <w:r>
        <w:lastRenderedPageBreak/>
        <w:t xml:space="preserve">towards achieving the desired results of increased national capacity on M&amp;E. Moreover, these resources are spread over important M&amp;E activities such as incentives for staff related to M&amp;E responsibilities, capacity building for M&amp;E, and other related M&amp;E functions such as coordination, reporting and logistics support goes a long way in addressing the constraints on monitoring and reporting on national development strategies, plans and activities. </w:t>
      </w:r>
    </w:p>
    <w:p w14:paraId="3EE03CD6" w14:textId="77777777" w:rsidR="00017CE2" w:rsidRDefault="00017CE2" w:rsidP="002D6325">
      <w:pPr>
        <w:ind w:left="360"/>
      </w:pPr>
      <w:r w:rsidRPr="0022644A">
        <w:rPr>
          <w:b/>
        </w:rPr>
        <w:t>UNDAF Outcome 2:</w:t>
      </w:r>
      <w:r>
        <w:t xml:space="preserve"> National Social Protection system and services developed and implemented.</w:t>
      </w:r>
    </w:p>
    <w:p w14:paraId="3B8AAEF7" w14:textId="77777777" w:rsidR="00017CE2" w:rsidRDefault="00017CE2" w:rsidP="002D6325">
      <w:pPr>
        <w:ind w:left="360"/>
      </w:pPr>
      <w:r>
        <w:t>This outcome</w:t>
      </w:r>
      <w:r w:rsidR="0022644A">
        <w:t xml:space="preserve"> is aimed</w:t>
      </w:r>
      <w:r>
        <w:t xml:space="preserve"> at creating the necessary environment for the development and implementation of rights-based strategies, policies and programmes in the area of social protection, particularly for children and vulnerable groups through a consensus seeking approach on the lay components and mechanism for national social protection systems.</w:t>
      </w:r>
    </w:p>
    <w:p w14:paraId="52670FAC" w14:textId="77777777" w:rsidR="00017CE2" w:rsidRPr="0022644A" w:rsidRDefault="00017CE2" w:rsidP="002D6325">
      <w:pPr>
        <w:ind w:left="360"/>
        <w:rPr>
          <w:b/>
        </w:rPr>
      </w:pPr>
      <w:r w:rsidRPr="0022644A">
        <w:rPr>
          <w:b/>
        </w:rPr>
        <w:t>Achievements</w:t>
      </w:r>
    </w:p>
    <w:p w14:paraId="56D1206F" w14:textId="77777777" w:rsidR="00017CE2" w:rsidRDefault="00017CE2" w:rsidP="002D6325">
      <w:pPr>
        <w:ind w:left="360"/>
      </w:pPr>
      <w:r>
        <w:t>Significant achievements made in this outcome revolve around galvanising a broad base support for mainstreaming of social protection issues in the national development discourse. As a start the availability of a comprehensive data on vulnerability and the tracking of inputs for social protection at the level of the national budget are critical steps towards reducing vulnerability and providing a platform for a more inclusive and pro-poor socio-economic development strategies. There have also been continuous efforts to foster child rights and protection matters leading for the first time the introduction of child protection modules in the police training curriculum and by extension creating a more child sensitive judicial system.</w:t>
      </w:r>
    </w:p>
    <w:p w14:paraId="2FD63232" w14:textId="77777777" w:rsidR="00017CE2" w:rsidRDefault="00017CE2" w:rsidP="002D6325">
      <w:pPr>
        <w:ind w:left="360"/>
      </w:pPr>
      <w:r>
        <w:t>There are two main outputs in this outcome and the specific findings in the delivery of those outputs and their contribution towards reaching the stated outcomes are discussed in the ensuing sections.</w:t>
      </w:r>
    </w:p>
    <w:p w14:paraId="475062E8" w14:textId="77777777" w:rsidR="00017CE2" w:rsidRDefault="00017CE2" w:rsidP="002D6325">
      <w:pPr>
        <w:ind w:left="360"/>
      </w:pPr>
      <w:r>
        <w:t>Key social protection policies and systems and feasible strategies developed, including health insurance issues, targeting strategies and development of safety nets for the most vulnerable.</w:t>
      </w:r>
    </w:p>
    <w:p w14:paraId="71EF47B4" w14:textId="77777777" w:rsidR="005E3668" w:rsidRDefault="005E3668" w:rsidP="002D6325">
      <w:pPr>
        <w:ind w:left="360"/>
      </w:pPr>
    </w:p>
    <w:p w14:paraId="039EB40A" w14:textId="77777777" w:rsidR="005E3668" w:rsidRDefault="005E3668" w:rsidP="002D6325">
      <w:pPr>
        <w:ind w:left="360"/>
      </w:pPr>
    </w:p>
    <w:p w14:paraId="7A6D899E" w14:textId="77777777" w:rsidR="0022644A" w:rsidRPr="00135886" w:rsidRDefault="0022644A" w:rsidP="002D6325">
      <w:pPr>
        <w:pStyle w:val="Caption"/>
        <w:keepNext/>
        <w:ind w:left="-360" w:firstLine="720"/>
        <w:rPr>
          <w:sz w:val="16"/>
        </w:rPr>
      </w:pPr>
      <w:r w:rsidRPr="00135886">
        <w:rPr>
          <w:sz w:val="16"/>
        </w:rPr>
        <w:lastRenderedPageBreak/>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3</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2</w:t>
      </w:r>
      <w:r w:rsidR="0011214B">
        <w:rPr>
          <w:sz w:val="16"/>
        </w:rPr>
        <w:fldChar w:fldCharType="end"/>
      </w:r>
      <w:r w:rsidRPr="00135886">
        <w:rPr>
          <w:sz w:val="16"/>
        </w:rPr>
        <w:t xml:space="preserve"> Rating of Outputs for Outcome Two</w:t>
      </w:r>
    </w:p>
    <w:tbl>
      <w:tblPr>
        <w:tblStyle w:val="LightList-Accent5121"/>
        <w:tblW w:w="0" w:type="auto"/>
        <w:tblInd w:w="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64"/>
        <w:gridCol w:w="1872"/>
        <w:gridCol w:w="4252"/>
      </w:tblGrid>
      <w:tr w:rsidR="0022644A" w:rsidRPr="0022644A" w14:paraId="1ED169B1" w14:textId="77777777" w:rsidTr="00CF1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hideMark/>
          </w:tcPr>
          <w:p w14:paraId="5745761F" w14:textId="77777777" w:rsidR="0022644A" w:rsidRPr="0022644A" w:rsidRDefault="0022644A" w:rsidP="005E3668">
            <w:pPr>
              <w:spacing w:line="240" w:lineRule="auto"/>
              <w:jc w:val="left"/>
              <w:rPr>
                <w:rFonts w:ascii="Calibri" w:hAnsi="Calibri" w:cs="Times New Roman"/>
                <w:color w:val="000000"/>
                <w:sz w:val="20"/>
                <w:szCs w:val="20"/>
                <w:lang w:eastAsia="en-ZW"/>
              </w:rPr>
            </w:pPr>
            <w:r w:rsidRPr="0022644A">
              <w:rPr>
                <w:rFonts w:ascii="Calibri" w:hAnsi="Calibri" w:cs="Times New Roman"/>
                <w:sz w:val="20"/>
                <w:szCs w:val="20"/>
                <w:lang w:val="en-ZA" w:eastAsia="en-ZW"/>
              </w:rPr>
              <w:t xml:space="preserve">Poverty Reduction and Social Protection </w:t>
            </w:r>
          </w:p>
        </w:tc>
      </w:tr>
      <w:tr w:rsidR="0022644A" w:rsidRPr="0022644A" w14:paraId="708E55EB" w14:textId="77777777" w:rsidTr="00CF1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Borders>
              <w:top w:val="none" w:sz="0" w:space="0" w:color="auto"/>
              <w:left w:val="none" w:sz="0" w:space="0" w:color="auto"/>
              <w:bottom w:val="none" w:sz="0" w:space="0" w:color="auto"/>
              <w:right w:val="none" w:sz="0" w:space="0" w:color="auto"/>
            </w:tcBorders>
            <w:hideMark/>
          </w:tcPr>
          <w:p w14:paraId="62D06A63" w14:textId="77777777" w:rsidR="0022644A" w:rsidRPr="0022644A" w:rsidRDefault="0022644A" w:rsidP="005E3668">
            <w:pPr>
              <w:spacing w:line="240" w:lineRule="auto"/>
              <w:jc w:val="left"/>
              <w:rPr>
                <w:rFonts w:ascii="Calibri" w:hAnsi="Calibri"/>
                <w:sz w:val="20"/>
                <w:szCs w:val="20"/>
              </w:rPr>
            </w:pPr>
            <w:r w:rsidRPr="0022644A">
              <w:rPr>
                <w:rFonts w:ascii="Calibri" w:hAnsi="Calibri" w:cs="Times New Roman"/>
                <w:color w:val="000000"/>
                <w:sz w:val="20"/>
                <w:szCs w:val="20"/>
                <w:lang w:val="en-ZA" w:eastAsia="en-ZW"/>
              </w:rPr>
              <w:t xml:space="preserve">UNDAF Outcome 2: </w:t>
            </w:r>
            <w:r w:rsidRPr="0022644A">
              <w:rPr>
                <w:rFonts w:ascii="Calibri" w:hAnsi="Calibri"/>
                <w:sz w:val="20"/>
                <w:szCs w:val="20"/>
                <w:lang w:val="en-ZA"/>
              </w:rPr>
              <w:t>National Social Protection system and services developed and implemented.</w:t>
            </w:r>
          </w:p>
        </w:tc>
      </w:tr>
      <w:tr w:rsidR="0022644A" w:rsidRPr="0022644A" w14:paraId="7F841CE9" w14:textId="77777777" w:rsidTr="00CF14C4">
        <w:tc>
          <w:tcPr>
            <w:cnfStyle w:val="001000000000" w:firstRow="0" w:lastRow="0" w:firstColumn="1" w:lastColumn="0" w:oddVBand="0" w:evenVBand="0" w:oddHBand="0" w:evenHBand="0" w:firstRowFirstColumn="0" w:firstRowLastColumn="0" w:lastRowFirstColumn="0" w:lastRowLastColumn="0"/>
            <w:tcW w:w="9288" w:type="dxa"/>
            <w:gridSpan w:val="3"/>
            <w:hideMark/>
          </w:tcPr>
          <w:p w14:paraId="1F82FF2D" w14:textId="77777777" w:rsidR="0022644A" w:rsidRPr="0022644A" w:rsidRDefault="0022644A" w:rsidP="005E3668">
            <w:pPr>
              <w:spacing w:line="240" w:lineRule="auto"/>
              <w:jc w:val="left"/>
              <w:rPr>
                <w:rFonts w:ascii="Calibri" w:hAnsi="Calibri" w:cs="Times New Roman"/>
                <w:color w:val="000000"/>
                <w:sz w:val="20"/>
                <w:szCs w:val="20"/>
                <w:lang w:eastAsia="en-ZW"/>
              </w:rPr>
            </w:pPr>
            <w:r w:rsidRPr="0022644A">
              <w:rPr>
                <w:rFonts w:ascii="Calibri" w:hAnsi="Calibri" w:cs="Times New Roman"/>
                <w:color w:val="000000"/>
                <w:sz w:val="20"/>
                <w:szCs w:val="20"/>
                <w:lang w:val="en-ZA" w:eastAsia="en-ZW"/>
              </w:rPr>
              <w:t xml:space="preserve">Lead Institution: </w:t>
            </w:r>
            <w:r w:rsidRPr="0022644A">
              <w:rPr>
                <w:rFonts w:ascii="Calibri" w:hAnsi="Calibri"/>
                <w:sz w:val="20"/>
                <w:szCs w:val="20"/>
                <w:lang w:val="en-ZA"/>
              </w:rPr>
              <w:t xml:space="preserve">MOH&amp;SW and </w:t>
            </w:r>
            <w:r w:rsidRPr="0022644A">
              <w:rPr>
                <w:rFonts w:ascii="Calibri" w:hAnsi="Calibri"/>
                <w:iCs/>
                <w:sz w:val="20"/>
                <w:szCs w:val="20"/>
                <w:lang w:val="en-ZA"/>
              </w:rPr>
              <w:t xml:space="preserve">UN Lead Agency: </w:t>
            </w:r>
            <w:r w:rsidRPr="0022644A">
              <w:rPr>
                <w:rFonts w:ascii="Calibri" w:hAnsi="Calibri"/>
                <w:sz w:val="20"/>
                <w:szCs w:val="20"/>
                <w:lang w:val="en-ZA"/>
              </w:rPr>
              <w:t>UNICEF</w:t>
            </w:r>
          </w:p>
        </w:tc>
      </w:tr>
      <w:tr w:rsidR="0022644A" w:rsidRPr="0022644A" w14:paraId="7627115C" w14:textId="77777777" w:rsidTr="00CF1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vMerge w:val="restart"/>
            <w:tcBorders>
              <w:top w:val="none" w:sz="0" w:space="0" w:color="auto"/>
              <w:left w:val="none" w:sz="0" w:space="0" w:color="auto"/>
              <w:bottom w:val="none" w:sz="0" w:space="0" w:color="auto"/>
            </w:tcBorders>
            <w:shd w:val="clear" w:color="auto" w:fill="4472C4"/>
            <w:vAlign w:val="center"/>
            <w:hideMark/>
          </w:tcPr>
          <w:p w14:paraId="0A56265C" w14:textId="77777777" w:rsidR="0022644A" w:rsidRPr="0022644A" w:rsidRDefault="0022644A" w:rsidP="005E3668">
            <w:pPr>
              <w:spacing w:line="240" w:lineRule="auto"/>
              <w:jc w:val="center"/>
              <w:rPr>
                <w:rFonts w:ascii="Calibri" w:hAnsi="Calibri" w:cs="Times New Roman"/>
                <w:color w:val="FFFFFF" w:themeColor="background1"/>
                <w:sz w:val="20"/>
                <w:szCs w:val="20"/>
                <w:lang w:eastAsia="en-ZW"/>
              </w:rPr>
            </w:pPr>
            <w:r>
              <w:rPr>
                <w:rFonts w:ascii="Calibri" w:hAnsi="Calibri" w:cs="Times New Roman"/>
                <w:color w:val="FFFFFF" w:themeColor="background1"/>
                <w:sz w:val="20"/>
                <w:szCs w:val="20"/>
                <w:lang w:val="en-ZA" w:eastAsia="en-ZW"/>
              </w:rPr>
              <w:t>OUTPUTS</w:t>
            </w:r>
          </w:p>
        </w:tc>
        <w:tc>
          <w:tcPr>
            <w:tcW w:w="6124" w:type="dxa"/>
            <w:gridSpan w:val="2"/>
            <w:tcBorders>
              <w:top w:val="none" w:sz="0" w:space="0" w:color="auto"/>
              <w:bottom w:val="none" w:sz="0" w:space="0" w:color="auto"/>
              <w:right w:val="none" w:sz="0" w:space="0" w:color="auto"/>
            </w:tcBorders>
            <w:shd w:val="clear" w:color="auto" w:fill="4472C4"/>
            <w:hideMark/>
          </w:tcPr>
          <w:p w14:paraId="260A59E3" w14:textId="77777777" w:rsidR="0022644A" w:rsidRPr="0022644A" w:rsidRDefault="0022644A" w:rsidP="005E36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FFFFFF" w:themeColor="background1"/>
                <w:sz w:val="20"/>
                <w:szCs w:val="20"/>
                <w:lang w:eastAsia="en-ZW"/>
              </w:rPr>
            </w:pPr>
            <w:r w:rsidRPr="0022644A">
              <w:rPr>
                <w:rFonts w:ascii="Calibri" w:hAnsi="Calibri" w:cs="Times New Roman"/>
                <w:color w:val="FFFFFF" w:themeColor="background1"/>
                <w:sz w:val="20"/>
                <w:szCs w:val="20"/>
                <w:lang w:val="en-ZA" w:eastAsia="en-ZW"/>
              </w:rPr>
              <w:t>Output Assessment (Real Database assessment or stakeholder opinion)</w:t>
            </w:r>
          </w:p>
        </w:tc>
      </w:tr>
      <w:tr w:rsidR="0022644A" w:rsidRPr="0022644A" w14:paraId="7062E31C" w14:textId="77777777" w:rsidTr="00CF14C4">
        <w:tc>
          <w:tcPr>
            <w:cnfStyle w:val="001000000000" w:firstRow="0" w:lastRow="0" w:firstColumn="1" w:lastColumn="0" w:oddVBand="0" w:evenVBand="0" w:oddHBand="0" w:evenHBand="0" w:firstRowFirstColumn="0" w:firstRowLastColumn="0" w:lastRowFirstColumn="0" w:lastRowLastColumn="0"/>
            <w:tcW w:w="3164" w:type="dxa"/>
            <w:vMerge/>
            <w:shd w:val="clear" w:color="auto" w:fill="4472C4"/>
            <w:vAlign w:val="center"/>
            <w:hideMark/>
          </w:tcPr>
          <w:p w14:paraId="53D1E397" w14:textId="77777777" w:rsidR="0022644A" w:rsidRPr="0022644A" w:rsidRDefault="0022644A" w:rsidP="005E3668">
            <w:pPr>
              <w:spacing w:line="240" w:lineRule="auto"/>
              <w:jc w:val="left"/>
              <w:rPr>
                <w:rFonts w:ascii="Calibri" w:hAnsi="Calibri" w:cs="Times New Roman"/>
                <w:color w:val="FFFFFF" w:themeColor="background1"/>
                <w:sz w:val="20"/>
                <w:szCs w:val="20"/>
                <w:lang w:eastAsia="en-ZW"/>
              </w:rPr>
            </w:pPr>
          </w:p>
        </w:tc>
        <w:tc>
          <w:tcPr>
            <w:tcW w:w="1872" w:type="dxa"/>
            <w:shd w:val="clear" w:color="auto" w:fill="4472C4"/>
            <w:hideMark/>
          </w:tcPr>
          <w:p w14:paraId="36150AB9" w14:textId="77777777" w:rsidR="0022644A" w:rsidRPr="0022644A" w:rsidRDefault="0022644A" w:rsidP="005E366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b/>
                <w:bCs/>
                <w:color w:val="FFFFFF" w:themeColor="background1"/>
                <w:lang w:eastAsia="en-ZW"/>
              </w:rPr>
            </w:pPr>
            <w:r w:rsidRPr="0022644A">
              <w:rPr>
                <w:rFonts w:ascii="Calibri" w:hAnsi="Calibri" w:cs="Times New Roman"/>
                <w:b/>
                <w:bCs/>
                <w:color w:val="FFFFFF" w:themeColor="background1"/>
                <w:lang w:val="en-ZA" w:eastAsia="en-ZW"/>
              </w:rPr>
              <w:t>Rating</w:t>
            </w:r>
          </w:p>
        </w:tc>
        <w:tc>
          <w:tcPr>
            <w:tcW w:w="4252" w:type="dxa"/>
            <w:shd w:val="clear" w:color="auto" w:fill="4472C4"/>
            <w:hideMark/>
          </w:tcPr>
          <w:p w14:paraId="60492024" w14:textId="77777777" w:rsidR="0022644A" w:rsidRPr="0022644A" w:rsidRDefault="0022644A" w:rsidP="005E366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b/>
                <w:bCs/>
                <w:color w:val="FFFFFF" w:themeColor="background1"/>
                <w:lang w:eastAsia="en-ZW"/>
              </w:rPr>
            </w:pPr>
            <w:r w:rsidRPr="0022644A">
              <w:rPr>
                <w:rFonts w:ascii="Calibri" w:hAnsi="Calibri" w:cs="Times New Roman"/>
                <w:b/>
                <w:bCs/>
                <w:color w:val="FFFFFF" w:themeColor="background1"/>
                <w:lang w:val="en-ZA" w:eastAsia="en-ZW"/>
              </w:rPr>
              <w:t>Reasons/Remarks</w:t>
            </w:r>
          </w:p>
        </w:tc>
      </w:tr>
      <w:tr w:rsidR="0022644A" w:rsidRPr="0022644A" w14:paraId="5358C9FF" w14:textId="77777777" w:rsidTr="00CF1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Borders>
              <w:top w:val="none" w:sz="0" w:space="0" w:color="auto"/>
              <w:left w:val="none" w:sz="0" w:space="0" w:color="auto"/>
              <w:bottom w:val="none" w:sz="0" w:space="0" w:color="auto"/>
            </w:tcBorders>
            <w:shd w:val="clear" w:color="auto" w:fill="EAF1DD" w:themeFill="accent3" w:themeFillTint="33"/>
            <w:vAlign w:val="center"/>
            <w:hideMark/>
          </w:tcPr>
          <w:p w14:paraId="1CAFA7CE" w14:textId="77777777" w:rsidR="0022644A" w:rsidRPr="0022644A" w:rsidRDefault="0022644A" w:rsidP="005E3668">
            <w:pPr>
              <w:spacing w:line="240" w:lineRule="auto"/>
              <w:jc w:val="left"/>
              <w:rPr>
                <w:rFonts w:ascii="Calibri" w:hAnsi="Calibri" w:cs="Times New Roman"/>
                <w:color w:val="000000"/>
                <w:sz w:val="20"/>
                <w:szCs w:val="20"/>
                <w:lang w:eastAsia="en-ZW"/>
              </w:rPr>
            </w:pPr>
            <w:r w:rsidRPr="0022644A">
              <w:rPr>
                <w:rFonts w:ascii="Calibri" w:hAnsi="Calibri" w:cs="Times New Roman"/>
                <w:color w:val="000000"/>
                <w:lang w:val="en-ZA" w:eastAsia="en-ZW"/>
              </w:rPr>
              <w:t xml:space="preserve">Output 2.1 </w:t>
            </w:r>
            <w:r w:rsidRPr="0022644A">
              <w:rPr>
                <w:rFonts w:ascii="Calibri" w:hAnsi="Calibri" w:cs="Times New Roman"/>
                <w:color w:val="000000"/>
                <w:sz w:val="20"/>
                <w:szCs w:val="20"/>
                <w:lang w:val="en-ZA" w:eastAsia="en-ZW"/>
              </w:rPr>
              <w:t>Key social protection policies and systems and feasible strategies developed, including health insurance issues, targeting strategies and development of safety nets for the most vulnerable.</w:t>
            </w:r>
          </w:p>
        </w:tc>
        <w:tc>
          <w:tcPr>
            <w:tcW w:w="1872" w:type="dxa"/>
            <w:tcBorders>
              <w:top w:val="none" w:sz="0" w:space="0" w:color="auto"/>
              <w:bottom w:val="none" w:sz="0" w:space="0" w:color="auto"/>
            </w:tcBorders>
            <w:shd w:val="clear" w:color="auto" w:fill="EAF1DD" w:themeFill="accent3" w:themeFillTint="33"/>
            <w:vAlign w:val="center"/>
            <w:hideMark/>
          </w:tcPr>
          <w:p w14:paraId="19C53C6A" w14:textId="77777777" w:rsidR="0022644A" w:rsidRPr="0022644A" w:rsidRDefault="0022644A" w:rsidP="005E36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lang w:eastAsia="en-ZW"/>
              </w:rPr>
            </w:pPr>
            <w:r w:rsidRPr="0022644A">
              <w:rPr>
                <w:rFonts w:ascii="Calibri" w:hAnsi="Calibri" w:cs="Times New Roman"/>
                <w:color w:val="000000"/>
                <w:sz w:val="20"/>
                <w:lang w:val="en-ZA" w:eastAsia="en-ZW"/>
              </w:rPr>
              <w:t>On schedule Likely to be achieved</w:t>
            </w:r>
          </w:p>
        </w:tc>
        <w:tc>
          <w:tcPr>
            <w:tcW w:w="4252" w:type="dxa"/>
            <w:tcBorders>
              <w:top w:val="none" w:sz="0" w:space="0" w:color="auto"/>
              <w:bottom w:val="none" w:sz="0" w:space="0" w:color="auto"/>
              <w:right w:val="none" w:sz="0" w:space="0" w:color="auto"/>
            </w:tcBorders>
            <w:shd w:val="clear" w:color="auto" w:fill="EAF1DD" w:themeFill="accent3" w:themeFillTint="33"/>
            <w:vAlign w:val="center"/>
            <w:hideMark/>
          </w:tcPr>
          <w:p w14:paraId="3EAB7949" w14:textId="77777777" w:rsidR="0022644A" w:rsidRPr="0022644A" w:rsidRDefault="0022644A" w:rsidP="005E366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szCs w:val="20"/>
                <w:lang w:eastAsia="en-ZW"/>
              </w:rPr>
            </w:pPr>
            <w:r w:rsidRPr="0022644A">
              <w:rPr>
                <w:rFonts w:ascii="Calibri" w:hAnsi="Calibri" w:cs="Times New Roman"/>
                <w:color w:val="000000"/>
                <w:sz w:val="20"/>
                <w:szCs w:val="20"/>
                <w:lang w:val="en-ZA" w:eastAsia="en-ZW"/>
              </w:rPr>
              <w:t>Combined efforts of some UN agencies with other key stakeholder institutions in government and the NGO community has succeeded in creating a national platform with interest and vigour culminating in better understanding of social protection issues and steps that need to be taken to mainstream social protection in national development.</w:t>
            </w:r>
          </w:p>
        </w:tc>
      </w:tr>
      <w:tr w:rsidR="0022644A" w:rsidRPr="0022644A" w14:paraId="484DC9E4" w14:textId="77777777" w:rsidTr="00CF14C4">
        <w:tc>
          <w:tcPr>
            <w:cnfStyle w:val="001000000000" w:firstRow="0" w:lastRow="0" w:firstColumn="1" w:lastColumn="0" w:oddVBand="0" w:evenVBand="0" w:oddHBand="0" w:evenHBand="0" w:firstRowFirstColumn="0" w:firstRowLastColumn="0" w:lastRowFirstColumn="0" w:lastRowLastColumn="0"/>
            <w:tcW w:w="3164" w:type="dxa"/>
            <w:shd w:val="clear" w:color="auto" w:fill="EAF1DD" w:themeFill="accent3" w:themeFillTint="33"/>
            <w:vAlign w:val="center"/>
            <w:hideMark/>
          </w:tcPr>
          <w:p w14:paraId="104A2BBC" w14:textId="77777777" w:rsidR="0022644A" w:rsidRPr="0022644A" w:rsidRDefault="0022644A" w:rsidP="005E3668">
            <w:pPr>
              <w:spacing w:line="240" w:lineRule="auto"/>
              <w:jc w:val="left"/>
              <w:rPr>
                <w:rFonts w:ascii="Calibri" w:hAnsi="Calibri"/>
                <w:sz w:val="20"/>
                <w:szCs w:val="20"/>
                <w:lang w:val="en-ZA"/>
              </w:rPr>
            </w:pPr>
            <w:r w:rsidRPr="0022644A">
              <w:rPr>
                <w:rFonts w:ascii="Calibri" w:hAnsi="Calibri"/>
                <w:lang w:val="en-ZA"/>
              </w:rPr>
              <w:t xml:space="preserve">Output 2.2. </w:t>
            </w:r>
            <w:r w:rsidRPr="0022644A">
              <w:rPr>
                <w:rFonts w:ascii="Calibri" w:hAnsi="Calibri"/>
                <w:sz w:val="20"/>
                <w:szCs w:val="20"/>
                <w:lang w:val="en-ZA"/>
              </w:rPr>
              <w:t xml:space="preserve">A child protection system including policies, legislation, strategies,  guidelines, M&amp;E framework  established and main stakeholders aware of and knowledgeable on child </w:t>
            </w:r>
          </w:p>
          <w:p w14:paraId="087C7496" w14:textId="77777777" w:rsidR="0022644A" w:rsidRPr="0022644A" w:rsidRDefault="0022644A" w:rsidP="005E3668">
            <w:pPr>
              <w:spacing w:line="240" w:lineRule="auto"/>
              <w:jc w:val="left"/>
              <w:rPr>
                <w:rFonts w:ascii="Calibri" w:hAnsi="Calibri"/>
                <w:sz w:val="20"/>
                <w:szCs w:val="20"/>
              </w:rPr>
            </w:pPr>
            <w:r w:rsidRPr="0022644A">
              <w:rPr>
                <w:rFonts w:ascii="Calibri" w:hAnsi="Calibri"/>
                <w:sz w:val="20"/>
                <w:szCs w:val="20"/>
                <w:lang w:val="en-ZA"/>
              </w:rPr>
              <w:t>protection issues</w:t>
            </w:r>
          </w:p>
        </w:tc>
        <w:tc>
          <w:tcPr>
            <w:tcW w:w="1872" w:type="dxa"/>
            <w:shd w:val="clear" w:color="auto" w:fill="EAF1DD" w:themeFill="accent3" w:themeFillTint="33"/>
            <w:vAlign w:val="center"/>
            <w:hideMark/>
          </w:tcPr>
          <w:p w14:paraId="29915531" w14:textId="77777777" w:rsidR="0022644A" w:rsidRPr="0022644A" w:rsidRDefault="0022644A" w:rsidP="005E36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lang w:eastAsia="en-ZW"/>
              </w:rPr>
            </w:pPr>
            <w:r w:rsidRPr="0022644A">
              <w:rPr>
                <w:rFonts w:ascii="Calibri" w:hAnsi="Calibri" w:cs="Times New Roman"/>
                <w:color w:val="000000"/>
                <w:sz w:val="20"/>
                <w:lang w:val="en-ZA" w:eastAsia="en-ZW"/>
              </w:rPr>
              <w:t>On schedule Likely to be achieved</w:t>
            </w:r>
          </w:p>
        </w:tc>
        <w:tc>
          <w:tcPr>
            <w:tcW w:w="4252" w:type="dxa"/>
            <w:shd w:val="clear" w:color="auto" w:fill="EAF1DD" w:themeFill="accent3" w:themeFillTint="33"/>
            <w:vAlign w:val="center"/>
            <w:hideMark/>
          </w:tcPr>
          <w:p w14:paraId="477E0334" w14:textId="77777777" w:rsidR="0022644A" w:rsidRPr="0022644A" w:rsidRDefault="0022644A" w:rsidP="005E366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szCs w:val="20"/>
                <w:lang w:eastAsia="en-ZW"/>
              </w:rPr>
            </w:pPr>
            <w:r w:rsidRPr="0022644A">
              <w:rPr>
                <w:rFonts w:ascii="Calibri" w:hAnsi="Calibri" w:cs="Times New Roman"/>
                <w:color w:val="000000"/>
                <w:sz w:val="20"/>
                <w:szCs w:val="20"/>
                <w:lang w:val="en-ZA" w:eastAsia="en-ZW"/>
              </w:rPr>
              <w:t>The activities carried out so far within the context of this output as a combined effort of UNICEF, CPA and DSW are good indicators to meeting the targets specified in this particular output.</w:t>
            </w:r>
          </w:p>
        </w:tc>
      </w:tr>
    </w:tbl>
    <w:p w14:paraId="6B470E29" w14:textId="77777777" w:rsidR="00135886" w:rsidRDefault="00135886" w:rsidP="005E3668"/>
    <w:p w14:paraId="68D434B9" w14:textId="6623F478" w:rsidR="00017CE2" w:rsidRPr="00F74A6D" w:rsidRDefault="00017CE2" w:rsidP="00DA12E8">
      <w:pPr>
        <w:rPr>
          <w:rFonts w:cs="Arial"/>
        </w:rPr>
      </w:pPr>
      <w:r w:rsidRPr="00F74A6D">
        <w:rPr>
          <w:rFonts w:cs="Arial"/>
        </w:rPr>
        <w:t>Some achievements under this ou</w:t>
      </w:r>
      <w:r w:rsidR="00936DF4" w:rsidRPr="00F74A6D">
        <w:rPr>
          <w:rFonts w:cs="Arial"/>
        </w:rPr>
        <w:t>t</w:t>
      </w:r>
      <w:r w:rsidR="007746EE" w:rsidRPr="00F74A6D">
        <w:rPr>
          <w:rFonts w:cs="Arial"/>
        </w:rPr>
        <w:t>ome</w:t>
      </w:r>
      <w:r w:rsidRPr="00F74A6D">
        <w:rPr>
          <w:rFonts w:cs="Arial"/>
        </w:rPr>
        <w:t xml:space="preserve"> can be attributed to some of the few collaborative efforts among UN agencies as social protection is a cross-cutting issue that touches on the mandates of most of these agencies</w:t>
      </w:r>
      <w:r w:rsidR="00B85411" w:rsidRPr="00F74A6D">
        <w:rPr>
          <w:rFonts w:cs="Arial"/>
        </w:rPr>
        <w:t xml:space="preserve"> </w:t>
      </w:r>
      <w:r w:rsidRPr="00F74A6D">
        <w:rPr>
          <w:rFonts w:cs="Arial"/>
        </w:rPr>
        <w:t xml:space="preserve">UNICEF, UNDP, WFP, ILO, IMF and key government partner institutions have succeeded in establishing a national platform for comprehensive social protection systems, resulting in a number of outcomes, notably the production of strong evidence to advocate at the highest level for an integrated and equitable social protection programme. </w:t>
      </w:r>
      <w:r w:rsidR="00936DF4" w:rsidRPr="00F74A6D">
        <w:rPr>
          <w:rFonts w:eastAsiaTheme="minorHAnsi" w:cs="Arial"/>
          <w:lang w:val="en-US"/>
        </w:rPr>
        <w:t>National Social Protection Steering Committee was established to promote inter</w:t>
      </w:r>
      <w:r w:rsidR="00F74A6D">
        <w:rPr>
          <w:rFonts w:eastAsiaTheme="minorHAnsi" w:cs="Arial"/>
          <w:lang w:val="en-US"/>
        </w:rPr>
        <w:t>-</w:t>
      </w:r>
      <w:r w:rsidR="00936DF4" w:rsidRPr="00F74A6D">
        <w:rPr>
          <w:rFonts w:eastAsiaTheme="minorHAnsi" w:cs="Arial"/>
          <w:lang w:val="en-US"/>
        </w:rPr>
        <w:t xml:space="preserve">sectoral dialogue among national and international stakeholders; some situation analysis was conducted to understand current issues and challenges in the Social Protection system. This led to development of National Social Protection Policy for 2015-2015 and its Implementation Plan.  MOUs were signed by key government agencies on Social Protection and as a result of advocacy the government committed itself to expand fiscal space for social protection up to 3.2% of GDP. </w:t>
      </w:r>
      <w:r w:rsidRPr="00F74A6D">
        <w:rPr>
          <w:rFonts w:cs="Arial"/>
        </w:rPr>
        <w:t>Another important outcome for this output is the all-inclusive approach of the process resulting in the signing of a memorandum of understanding (MOU) among nine agencies on Social protection as a commitment to supporting the most vulnerable groups.</w:t>
      </w:r>
    </w:p>
    <w:p w14:paraId="2FF78FD9" w14:textId="77777777" w:rsidR="00017CE2" w:rsidRDefault="00017CE2" w:rsidP="005E3668">
      <w:r>
        <w:t>UN agencies have also worked with other institutions in the achievement of this output</w:t>
      </w:r>
    </w:p>
    <w:p w14:paraId="47564E39" w14:textId="77777777" w:rsidR="00FC4D39" w:rsidRDefault="00017CE2" w:rsidP="00491779">
      <w:pPr>
        <w:pStyle w:val="ListParagraph"/>
        <w:numPr>
          <w:ilvl w:val="0"/>
          <w:numId w:val="18"/>
        </w:numPr>
        <w:ind w:left="360"/>
      </w:pPr>
      <w:r>
        <w:lastRenderedPageBreak/>
        <w:t>The conduct of social sectors Public Expenditure Reviews (PER) for better understanding of the national budget processes and their implications for expenditure on children and other vulnerable groups.</w:t>
      </w:r>
    </w:p>
    <w:p w14:paraId="5503CB1B" w14:textId="77777777" w:rsidR="00FC4D39" w:rsidRDefault="00017CE2" w:rsidP="00491779">
      <w:pPr>
        <w:pStyle w:val="ListParagraph"/>
        <w:numPr>
          <w:ilvl w:val="0"/>
          <w:numId w:val="18"/>
        </w:numPr>
        <w:ind w:left="360"/>
      </w:pPr>
      <w:r>
        <w:t>Updated national disability situation through the conduct of a National disability survey.</w:t>
      </w:r>
    </w:p>
    <w:p w14:paraId="0D93A1F4" w14:textId="77777777" w:rsidR="00017CE2" w:rsidRDefault="00017CE2" w:rsidP="00491779">
      <w:pPr>
        <w:pStyle w:val="ListParagraph"/>
        <w:numPr>
          <w:ilvl w:val="0"/>
          <w:numId w:val="18"/>
        </w:numPr>
        <w:ind w:left="360"/>
      </w:pPr>
      <w:r>
        <w:t>UNHCR’s interventions refugee protection and welfare coupled with building the resilience of communities where the refugees live.</w:t>
      </w:r>
    </w:p>
    <w:p w14:paraId="73B8CAA1" w14:textId="77777777" w:rsidR="00017CE2" w:rsidRDefault="00017CE2" w:rsidP="005E3668">
      <w:r>
        <w:t>A child protection system including policies, legislation, strategies,  guidelines, M&amp;E framework  established and main stakeholders aware of and knowledgeable on child protection issues.</w:t>
      </w:r>
    </w:p>
    <w:p w14:paraId="13427D26" w14:textId="77777777" w:rsidR="00017CE2" w:rsidRDefault="00017CE2" w:rsidP="005E3668">
      <w:r>
        <w:t>UNICEF has been the main UN agency spearheading achievements within this output through its country programme focus on child protection, social policy, knowledge and advocacy. Key achievements in the realization of this output are:</w:t>
      </w:r>
    </w:p>
    <w:p w14:paraId="78C7DB9D" w14:textId="77777777" w:rsidR="002D6325" w:rsidRDefault="00017CE2" w:rsidP="00491779">
      <w:pPr>
        <w:pStyle w:val="ListParagraph"/>
        <w:numPr>
          <w:ilvl w:val="0"/>
          <w:numId w:val="19"/>
        </w:numPr>
      </w:pPr>
      <w:r>
        <w:t>Development of a comprehensive child protection strategy through the conduct of a child protection mapping and assessment exercise in collaboration with the Department of Social Welfare.</w:t>
      </w:r>
    </w:p>
    <w:p w14:paraId="6DA9D058" w14:textId="3482971B" w:rsidR="00DA12E8" w:rsidRDefault="00017CE2" w:rsidP="00DA12E8">
      <w:pPr>
        <w:pStyle w:val="ListParagraph"/>
        <w:numPr>
          <w:ilvl w:val="0"/>
          <w:numId w:val="19"/>
        </w:numPr>
      </w:pPr>
      <w:r>
        <w:t>A more child sensitive law enforcement and judicial system through the development of sensitization materials around the core responsibilities of the judicial system to children</w:t>
      </w:r>
      <w:r w:rsidR="002D6325">
        <w:t>,</w:t>
      </w:r>
      <w:r>
        <w:t xml:space="preserve"> coupled with the incorporation of child sensitive training and post arrest procedures within the police training curriculum.</w:t>
      </w:r>
      <w:r w:rsidR="00DA12E8" w:rsidRPr="00DA12E8">
        <w:t xml:space="preserve"> </w:t>
      </w:r>
      <w:r w:rsidR="00DA12E8">
        <w:t xml:space="preserve">In-service trainings have also been conducted on Child Protection, </w:t>
      </w:r>
      <w:r w:rsidR="00F74A6D">
        <w:t>Children’s</w:t>
      </w:r>
      <w:r w:rsidR="00DA12E8">
        <w:t xml:space="preserve"> Act and Child Friendly court  procedures  for Police Child Welfare Officers, Prison Officers, Magistrates, Social Welfare Staff  and Panel Members of the Children’s Court</w:t>
      </w:r>
    </w:p>
    <w:p w14:paraId="2AAE4BF2" w14:textId="3ECFAFB9" w:rsidR="00017CE2" w:rsidRDefault="00017CE2" w:rsidP="00DA12E8">
      <w:pPr>
        <w:pStyle w:val="ListParagraph"/>
        <w:numPr>
          <w:ilvl w:val="0"/>
          <w:numId w:val="19"/>
        </w:numPr>
      </w:pPr>
      <w:r>
        <w:t xml:space="preserve">UNICEF together with NGOs such as TOSTAN </w:t>
      </w:r>
      <w:r w:rsidR="00DA12E8">
        <w:t>and CaDO (Catholic Development Office)</w:t>
      </w:r>
      <w:r>
        <w:t xml:space="preserve"> continued to carry out child protection service delivery focusing on providing core </w:t>
      </w:r>
      <w:r w:rsidR="00F74A6D">
        <w:t>services to</w:t>
      </w:r>
      <w:r w:rsidR="00DA12E8">
        <w:t xml:space="preserve"> </w:t>
      </w:r>
      <w:r w:rsidR="00DA12E8" w:rsidRPr="00DA12E8">
        <w:t>500 OVCs</w:t>
      </w:r>
      <w:r>
        <w:t xml:space="preserve"> in </w:t>
      </w:r>
      <w:r w:rsidR="00DA12E8">
        <w:t xml:space="preserve">CRR and </w:t>
      </w:r>
      <w:r>
        <w:t>URR and support the work of NGOs on advocacy against FGM resulting to more than 145 out of 387 communities in Upper River Region making public declarations to abandon FGM/C and early/forced marriage.</w:t>
      </w:r>
    </w:p>
    <w:p w14:paraId="7BA44718" w14:textId="77777777" w:rsidR="00017CE2" w:rsidRDefault="00017CE2" w:rsidP="002D6325">
      <w:r w:rsidRPr="002D6325">
        <w:rPr>
          <w:b/>
        </w:rPr>
        <w:t>UNDAF Outcome 3</w:t>
      </w:r>
      <w:r>
        <w:t>: Environmental Sustainability and Disaster Risk Reduction systems and services operationalized.</w:t>
      </w:r>
    </w:p>
    <w:p w14:paraId="68486F28" w14:textId="77777777" w:rsidR="00017CE2" w:rsidRDefault="00017CE2" w:rsidP="00017CE2">
      <w:r>
        <w:t xml:space="preserve">With reference to environmental sustainability and disaster risk management recurrence of disasters such as floods, deforestation and land degradation continue to pose a major challenge to the country’s development. Therefore the UNDAF outcomes on environment focuses on </w:t>
      </w:r>
      <w:r>
        <w:lastRenderedPageBreak/>
        <w:t xml:space="preserve">supporting the formulation of national policies and laws on climate change resilient development pathways including, renewable energy, as well as establishing a national climate change and disaster risk reduction system. </w:t>
      </w:r>
    </w:p>
    <w:p w14:paraId="3DDD5315" w14:textId="77777777" w:rsidR="00017CE2" w:rsidRPr="005E3668" w:rsidRDefault="00017CE2" w:rsidP="00017CE2">
      <w:pPr>
        <w:rPr>
          <w:b/>
        </w:rPr>
      </w:pPr>
      <w:r w:rsidRPr="005E3668">
        <w:rPr>
          <w:b/>
        </w:rPr>
        <w:t>Achievements</w:t>
      </w:r>
    </w:p>
    <w:p w14:paraId="6EC928A3" w14:textId="77777777" w:rsidR="00017CE2" w:rsidRDefault="00017CE2" w:rsidP="00017CE2">
      <w:r>
        <w:t xml:space="preserve">During the period under review, concrete steps towards mainstreaming of climate change and disaster risk reduction into national development planning and implementation were observed. There have been key interventions that succeeded in linking local livelihoods to sustainable natural resource management with a conscious effort to create green jobs as a way of promoting sustainable development. Massive efforts were also made in mobilising other resources outside the main UNDAF for climate change and enhancing community resilience to its effects. </w:t>
      </w:r>
    </w:p>
    <w:p w14:paraId="3628F784" w14:textId="77777777" w:rsidR="00017CE2" w:rsidRDefault="00017CE2" w:rsidP="00017CE2">
      <w:r>
        <w:t>There are two main outputs in this outcome and the specific findings in the delivery of those outputs and their contribution towards reaching the stated outcomes are discussed below.</w:t>
      </w:r>
    </w:p>
    <w:p w14:paraId="5CAC57FF" w14:textId="77777777" w:rsidR="00017CE2" w:rsidRPr="00135886" w:rsidRDefault="005E3668" w:rsidP="005E3668">
      <w:pPr>
        <w:pStyle w:val="Caption"/>
        <w:rPr>
          <w:sz w:val="16"/>
        </w:rPr>
      </w:pPr>
      <w:r w:rsidRPr="00135886">
        <w:rPr>
          <w:sz w:val="16"/>
        </w:rPr>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3</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3</w:t>
      </w:r>
      <w:r w:rsidR="0011214B">
        <w:rPr>
          <w:sz w:val="16"/>
        </w:rPr>
        <w:fldChar w:fldCharType="end"/>
      </w:r>
      <w:r w:rsidRPr="00135886">
        <w:rPr>
          <w:sz w:val="16"/>
        </w:rPr>
        <w:t>: Rating of Outputs in Outcome Three</w:t>
      </w:r>
    </w:p>
    <w:tbl>
      <w:tblPr>
        <w:tblStyle w:val="LightList-Accent5122"/>
        <w:tblW w:w="9242"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68"/>
        <w:gridCol w:w="1972"/>
        <w:gridCol w:w="4102"/>
      </w:tblGrid>
      <w:tr w:rsidR="005E3668" w:rsidRPr="005E3668" w14:paraId="7A85CE41" w14:textId="77777777" w:rsidTr="00CF1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gridSpan w:val="3"/>
            <w:hideMark/>
          </w:tcPr>
          <w:p w14:paraId="5AB8B1B2" w14:textId="77777777" w:rsidR="005E3668" w:rsidRPr="005E3668" w:rsidRDefault="005E3668" w:rsidP="005E3668">
            <w:pPr>
              <w:spacing w:line="240" w:lineRule="auto"/>
              <w:jc w:val="left"/>
              <w:rPr>
                <w:rFonts w:ascii="Calibri" w:hAnsi="Calibri"/>
                <w:sz w:val="20"/>
                <w:szCs w:val="20"/>
              </w:rPr>
            </w:pPr>
            <w:r w:rsidRPr="005E3668">
              <w:rPr>
                <w:rFonts w:ascii="Calibri" w:hAnsi="Calibri" w:cs="Times New Roman"/>
                <w:color w:val="000000"/>
                <w:sz w:val="20"/>
                <w:szCs w:val="20"/>
                <w:lang w:val="en-ZA" w:eastAsia="en-ZW"/>
              </w:rPr>
              <w:t xml:space="preserve">UNDAF Outcome 3: </w:t>
            </w:r>
            <w:r w:rsidRPr="005E3668">
              <w:rPr>
                <w:rFonts w:ascii="Calibri" w:hAnsi="Calibri"/>
                <w:sz w:val="20"/>
                <w:szCs w:val="20"/>
                <w:lang w:val="en-ZA"/>
              </w:rPr>
              <w:t>Environmental Sustainability and Disaster Risk Reduction systems and services operationalised.</w:t>
            </w:r>
          </w:p>
        </w:tc>
      </w:tr>
      <w:tr w:rsidR="005E3668" w:rsidRPr="005E3668" w14:paraId="010BE5D1" w14:textId="77777777" w:rsidTr="00CF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2" w:type="dxa"/>
            <w:gridSpan w:val="3"/>
            <w:tcBorders>
              <w:top w:val="none" w:sz="0" w:space="0" w:color="auto"/>
              <w:left w:val="none" w:sz="0" w:space="0" w:color="auto"/>
              <w:bottom w:val="none" w:sz="0" w:space="0" w:color="auto"/>
              <w:right w:val="none" w:sz="0" w:space="0" w:color="auto"/>
            </w:tcBorders>
            <w:hideMark/>
          </w:tcPr>
          <w:p w14:paraId="7A469696" w14:textId="77777777" w:rsidR="005E3668" w:rsidRPr="005E3668" w:rsidRDefault="005E3668" w:rsidP="005E3668">
            <w:pPr>
              <w:spacing w:line="240" w:lineRule="auto"/>
              <w:jc w:val="left"/>
              <w:rPr>
                <w:rFonts w:ascii="Calibri" w:hAnsi="Calibri" w:cs="Times New Roman"/>
                <w:color w:val="000000"/>
                <w:sz w:val="20"/>
                <w:szCs w:val="20"/>
                <w:lang w:eastAsia="en-ZW"/>
              </w:rPr>
            </w:pPr>
            <w:r w:rsidRPr="005E3668">
              <w:rPr>
                <w:rFonts w:ascii="Calibri" w:hAnsi="Calibri" w:cs="Times New Roman"/>
                <w:color w:val="000000"/>
                <w:sz w:val="20"/>
                <w:szCs w:val="20"/>
                <w:lang w:val="en-ZA" w:eastAsia="en-ZW"/>
              </w:rPr>
              <w:t xml:space="preserve">Government Lead Institution: </w:t>
            </w:r>
            <w:r w:rsidRPr="005E3668">
              <w:rPr>
                <w:rFonts w:ascii="Calibri" w:hAnsi="Calibri"/>
                <w:sz w:val="20"/>
                <w:szCs w:val="20"/>
                <w:lang w:val="en-ZA"/>
              </w:rPr>
              <w:t xml:space="preserve">OVP and </w:t>
            </w:r>
            <w:r w:rsidRPr="005E3668">
              <w:rPr>
                <w:rFonts w:ascii="Calibri" w:hAnsi="Calibri"/>
                <w:iCs/>
                <w:sz w:val="20"/>
                <w:szCs w:val="20"/>
                <w:lang w:val="en-ZA"/>
              </w:rPr>
              <w:t xml:space="preserve">UN Lead Agency: </w:t>
            </w:r>
            <w:r w:rsidRPr="005E3668">
              <w:rPr>
                <w:rFonts w:ascii="Calibri" w:hAnsi="Calibri"/>
                <w:sz w:val="20"/>
                <w:szCs w:val="20"/>
                <w:lang w:val="en-ZA"/>
              </w:rPr>
              <w:t>WFP</w:t>
            </w:r>
          </w:p>
        </w:tc>
      </w:tr>
      <w:tr w:rsidR="005E3668" w:rsidRPr="005E3668" w14:paraId="3791A956" w14:textId="77777777" w:rsidTr="00CF14C4">
        <w:trPr>
          <w:trHeight w:val="238"/>
          <w:jc w:val="center"/>
        </w:trPr>
        <w:tc>
          <w:tcPr>
            <w:cnfStyle w:val="001000000000" w:firstRow="0" w:lastRow="0" w:firstColumn="1" w:lastColumn="0" w:oddVBand="0" w:evenVBand="0" w:oddHBand="0" w:evenHBand="0" w:firstRowFirstColumn="0" w:firstRowLastColumn="0" w:lastRowFirstColumn="0" w:lastRowLastColumn="0"/>
            <w:tcW w:w="3168" w:type="dxa"/>
            <w:vMerge w:val="restart"/>
            <w:shd w:val="clear" w:color="auto" w:fill="4472C4"/>
            <w:vAlign w:val="center"/>
            <w:hideMark/>
          </w:tcPr>
          <w:p w14:paraId="407C3700" w14:textId="77777777" w:rsidR="005E3668" w:rsidRPr="005E3668" w:rsidRDefault="005E3668" w:rsidP="005E3668">
            <w:pPr>
              <w:spacing w:line="240" w:lineRule="auto"/>
              <w:jc w:val="center"/>
              <w:rPr>
                <w:rFonts w:ascii="Calibri" w:hAnsi="Calibri" w:cs="Times New Roman"/>
                <w:color w:val="FFFFFF" w:themeColor="background1"/>
                <w:sz w:val="20"/>
                <w:szCs w:val="20"/>
                <w:lang w:eastAsia="en-ZW"/>
              </w:rPr>
            </w:pPr>
            <w:r>
              <w:rPr>
                <w:rFonts w:ascii="Calibri" w:hAnsi="Calibri" w:cs="Times New Roman"/>
                <w:color w:val="FFFFFF" w:themeColor="background1"/>
                <w:sz w:val="20"/>
                <w:szCs w:val="20"/>
                <w:lang w:val="en-ZA" w:eastAsia="en-ZW"/>
              </w:rPr>
              <w:t>OUTPUTS</w:t>
            </w:r>
          </w:p>
        </w:tc>
        <w:tc>
          <w:tcPr>
            <w:tcW w:w="6074" w:type="dxa"/>
            <w:gridSpan w:val="2"/>
            <w:shd w:val="clear" w:color="auto" w:fill="4472C4"/>
            <w:hideMark/>
          </w:tcPr>
          <w:p w14:paraId="7856DE0E" w14:textId="77777777" w:rsidR="005E3668" w:rsidRPr="005E3668" w:rsidRDefault="005E3668" w:rsidP="005E36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FFFFFF" w:themeColor="background1"/>
                <w:sz w:val="20"/>
                <w:szCs w:val="20"/>
                <w:lang w:eastAsia="en-ZW"/>
              </w:rPr>
            </w:pPr>
            <w:r w:rsidRPr="005E3668">
              <w:rPr>
                <w:rFonts w:ascii="Calibri" w:hAnsi="Calibri" w:cs="Times New Roman"/>
                <w:color w:val="FFFFFF" w:themeColor="background1"/>
                <w:sz w:val="20"/>
                <w:szCs w:val="20"/>
                <w:lang w:val="en-ZA" w:eastAsia="en-ZW"/>
              </w:rPr>
              <w:t>Output Assessment (Real Database assessment or stakeholder opinion)</w:t>
            </w:r>
          </w:p>
        </w:tc>
      </w:tr>
      <w:tr w:rsidR="005E3668" w:rsidRPr="005E3668" w14:paraId="110A6168" w14:textId="77777777" w:rsidTr="00CF14C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68" w:type="dxa"/>
            <w:vMerge/>
            <w:tcBorders>
              <w:top w:val="none" w:sz="0" w:space="0" w:color="auto"/>
              <w:left w:val="none" w:sz="0" w:space="0" w:color="auto"/>
              <w:bottom w:val="none" w:sz="0" w:space="0" w:color="auto"/>
            </w:tcBorders>
            <w:shd w:val="clear" w:color="auto" w:fill="4472C4"/>
            <w:vAlign w:val="center"/>
            <w:hideMark/>
          </w:tcPr>
          <w:p w14:paraId="6A1A1198" w14:textId="77777777" w:rsidR="005E3668" w:rsidRPr="005E3668" w:rsidRDefault="005E3668" w:rsidP="005E3668">
            <w:pPr>
              <w:spacing w:line="240" w:lineRule="auto"/>
              <w:jc w:val="left"/>
              <w:rPr>
                <w:rFonts w:ascii="Calibri" w:hAnsi="Calibri" w:cs="Times New Roman"/>
                <w:color w:val="FFFFFF" w:themeColor="background1"/>
                <w:sz w:val="20"/>
                <w:szCs w:val="20"/>
                <w:lang w:eastAsia="en-ZW"/>
              </w:rPr>
            </w:pPr>
          </w:p>
        </w:tc>
        <w:tc>
          <w:tcPr>
            <w:tcW w:w="1972" w:type="dxa"/>
            <w:tcBorders>
              <w:top w:val="none" w:sz="0" w:space="0" w:color="auto"/>
              <w:bottom w:val="none" w:sz="0" w:space="0" w:color="auto"/>
            </w:tcBorders>
            <w:shd w:val="clear" w:color="auto" w:fill="4472C4"/>
            <w:hideMark/>
          </w:tcPr>
          <w:p w14:paraId="0521EDC2" w14:textId="77777777" w:rsidR="005E3668" w:rsidRPr="005E3668" w:rsidRDefault="005E3668" w:rsidP="005E366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FFFFFF" w:themeColor="background1"/>
                <w:lang w:eastAsia="en-ZW"/>
              </w:rPr>
            </w:pPr>
            <w:r w:rsidRPr="005E3668">
              <w:rPr>
                <w:rFonts w:ascii="Calibri" w:hAnsi="Calibri" w:cs="Times New Roman"/>
                <w:b/>
                <w:bCs/>
                <w:color w:val="FFFFFF" w:themeColor="background1"/>
                <w:lang w:val="en-ZA" w:eastAsia="en-ZW"/>
              </w:rPr>
              <w:t>Rating</w:t>
            </w:r>
          </w:p>
        </w:tc>
        <w:tc>
          <w:tcPr>
            <w:tcW w:w="4102" w:type="dxa"/>
            <w:tcBorders>
              <w:top w:val="none" w:sz="0" w:space="0" w:color="auto"/>
              <w:bottom w:val="none" w:sz="0" w:space="0" w:color="auto"/>
              <w:right w:val="none" w:sz="0" w:space="0" w:color="auto"/>
            </w:tcBorders>
            <w:shd w:val="clear" w:color="auto" w:fill="4472C4"/>
            <w:hideMark/>
          </w:tcPr>
          <w:p w14:paraId="01AAD06C" w14:textId="77777777" w:rsidR="005E3668" w:rsidRPr="005E3668" w:rsidRDefault="005E3668" w:rsidP="005E366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FFFFFF" w:themeColor="background1"/>
                <w:lang w:eastAsia="en-ZW"/>
              </w:rPr>
            </w:pPr>
            <w:r w:rsidRPr="005E3668">
              <w:rPr>
                <w:rFonts w:ascii="Calibri" w:hAnsi="Calibri" w:cs="Times New Roman"/>
                <w:b/>
                <w:bCs/>
                <w:color w:val="FFFFFF" w:themeColor="background1"/>
                <w:lang w:val="en-ZA" w:eastAsia="en-ZW"/>
              </w:rPr>
              <w:t>Reasons/Remarks</w:t>
            </w:r>
          </w:p>
        </w:tc>
      </w:tr>
      <w:tr w:rsidR="005E3668" w:rsidRPr="005E3668" w14:paraId="4311D57B" w14:textId="77777777" w:rsidTr="00CF14C4">
        <w:trPr>
          <w:jc w:val="center"/>
        </w:trPr>
        <w:tc>
          <w:tcPr>
            <w:cnfStyle w:val="001000000000" w:firstRow="0" w:lastRow="0" w:firstColumn="1" w:lastColumn="0" w:oddVBand="0" w:evenVBand="0" w:oddHBand="0" w:evenHBand="0" w:firstRowFirstColumn="0" w:firstRowLastColumn="0" w:lastRowFirstColumn="0" w:lastRowLastColumn="0"/>
            <w:tcW w:w="3168" w:type="dxa"/>
            <w:shd w:val="clear" w:color="auto" w:fill="EAF1DD" w:themeFill="accent3" w:themeFillTint="33"/>
            <w:vAlign w:val="center"/>
            <w:hideMark/>
          </w:tcPr>
          <w:p w14:paraId="56477FAA" w14:textId="77777777" w:rsidR="005E3668" w:rsidRPr="005E3668" w:rsidRDefault="005E3668" w:rsidP="005E3668">
            <w:pPr>
              <w:spacing w:line="240" w:lineRule="auto"/>
              <w:jc w:val="left"/>
              <w:rPr>
                <w:rFonts w:ascii="Calibri" w:hAnsi="Calibri" w:cs="Times New Roman"/>
                <w:color w:val="000000"/>
                <w:sz w:val="20"/>
                <w:szCs w:val="20"/>
                <w:lang w:eastAsia="en-ZW"/>
              </w:rPr>
            </w:pPr>
            <w:r w:rsidRPr="005E3668">
              <w:rPr>
                <w:rFonts w:ascii="Calibri" w:hAnsi="Calibri" w:cs="Times New Roman"/>
                <w:color w:val="000000"/>
                <w:lang w:val="en-ZA" w:eastAsia="en-ZW"/>
              </w:rPr>
              <w:t>Output 3.1</w:t>
            </w:r>
            <w:r w:rsidRPr="005E3668">
              <w:rPr>
                <w:rFonts w:ascii="Calibri" w:hAnsi="Calibri" w:cs="Times New Roman"/>
                <w:color w:val="000000"/>
                <w:sz w:val="20"/>
                <w:szCs w:val="20"/>
                <w:lang w:val="en-ZA" w:eastAsia="en-ZW"/>
              </w:rPr>
              <w:t>. National policies and laws available on low carbon emission and climate resilient development pathway and natural resource management developed and implemented, including piloting renewable energy and energy efficiency</w:t>
            </w:r>
          </w:p>
        </w:tc>
        <w:tc>
          <w:tcPr>
            <w:tcW w:w="1972" w:type="dxa"/>
            <w:shd w:val="clear" w:color="auto" w:fill="EAF1DD" w:themeFill="accent3" w:themeFillTint="33"/>
            <w:vAlign w:val="center"/>
            <w:hideMark/>
          </w:tcPr>
          <w:p w14:paraId="0FF98609" w14:textId="77777777" w:rsidR="005E3668" w:rsidRPr="005E3668" w:rsidRDefault="005E3668" w:rsidP="005E366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lang w:eastAsia="en-ZW"/>
              </w:rPr>
            </w:pPr>
            <w:r w:rsidRPr="005E3668">
              <w:rPr>
                <w:rFonts w:ascii="Calibri" w:hAnsi="Calibri" w:cs="Times New Roman"/>
                <w:color w:val="000000"/>
                <w:sz w:val="20"/>
                <w:lang w:val="en-ZA" w:eastAsia="en-ZW"/>
              </w:rPr>
              <w:t>On schedule Likely to be achieved</w:t>
            </w:r>
          </w:p>
        </w:tc>
        <w:tc>
          <w:tcPr>
            <w:tcW w:w="4102" w:type="dxa"/>
            <w:shd w:val="clear" w:color="auto" w:fill="EAF1DD" w:themeFill="accent3" w:themeFillTint="33"/>
            <w:vAlign w:val="center"/>
            <w:hideMark/>
          </w:tcPr>
          <w:p w14:paraId="7297C29C" w14:textId="77777777" w:rsidR="005E3668" w:rsidRPr="005E3668" w:rsidRDefault="005E3668" w:rsidP="005E3668">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sz w:val="20"/>
                <w:szCs w:val="20"/>
                <w:lang w:eastAsia="en-ZW"/>
              </w:rPr>
            </w:pPr>
            <w:r w:rsidRPr="005E3668">
              <w:rPr>
                <w:rFonts w:ascii="Calibri" w:hAnsi="Calibri" w:cs="Times New Roman"/>
                <w:color w:val="000000"/>
                <w:sz w:val="20"/>
                <w:szCs w:val="20"/>
                <w:lang w:val="en-ZA" w:eastAsia="en-ZW"/>
              </w:rPr>
              <w:t>Significant steps and obvious activities and strategies have been implemented both within the UNDAF/UNDAP CPAP and other initiatives within the environment sector to guarantee the realization of this output.</w:t>
            </w:r>
          </w:p>
        </w:tc>
      </w:tr>
      <w:tr w:rsidR="005E3668" w:rsidRPr="005E3668" w14:paraId="0307DD36" w14:textId="77777777" w:rsidTr="00CF14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tcBorders>
            <w:shd w:val="clear" w:color="auto" w:fill="EAF1DD" w:themeFill="accent3" w:themeFillTint="33"/>
            <w:vAlign w:val="center"/>
            <w:hideMark/>
          </w:tcPr>
          <w:p w14:paraId="1E379E70" w14:textId="77777777" w:rsidR="005E3668" w:rsidRPr="005E3668" w:rsidRDefault="005E3668" w:rsidP="005E3668">
            <w:pPr>
              <w:autoSpaceDE w:val="0"/>
              <w:autoSpaceDN w:val="0"/>
              <w:adjustRightInd w:val="0"/>
              <w:spacing w:line="240" w:lineRule="auto"/>
              <w:jc w:val="left"/>
              <w:rPr>
                <w:rFonts w:ascii="Calibri" w:hAnsi="Calibri" w:cs="Times New Roman"/>
                <w:iCs/>
                <w:color w:val="000000"/>
                <w:sz w:val="20"/>
                <w:szCs w:val="20"/>
              </w:rPr>
            </w:pPr>
            <w:r w:rsidRPr="005E3668">
              <w:rPr>
                <w:rFonts w:ascii="Calibri" w:hAnsi="Calibri" w:cs="Times New Roman"/>
                <w:iCs/>
                <w:color w:val="000000"/>
                <w:lang w:val="en-ZA"/>
              </w:rPr>
              <w:t xml:space="preserve">Output 3.2. </w:t>
            </w:r>
            <w:r w:rsidRPr="005E3668">
              <w:rPr>
                <w:rFonts w:ascii="Calibri" w:hAnsi="Calibri" w:cs="Times New Roman"/>
                <w:iCs/>
                <w:color w:val="000000"/>
                <w:sz w:val="20"/>
                <w:szCs w:val="20"/>
                <w:lang w:val="en-ZA"/>
              </w:rPr>
              <w:t>National climate change and disaster risk reduction information system, coordination and emergency response system established, including refugees, POC, Asylum Seekers and IDPs.</w:t>
            </w:r>
          </w:p>
        </w:tc>
        <w:tc>
          <w:tcPr>
            <w:tcW w:w="1972" w:type="dxa"/>
            <w:tcBorders>
              <w:top w:val="none" w:sz="0" w:space="0" w:color="auto"/>
              <w:bottom w:val="none" w:sz="0" w:space="0" w:color="auto"/>
            </w:tcBorders>
            <w:shd w:val="clear" w:color="auto" w:fill="EAF1DD" w:themeFill="accent3" w:themeFillTint="33"/>
            <w:vAlign w:val="center"/>
            <w:hideMark/>
          </w:tcPr>
          <w:p w14:paraId="56C5DE7E" w14:textId="77777777" w:rsidR="005E3668" w:rsidRPr="005E3668" w:rsidRDefault="005E3668" w:rsidP="005E366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lang w:eastAsia="en-ZW"/>
              </w:rPr>
            </w:pPr>
            <w:r w:rsidRPr="005E3668">
              <w:rPr>
                <w:rFonts w:ascii="Calibri" w:hAnsi="Calibri" w:cs="Times New Roman"/>
                <w:color w:val="000000"/>
                <w:sz w:val="20"/>
                <w:lang w:val="en-ZA" w:eastAsia="en-ZW"/>
              </w:rPr>
              <w:t>On schedule Likely to be achieved</w:t>
            </w:r>
          </w:p>
        </w:tc>
        <w:tc>
          <w:tcPr>
            <w:tcW w:w="4102" w:type="dxa"/>
            <w:tcBorders>
              <w:top w:val="none" w:sz="0" w:space="0" w:color="auto"/>
              <w:bottom w:val="none" w:sz="0" w:space="0" w:color="auto"/>
              <w:right w:val="none" w:sz="0" w:space="0" w:color="auto"/>
            </w:tcBorders>
            <w:shd w:val="clear" w:color="auto" w:fill="EAF1DD" w:themeFill="accent3" w:themeFillTint="33"/>
            <w:vAlign w:val="center"/>
            <w:hideMark/>
          </w:tcPr>
          <w:p w14:paraId="7FF55D43" w14:textId="77777777" w:rsidR="005E3668" w:rsidRPr="005E3668" w:rsidRDefault="005E3668" w:rsidP="005E3668">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0"/>
                <w:szCs w:val="20"/>
                <w:lang w:eastAsia="en-ZW"/>
              </w:rPr>
            </w:pPr>
            <w:r w:rsidRPr="005E3668">
              <w:rPr>
                <w:rFonts w:ascii="Calibri" w:hAnsi="Calibri" w:cs="Times New Roman"/>
                <w:color w:val="000000"/>
                <w:sz w:val="20"/>
                <w:szCs w:val="20"/>
                <w:lang w:val="en-ZA" w:eastAsia="en-ZW"/>
              </w:rPr>
              <w:t>Interventions targeting DRR and climate change within the National Disaster Management Agency and the Environment sector spearheaded by UNDP, WFP, UNHCR and FAO have produce results so far that are indicative of meeting this output during the UNDAF life cycle.</w:t>
            </w:r>
          </w:p>
        </w:tc>
      </w:tr>
    </w:tbl>
    <w:p w14:paraId="5FBE1C7C" w14:textId="77777777" w:rsidR="00017CE2" w:rsidRDefault="00017CE2" w:rsidP="00017CE2"/>
    <w:p w14:paraId="1B579FE9" w14:textId="77777777" w:rsidR="00017CE2" w:rsidRDefault="00017CE2" w:rsidP="00017CE2">
      <w:r>
        <w:t xml:space="preserve">National policies and laws available on low carbon emission and climate resilient development pathway and natural resource management developed and implemented, including piloting renewable energy and energy efficiency. </w:t>
      </w:r>
    </w:p>
    <w:p w14:paraId="0B9E767A" w14:textId="6955975C" w:rsidR="005E3668" w:rsidRDefault="00017CE2" w:rsidP="00491779">
      <w:pPr>
        <w:pStyle w:val="ListParagraph"/>
        <w:numPr>
          <w:ilvl w:val="0"/>
          <w:numId w:val="20"/>
        </w:numPr>
      </w:pPr>
      <w:r>
        <w:lastRenderedPageBreak/>
        <w:t>UNDP through its country programme is the main UN agency contributing towards results in this out</w:t>
      </w:r>
      <w:r w:rsidR="0060514F">
        <w:t>come</w:t>
      </w:r>
      <w:r>
        <w:t>, hence the following success stories could be attributed to these efforts:</w:t>
      </w:r>
      <w:r w:rsidR="00A82FA3">
        <w:t xml:space="preserve"> </w:t>
      </w:r>
      <w:r>
        <w:t>Capacity enhancement of fifty staff from various institutions on EIA and SEA for effective foundation on mainstreaming environmental concerns in the national planning process.</w:t>
      </w:r>
    </w:p>
    <w:p w14:paraId="5933EF13" w14:textId="77777777" w:rsidR="00CF4D4E" w:rsidRDefault="00017CE2" w:rsidP="00491779">
      <w:pPr>
        <w:pStyle w:val="ListParagraph"/>
        <w:numPr>
          <w:ilvl w:val="0"/>
          <w:numId w:val="20"/>
        </w:numPr>
      </w:pPr>
      <w:r>
        <w:t>Review and revise the National Biodiversity Act and Policy of 2003 and the profiling of protected areas. (associated species ecosystems upgraded and their role in climate mitigation, biodiversity protection and PR recognised).</w:t>
      </w:r>
    </w:p>
    <w:p w14:paraId="3867940E" w14:textId="77777777" w:rsidR="00CF4D4E" w:rsidRDefault="00017CE2" w:rsidP="00491779">
      <w:pPr>
        <w:pStyle w:val="ListParagraph"/>
        <w:numPr>
          <w:ilvl w:val="0"/>
          <w:numId w:val="20"/>
        </w:numPr>
      </w:pPr>
      <w:r>
        <w:t>Contributing to protection of development gains through improved vegetative cover, climate mitigation and flood control by planting 270 seedlings in disaster prone areas in 4 regions.</w:t>
      </w:r>
    </w:p>
    <w:p w14:paraId="78A7A2FE" w14:textId="77777777" w:rsidR="00CF4D4E" w:rsidRDefault="00017CE2" w:rsidP="00491779">
      <w:pPr>
        <w:pStyle w:val="ListParagraph"/>
        <w:numPr>
          <w:ilvl w:val="0"/>
          <w:numId w:val="20"/>
        </w:numPr>
      </w:pPr>
      <w:r>
        <w:t xml:space="preserve">Improved incomes and greater prospects for environmental protection and creation of green jobs benefiting 400 people of which 67.5% are women through support to community based NRM activities in beekeeping, consisting of support to acquire beekeeping materials and the training of 92 people in modern beekeeping methods, market analysis and development. </w:t>
      </w:r>
    </w:p>
    <w:p w14:paraId="5224D62B" w14:textId="77777777" w:rsidR="00CF4D4E" w:rsidRDefault="00017CE2" w:rsidP="00491779">
      <w:pPr>
        <w:pStyle w:val="ListParagraph"/>
        <w:numPr>
          <w:ilvl w:val="0"/>
          <w:numId w:val="20"/>
        </w:numPr>
      </w:pPr>
      <w:r>
        <w:t>Carry out a consultative process to address human/wild life conflict in hippopotamus prone areas culminating in strengthening the skills of communities in animal damage control techniques and the fencing of 300 meter hippopotamus barrier.</w:t>
      </w:r>
    </w:p>
    <w:p w14:paraId="6A391F0A" w14:textId="77777777" w:rsidR="00CF4D4E" w:rsidRDefault="00017CE2" w:rsidP="00491779">
      <w:pPr>
        <w:pStyle w:val="ListParagraph"/>
        <w:numPr>
          <w:ilvl w:val="0"/>
          <w:numId w:val="20"/>
        </w:numPr>
      </w:pPr>
      <w:r>
        <w:t>Installation of five MFPs in 5 different communities coupled with the training of 51 people (10 men &amp; 41 women) on MFP electrical wiring.</w:t>
      </w:r>
    </w:p>
    <w:p w14:paraId="2C68A04B" w14:textId="77777777" w:rsidR="00017CE2" w:rsidRDefault="00017CE2" w:rsidP="00491779">
      <w:pPr>
        <w:pStyle w:val="ListParagraph"/>
        <w:numPr>
          <w:ilvl w:val="0"/>
          <w:numId w:val="20"/>
        </w:numPr>
      </w:pPr>
      <w:r>
        <w:t>Development of a low emission climate resilient development strategy with steps towards inclusive green economy &amp; inclusive green growth.</w:t>
      </w:r>
    </w:p>
    <w:p w14:paraId="44DA3909" w14:textId="77777777" w:rsidR="00017CE2" w:rsidRDefault="00017CE2" w:rsidP="00017CE2">
      <w:r>
        <w:t>Beyond these interventions are the mobilization of other resources for environmental protection and climate change mitigation in The Gambia. The UNDP successfully led the process for securing a grant from the Global Environment Facility for the project on ‘Enhancing Resilience of Vulnerable Coastal Areas and Communities to Climate Change’. The project is designed to reduce Gambia’s vulnerability to sea-level rise and associated impacts of climate change by improving coastal defen</w:t>
      </w:r>
      <w:r w:rsidR="00B60D1A">
        <w:t>c</w:t>
      </w:r>
      <w:r>
        <w:t>es and enhancing adaptive capacities of coastal communities.</w:t>
      </w:r>
    </w:p>
    <w:p w14:paraId="02CAD54E" w14:textId="77777777" w:rsidR="00017CE2" w:rsidRDefault="00017CE2" w:rsidP="00017CE2">
      <w:r>
        <w:t xml:space="preserve">Another important initiative outside the UNDAF but complementary to this particular UNDAF outcome is the funding grant from the Global Climate Change Alliance (GCCA) through the European Union for the project on ‘Integrated Coastal Zone Management (ICZM) and Climate </w:t>
      </w:r>
      <w:r>
        <w:lastRenderedPageBreak/>
        <w:t xml:space="preserve">Change’. The project takes an Integrated Coastal Zone Management approach and addresses Climate Change issues and other vulnerabilities. </w:t>
      </w:r>
    </w:p>
    <w:p w14:paraId="3A65CC4E" w14:textId="77777777" w:rsidR="00017CE2" w:rsidRDefault="00017CE2" w:rsidP="00017CE2">
      <w:r>
        <w:t>National climate change and disaster risk reduction information system, coordination and emergency response system established, including refugees, POC, Asylum Seekers and IDPs.</w:t>
      </w:r>
    </w:p>
    <w:p w14:paraId="6E5BA44D" w14:textId="77777777" w:rsidR="00017CE2" w:rsidRDefault="00017CE2" w:rsidP="00017CE2">
      <w:r>
        <w:t>UNDP, FAO, WFP and UNHCR are the UN agencies concentrating in realizing the stated objectives of this output and so far some of the successes registered are enumerated below:</w:t>
      </w:r>
    </w:p>
    <w:p w14:paraId="4CBB1841" w14:textId="77777777" w:rsidR="0014144D" w:rsidRDefault="00017CE2" w:rsidP="00491779">
      <w:pPr>
        <w:pStyle w:val="ListParagraph"/>
        <w:numPr>
          <w:ilvl w:val="0"/>
          <w:numId w:val="21"/>
        </w:numPr>
      </w:pPr>
      <w:r>
        <w:t>Integration of DRR and CCA considerations into regional and national planning through the review and revision of the institutional arrangements of NDMA.</w:t>
      </w:r>
    </w:p>
    <w:p w14:paraId="409E603D" w14:textId="77777777" w:rsidR="0014144D" w:rsidRDefault="00017CE2" w:rsidP="00491779">
      <w:pPr>
        <w:pStyle w:val="ListParagraph"/>
        <w:numPr>
          <w:ilvl w:val="0"/>
          <w:numId w:val="21"/>
        </w:numPr>
      </w:pPr>
      <w:r>
        <w:t>The support of peer instructors to facilitate mainstreaming of DRR into development at national and decentralized levels.</w:t>
      </w:r>
    </w:p>
    <w:p w14:paraId="16DEC9D9" w14:textId="77777777" w:rsidR="0014144D" w:rsidRDefault="00017CE2" w:rsidP="00491779">
      <w:pPr>
        <w:pStyle w:val="ListParagraph"/>
        <w:numPr>
          <w:ilvl w:val="0"/>
          <w:numId w:val="21"/>
        </w:numPr>
      </w:pPr>
      <w:r>
        <w:t>Recruitment of two International UNVs for disaster management and humanitarian response to support the National Disaster Management Agency</w:t>
      </w:r>
      <w:r w:rsidR="0014144D">
        <w:t>.</w:t>
      </w:r>
    </w:p>
    <w:p w14:paraId="7BF23A75" w14:textId="77777777" w:rsidR="0014144D" w:rsidRDefault="00017CE2" w:rsidP="00491779">
      <w:pPr>
        <w:pStyle w:val="ListParagraph"/>
        <w:numPr>
          <w:ilvl w:val="0"/>
          <w:numId w:val="21"/>
        </w:numPr>
      </w:pPr>
      <w:r>
        <w:t>Strengthening of the capacities of DRR and CCA rapid response teams in 8 districts</w:t>
      </w:r>
      <w:r w:rsidR="0014144D">
        <w:t>.</w:t>
      </w:r>
    </w:p>
    <w:p w14:paraId="16B9964A" w14:textId="77777777" w:rsidR="00017CE2" w:rsidRDefault="00017CE2" w:rsidP="00491779">
      <w:pPr>
        <w:pStyle w:val="ListParagraph"/>
        <w:numPr>
          <w:ilvl w:val="0"/>
          <w:numId w:val="21"/>
        </w:numPr>
      </w:pPr>
      <w:r>
        <w:t>FAO also collaborated with WFP and NDMA regarding the activities relating to early warning and disaster risk management.</w:t>
      </w:r>
    </w:p>
    <w:p w14:paraId="68C74B0E" w14:textId="77777777" w:rsidR="00017CE2" w:rsidRDefault="00017CE2" w:rsidP="00491779">
      <w:pPr>
        <w:pStyle w:val="Heading2"/>
        <w:numPr>
          <w:ilvl w:val="1"/>
          <w:numId w:val="10"/>
        </w:numPr>
        <w:ind w:left="720"/>
      </w:pPr>
      <w:bookmarkStart w:id="24" w:name="_Toc402123726"/>
      <w:r>
        <w:t>Challenges at Pillar Level</w:t>
      </w:r>
      <w:bookmarkEnd w:id="24"/>
    </w:p>
    <w:p w14:paraId="40973E70" w14:textId="77777777" w:rsidR="00017CE2" w:rsidRDefault="00017CE2" w:rsidP="00017CE2">
      <w:r>
        <w:t>Unmet Resource expectations: The Gambia is considered as a donor orphaned country and sustaining effective partnerships resource mobilization continue to be a major challenge for the implementation of the PAGE which has direct consequences in the realization of the objectives of Pillar One of the UNDAF.</w:t>
      </w:r>
    </w:p>
    <w:p w14:paraId="05432D2D" w14:textId="77777777" w:rsidR="00017CE2" w:rsidRDefault="00017CE2" w:rsidP="00017CE2">
      <w:r>
        <w:t>Familiarity with the UNDAF Pillar: One of the major challenges for the UN Country Team is building an effective communication strategy for the various UNDAF pillars. Majority of government officials met in the context of the review of the pillar seems to be more conversant with individual UN agencies country programmes than the UNDAF as whole or the particular UNDAF pillars within which those country programmes are being implemented.</w:t>
      </w:r>
    </w:p>
    <w:p w14:paraId="7D28CCB1" w14:textId="77777777" w:rsidR="00017CE2" w:rsidRDefault="00017CE2" w:rsidP="00017CE2">
      <w:r>
        <w:t>Human Resources and other Capacities of Implementing Partners: Capacity constraints mainly due to high turnover of senior staff seems to cut across most of the implementing partners and therefor</w:t>
      </w:r>
      <w:r w:rsidR="00522248">
        <w:t>e</w:t>
      </w:r>
      <w:r>
        <w:t xml:space="preserve"> putting undue pressure on the available human resource within these sectors to coordinate and implement activities within the pillar.  </w:t>
      </w:r>
    </w:p>
    <w:p w14:paraId="2141AF18" w14:textId="77777777" w:rsidR="00017CE2" w:rsidRDefault="00017CE2" w:rsidP="00017CE2">
      <w:r w:rsidRPr="00F84319">
        <w:rPr>
          <w:b/>
        </w:rPr>
        <w:lastRenderedPageBreak/>
        <w:t>Long Disbursement Procedures:</w:t>
      </w:r>
      <w:r>
        <w:t xml:space="preserve"> The slow disbursement process of UN agencies has often been sighted as a major challenge for implementing institutions, thereby contributing to delays in activity implementation and by extension to the realization of the stated outcomes.</w:t>
      </w:r>
    </w:p>
    <w:p w14:paraId="6FE6EAE1" w14:textId="77777777" w:rsidR="00017CE2" w:rsidRDefault="00017CE2" w:rsidP="00017CE2"/>
    <w:p w14:paraId="08CDBEAA" w14:textId="77777777" w:rsidR="00017CE2" w:rsidRDefault="00017CE2" w:rsidP="00017CE2">
      <w:r w:rsidRPr="00F84319">
        <w:rPr>
          <w:b/>
        </w:rPr>
        <w:t>Weak Coordination:</w:t>
      </w:r>
      <w:r>
        <w:t xml:space="preserve"> There are various lead agencies both at the level of UN and government for the three main outcomes of the pillar on poverty reduction and social protection. This arrangement requires concerted coordination efforts to make it possible to demonstrate results at the level of the pillar </w:t>
      </w:r>
      <w:r w:rsidR="00F84319">
        <w:t>objectives;</w:t>
      </w:r>
      <w:r>
        <w:t xml:space="preserve"> however, this did not seem to be the case during the implementation period, thereby making it difficult to provide the basis for a comprehensive assessment of the pillar as a whole. </w:t>
      </w:r>
    </w:p>
    <w:p w14:paraId="44D6283C" w14:textId="08569A0E" w:rsidR="00CA6090" w:rsidRDefault="00CA6090" w:rsidP="00CA6090">
      <w:r w:rsidRPr="00EC7C6B">
        <w:rPr>
          <w:b/>
        </w:rPr>
        <w:t>A weak Statistical System</w:t>
      </w:r>
      <w:r>
        <w:t>: A weak statistical system exacerbated by the lack of a National Strategy for the Development of Statistics has made it difficult for the system to adequately respond to national needs for relevant and timely statistics for planning, monitoring and evaluation of development initiatives.</w:t>
      </w:r>
    </w:p>
    <w:p w14:paraId="2B85BFEF" w14:textId="77777777" w:rsidR="00CA6090" w:rsidRDefault="00CA6090" w:rsidP="00017CE2"/>
    <w:p w14:paraId="58183C39" w14:textId="77777777" w:rsidR="00017CE2" w:rsidRDefault="00017CE2" w:rsidP="00491779">
      <w:pPr>
        <w:pStyle w:val="Heading2"/>
        <w:numPr>
          <w:ilvl w:val="1"/>
          <w:numId w:val="10"/>
        </w:numPr>
        <w:ind w:left="720"/>
      </w:pPr>
      <w:bookmarkStart w:id="25" w:name="_Toc402123727"/>
      <w:r w:rsidRPr="00F84319">
        <w:t>Recommendations</w:t>
      </w:r>
      <w:bookmarkEnd w:id="25"/>
    </w:p>
    <w:p w14:paraId="34CB46F3" w14:textId="77777777" w:rsidR="00017CE2" w:rsidRDefault="00017CE2" w:rsidP="00017CE2">
      <w:r>
        <w:t>There is the need to develop a common operational document or an annual implementation plan for the various pillars</w:t>
      </w:r>
    </w:p>
    <w:p w14:paraId="756DB5DC" w14:textId="2995AB63" w:rsidR="00F84319" w:rsidRDefault="00017CE2" w:rsidP="00491779">
      <w:pPr>
        <w:pStyle w:val="ListParagraph"/>
        <w:numPr>
          <w:ilvl w:val="0"/>
          <w:numId w:val="22"/>
        </w:numPr>
      </w:pPr>
      <w:r>
        <w:t>Considering the importance of M&amp;E in the entire national development process, there is the need to put greater efforts in strengthening M&amp;E units in line ministries particularly in other productive sectors such as Tourism, Energy and Transport.</w:t>
      </w:r>
      <w:r w:rsidR="0060514F">
        <w:t xml:space="preserve"> The UN should consider providing human, technical expertise and financial resources in support of M&amp;E in the national development process. </w:t>
      </w:r>
    </w:p>
    <w:p w14:paraId="0CE6B41C" w14:textId="77777777" w:rsidR="00F84319" w:rsidRDefault="00017CE2" w:rsidP="00491779">
      <w:pPr>
        <w:pStyle w:val="ListParagraph"/>
        <w:numPr>
          <w:ilvl w:val="0"/>
          <w:numId w:val="22"/>
        </w:numPr>
      </w:pPr>
      <w:r>
        <w:t xml:space="preserve">In order to ensure that capacity development efforts yield dividend, there is a need to conduct, where appropriate, capacity assessments and capacity self-assessments in order to develop longer term strategies per implementing sector on how to address the needs. </w:t>
      </w:r>
    </w:p>
    <w:p w14:paraId="09983AF7" w14:textId="77777777" w:rsidR="00F84319" w:rsidRDefault="00017CE2" w:rsidP="00491779">
      <w:pPr>
        <w:pStyle w:val="ListParagraph"/>
        <w:numPr>
          <w:ilvl w:val="0"/>
          <w:numId w:val="22"/>
        </w:numPr>
      </w:pPr>
      <w:r>
        <w:t xml:space="preserve">For broader coordination, pillar specific quarterly reviews that include representatives from implementing partners need to be institutionalized for the remaining period of the UNDAF implementation process. </w:t>
      </w:r>
    </w:p>
    <w:p w14:paraId="301AD053" w14:textId="77777777" w:rsidR="00017CE2" w:rsidRDefault="00017CE2" w:rsidP="00491779">
      <w:pPr>
        <w:pStyle w:val="ListParagraph"/>
        <w:numPr>
          <w:ilvl w:val="0"/>
          <w:numId w:val="22"/>
        </w:numPr>
      </w:pPr>
      <w:r>
        <w:lastRenderedPageBreak/>
        <w:t>Bearing in mind the remaining period for the implementation of the UNDAF, consideration should be made in revising some of the targets for certain indicators in outcome one. Specifically this concerns the indicators and targets in relations to the Local Government Areas.</w:t>
      </w:r>
    </w:p>
    <w:p w14:paraId="6F72DD85" w14:textId="77777777" w:rsidR="0044451D" w:rsidRDefault="0044451D" w:rsidP="0044451D">
      <w:pPr>
        <w:pStyle w:val="ListParagraph"/>
        <w:numPr>
          <w:ilvl w:val="0"/>
          <w:numId w:val="22"/>
        </w:numPr>
      </w:pPr>
      <w:r>
        <w:t>UN agencies should support the fast tracking of the formulation of a National Strategy for the Development of Statistics (NSDS) to promote statistical development to subsequently address the statistical needs of the country.</w:t>
      </w:r>
    </w:p>
    <w:p w14:paraId="442ABA25" w14:textId="77777777" w:rsidR="0044451D" w:rsidRDefault="0044451D" w:rsidP="00B602B5">
      <w:pPr>
        <w:pStyle w:val="ListParagraph"/>
      </w:pPr>
    </w:p>
    <w:p w14:paraId="0FB6DBA5" w14:textId="77777777" w:rsidR="00017CE2" w:rsidRDefault="00017CE2" w:rsidP="00491779">
      <w:pPr>
        <w:pStyle w:val="Heading2"/>
        <w:numPr>
          <w:ilvl w:val="1"/>
          <w:numId w:val="10"/>
        </w:numPr>
        <w:ind w:left="720"/>
      </w:pPr>
      <w:bookmarkStart w:id="26" w:name="_Toc402123728"/>
      <w:r>
        <w:t>Lessons Learned from the Pillar</w:t>
      </w:r>
      <w:bookmarkEnd w:id="26"/>
      <w:r>
        <w:t xml:space="preserve">  </w:t>
      </w:r>
    </w:p>
    <w:p w14:paraId="7514F419" w14:textId="77777777" w:rsidR="00F84319" w:rsidRDefault="00017CE2" w:rsidP="00491779">
      <w:pPr>
        <w:pStyle w:val="ListParagraph"/>
        <w:numPr>
          <w:ilvl w:val="0"/>
          <w:numId w:val="22"/>
        </w:numPr>
      </w:pPr>
      <w:r>
        <w:t xml:space="preserve">The first important lesson learned during the </w:t>
      </w:r>
      <w:r w:rsidR="00F32207">
        <w:t>review</w:t>
      </w:r>
      <w:r>
        <w:t xml:space="preserve"> process is that the implementation of the outputs of this particular pillar, can be largely deem adequate to the attainment of the three main outcomes within the pillar as indicated in the both the rating tables and the coherence realized in the activities that are leading to the outputs and their intricate linkages to the pillar outcomes.</w:t>
      </w:r>
    </w:p>
    <w:p w14:paraId="3FE554E6" w14:textId="77777777" w:rsidR="00F84319" w:rsidRDefault="00017CE2" w:rsidP="00491779">
      <w:pPr>
        <w:pStyle w:val="ListParagraph"/>
        <w:numPr>
          <w:ilvl w:val="0"/>
          <w:numId w:val="22"/>
        </w:numPr>
      </w:pPr>
      <w:r>
        <w:t>While the annual reviews of the country programmes of individual UN agencies and implementing partners is reported to be providing opportunity for alignment at the country programme level, this is not translating to the overall UNDAF and therefore a missed opportunity for greater alignment.</w:t>
      </w:r>
    </w:p>
    <w:p w14:paraId="5BF6D218" w14:textId="77777777" w:rsidR="00017CE2" w:rsidRDefault="00017CE2" w:rsidP="00491779">
      <w:pPr>
        <w:pStyle w:val="ListParagraph"/>
        <w:numPr>
          <w:ilvl w:val="0"/>
          <w:numId w:val="22"/>
        </w:numPr>
      </w:pPr>
      <w:r>
        <w:t>Delivering UN agency programmes through partner institutions rather than creating project implementation units can greatly enhance programme delivery effectiveness and national ownership as is the case with the current delivery system of the UNDP and attested to by the implementing partners.</w:t>
      </w:r>
    </w:p>
    <w:p w14:paraId="26E6DB0E" w14:textId="77777777" w:rsidR="00726B02" w:rsidRDefault="00726B02">
      <w:pPr>
        <w:spacing w:line="276" w:lineRule="auto"/>
        <w:jc w:val="left"/>
      </w:pPr>
      <w:r>
        <w:br w:type="page"/>
      </w:r>
    </w:p>
    <w:p w14:paraId="016E76FD" w14:textId="77777777" w:rsidR="009D78F1" w:rsidRDefault="009D78F1" w:rsidP="009D78F1">
      <w:pPr>
        <w:spacing w:line="276" w:lineRule="auto"/>
        <w:jc w:val="left"/>
      </w:pPr>
      <w:bookmarkStart w:id="27" w:name="_Toc402123729"/>
    </w:p>
    <w:p w14:paraId="05D785A8" w14:textId="54BDB9E7" w:rsidR="009D78F1" w:rsidRDefault="00E15723" w:rsidP="009D78F1">
      <w:pPr>
        <w:pStyle w:val="Heading1"/>
      </w:pPr>
      <w:r>
        <w:t>4.0</w:t>
      </w:r>
      <w:r>
        <w:tab/>
      </w:r>
      <w:r w:rsidR="009D78F1">
        <w:t>Pillar TWO: Basic Social Services</w:t>
      </w:r>
    </w:p>
    <w:p w14:paraId="7D305DDE" w14:textId="1231C58F" w:rsidR="003E7173" w:rsidRPr="00D7056A" w:rsidRDefault="00DD60B0" w:rsidP="003E7173">
      <w:pPr>
        <w:rPr>
          <w:rFonts w:cs="Arial"/>
          <w:b/>
          <w:szCs w:val="24"/>
        </w:rPr>
      </w:pPr>
      <w:r>
        <w:rPr>
          <w:rFonts w:cs="Arial"/>
          <w:b/>
          <w:szCs w:val="24"/>
        </w:rPr>
        <w:t>Basic Social Services</w:t>
      </w:r>
    </w:p>
    <w:p w14:paraId="438DF799" w14:textId="77777777" w:rsidR="003E7173" w:rsidRPr="00D7056A" w:rsidRDefault="003E7173" w:rsidP="003E7173">
      <w:pPr>
        <w:rPr>
          <w:rFonts w:cs="Arial"/>
          <w:b/>
          <w:szCs w:val="24"/>
        </w:rPr>
      </w:pPr>
      <w:r w:rsidRPr="00D7056A">
        <w:rPr>
          <w:rFonts w:cs="Arial"/>
          <w:b/>
          <w:szCs w:val="24"/>
        </w:rPr>
        <w:t>Issues</w:t>
      </w:r>
    </w:p>
    <w:p w14:paraId="38607C47" w14:textId="77777777" w:rsidR="003E7173" w:rsidRPr="00D7056A" w:rsidRDefault="003E7173" w:rsidP="003E7173">
      <w:pPr>
        <w:rPr>
          <w:rFonts w:cs="Arial"/>
          <w:szCs w:val="24"/>
        </w:rPr>
      </w:pPr>
      <w:r w:rsidRPr="00D7056A">
        <w:rPr>
          <w:rFonts w:cs="Arial"/>
          <w:szCs w:val="24"/>
        </w:rPr>
        <w:t xml:space="preserve">The Gambia like most countries in sub-Saharan African continues to face a number of challenges that impede the achievement of the MDGs. A major challenge </w:t>
      </w:r>
      <w:r w:rsidRPr="00D7056A">
        <w:rPr>
          <w:rFonts w:cs="Arial"/>
          <w:b/>
          <w:szCs w:val="24"/>
        </w:rPr>
        <w:t>is the poor access to comprehensive emergency obstetric care,</w:t>
      </w:r>
      <w:r w:rsidRPr="00D7056A">
        <w:rPr>
          <w:rFonts w:cs="Arial"/>
          <w:szCs w:val="24"/>
        </w:rPr>
        <w:t xml:space="preserve"> which is the main determinant of maternal survival when complications arise. In addition, the </w:t>
      </w:r>
      <w:r w:rsidRPr="00D7056A">
        <w:rPr>
          <w:rFonts w:cs="Arial"/>
          <w:b/>
          <w:szCs w:val="24"/>
        </w:rPr>
        <w:t>insufficient number of skilled health workers</w:t>
      </w:r>
      <w:r w:rsidRPr="00D7056A">
        <w:rPr>
          <w:rFonts w:cs="Arial"/>
          <w:szCs w:val="24"/>
        </w:rPr>
        <w:t xml:space="preserve"> has not only aggravated efforts to reduce child and maternal morbidity and mortality, but it has significantly undermined the Government’s disease control and prevention programmes.</w:t>
      </w:r>
    </w:p>
    <w:p w14:paraId="71EAC4A2" w14:textId="29C82213" w:rsidR="003E7173" w:rsidRPr="00E419AF" w:rsidRDefault="003E7173" w:rsidP="003E7173">
      <w:pPr>
        <w:rPr>
          <w:rFonts w:cs="Arial"/>
          <w:szCs w:val="24"/>
        </w:rPr>
      </w:pPr>
      <w:r w:rsidRPr="00D7056A">
        <w:rPr>
          <w:rFonts w:cs="Arial"/>
          <w:szCs w:val="24"/>
        </w:rPr>
        <w:t>In education, there is a need to improve access to basic education in the rural areas as well as improve the qual</w:t>
      </w:r>
      <w:r w:rsidR="00E419AF">
        <w:rPr>
          <w:rFonts w:cs="Arial"/>
          <w:szCs w:val="24"/>
        </w:rPr>
        <w:t>ity of education at all levels.</w:t>
      </w:r>
    </w:p>
    <w:p w14:paraId="56867715" w14:textId="1F828F2F" w:rsidR="003E7173" w:rsidRPr="00D7056A" w:rsidRDefault="003E7173" w:rsidP="003E7173">
      <w:pPr>
        <w:rPr>
          <w:rFonts w:cs="Arial"/>
          <w:b/>
          <w:szCs w:val="24"/>
        </w:rPr>
      </w:pPr>
      <w:r w:rsidRPr="00D7056A">
        <w:rPr>
          <w:rFonts w:cs="Arial"/>
          <w:b/>
          <w:szCs w:val="24"/>
        </w:rPr>
        <w:t>Intention</w:t>
      </w:r>
      <w:r w:rsidR="00DD60B0">
        <w:rPr>
          <w:rFonts w:cs="Arial"/>
          <w:b/>
          <w:szCs w:val="24"/>
        </w:rPr>
        <w:t xml:space="preserve"> of the UN System</w:t>
      </w:r>
    </w:p>
    <w:p w14:paraId="4F2294A9" w14:textId="36994637" w:rsidR="003E7173" w:rsidRPr="00DD60B0" w:rsidRDefault="003E7173" w:rsidP="003E7173">
      <w:pPr>
        <w:rPr>
          <w:rFonts w:cs="Arial"/>
          <w:b/>
          <w:szCs w:val="24"/>
        </w:rPr>
      </w:pPr>
      <w:r w:rsidRPr="00D7056A">
        <w:rPr>
          <w:rFonts w:cs="Arial"/>
          <w:szCs w:val="24"/>
        </w:rPr>
        <w:t xml:space="preserve">The UN system will continue to intensify efforts aimed at ensuring improved social service delivery, with a particular focus on </w:t>
      </w:r>
      <w:r w:rsidRPr="00D7056A">
        <w:rPr>
          <w:rFonts w:cs="Arial"/>
          <w:b/>
          <w:szCs w:val="24"/>
        </w:rPr>
        <w:t>improving access to social services of vulnerable, marginal, disadvantag</w:t>
      </w:r>
      <w:r w:rsidR="00DD60B0">
        <w:rPr>
          <w:rFonts w:cs="Arial"/>
          <w:b/>
          <w:szCs w:val="24"/>
        </w:rPr>
        <w:t>ed and socially excluded groups</w:t>
      </w:r>
    </w:p>
    <w:p w14:paraId="7CADF820" w14:textId="77777777" w:rsidR="003E7173" w:rsidRPr="00D7056A" w:rsidRDefault="003E7173" w:rsidP="003E7173">
      <w:pPr>
        <w:rPr>
          <w:rFonts w:cs="Arial"/>
          <w:szCs w:val="24"/>
        </w:rPr>
      </w:pPr>
      <w:r w:rsidRPr="00D7056A">
        <w:rPr>
          <w:rFonts w:cs="Arial"/>
          <w:szCs w:val="24"/>
        </w:rPr>
        <w:t xml:space="preserve">The UN system has identified 3 areas in which supporting the development of national capacities as a means to achieving the national health policy framework and the MDGs under this outcome. These include the </w:t>
      </w:r>
      <w:r w:rsidRPr="00D7056A">
        <w:rPr>
          <w:rFonts w:cs="Arial"/>
          <w:b/>
          <w:szCs w:val="24"/>
        </w:rPr>
        <w:t>provision of maternal, emergency obstetric, neonatal and child care nationwide, especially for the poorest and most underserved communities</w:t>
      </w:r>
      <w:r w:rsidRPr="00D7056A">
        <w:rPr>
          <w:rFonts w:cs="Arial"/>
          <w:szCs w:val="24"/>
        </w:rPr>
        <w:t xml:space="preserve">. Efforts will be directed towards </w:t>
      </w:r>
      <w:r w:rsidRPr="00D7056A">
        <w:rPr>
          <w:rFonts w:cs="Arial"/>
          <w:b/>
          <w:szCs w:val="24"/>
        </w:rPr>
        <w:t>overturning the human resources for health constraint by increasing the availability of skilled health personnel in key cadres</w:t>
      </w:r>
      <w:r w:rsidRPr="00D7056A">
        <w:rPr>
          <w:rFonts w:cs="Arial"/>
          <w:szCs w:val="24"/>
        </w:rPr>
        <w:t>.</w:t>
      </w:r>
    </w:p>
    <w:p w14:paraId="7DEAA46C" w14:textId="54B895C9" w:rsidR="003E7173" w:rsidRPr="00D7056A" w:rsidRDefault="003E7173" w:rsidP="003E7173">
      <w:pPr>
        <w:rPr>
          <w:rFonts w:cs="Arial"/>
          <w:szCs w:val="24"/>
        </w:rPr>
      </w:pPr>
      <w:r w:rsidRPr="00D7056A">
        <w:rPr>
          <w:rFonts w:cs="Arial"/>
          <w:szCs w:val="24"/>
        </w:rPr>
        <w:t xml:space="preserve">The UN system recognizes the Government of The Gambia’s interventions in the basic, secondary and tertiary education sectors and has identified 3 areas in which it will contribute to national capacity development: 1) </w:t>
      </w:r>
      <w:r w:rsidRPr="00D7056A">
        <w:rPr>
          <w:rFonts w:cs="Arial"/>
          <w:b/>
          <w:szCs w:val="24"/>
        </w:rPr>
        <w:t>Enrolment and completion rates in basic education</w:t>
      </w:r>
      <w:r w:rsidRPr="00D7056A">
        <w:rPr>
          <w:rFonts w:cs="Arial"/>
          <w:szCs w:val="24"/>
        </w:rPr>
        <w:t xml:space="preserve">, </w:t>
      </w:r>
      <w:r w:rsidRPr="00D7056A">
        <w:rPr>
          <w:rFonts w:cs="Arial"/>
          <w:b/>
          <w:szCs w:val="24"/>
        </w:rPr>
        <w:t>especially in poor/vulnerable regions, to reach 100%;</w:t>
      </w:r>
      <w:r w:rsidRPr="00D7056A">
        <w:rPr>
          <w:rFonts w:cs="Arial"/>
          <w:szCs w:val="24"/>
        </w:rPr>
        <w:t xml:space="preserve"> 2) Quality of teaching and </w:t>
      </w:r>
      <w:r w:rsidRPr="00D7056A">
        <w:rPr>
          <w:rFonts w:cs="Arial"/>
          <w:b/>
          <w:szCs w:val="24"/>
        </w:rPr>
        <w:t>learning achievement of schools in the most vulnerable regions;</w:t>
      </w:r>
      <w:r w:rsidRPr="00D7056A">
        <w:rPr>
          <w:rFonts w:cs="Arial"/>
          <w:szCs w:val="24"/>
        </w:rPr>
        <w:t xml:space="preserve"> 3) Improvement and monitoring of </w:t>
      </w:r>
      <w:r w:rsidRPr="00D7056A">
        <w:rPr>
          <w:rFonts w:cs="Arial"/>
          <w:szCs w:val="24"/>
        </w:rPr>
        <w:lastRenderedPageBreak/>
        <w:t xml:space="preserve">capacity development in </w:t>
      </w:r>
      <w:r w:rsidRPr="00D7056A">
        <w:rPr>
          <w:rFonts w:cs="Arial"/>
          <w:b/>
          <w:szCs w:val="24"/>
        </w:rPr>
        <w:t>functional literacy and numeracy, technical, tertiary and vocational education for youths and adults</w:t>
      </w:r>
      <w:r w:rsidR="00DD60B0">
        <w:rPr>
          <w:rFonts w:cs="Arial"/>
          <w:szCs w:val="24"/>
        </w:rPr>
        <w:t>.</w:t>
      </w:r>
    </w:p>
    <w:p w14:paraId="71EBD396" w14:textId="4B100111" w:rsidR="003E7173" w:rsidRPr="00AD750B" w:rsidRDefault="003E7173" w:rsidP="003E7173">
      <w:pPr>
        <w:rPr>
          <w:rFonts w:cs="Arial"/>
          <w:szCs w:val="24"/>
        </w:rPr>
      </w:pPr>
      <w:r w:rsidRPr="00D7056A">
        <w:rPr>
          <w:rFonts w:cs="Arial"/>
          <w:szCs w:val="24"/>
        </w:rPr>
        <w:t>At midterm, the effort is to assess achievements on these outputs and the results with emphasis on the outputs highlighted in bold. The CPAPs of the UN Agencies were the main documents used for the assessment. In addition, consultation meetings were held with the contributing UN Agencies and the Government Implementing Partners.</w:t>
      </w:r>
    </w:p>
    <w:p w14:paraId="7F211F12" w14:textId="074FC559" w:rsidR="003E7173" w:rsidRPr="00980B02" w:rsidRDefault="003E7173" w:rsidP="003E7173">
      <w:pPr>
        <w:rPr>
          <w:rFonts w:cs="Arial"/>
          <w:b/>
          <w:sz w:val="24"/>
          <w:szCs w:val="24"/>
        </w:rPr>
      </w:pPr>
      <w:r w:rsidRPr="00980B02">
        <w:rPr>
          <w:rFonts w:cs="Arial"/>
          <w:b/>
          <w:sz w:val="24"/>
          <w:szCs w:val="24"/>
        </w:rPr>
        <w:t>Key Findings</w:t>
      </w:r>
    </w:p>
    <w:p w14:paraId="26E5F189" w14:textId="7EB0DD4A" w:rsidR="003E7173" w:rsidRPr="009E1444" w:rsidRDefault="00E419AF" w:rsidP="003E7173">
      <w:pPr>
        <w:rPr>
          <w:rFonts w:cs="Arial"/>
          <w:b/>
          <w:szCs w:val="24"/>
        </w:rPr>
      </w:pPr>
      <w:r>
        <w:rPr>
          <w:rFonts w:cs="Arial"/>
          <w:b/>
          <w:szCs w:val="24"/>
        </w:rPr>
        <w:t>4.1.1</w:t>
      </w:r>
      <w:r>
        <w:rPr>
          <w:rFonts w:cs="Arial"/>
          <w:b/>
          <w:szCs w:val="24"/>
        </w:rPr>
        <w:tab/>
      </w:r>
      <w:r w:rsidR="003E7173">
        <w:rPr>
          <w:rFonts w:cs="Arial"/>
          <w:b/>
          <w:szCs w:val="24"/>
        </w:rPr>
        <w:t>Con</w:t>
      </w:r>
      <w:r w:rsidR="00AD750B">
        <w:rPr>
          <w:rFonts w:cs="Arial"/>
          <w:b/>
          <w:szCs w:val="24"/>
        </w:rPr>
        <w:t>tribution to Health Improvement</w:t>
      </w:r>
    </w:p>
    <w:tbl>
      <w:tblPr>
        <w:tblW w:w="9680" w:type="dxa"/>
        <w:tblInd w:w="93" w:type="dxa"/>
        <w:tblLook w:val="04A0" w:firstRow="1" w:lastRow="0" w:firstColumn="1" w:lastColumn="0" w:noHBand="0" w:noVBand="1"/>
      </w:tblPr>
      <w:tblGrid>
        <w:gridCol w:w="2180"/>
        <w:gridCol w:w="2180"/>
        <w:gridCol w:w="2180"/>
        <w:gridCol w:w="2180"/>
        <w:gridCol w:w="960"/>
      </w:tblGrid>
      <w:tr w:rsidR="003E7173" w:rsidRPr="00D72CE4" w14:paraId="047866FF" w14:textId="77777777" w:rsidTr="00CB7BBE">
        <w:trPr>
          <w:trHeight w:val="300"/>
        </w:trPr>
        <w:tc>
          <w:tcPr>
            <w:tcW w:w="9680" w:type="dxa"/>
            <w:gridSpan w:val="5"/>
            <w:tcBorders>
              <w:top w:val="nil"/>
              <w:left w:val="nil"/>
              <w:bottom w:val="nil"/>
              <w:right w:val="nil"/>
            </w:tcBorders>
            <w:shd w:val="clear" w:color="auto" w:fill="auto"/>
            <w:noWrap/>
            <w:hideMark/>
          </w:tcPr>
          <w:p w14:paraId="5E6FDCD9" w14:textId="77777777" w:rsidR="003E7173" w:rsidRPr="00D72CE4" w:rsidRDefault="003E7173" w:rsidP="00CB7BBE">
            <w:pPr>
              <w:jc w:val="left"/>
              <w:rPr>
                <w:rFonts w:cs="Arial"/>
                <w:b/>
                <w:bCs/>
                <w:color w:val="000000"/>
              </w:rPr>
            </w:pPr>
            <w:r w:rsidRPr="00D72CE4">
              <w:rPr>
                <w:rFonts w:cs="Arial"/>
                <w:b/>
                <w:bCs/>
                <w:color w:val="000000"/>
              </w:rPr>
              <w:t>UNDAF Outcome 4: Increased equitable access and coverage of quality reproductive,</w:t>
            </w:r>
          </w:p>
        </w:tc>
      </w:tr>
      <w:tr w:rsidR="003E7173" w:rsidRPr="00D72CE4" w14:paraId="614F7D9A" w14:textId="77777777" w:rsidTr="00CB7BBE">
        <w:trPr>
          <w:trHeight w:val="300"/>
        </w:trPr>
        <w:tc>
          <w:tcPr>
            <w:tcW w:w="8720" w:type="dxa"/>
            <w:gridSpan w:val="4"/>
            <w:tcBorders>
              <w:top w:val="nil"/>
              <w:left w:val="nil"/>
              <w:bottom w:val="nil"/>
              <w:right w:val="nil"/>
            </w:tcBorders>
            <w:shd w:val="clear" w:color="auto" w:fill="auto"/>
            <w:noWrap/>
            <w:hideMark/>
          </w:tcPr>
          <w:p w14:paraId="1A140946" w14:textId="15193C28" w:rsidR="003E7173" w:rsidRPr="00D72CE4" w:rsidRDefault="003E7173" w:rsidP="004C1FB5">
            <w:pPr>
              <w:jc w:val="left"/>
              <w:rPr>
                <w:rFonts w:cs="Arial"/>
                <w:b/>
                <w:bCs/>
                <w:color w:val="000000"/>
              </w:rPr>
            </w:pPr>
            <w:r w:rsidRPr="00D72CE4">
              <w:rPr>
                <w:rFonts w:cs="Arial"/>
                <w:b/>
                <w:bCs/>
                <w:color w:val="000000"/>
              </w:rPr>
              <w:t>maternal and new</w:t>
            </w:r>
            <w:r w:rsidR="004C1FB5">
              <w:rPr>
                <w:rFonts w:cs="Arial"/>
                <w:b/>
                <w:bCs/>
                <w:color w:val="000000"/>
              </w:rPr>
              <w:t xml:space="preserve"> </w:t>
            </w:r>
            <w:r w:rsidRPr="00D72CE4">
              <w:rPr>
                <w:rFonts w:cs="Arial"/>
                <w:b/>
                <w:bCs/>
                <w:color w:val="000000"/>
              </w:rPr>
              <w:t>born and child health services and improved response to</w:t>
            </w:r>
            <w:r w:rsidR="004C1FB5">
              <w:rPr>
                <w:rFonts w:cs="Arial"/>
                <w:b/>
                <w:bCs/>
                <w:color w:val="000000"/>
              </w:rPr>
              <w:t xml:space="preserve"> </w:t>
            </w:r>
          </w:p>
        </w:tc>
        <w:tc>
          <w:tcPr>
            <w:tcW w:w="960" w:type="dxa"/>
            <w:tcBorders>
              <w:top w:val="nil"/>
              <w:left w:val="nil"/>
              <w:bottom w:val="nil"/>
              <w:right w:val="nil"/>
            </w:tcBorders>
            <w:shd w:val="clear" w:color="auto" w:fill="auto"/>
            <w:noWrap/>
            <w:vAlign w:val="bottom"/>
            <w:hideMark/>
          </w:tcPr>
          <w:p w14:paraId="0DB48498" w14:textId="77777777" w:rsidR="003E7173" w:rsidRPr="00D72CE4" w:rsidRDefault="003E7173" w:rsidP="00CB7BBE">
            <w:pPr>
              <w:jc w:val="left"/>
              <w:rPr>
                <w:rFonts w:ascii="Calibri" w:hAnsi="Calibri" w:cs="Calibri"/>
                <w:color w:val="000000"/>
              </w:rPr>
            </w:pPr>
          </w:p>
        </w:tc>
      </w:tr>
      <w:tr w:rsidR="003E7173" w:rsidRPr="00D72CE4" w14:paraId="3E20D65E" w14:textId="77777777" w:rsidTr="00CB7BBE">
        <w:trPr>
          <w:trHeight w:val="300"/>
        </w:trPr>
        <w:tc>
          <w:tcPr>
            <w:tcW w:w="2180" w:type="dxa"/>
            <w:tcBorders>
              <w:top w:val="nil"/>
              <w:left w:val="nil"/>
              <w:bottom w:val="nil"/>
              <w:right w:val="nil"/>
            </w:tcBorders>
            <w:shd w:val="clear" w:color="auto" w:fill="auto"/>
            <w:noWrap/>
            <w:hideMark/>
          </w:tcPr>
          <w:p w14:paraId="41927A9A" w14:textId="2F70CA9A" w:rsidR="003E7173" w:rsidRPr="00D72CE4" w:rsidRDefault="003E7173" w:rsidP="00CB7BBE">
            <w:pPr>
              <w:jc w:val="left"/>
              <w:rPr>
                <w:rFonts w:cs="Arial"/>
                <w:b/>
                <w:bCs/>
                <w:color w:val="000000"/>
              </w:rPr>
            </w:pPr>
            <w:r w:rsidRPr="00D72CE4">
              <w:rPr>
                <w:rFonts w:cs="Arial"/>
                <w:b/>
                <w:bCs/>
                <w:color w:val="000000"/>
              </w:rPr>
              <w:t>main diseases</w:t>
            </w:r>
            <w:r w:rsidR="004C1FB5">
              <w:rPr>
                <w:rFonts w:cs="Arial"/>
                <w:b/>
                <w:bCs/>
                <w:color w:val="000000"/>
              </w:rPr>
              <w:t>.</w:t>
            </w:r>
          </w:p>
        </w:tc>
        <w:tc>
          <w:tcPr>
            <w:tcW w:w="2180" w:type="dxa"/>
            <w:tcBorders>
              <w:top w:val="nil"/>
              <w:left w:val="nil"/>
              <w:bottom w:val="nil"/>
              <w:right w:val="nil"/>
            </w:tcBorders>
            <w:shd w:val="clear" w:color="auto" w:fill="auto"/>
            <w:noWrap/>
            <w:vAlign w:val="bottom"/>
            <w:hideMark/>
          </w:tcPr>
          <w:p w14:paraId="2B7630E0" w14:textId="77777777" w:rsidR="003E7173" w:rsidRPr="00D72CE4"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703DCD6D" w14:textId="77777777" w:rsidR="003E7173" w:rsidRPr="00D72CE4"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0DFEB674"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FAA2A2C" w14:textId="77777777" w:rsidR="003E7173" w:rsidRPr="00D72CE4" w:rsidRDefault="003E7173" w:rsidP="00CB7BBE">
            <w:pPr>
              <w:jc w:val="left"/>
              <w:rPr>
                <w:rFonts w:ascii="Calibri" w:hAnsi="Calibri" w:cs="Calibri"/>
                <w:color w:val="000000"/>
              </w:rPr>
            </w:pPr>
          </w:p>
        </w:tc>
      </w:tr>
      <w:tr w:rsidR="003E7173" w:rsidRPr="00D72CE4" w14:paraId="041D0F0F"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C9BB5" w14:textId="77777777" w:rsidR="003E7173" w:rsidRPr="00D72CE4" w:rsidRDefault="003E7173" w:rsidP="00CB7BBE">
            <w:pPr>
              <w:jc w:val="left"/>
              <w:rPr>
                <w:rFonts w:ascii="Calibri" w:hAnsi="Calibri" w:cs="Calibri"/>
                <w:b/>
                <w:bCs/>
                <w:color w:val="000000"/>
              </w:rPr>
            </w:pPr>
            <w:r w:rsidRPr="00D72CE4">
              <w:rPr>
                <w:rFonts w:ascii="Calibri" w:hAnsi="Calibri" w:cs="Calibri"/>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207E3424" w14:textId="77777777" w:rsidR="003E7173" w:rsidRPr="00D72CE4" w:rsidRDefault="003E7173" w:rsidP="00CB7BBE">
            <w:pPr>
              <w:jc w:val="left"/>
              <w:rPr>
                <w:rFonts w:ascii="Calibri" w:hAnsi="Calibri" w:cs="Calibri"/>
                <w:b/>
                <w:bCs/>
                <w:color w:val="000000"/>
              </w:rPr>
            </w:pPr>
            <w:r w:rsidRPr="00D72CE4">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30433" w14:textId="77777777" w:rsidR="003E7173" w:rsidRPr="00D72CE4" w:rsidRDefault="003E7173" w:rsidP="00CB7BBE">
            <w:pPr>
              <w:jc w:val="left"/>
              <w:rPr>
                <w:rFonts w:ascii="Calibri" w:hAnsi="Calibri" w:cs="Calibri"/>
                <w:b/>
                <w:bCs/>
                <w:color w:val="000000"/>
              </w:rPr>
            </w:pPr>
            <w:r w:rsidRPr="00D72CE4">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CE4D812" w14:textId="77777777" w:rsidR="003E7173" w:rsidRPr="00D72CE4" w:rsidRDefault="003E7173" w:rsidP="00CB7BBE">
            <w:pPr>
              <w:jc w:val="left"/>
              <w:rPr>
                <w:rFonts w:ascii="Calibri" w:hAnsi="Calibri" w:cs="Calibri"/>
                <w:b/>
                <w:bCs/>
                <w:color w:val="000000"/>
              </w:rPr>
            </w:pPr>
            <w:r w:rsidRPr="00D72CE4">
              <w:rPr>
                <w:rFonts w:ascii="Calibri" w:hAnsi="Calibri" w:cs="Calibri"/>
                <w:b/>
                <w:bCs/>
                <w:color w:val="000000"/>
              </w:rPr>
              <w:t>Comment</w:t>
            </w:r>
          </w:p>
        </w:tc>
        <w:tc>
          <w:tcPr>
            <w:tcW w:w="960" w:type="dxa"/>
            <w:tcBorders>
              <w:top w:val="nil"/>
              <w:left w:val="nil"/>
              <w:bottom w:val="nil"/>
              <w:right w:val="nil"/>
            </w:tcBorders>
            <w:shd w:val="clear" w:color="auto" w:fill="auto"/>
            <w:noWrap/>
            <w:vAlign w:val="bottom"/>
            <w:hideMark/>
          </w:tcPr>
          <w:p w14:paraId="1241DF37" w14:textId="77777777" w:rsidR="003E7173" w:rsidRPr="00D72CE4" w:rsidRDefault="003E7173" w:rsidP="00CB7BBE">
            <w:pPr>
              <w:jc w:val="left"/>
              <w:rPr>
                <w:rFonts w:ascii="Calibri" w:hAnsi="Calibri" w:cs="Calibri"/>
                <w:color w:val="000000"/>
              </w:rPr>
            </w:pPr>
          </w:p>
        </w:tc>
      </w:tr>
      <w:tr w:rsidR="003E7173" w:rsidRPr="00D72CE4" w14:paraId="03D56E82" w14:textId="77777777" w:rsidTr="00CB7BBE">
        <w:trPr>
          <w:trHeight w:val="4845"/>
        </w:trPr>
        <w:tc>
          <w:tcPr>
            <w:tcW w:w="2180" w:type="dxa"/>
            <w:tcBorders>
              <w:top w:val="nil"/>
              <w:left w:val="single" w:sz="4" w:space="0" w:color="auto"/>
              <w:bottom w:val="nil"/>
              <w:right w:val="single" w:sz="4" w:space="0" w:color="auto"/>
            </w:tcBorders>
            <w:shd w:val="clear" w:color="auto" w:fill="auto"/>
            <w:hideMark/>
          </w:tcPr>
          <w:p w14:paraId="69D77043" w14:textId="77777777" w:rsidR="003E7173" w:rsidRPr="00D72CE4" w:rsidRDefault="003E7173" w:rsidP="00CB7BBE">
            <w:pPr>
              <w:jc w:val="left"/>
              <w:rPr>
                <w:rFonts w:cs="Arial"/>
                <w:color w:val="000000"/>
              </w:rPr>
            </w:pPr>
            <w:r w:rsidRPr="00D72CE4">
              <w:rPr>
                <w:rFonts w:cs="Arial"/>
                <w:color w:val="000000"/>
              </w:rPr>
              <w:t xml:space="preserve">Output 4.1: Maternal, Emergency Obstetric, Neonatal and Child Care services including the Prevention of mother-to-child transmission of HIV meet the “minimum national standards” and are provided nationwide especially to the </w:t>
            </w:r>
            <w:r w:rsidRPr="00D72CE4">
              <w:rPr>
                <w:rFonts w:cs="Arial"/>
                <w:color w:val="000000"/>
              </w:rPr>
              <w:lastRenderedPageBreak/>
              <w:t xml:space="preserve">poorest and underserved communities. </w:t>
            </w:r>
          </w:p>
        </w:tc>
        <w:tc>
          <w:tcPr>
            <w:tcW w:w="2180" w:type="dxa"/>
            <w:vMerge w:val="restart"/>
            <w:tcBorders>
              <w:top w:val="nil"/>
              <w:left w:val="nil"/>
              <w:bottom w:val="single" w:sz="4" w:space="0" w:color="000000"/>
              <w:right w:val="nil"/>
            </w:tcBorders>
            <w:shd w:val="clear" w:color="auto" w:fill="auto"/>
            <w:vAlign w:val="center"/>
            <w:hideMark/>
          </w:tcPr>
          <w:p w14:paraId="08FAB4ED" w14:textId="77777777" w:rsidR="003E7173" w:rsidRPr="00D72CE4" w:rsidRDefault="003E7173" w:rsidP="00CB7BBE">
            <w:pPr>
              <w:jc w:val="center"/>
              <w:rPr>
                <w:rFonts w:cs="Arial"/>
                <w:color w:val="000000"/>
              </w:rPr>
            </w:pPr>
            <w:r w:rsidRPr="00D72CE4">
              <w:rPr>
                <w:rFonts w:cs="Arial"/>
                <w:color w:val="000000"/>
              </w:rPr>
              <w:lastRenderedPageBreak/>
              <w:t>Revitalize the PHC strategy and implement selected activities in selected districts</w:t>
            </w:r>
          </w:p>
        </w:tc>
        <w:tc>
          <w:tcPr>
            <w:tcW w:w="2180" w:type="dxa"/>
            <w:tcBorders>
              <w:top w:val="nil"/>
              <w:left w:val="single" w:sz="4" w:space="0" w:color="auto"/>
              <w:bottom w:val="nil"/>
              <w:right w:val="single" w:sz="4" w:space="0" w:color="auto"/>
            </w:tcBorders>
            <w:shd w:val="clear" w:color="auto" w:fill="auto"/>
            <w:vAlign w:val="center"/>
            <w:hideMark/>
          </w:tcPr>
          <w:p w14:paraId="14FBA1DF" w14:textId="77777777" w:rsidR="003E7173" w:rsidRPr="00D72CE4" w:rsidRDefault="003E7173" w:rsidP="00CB7BBE">
            <w:pPr>
              <w:jc w:val="left"/>
              <w:rPr>
                <w:rFonts w:cs="Arial"/>
                <w:color w:val="000000"/>
              </w:rPr>
            </w:pPr>
            <w:r w:rsidRPr="00D72CE4">
              <w:rPr>
                <w:rFonts w:cs="Arial"/>
                <w:color w:val="000000"/>
              </w:rPr>
              <w:t>National Health Sector bottleneck analysis completed</w:t>
            </w:r>
          </w:p>
        </w:tc>
        <w:tc>
          <w:tcPr>
            <w:tcW w:w="2180" w:type="dxa"/>
            <w:vMerge w:val="restart"/>
            <w:tcBorders>
              <w:top w:val="nil"/>
              <w:left w:val="nil"/>
              <w:bottom w:val="single" w:sz="4" w:space="0" w:color="000000"/>
              <w:right w:val="single" w:sz="4" w:space="0" w:color="auto"/>
            </w:tcBorders>
            <w:shd w:val="clear" w:color="auto" w:fill="auto"/>
            <w:vAlign w:val="bottom"/>
            <w:hideMark/>
          </w:tcPr>
          <w:p w14:paraId="147D9D37" w14:textId="77777777" w:rsidR="003E7173" w:rsidRPr="0072212E" w:rsidRDefault="003E7173" w:rsidP="00CB7BBE">
            <w:pPr>
              <w:jc w:val="left"/>
              <w:rPr>
                <w:rFonts w:cs="Arial"/>
                <w:color w:val="000000"/>
              </w:rPr>
            </w:pPr>
            <w:r w:rsidRPr="0072212E">
              <w:rPr>
                <w:rFonts w:cs="Arial"/>
                <w:color w:val="000000"/>
              </w:rPr>
              <w:t xml:space="preserve">Progress has been registered but the  planned contribution is yet to be achieved </w:t>
            </w:r>
          </w:p>
        </w:tc>
        <w:tc>
          <w:tcPr>
            <w:tcW w:w="960" w:type="dxa"/>
            <w:tcBorders>
              <w:top w:val="nil"/>
              <w:left w:val="nil"/>
              <w:bottom w:val="nil"/>
              <w:right w:val="nil"/>
            </w:tcBorders>
            <w:shd w:val="clear" w:color="auto" w:fill="auto"/>
            <w:noWrap/>
            <w:vAlign w:val="bottom"/>
            <w:hideMark/>
          </w:tcPr>
          <w:p w14:paraId="3204F91C" w14:textId="77777777" w:rsidR="003E7173" w:rsidRPr="00D72CE4" w:rsidRDefault="003E7173" w:rsidP="00CB7BBE">
            <w:pPr>
              <w:jc w:val="left"/>
              <w:rPr>
                <w:rFonts w:ascii="Calibri" w:hAnsi="Calibri" w:cs="Calibri"/>
                <w:color w:val="000000"/>
              </w:rPr>
            </w:pPr>
          </w:p>
        </w:tc>
      </w:tr>
      <w:tr w:rsidR="003E7173" w:rsidRPr="00D72CE4" w14:paraId="2E08B6E4" w14:textId="77777777" w:rsidTr="00CB7BBE">
        <w:trPr>
          <w:trHeight w:val="1710"/>
        </w:trPr>
        <w:tc>
          <w:tcPr>
            <w:tcW w:w="2180" w:type="dxa"/>
            <w:tcBorders>
              <w:top w:val="nil"/>
              <w:left w:val="single" w:sz="4" w:space="0" w:color="auto"/>
              <w:bottom w:val="nil"/>
              <w:right w:val="single" w:sz="4" w:space="0" w:color="auto"/>
            </w:tcBorders>
            <w:shd w:val="clear" w:color="auto" w:fill="auto"/>
            <w:noWrap/>
            <w:vAlign w:val="bottom"/>
            <w:hideMark/>
          </w:tcPr>
          <w:p w14:paraId="2DFD21B5"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lastRenderedPageBreak/>
              <w:t> </w:t>
            </w:r>
          </w:p>
        </w:tc>
        <w:tc>
          <w:tcPr>
            <w:tcW w:w="2180" w:type="dxa"/>
            <w:vMerge/>
            <w:tcBorders>
              <w:top w:val="nil"/>
              <w:left w:val="nil"/>
              <w:bottom w:val="single" w:sz="4" w:space="0" w:color="000000"/>
              <w:right w:val="nil"/>
            </w:tcBorders>
            <w:vAlign w:val="center"/>
            <w:hideMark/>
          </w:tcPr>
          <w:p w14:paraId="6302E43C" w14:textId="77777777" w:rsidR="003E7173" w:rsidRPr="00D72CE4" w:rsidRDefault="003E7173" w:rsidP="00CB7BBE">
            <w:pPr>
              <w:jc w:val="left"/>
              <w:rPr>
                <w:rFonts w:cs="Arial"/>
                <w:color w:val="000000"/>
              </w:rPr>
            </w:pP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00FAB694" w14:textId="77777777" w:rsidR="003E7173" w:rsidRPr="00D72CE4" w:rsidRDefault="003E7173" w:rsidP="00CB7BBE">
            <w:pPr>
              <w:jc w:val="left"/>
              <w:rPr>
                <w:rFonts w:cs="Arial"/>
                <w:color w:val="000000"/>
              </w:rPr>
            </w:pPr>
            <w:r w:rsidRPr="00D72CE4">
              <w:rPr>
                <w:rFonts w:cs="Arial"/>
                <w:color w:val="000000"/>
              </w:rPr>
              <w:t>Investment case to revitalize PHC and accelerate progress towards achieving MDGs 4 and 5 completed</w:t>
            </w:r>
          </w:p>
        </w:tc>
        <w:tc>
          <w:tcPr>
            <w:tcW w:w="2180" w:type="dxa"/>
            <w:vMerge/>
            <w:tcBorders>
              <w:top w:val="nil"/>
              <w:left w:val="nil"/>
              <w:bottom w:val="single" w:sz="4" w:space="0" w:color="000000"/>
              <w:right w:val="single" w:sz="4" w:space="0" w:color="auto"/>
            </w:tcBorders>
            <w:vAlign w:val="center"/>
            <w:hideMark/>
          </w:tcPr>
          <w:p w14:paraId="2D3B0B02" w14:textId="77777777" w:rsidR="003E7173" w:rsidRPr="0072212E" w:rsidRDefault="003E7173" w:rsidP="00CB7BBE">
            <w:pPr>
              <w:jc w:val="left"/>
              <w:rPr>
                <w:rFonts w:cs="Arial"/>
                <w:color w:val="000000"/>
              </w:rPr>
            </w:pPr>
          </w:p>
        </w:tc>
        <w:tc>
          <w:tcPr>
            <w:tcW w:w="960" w:type="dxa"/>
            <w:tcBorders>
              <w:top w:val="nil"/>
              <w:left w:val="nil"/>
              <w:bottom w:val="nil"/>
              <w:right w:val="nil"/>
            </w:tcBorders>
            <w:shd w:val="clear" w:color="auto" w:fill="auto"/>
            <w:noWrap/>
            <w:vAlign w:val="bottom"/>
            <w:hideMark/>
          </w:tcPr>
          <w:p w14:paraId="4D220AE4" w14:textId="77777777" w:rsidR="003E7173" w:rsidRPr="00D72CE4" w:rsidRDefault="003E7173" w:rsidP="00CB7BBE">
            <w:pPr>
              <w:jc w:val="left"/>
              <w:rPr>
                <w:rFonts w:ascii="Calibri" w:hAnsi="Calibri" w:cs="Calibri"/>
                <w:color w:val="000000"/>
              </w:rPr>
            </w:pPr>
          </w:p>
        </w:tc>
      </w:tr>
      <w:tr w:rsidR="003E7173" w:rsidRPr="00D72CE4" w14:paraId="482CE1D6" w14:textId="77777777" w:rsidTr="00CB7BBE">
        <w:trPr>
          <w:trHeight w:val="1425"/>
        </w:trPr>
        <w:tc>
          <w:tcPr>
            <w:tcW w:w="2180" w:type="dxa"/>
            <w:tcBorders>
              <w:top w:val="nil"/>
              <w:left w:val="single" w:sz="4" w:space="0" w:color="auto"/>
              <w:bottom w:val="nil"/>
              <w:right w:val="single" w:sz="4" w:space="0" w:color="auto"/>
            </w:tcBorders>
            <w:shd w:val="clear" w:color="auto" w:fill="auto"/>
            <w:noWrap/>
            <w:vAlign w:val="bottom"/>
            <w:hideMark/>
          </w:tcPr>
          <w:p w14:paraId="1F5D13D5"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nil"/>
              <w:right w:val="nil"/>
            </w:tcBorders>
            <w:shd w:val="clear" w:color="auto" w:fill="auto"/>
            <w:vAlign w:val="center"/>
            <w:hideMark/>
          </w:tcPr>
          <w:p w14:paraId="50CEA566" w14:textId="77777777" w:rsidR="003E7173" w:rsidRPr="00D72CE4" w:rsidRDefault="003E7173" w:rsidP="00CB7BBE">
            <w:pPr>
              <w:jc w:val="left"/>
              <w:rPr>
                <w:rFonts w:cs="Arial"/>
                <w:color w:val="000000"/>
              </w:rPr>
            </w:pPr>
            <w:r w:rsidRPr="00D72CE4">
              <w:rPr>
                <w:rFonts w:cs="Arial"/>
                <w:color w:val="000000"/>
              </w:rPr>
              <w:t>Supported the strengthening of routine immunization services</w:t>
            </w:r>
          </w:p>
        </w:tc>
        <w:tc>
          <w:tcPr>
            <w:tcW w:w="2180" w:type="dxa"/>
            <w:tcBorders>
              <w:top w:val="nil"/>
              <w:left w:val="single" w:sz="4" w:space="0" w:color="auto"/>
              <w:bottom w:val="nil"/>
              <w:right w:val="single" w:sz="4" w:space="0" w:color="auto"/>
            </w:tcBorders>
            <w:shd w:val="clear" w:color="auto" w:fill="auto"/>
            <w:vAlign w:val="center"/>
            <w:hideMark/>
          </w:tcPr>
          <w:p w14:paraId="22AC1DC9" w14:textId="77777777" w:rsidR="003E7173" w:rsidRPr="00D72CE4" w:rsidRDefault="003E7173" w:rsidP="00CB7BBE">
            <w:pPr>
              <w:jc w:val="left"/>
              <w:rPr>
                <w:rFonts w:cs="Arial"/>
                <w:color w:val="000000"/>
              </w:rPr>
            </w:pPr>
            <w:r w:rsidRPr="00D72CE4">
              <w:rPr>
                <w:rFonts w:cs="Arial"/>
                <w:color w:val="000000"/>
              </w:rPr>
              <w:t>Rotavirus vaccine was introduced nationwide</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F78CB" w14:textId="77777777" w:rsidR="003E7173" w:rsidRPr="0072212E" w:rsidRDefault="003E7173" w:rsidP="00CB7BBE">
            <w:pPr>
              <w:jc w:val="center"/>
              <w:rPr>
                <w:rFonts w:cs="Arial"/>
                <w:color w:val="000000"/>
              </w:rPr>
            </w:pPr>
            <w:r w:rsidRPr="0072212E">
              <w:rPr>
                <w:rFonts w:cs="Arial"/>
                <w:color w:val="000000"/>
              </w:rPr>
              <w:t>Planned contribution on routine Immunization achieved</w:t>
            </w:r>
          </w:p>
        </w:tc>
        <w:tc>
          <w:tcPr>
            <w:tcW w:w="960" w:type="dxa"/>
            <w:tcBorders>
              <w:top w:val="nil"/>
              <w:left w:val="nil"/>
              <w:bottom w:val="nil"/>
              <w:right w:val="nil"/>
            </w:tcBorders>
            <w:shd w:val="clear" w:color="auto" w:fill="auto"/>
            <w:noWrap/>
            <w:vAlign w:val="bottom"/>
            <w:hideMark/>
          </w:tcPr>
          <w:p w14:paraId="46C9D63E" w14:textId="77777777" w:rsidR="003E7173" w:rsidRPr="00D72CE4" w:rsidRDefault="003E7173" w:rsidP="00CB7BBE">
            <w:pPr>
              <w:jc w:val="left"/>
              <w:rPr>
                <w:rFonts w:ascii="Calibri" w:hAnsi="Calibri" w:cs="Calibri"/>
                <w:color w:val="000000"/>
              </w:rPr>
            </w:pPr>
          </w:p>
        </w:tc>
      </w:tr>
      <w:tr w:rsidR="003E7173" w:rsidRPr="00D72CE4" w14:paraId="08E07240" w14:textId="77777777" w:rsidTr="00CB7BBE">
        <w:trPr>
          <w:trHeight w:val="8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CE0BC5C"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54A70BA8" w14:textId="77777777" w:rsidR="003E7173" w:rsidRPr="00D72CE4" w:rsidRDefault="003E7173" w:rsidP="00CB7BBE">
            <w:pPr>
              <w:jc w:val="left"/>
              <w:rPr>
                <w:rFonts w:cs="Arial"/>
                <w:color w:val="000000"/>
              </w:rPr>
            </w:pP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7771E00" w14:textId="77777777" w:rsidR="003E7173" w:rsidRPr="00D72CE4" w:rsidRDefault="003E7173" w:rsidP="00CB7BBE">
            <w:pPr>
              <w:jc w:val="left"/>
              <w:rPr>
                <w:rFonts w:cs="Arial"/>
                <w:color w:val="000000"/>
              </w:rPr>
            </w:pPr>
            <w:r w:rsidRPr="00D72CE4">
              <w:rPr>
                <w:rFonts w:cs="Arial"/>
                <w:color w:val="000000"/>
              </w:rPr>
              <w:t>Rotavirus vaccine was introduced nationwide</w:t>
            </w:r>
          </w:p>
        </w:tc>
        <w:tc>
          <w:tcPr>
            <w:tcW w:w="2180" w:type="dxa"/>
            <w:vMerge/>
            <w:tcBorders>
              <w:top w:val="nil"/>
              <w:left w:val="single" w:sz="4" w:space="0" w:color="auto"/>
              <w:bottom w:val="single" w:sz="4" w:space="0" w:color="000000"/>
              <w:right w:val="single" w:sz="4" w:space="0" w:color="auto"/>
            </w:tcBorders>
            <w:vAlign w:val="center"/>
            <w:hideMark/>
          </w:tcPr>
          <w:p w14:paraId="1FC6A40B"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28FFCC2" w14:textId="77777777" w:rsidR="003E7173" w:rsidRPr="00D72CE4" w:rsidRDefault="003E7173" w:rsidP="00CB7BBE">
            <w:pPr>
              <w:jc w:val="left"/>
              <w:rPr>
                <w:rFonts w:ascii="Calibri" w:hAnsi="Calibri" w:cs="Calibri"/>
                <w:color w:val="000000"/>
              </w:rPr>
            </w:pPr>
          </w:p>
        </w:tc>
      </w:tr>
      <w:tr w:rsidR="003E7173" w:rsidRPr="00D72CE4" w14:paraId="764B3588" w14:textId="77777777" w:rsidTr="00CB7BBE">
        <w:trPr>
          <w:trHeight w:val="114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BB793"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single" w:sz="4" w:space="0" w:color="auto"/>
              <w:left w:val="nil"/>
              <w:bottom w:val="single" w:sz="4" w:space="0" w:color="auto"/>
              <w:right w:val="nil"/>
            </w:tcBorders>
            <w:shd w:val="clear" w:color="auto" w:fill="auto"/>
            <w:vAlign w:val="center"/>
            <w:hideMark/>
          </w:tcPr>
          <w:p w14:paraId="7C0E5053" w14:textId="77777777" w:rsidR="003E7173" w:rsidRPr="00D72CE4" w:rsidRDefault="003E7173" w:rsidP="00CB7BBE">
            <w:pPr>
              <w:jc w:val="left"/>
              <w:rPr>
                <w:rFonts w:cs="Arial"/>
                <w:color w:val="000000"/>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7CC2" w14:textId="77777777" w:rsidR="003E7173" w:rsidRPr="00D72CE4" w:rsidRDefault="003E7173" w:rsidP="00CB7BBE">
            <w:pPr>
              <w:jc w:val="left"/>
              <w:rPr>
                <w:rFonts w:cs="Arial"/>
                <w:color w:val="000000"/>
              </w:rPr>
            </w:pPr>
            <w:r w:rsidRPr="00D72CE4">
              <w:rPr>
                <w:rFonts w:cs="Arial"/>
                <w:color w:val="000000"/>
              </w:rPr>
              <w:t>The cold chain was further expanded with an additional 10 units</w:t>
            </w:r>
          </w:p>
        </w:tc>
        <w:tc>
          <w:tcPr>
            <w:tcW w:w="2180" w:type="dxa"/>
            <w:vMerge/>
            <w:tcBorders>
              <w:top w:val="nil"/>
              <w:left w:val="single" w:sz="4" w:space="0" w:color="auto"/>
              <w:bottom w:val="single" w:sz="4" w:space="0" w:color="auto"/>
              <w:right w:val="single" w:sz="4" w:space="0" w:color="auto"/>
            </w:tcBorders>
            <w:vAlign w:val="center"/>
            <w:hideMark/>
          </w:tcPr>
          <w:p w14:paraId="61BAFB03"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5D3C8871" w14:textId="77777777" w:rsidR="003E7173" w:rsidRPr="00D72CE4" w:rsidRDefault="003E7173" w:rsidP="00CB7BBE">
            <w:pPr>
              <w:jc w:val="left"/>
              <w:rPr>
                <w:rFonts w:ascii="Calibri" w:hAnsi="Calibri" w:cs="Calibri"/>
                <w:color w:val="000000"/>
              </w:rPr>
            </w:pPr>
          </w:p>
        </w:tc>
      </w:tr>
      <w:tr w:rsidR="003E7173" w:rsidRPr="00D72CE4" w14:paraId="365E9817" w14:textId="77777777" w:rsidTr="00CB7BBE">
        <w:trPr>
          <w:trHeight w:val="2565"/>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14:paraId="3E51A47B"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lastRenderedPageBreak/>
              <w:t> </w:t>
            </w:r>
          </w:p>
        </w:tc>
        <w:tc>
          <w:tcPr>
            <w:tcW w:w="2180" w:type="dxa"/>
            <w:tcBorders>
              <w:top w:val="single" w:sz="4" w:space="0" w:color="auto"/>
              <w:left w:val="nil"/>
              <w:bottom w:val="nil"/>
              <w:right w:val="nil"/>
            </w:tcBorders>
            <w:shd w:val="clear" w:color="auto" w:fill="auto"/>
            <w:vAlign w:val="center"/>
            <w:hideMark/>
          </w:tcPr>
          <w:p w14:paraId="5D1FE91C" w14:textId="77777777" w:rsidR="003E7173" w:rsidRPr="00D72CE4" w:rsidRDefault="003E7173" w:rsidP="00CB7BBE">
            <w:pPr>
              <w:jc w:val="left"/>
              <w:rPr>
                <w:rFonts w:cs="Arial"/>
                <w:color w:val="000000"/>
              </w:rPr>
            </w:pPr>
          </w:p>
        </w:tc>
        <w:tc>
          <w:tcPr>
            <w:tcW w:w="2180" w:type="dxa"/>
            <w:tcBorders>
              <w:top w:val="single" w:sz="4" w:space="0" w:color="auto"/>
              <w:left w:val="single" w:sz="4" w:space="0" w:color="auto"/>
              <w:bottom w:val="nil"/>
              <w:right w:val="single" w:sz="4" w:space="0" w:color="auto"/>
            </w:tcBorders>
            <w:shd w:val="clear" w:color="auto" w:fill="auto"/>
            <w:vAlign w:val="center"/>
            <w:hideMark/>
          </w:tcPr>
          <w:p w14:paraId="2C3EBCA0" w14:textId="77777777" w:rsidR="003E7173" w:rsidRPr="00D72CE4" w:rsidRDefault="003E7173" w:rsidP="00CB7BBE">
            <w:pPr>
              <w:jc w:val="left"/>
              <w:rPr>
                <w:rFonts w:cs="Arial"/>
                <w:color w:val="000000"/>
              </w:rPr>
            </w:pPr>
            <w:r w:rsidRPr="00D72CE4">
              <w:rPr>
                <w:rFonts w:cs="Arial"/>
                <w:color w:val="000000"/>
              </w:rPr>
              <w:t>Proposals for introduction of Human Papiloma virus (HPV) and Injectable Polio Virus (IPV) have received conditional approval for GAVI funding</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14:paraId="7DD71DB6"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09BDC48" w14:textId="77777777" w:rsidR="003E7173" w:rsidRPr="00D72CE4" w:rsidRDefault="003E7173" w:rsidP="00CB7BBE">
            <w:pPr>
              <w:jc w:val="left"/>
              <w:rPr>
                <w:rFonts w:ascii="Calibri" w:hAnsi="Calibri" w:cs="Calibri"/>
                <w:color w:val="000000"/>
              </w:rPr>
            </w:pPr>
          </w:p>
        </w:tc>
      </w:tr>
      <w:tr w:rsidR="003E7173" w:rsidRPr="00D72CE4" w14:paraId="404A58D4" w14:textId="77777777" w:rsidTr="00CB7BBE">
        <w:trPr>
          <w:trHeight w:val="1140"/>
        </w:trPr>
        <w:tc>
          <w:tcPr>
            <w:tcW w:w="2180" w:type="dxa"/>
            <w:tcBorders>
              <w:top w:val="nil"/>
              <w:left w:val="single" w:sz="4" w:space="0" w:color="auto"/>
              <w:bottom w:val="nil"/>
              <w:right w:val="single" w:sz="4" w:space="0" w:color="auto"/>
            </w:tcBorders>
            <w:shd w:val="clear" w:color="auto" w:fill="auto"/>
            <w:noWrap/>
            <w:vAlign w:val="bottom"/>
            <w:hideMark/>
          </w:tcPr>
          <w:p w14:paraId="65FD6D57"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nil"/>
              <w:right w:val="nil"/>
            </w:tcBorders>
            <w:shd w:val="clear" w:color="auto" w:fill="auto"/>
            <w:vAlign w:val="center"/>
            <w:hideMark/>
          </w:tcPr>
          <w:p w14:paraId="46588B48" w14:textId="77777777" w:rsidR="003E7173" w:rsidRPr="00D72CE4" w:rsidRDefault="003E7173" w:rsidP="00CB7BBE">
            <w:pPr>
              <w:jc w:val="left"/>
              <w:rPr>
                <w:rFonts w:cs="Arial"/>
                <w:color w:val="000000"/>
              </w:rPr>
            </w:pPr>
          </w:p>
        </w:tc>
        <w:tc>
          <w:tcPr>
            <w:tcW w:w="2180" w:type="dxa"/>
            <w:tcBorders>
              <w:top w:val="nil"/>
              <w:left w:val="single" w:sz="4" w:space="0" w:color="auto"/>
              <w:bottom w:val="nil"/>
              <w:right w:val="single" w:sz="4" w:space="0" w:color="auto"/>
            </w:tcBorders>
            <w:shd w:val="clear" w:color="auto" w:fill="auto"/>
            <w:vAlign w:val="center"/>
            <w:hideMark/>
          </w:tcPr>
          <w:p w14:paraId="4DE4197B" w14:textId="77777777" w:rsidR="003E7173" w:rsidRPr="00D72CE4" w:rsidRDefault="003E7173" w:rsidP="00CB7BBE">
            <w:pPr>
              <w:jc w:val="left"/>
              <w:rPr>
                <w:rFonts w:cs="Arial"/>
                <w:color w:val="000000"/>
              </w:rPr>
            </w:pPr>
            <w:r w:rsidRPr="00D72CE4">
              <w:rPr>
                <w:rFonts w:cs="Arial"/>
                <w:color w:val="000000"/>
              </w:rPr>
              <w:t>Provided  5 two-wheel motor bikes to support immunization</w:t>
            </w:r>
          </w:p>
        </w:tc>
        <w:tc>
          <w:tcPr>
            <w:tcW w:w="2180" w:type="dxa"/>
            <w:vMerge/>
            <w:tcBorders>
              <w:top w:val="nil"/>
              <w:left w:val="single" w:sz="4" w:space="0" w:color="auto"/>
              <w:bottom w:val="single" w:sz="4" w:space="0" w:color="000000"/>
              <w:right w:val="single" w:sz="4" w:space="0" w:color="auto"/>
            </w:tcBorders>
            <w:vAlign w:val="center"/>
            <w:hideMark/>
          </w:tcPr>
          <w:p w14:paraId="42B252BC"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E1CC1F9" w14:textId="77777777" w:rsidR="003E7173" w:rsidRPr="00D72CE4" w:rsidRDefault="003E7173" w:rsidP="00CB7BBE">
            <w:pPr>
              <w:jc w:val="left"/>
              <w:rPr>
                <w:rFonts w:ascii="Calibri" w:hAnsi="Calibri" w:cs="Calibri"/>
                <w:color w:val="000000"/>
              </w:rPr>
            </w:pPr>
          </w:p>
        </w:tc>
      </w:tr>
      <w:tr w:rsidR="003E7173" w:rsidRPr="00D72CE4" w14:paraId="6BC1B303" w14:textId="77777777" w:rsidTr="00CB7BBE">
        <w:trPr>
          <w:trHeight w:val="1710"/>
        </w:trPr>
        <w:tc>
          <w:tcPr>
            <w:tcW w:w="2180" w:type="dxa"/>
            <w:tcBorders>
              <w:top w:val="nil"/>
              <w:left w:val="single" w:sz="4" w:space="0" w:color="auto"/>
              <w:bottom w:val="nil"/>
              <w:right w:val="single" w:sz="4" w:space="0" w:color="auto"/>
            </w:tcBorders>
            <w:shd w:val="clear" w:color="auto" w:fill="auto"/>
            <w:noWrap/>
            <w:vAlign w:val="bottom"/>
            <w:hideMark/>
          </w:tcPr>
          <w:p w14:paraId="7F3EA204"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nil"/>
              <w:right w:val="nil"/>
            </w:tcBorders>
            <w:shd w:val="clear" w:color="auto" w:fill="auto"/>
            <w:vAlign w:val="center"/>
            <w:hideMark/>
          </w:tcPr>
          <w:p w14:paraId="20DA6DF7" w14:textId="77777777" w:rsidR="003E7173" w:rsidRPr="00D72CE4" w:rsidRDefault="003E7173" w:rsidP="00CB7BBE">
            <w:pPr>
              <w:jc w:val="left"/>
              <w:rPr>
                <w:rFonts w:cs="Arial"/>
                <w:color w:val="000000"/>
              </w:rPr>
            </w:pP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76B94F9B" w14:textId="77777777" w:rsidR="003E7173" w:rsidRPr="00D72CE4" w:rsidRDefault="003E7173" w:rsidP="00CB7BBE">
            <w:pPr>
              <w:jc w:val="left"/>
              <w:rPr>
                <w:rFonts w:cs="Arial"/>
                <w:color w:val="000000"/>
              </w:rPr>
            </w:pPr>
            <w:r w:rsidRPr="00D72CE4">
              <w:rPr>
                <w:rFonts w:cs="Arial"/>
                <w:color w:val="000000"/>
              </w:rPr>
              <w:t>Two rounds of oral polio campaign integrating Vitamin A supplementation and de-worming were conducted</w:t>
            </w:r>
          </w:p>
        </w:tc>
        <w:tc>
          <w:tcPr>
            <w:tcW w:w="2180" w:type="dxa"/>
            <w:vMerge/>
            <w:tcBorders>
              <w:top w:val="nil"/>
              <w:left w:val="single" w:sz="4" w:space="0" w:color="auto"/>
              <w:bottom w:val="single" w:sz="4" w:space="0" w:color="000000"/>
              <w:right w:val="single" w:sz="4" w:space="0" w:color="auto"/>
            </w:tcBorders>
            <w:vAlign w:val="center"/>
            <w:hideMark/>
          </w:tcPr>
          <w:p w14:paraId="3E2FD3F6"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BE3585D" w14:textId="77777777" w:rsidR="003E7173" w:rsidRPr="00D72CE4" w:rsidRDefault="003E7173" w:rsidP="00CB7BBE">
            <w:pPr>
              <w:jc w:val="left"/>
              <w:rPr>
                <w:rFonts w:ascii="Calibri" w:hAnsi="Calibri" w:cs="Calibri"/>
                <w:color w:val="000000"/>
              </w:rPr>
            </w:pPr>
          </w:p>
        </w:tc>
      </w:tr>
      <w:tr w:rsidR="003E7173" w:rsidRPr="00D72CE4" w14:paraId="1C3D5846" w14:textId="77777777" w:rsidTr="00CB7BBE">
        <w:trPr>
          <w:trHeight w:val="900"/>
        </w:trPr>
        <w:tc>
          <w:tcPr>
            <w:tcW w:w="2180" w:type="dxa"/>
            <w:tcBorders>
              <w:top w:val="nil"/>
              <w:left w:val="single" w:sz="4" w:space="0" w:color="auto"/>
              <w:bottom w:val="nil"/>
              <w:right w:val="single" w:sz="4" w:space="0" w:color="auto"/>
            </w:tcBorders>
            <w:shd w:val="clear" w:color="auto" w:fill="auto"/>
            <w:noWrap/>
            <w:vAlign w:val="bottom"/>
            <w:hideMark/>
          </w:tcPr>
          <w:p w14:paraId="00FD6205"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single" w:sz="4" w:space="0" w:color="auto"/>
              <w:left w:val="nil"/>
              <w:bottom w:val="single" w:sz="4" w:space="0" w:color="auto"/>
              <w:right w:val="nil"/>
            </w:tcBorders>
            <w:shd w:val="clear" w:color="auto" w:fill="auto"/>
            <w:vAlign w:val="center"/>
            <w:hideMark/>
          </w:tcPr>
          <w:p w14:paraId="13A60AE6" w14:textId="77777777" w:rsidR="003E7173" w:rsidRPr="00D72CE4" w:rsidRDefault="003E7173" w:rsidP="00CB7BBE">
            <w:pPr>
              <w:jc w:val="left"/>
              <w:rPr>
                <w:rFonts w:cs="Arial"/>
                <w:color w:val="000000"/>
              </w:rPr>
            </w:pPr>
            <w:r w:rsidRPr="00D72CE4">
              <w:rPr>
                <w:rFonts w:cs="Arial"/>
                <w:color w:val="000000"/>
              </w:rPr>
              <w:t>Strengthened EPI outreach services</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FCCC0E"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742D2AC2"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c>
          <w:tcPr>
            <w:tcW w:w="960" w:type="dxa"/>
            <w:tcBorders>
              <w:top w:val="nil"/>
              <w:left w:val="nil"/>
              <w:bottom w:val="nil"/>
              <w:right w:val="nil"/>
            </w:tcBorders>
            <w:shd w:val="clear" w:color="auto" w:fill="auto"/>
            <w:noWrap/>
            <w:vAlign w:val="bottom"/>
            <w:hideMark/>
          </w:tcPr>
          <w:p w14:paraId="03CE4BC4" w14:textId="77777777" w:rsidR="003E7173" w:rsidRPr="00D72CE4" w:rsidRDefault="003E7173" w:rsidP="00CB7BBE">
            <w:pPr>
              <w:jc w:val="left"/>
              <w:rPr>
                <w:rFonts w:ascii="Calibri" w:hAnsi="Calibri" w:cs="Calibri"/>
                <w:color w:val="000000"/>
              </w:rPr>
            </w:pPr>
          </w:p>
        </w:tc>
      </w:tr>
      <w:tr w:rsidR="003E7173" w:rsidRPr="00D72CE4" w14:paraId="2A01C01C" w14:textId="77777777" w:rsidTr="00CB7BBE">
        <w:trPr>
          <w:trHeight w:val="900"/>
        </w:trPr>
        <w:tc>
          <w:tcPr>
            <w:tcW w:w="2180" w:type="dxa"/>
            <w:tcBorders>
              <w:top w:val="nil"/>
              <w:left w:val="single" w:sz="4" w:space="0" w:color="auto"/>
              <w:bottom w:val="nil"/>
              <w:right w:val="single" w:sz="4" w:space="0" w:color="auto"/>
            </w:tcBorders>
            <w:shd w:val="clear" w:color="auto" w:fill="auto"/>
            <w:noWrap/>
            <w:vAlign w:val="bottom"/>
            <w:hideMark/>
          </w:tcPr>
          <w:p w14:paraId="78704680"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064D8AE0" w14:textId="77777777" w:rsidR="003E7173" w:rsidRPr="00D72CE4" w:rsidRDefault="003E7173" w:rsidP="00CB7BBE">
            <w:pPr>
              <w:jc w:val="left"/>
              <w:rPr>
                <w:rFonts w:cs="Arial"/>
                <w:color w:val="000000"/>
              </w:rPr>
            </w:pPr>
            <w:r w:rsidRPr="00D72CE4">
              <w:rPr>
                <w:rFonts w:cs="Arial"/>
                <w:color w:val="000000"/>
              </w:rPr>
              <w:t>Revised EPI Training Manual</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7D555EA"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7E4DE817"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c>
          <w:tcPr>
            <w:tcW w:w="960" w:type="dxa"/>
            <w:tcBorders>
              <w:top w:val="nil"/>
              <w:left w:val="nil"/>
              <w:bottom w:val="nil"/>
              <w:right w:val="nil"/>
            </w:tcBorders>
            <w:shd w:val="clear" w:color="auto" w:fill="auto"/>
            <w:noWrap/>
            <w:vAlign w:val="bottom"/>
            <w:hideMark/>
          </w:tcPr>
          <w:p w14:paraId="0DCDC4C0" w14:textId="77777777" w:rsidR="003E7173" w:rsidRPr="00D72CE4" w:rsidRDefault="003E7173" w:rsidP="00CB7BBE">
            <w:pPr>
              <w:jc w:val="left"/>
              <w:rPr>
                <w:rFonts w:ascii="Calibri" w:hAnsi="Calibri" w:cs="Calibri"/>
                <w:color w:val="000000"/>
              </w:rPr>
            </w:pPr>
          </w:p>
        </w:tc>
      </w:tr>
      <w:tr w:rsidR="003E7173" w:rsidRPr="00D72CE4" w14:paraId="024B39D6" w14:textId="77777777" w:rsidTr="00CB7BBE">
        <w:trPr>
          <w:trHeight w:val="1140"/>
        </w:trPr>
        <w:tc>
          <w:tcPr>
            <w:tcW w:w="2180" w:type="dxa"/>
            <w:tcBorders>
              <w:top w:val="nil"/>
              <w:left w:val="single" w:sz="4" w:space="0" w:color="auto"/>
              <w:bottom w:val="nil"/>
              <w:right w:val="single" w:sz="4" w:space="0" w:color="auto"/>
            </w:tcBorders>
            <w:shd w:val="clear" w:color="auto" w:fill="auto"/>
            <w:noWrap/>
            <w:vAlign w:val="bottom"/>
            <w:hideMark/>
          </w:tcPr>
          <w:p w14:paraId="2033BB28"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7B9F9DDB" w14:textId="77777777" w:rsidR="003E7173" w:rsidRPr="00D72CE4" w:rsidRDefault="003E7173" w:rsidP="00CB7BBE">
            <w:pPr>
              <w:jc w:val="left"/>
              <w:rPr>
                <w:rFonts w:cs="Arial"/>
                <w:color w:val="000000"/>
              </w:rPr>
            </w:pPr>
            <w:r w:rsidRPr="00D72CE4">
              <w:rPr>
                <w:rFonts w:cs="Arial"/>
                <w:color w:val="000000"/>
              </w:rPr>
              <w:t xml:space="preserve">An effective vaccine and cold chain management </w:t>
            </w:r>
            <w:r w:rsidRPr="00D72CE4">
              <w:rPr>
                <w:rFonts w:cs="Arial"/>
                <w:color w:val="000000"/>
              </w:rPr>
              <w:lastRenderedPageBreak/>
              <w:t>system in place</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577E0D5"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lastRenderedPageBreak/>
              <w:t> </w:t>
            </w:r>
          </w:p>
        </w:tc>
        <w:tc>
          <w:tcPr>
            <w:tcW w:w="2180" w:type="dxa"/>
            <w:tcBorders>
              <w:top w:val="nil"/>
              <w:left w:val="nil"/>
              <w:bottom w:val="single" w:sz="4" w:space="0" w:color="auto"/>
              <w:right w:val="single" w:sz="4" w:space="0" w:color="auto"/>
            </w:tcBorders>
            <w:shd w:val="clear" w:color="auto" w:fill="auto"/>
            <w:vAlign w:val="bottom"/>
            <w:hideMark/>
          </w:tcPr>
          <w:p w14:paraId="52F91209" w14:textId="77777777" w:rsidR="003E7173" w:rsidRPr="0072212E" w:rsidRDefault="003E7173" w:rsidP="00CB7BBE">
            <w:pPr>
              <w:jc w:val="left"/>
              <w:rPr>
                <w:rFonts w:cs="Arial"/>
                <w:color w:val="000000"/>
              </w:rPr>
            </w:pPr>
            <w:r w:rsidRPr="0072212E">
              <w:rPr>
                <w:rFonts w:cs="Arial"/>
                <w:color w:val="000000"/>
              </w:rPr>
              <w:t xml:space="preserve">No achievement reported on this planned </w:t>
            </w:r>
            <w:r w:rsidRPr="0072212E">
              <w:rPr>
                <w:rFonts w:cs="Arial"/>
                <w:color w:val="000000"/>
              </w:rPr>
              <w:lastRenderedPageBreak/>
              <w:t>contribution</w:t>
            </w:r>
          </w:p>
        </w:tc>
        <w:tc>
          <w:tcPr>
            <w:tcW w:w="960" w:type="dxa"/>
            <w:tcBorders>
              <w:top w:val="nil"/>
              <w:left w:val="nil"/>
              <w:bottom w:val="nil"/>
              <w:right w:val="nil"/>
            </w:tcBorders>
            <w:shd w:val="clear" w:color="auto" w:fill="auto"/>
            <w:noWrap/>
            <w:vAlign w:val="bottom"/>
            <w:hideMark/>
          </w:tcPr>
          <w:p w14:paraId="3835C820" w14:textId="77777777" w:rsidR="003E7173" w:rsidRPr="00D72CE4" w:rsidRDefault="003E7173" w:rsidP="00CB7BBE">
            <w:pPr>
              <w:jc w:val="left"/>
              <w:rPr>
                <w:rFonts w:ascii="Calibri" w:hAnsi="Calibri" w:cs="Calibri"/>
                <w:color w:val="000000"/>
              </w:rPr>
            </w:pPr>
          </w:p>
        </w:tc>
      </w:tr>
      <w:tr w:rsidR="003E7173" w:rsidRPr="00D72CE4" w14:paraId="127F388B" w14:textId="77777777" w:rsidTr="00CB7BBE">
        <w:trPr>
          <w:trHeight w:val="900"/>
        </w:trPr>
        <w:tc>
          <w:tcPr>
            <w:tcW w:w="2180" w:type="dxa"/>
            <w:tcBorders>
              <w:top w:val="nil"/>
              <w:left w:val="single" w:sz="4" w:space="0" w:color="auto"/>
              <w:bottom w:val="nil"/>
              <w:right w:val="single" w:sz="4" w:space="0" w:color="auto"/>
            </w:tcBorders>
            <w:shd w:val="clear" w:color="auto" w:fill="auto"/>
            <w:noWrap/>
            <w:vAlign w:val="bottom"/>
            <w:hideMark/>
          </w:tcPr>
          <w:p w14:paraId="1AF681CA"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lastRenderedPageBreak/>
              <w:t> </w:t>
            </w:r>
          </w:p>
        </w:tc>
        <w:tc>
          <w:tcPr>
            <w:tcW w:w="2180" w:type="dxa"/>
            <w:vMerge w:val="restart"/>
            <w:tcBorders>
              <w:top w:val="nil"/>
              <w:left w:val="nil"/>
              <w:bottom w:val="single" w:sz="4" w:space="0" w:color="000000"/>
              <w:right w:val="nil"/>
            </w:tcBorders>
            <w:shd w:val="clear" w:color="auto" w:fill="auto"/>
            <w:vAlign w:val="center"/>
            <w:hideMark/>
          </w:tcPr>
          <w:p w14:paraId="7DDDDAF4" w14:textId="77777777" w:rsidR="003E7173" w:rsidRPr="00D72CE4" w:rsidRDefault="003E7173" w:rsidP="00CB7BBE">
            <w:pPr>
              <w:jc w:val="center"/>
              <w:rPr>
                <w:rFonts w:cs="Arial"/>
                <w:color w:val="000000"/>
              </w:rPr>
            </w:pPr>
            <w:r w:rsidRPr="00D72CE4">
              <w:rPr>
                <w:rFonts w:cs="Arial"/>
                <w:color w:val="000000"/>
              </w:rPr>
              <w:t>Polio surveillance report produced</w:t>
            </w:r>
          </w:p>
        </w:tc>
        <w:tc>
          <w:tcPr>
            <w:tcW w:w="2180" w:type="dxa"/>
            <w:tcBorders>
              <w:top w:val="nil"/>
              <w:left w:val="single" w:sz="4" w:space="0" w:color="auto"/>
              <w:bottom w:val="nil"/>
              <w:right w:val="single" w:sz="4" w:space="0" w:color="auto"/>
            </w:tcBorders>
            <w:shd w:val="clear" w:color="auto" w:fill="auto"/>
            <w:vAlign w:val="bottom"/>
            <w:hideMark/>
          </w:tcPr>
          <w:p w14:paraId="4325B8CD"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Polio Eradication Initiative Weekly Update provided</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F7B8C" w14:textId="77777777" w:rsidR="003E7173" w:rsidRPr="0072212E" w:rsidRDefault="003E7173" w:rsidP="00CB7BBE">
            <w:pPr>
              <w:jc w:val="center"/>
              <w:rPr>
                <w:rFonts w:cs="Arial"/>
                <w:color w:val="000000"/>
              </w:rPr>
            </w:pPr>
            <w:r w:rsidRPr="0072212E">
              <w:rPr>
                <w:rFonts w:cs="Arial"/>
                <w:color w:val="000000"/>
              </w:rPr>
              <w:t>Planned contribution on Polio Surveillance achieved</w:t>
            </w:r>
          </w:p>
        </w:tc>
        <w:tc>
          <w:tcPr>
            <w:tcW w:w="960" w:type="dxa"/>
            <w:tcBorders>
              <w:top w:val="nil"/>
              <w:left w:val="nil"/>
              <w:bottom w:val="nil"/>
              <w:right w:val="nil"/>
            </w:tcBorders>
            <w:shd w:val="clear" w:color="auto" w:fill="auto"/>
            <w:noWrap/>
            <w:vAlign w:val="bottom"/>
            <w:hideMark/>
          </w:tcPr>
          <w:p w14:paraId="4DA372FD" w14:textId="77777777" w:rsidR="003E7173" w:rsidRPr="00D72CE4" w:rsidRDefault="003E7173" w:rsidP="00CB7BBE">
            <w:pPr>
              <w:jc w:val="left"/>
              <w:rPr>
                <w:rFonts w:ascii="Calibri" w:hAnsi="Calibri" w:cs="Calibri"/>
                <w:color w:val="000000"/>
              </w:rPr>
            </w:pPr>
          </w:p>
        </w:tc>
      </w:tr>
      <w:tr w:rsidR="003E7173" w:rsidRPr="00D72CE4" w14:paraId="4FD6963D" w14:textId="77777777" w:rsidTr="00CB7BBE">
        <w:trPr>
          <w:trHeight w:val="1800"/>
        </w:trPr>
        <w:tc>
          <w:tcPr>
            <w:tcW w:w="2180" w:type="dxa"/>
            <w:tcBorders>
              <w:top w:val="nil"/>
              <w:left w:val="single" w:sz="4" w:space="0" w:color="auto"/>
              <w:bottom w:val="nil"/>
              <w:right w:val="single" w:sz="4" w:space="0" w:color="auto"/>
            </w:tcBorders>
            <w:shd w:val="clear" w:color="auto" w:fill="auto"/>
            <w:noWrap/>
            <w:vAlign w:val="bottom"/>
            <w:hideMark/>
          </w:tcPr>
          <w:p w14:paraId="35A8DDCD"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vMerge/>
            <w:tcBorders>
              <w:top w:val="nil"/>
              <w:left w:val="nil"/>
              <w:bottom w:val="single" w:sz="4" w:space="0" w:color="000000"/>
              <w:right w:val="nil"/>
            </w:tcBorders>
            <w:vAlign w:val="center"/>
            <w:hideMark/>
          </w:tcPr>
          <w:p w14:paraId="2A51C8E2" w14:textId="77777777" w:rsidR="003E7173" w:rsidRPr="00D72CE4" w:rsidRDefault="003E7173" w:rsidP="00CB7BBE">
            <w:pPr>
              <w:jc w:val="left"/>
              <w:rPr>
                <w:rFonts w:cs="Arial"/>
                <w:color w:val="000000"/>
              </w:rPr>
            </w:pPr>
          </w:p>
        </w:tc>
        <w:tc>
          <w:tcPr>
            <w:tcW w:w="2180" w:type="dxa"/>
            <w:tcBorders>
              <w:top w:val="nil"/>
              <w:left w:val="single" w:sz="4" w:space="0" w:color="auto"/>
              <w:bottom w:val="single" w:sz="4" w:space="0" w:color="auto"/>
              <w:right w:val="single" w:sz="4" w:space="0" w:color="auto"/>
            </w:tcBorders>
            <w:shd w:val="clear" w:color="auto" w:fill="auto"/>
            <w:vAlign w:val="bottom"/>
            <w:hideMark/>
          </w:tcPr>
          <w:p w14:paraId="1E943D8D"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Cumulative Summary Report for National Immunization Days, The Gambia 24-27 May 2013 available</w:t>
            </w:r>
          </w:p>
        </w:tc>
        <w:tc>
          <w:tcPr>
            <w:tcW w:w="2180" w:type="dxa"/>
            <w:vMerge/>
            <w:tcBorders>
              <w:top w:val="nil"/>
              <w:left w:val="single" w:sz="4" w:space="0" w:color="auto"/>
              <w:bottom w:val="single" w:sz="4" w:space="0" w:color="000000"/>
              <w:right w:val="single" w:sz="4" w:space="0" w:color="auto"/>
            </w:tcBorders>
            <w:vAlign w:val="center"/>
            <w:hideMark/>
          </w:tcPr>
          <w:p w14:paraId="380A0D96" w14:textId="77777777" w:rsidR="003E7173" w:rsidRPr="00D72CE4" w:rsidRDefault="003E7173"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4B7F247" w14:textId="77777777" w:rsidR="003E7173" w:rsidRPr="00D72CE4" w:rsidRDefault="003E7173" w:rsidP="00CB7BBE">
            <w:pPr>
              <w:jc w:val="left"/>
              <w:rPr>
                <w:rFonts w:ascii="Calibri" w:hAnsi="Calibri" w:cs="Calibri"/>
                <w:color w:val="000000"/>
              </w:rPr>
            </w:pPr>
          </w:p>
        </w:tc>
      </w:tr>
      <w:tr w:rsidR="003E7173" w:rsidRPr="00D72CE4" w14:paraId="6FF1EA0B" w14:textId="77777777" w:rsidTr="00CB7BBE">
        <w:trPr>
          <w:trHeight w:val="900"/>
        </w:trPr>
        <w:tc>
          <w:tcPr>
            <w:tcW w:w="2180" w:type="dxa"/>
            <w:tcBorders>
              <w:top w:val="nil"/>
              <w:left w:val="single" w:sz="4" w:space="0" w:color="auto"/>
              <w:bottom w:val="nil"/>
              <w:right w:val="single" w:sz="4" w:space="0" w:color="auto"/>
            </w:tcBorders>
            <w:shd w:val="clear" w:color="auto" w:fill="auto"/>
            <w:noWrap/>
            <w:vAlign w:val="bottom"/>
            <w:hideMark/>
          </w:tcPr>
          <w:p w14:paraId="764E7328"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center"/>
            <w:hideMark/>
          </w:tcPr>
          <w:p w14:paraId="3AA4ACEF" w14:textId="77777777" w:rsidR="003E7173" w:rsidRPr="00D72CE4" w:rsidRDefault="003E7173" w:rsidP="00CB7BBE">
            <w:pPr>
              <w:jc w:val="left"/>
              <w:rPr>
                <w:rFonts w:cs="Arial"/>
                <w:color w:val="000000"/>
              </w:rPr>
            </w:pPr>
            <w:r w:rsidRPr="00D72CE4">
              <w:rPr>
                <w:rFonts w:cs="Arial"/>
                <w:color w:val="000000"/>
              </w:rPr>
              <w:t>Polio surveillance activities strengthened</w:t>
            </w:r>
          </w:p>
        </w:tc>
        <w:tc>
          <w:tcPr>
            <w:tcW w:w="2180" w:type="dxa"/>
            <w:tcBorders>
              <w:top w:val="nil"/>
              <w:left w:val="nil"/>
              <w:bottom w:val="single" w:sz="4" w:space="0" w:color="auto"/>
              <w:right w:val="single" w:sz="4" w:space="0" w:color="auto"/>
            </w:tcBorders>
            <w:shd w:val="clear" w:color="auto" w:fill="auto"/>
            <w:noWrap/>
            <w:vAlign w:val="bottom"/>
            <w:hideMark/>
          </w:tcPr>
          <w:p w14:paraId="5A8B19C6"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2568AFAD"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No achievement reported on this planned contribution</w:t>
            </w:r>
          </w:p>
        </w:tc>
        <w:tc>
          <w:tcPr>
            <w:tcW w:w="960" w:type="dxa"/>
            <w:tcBorders>
              <w:top w:val="nil"/>
              <w:left w:val="nil"/>
              <w:bottom w:val="nil"/>
              <w:right w:val="nil"/>
            </w:tcBorders>
            <w:shd w:val="clear" w:color="auto" w:fill="auto"/>
            <w:noWrap/>
            <w:vAlign w:val="bottom"/>
            <w:hideMark/>
          </w:tcPr>
          <w:p w14:paraId="3C284528" w14:textId="77777777" w:rsidR="003E7173" w:rsidRPr="00D72CE4" w:rsidRDefault="003E7173" w:rsidP="00CB7BBE">
            <w:pPr>
              <w:jc w:val="left"/>
              <w:rPr>
                <w:rFonts w:ascii="Calibri" w:hAnsi="Calibri" w:cs="Calibri"/>
                <w:color w:val="000000"/>
              </w:rPr>
            </w:pPr>
          </w:p>
        </w:tc>
      </w:tr>
      <w:tr w:rsidR="003E7173" w:rsidRPr="00D72CE4" w14:paraId="74C97B26" w14:textId="77777777" w:rsidTr="00CB7BBE">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EAC9205"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2D6AA48E" w14:textId="77777777" w:rsidR="003E7173" w:rsidRPr="00D72CE4" w:rsidRDefault="003E7173" w:rsidP="00CB7BBE">
            <w:pPr>
              <w:jc w:val="left"/>
              <w:rPr>
                <w:rFonts w:cs="Arial"/>
                <w:color w:val="000000"/>
              </w:rPr>
            </w:pPr>
            <w:r w:rsidRPr="00D72CE4">
              <w:rPr>
                <w:rFonts w:cs="Arial"/>
                <w:color w:val="000000"/>
              </w:rPr>
              <w:t> </w:t>
            </w:r>
          </w:p>
        </w:tc>
        <w:tc>
          <w:tcPr>
            <w:tcW w:w="2180" w:type="dxa"/>
            <w:tcBorders>
              <w:top w:val="nil"/>
              <w:left w:val="nil"/>
              <w:bottom w:val="single" w:sz="4" w:space="0" w:color="auto"/>
              <w:right w:val="nil"/>
            </w:tcBorders>
            <w:shd w:val="clear" w:color="auto" w:fill="auto"/>
            <w:noWrap/>
            <w:vAlign w:val="bottom"/>
            <w:hideMark/>
          </w:tcPr>
          <w:p w14:paraId="6F37B426"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070A78" w14:textId="77777777" w:rsidR="003E7173" w:rsidRPr="00D72CE4" w:rsidRDefault="003E7173" w:rsidP="00CB7BBE">
            <w:pPr>
              <w:jc w:val="left"/>
              <w:rPr>
                <w:rFonts w:ascii="Calibri" w:hAnsi="Calibri" w:cs="Calibri"/>
                <w:color w:val="000000"/>
              </w:rPr>
            </w:pPr>
            <w:r w:rsidRPr="00D72CE4">
              <w:rPr>
                <w:rFonts w:ascii="Calibri" w:hAnsi="Calibri" w:cs="Calibri"/>
                <w:color w:val="000000"/>
              </w:rPr>
              <w:t> </w:t>
            </w:r>
          </w:p>
        </w:tc>
        <w:tc>
          <w:tcPr>
            <w:tcW w:w="960" w:type="dxa"/>
            <w:tcBorders>
              <w:top w:val="nil"/>
              <w:left w:val="nil"/>
              <w:bottom w:val="nil"/>
              <w:right w:val="nil"/>
            </w:tcBorders>
            <w:shd w:val="clear" w:color="auto" w:fill="auto"/>
            <w:noWrap/>
            <w:vAlign w:val="bottom"/>
            <w:hideMark/>
          </w:tcPr>
          <w:p w14:paraId="74297063" w14:textId="77777777" w:rsidR="003E7173" w:rsidRPr="00D72CE4" w:rsidRDefault="003E7173" w:rsidP="00CB7BBE">
            <w:pPr>
              <w:jc w:val="left"/>
              <w:rPr>
                <w:rFonts w:ascii="Calibri" w:hAnsi="Calibri" w:cs="Calibri"/>
                <w:color w:val="000000"/>
              </w:rPr>
            </w:pPr>
          </w:p>
        </w:tc>
      </w:tr>
    </w:tbl>
    <w:p w14:paraId="7086644D" w14:textId="77777777" w:rsidR="003E7173" w:rsidRDefault="003E7173" w:rsidP="003E7173">
      <w:pPr>
        <w:rPr>
          <w:rFonts w:asciiTheme="minorHAnsi" w:hAnsiTheme="minorHAnsi" w:cstheme="minorHAnsi"/>
          <w:szCs w:val="24"/>
        </w:rPr>
      </w:pPr>
    </w:p>
    <w:p w14:paraId="6EC2D5C8" w14:textId="77777777" w:rsidR="003E7173" w:rsidRDefault="003E7173" w:rsidP="003E7173">
      <w:pPr>
        <w:rPr>
          <w:rFonts w:asciiTheme="minorHAnsi" w:hAnsiTheme="minorHAnsi" w:cstheme="minorHAnsi"/>
          <w:szCs w:val="24"/>
        </w:rPr>
      </w:pPr>
    </w:p>
    <w:tbl>
      <w:tblPr>
        <w:tblW w:w="8720" w:type="dxa"/>
        <w:tblInd w:w="93" w:type="dxa"/>
        <w:tblLook w:val="04A0" w:firstRow="1" w:lastRow="0" w:firstColumn="1" w:lastColumn="0" w:noHBand="0" w:noVBand="1"/>
      </w:tblPr>
      <w:tblGrid>
        <w:gridCol w:w="2180"/>
        <w:gridCol w:w="2180"/>
        <w:gridCol w:w="2180"/>
        <w:gridCol w:w="2180"/>
      </w:tblGrid>
      <w:tr w:rsidR="003E7173" w:rsidRPr="00B964D3" w14:paraId="4FB292CA"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04494" w14:textId="77777777" w:rsidR="003E7173" w:rsidRPr="00B964D3" w:rsidRDefault="003E7173" w:rsidP="00CB7BBE">
            <w:pPr>
              <w:jc w:val="left"/>
              <w:rPr>
                <w:rFonts w:ascii="Calibri" w:hAnsi="Calibri" w:cs="Calibri"/>
                <w:b/>
                <w:bCs/>
                <w:color w:val="000000"/>
              </w:rPr>
            </w:pPr>
            <w:r w:rsidRPr="00B964D3">
              <w:rPr>
                <w:rFonts w:ascii="Calibri" w:hAnsi="Calibri" w:cs="Calibri"/>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10A3C367" w14:textId="77777777" w:rsidR="003E7173" w:rsidRPr="00B964D3" w:rsidRDefault="003E7173" w:rsidP="00CB7BBE">
            <w:pPr>
              <w:jc w:val="left"/>
              <w:rPr>
                <w:rFonts w:ascii="Calibri" w:hAnsi="Calibri" w:cs="Calibri"/>
                <w:b/>
                <w:bCs/>
                <w:color w:val="000000"/>
              </w:rPr>
            </w:pPr>
            <w:r w:rsidRPr="00B964D3">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BED87" w14:textId="77777777" w:rsidR="003E7173" w:rsidRPr="00B964D3" w:rsidRDefault="003E7173" w:rsidP="00CB7BBE">
            <w:pPr>
              <w:jc w:val="left"/>
              <w:rPr>
                <w:rFonts w:ascii="Calibri" w:hAnsi="Calibri" w:cs="Calibri"/>
                <w:b/>
                <w:bCs/>
                <w:color w:val="000000"/>
              </w:rPr>
            </w:pPr>
            <w:r w:rsidRPr="00B964D3">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4244D34" w14:textId="77777777" w:rsidR="003E7173" w:rsidRPr="00B964D3" w:rsidRDefault="003E7173" w:rsidP="00CB7BBE">
            <w:pPr>
              <w:jc w:val="left"/>
              <w:rPr>
                <w:rFonts w:ascii="Calibri" w:hAnsi="Calibri" w:cs="Calibri"/>
                <w:b/>
                <w:bCs/>
                <w:color w:val="000000"/>
              </w:rPr>
            </w:pPr>
            <w:r w:rsidRPr="00B964D3">
              <w:rPr>
                <w:rFonts w:ascii="Calibri" w:hAnsi="Calibri" w:cs="Calibri"/>
                <w:b/>
                <w:bCs/>
                <w:color w:val="000000"/>
              </w:rPr>
              <w:t>Comment</w:t>
            </w:r>
          </w:p>
        </w:tc>
      </w:tr>
      <w:tr w:rsidR="003E7173" w:rsidRPr="00B964D3" w14:paraId="375526C9" w14:textId="77777777" w:rsidTr="00CB7BBE">
        <w:trPr>
          <w:trHeight w:val="4560"/>
        </w:trPr>
        <w:tc>
          <w:tcPr>
            <w:tcW w:w="2180" w:type="dxa"/>
            <w:tcBorders>
              <w:top w:val="nil"/>
              <w:left w:val="single" w:sz="4" w:space="0" w:color="auto"/>
              <w:bottom w:val="nil"/>
              <w:right w:val="single" w:sz="4" w:space="0" w:color="auto"/>
            </w:tcBorders>
            <w:shd w:val="clear" w:color="auto" w:fill="auto"/>
            <w:hideMark/>
          </w:tcPr>
          <w:p w14:paraId="10B6337D" w14:textId="77777777" w:rsidR="003E7173" w:rsidRPr="00B964D3" w:rsidRDefault="003E7173" w:rsidP="00CB7BBE">
            <w:pPr>
              <w:jc w:val="left"/>
              <w:rPr>
                <w:rFonts w:cs="Arial"/>
                <w:color w:val="000000"/>
              </w:rPr>
            </w:pPr>
            <w:r w:rsidRPr="00B964D3">
              <w:rPr>
                <w:rFonts w:cs="Arial"/>
                <w:color w:val="000000"/>
              </w:rPr>
              <w:lastRenderedPageBreak/>
              <w:t xml:space="preserve">Output 4.1: Maternal, Emergency Obstetric, Neonatal and Child Care services including the Prevention of mother-to-child transmission of HIV meet the “minimum national standards” and are provided nationwide especially to the poorest and underserved communities.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38E20FA9" w14:textId="77777777" w:rsidR="003E7173" w:rsidRPr="00B964D3" w:rsidRDefault="003E7173" w:rsidP="00CB7BBE">
            <w:pPr>
              <w:jc w:val="center"/>
              <w:rPr>
                <w:rFonts w:cs="Arial"/>
                <w:color w:val="000000"/>
              </w:rPr>
            </w:pPr>
            <w:r w:rsidRPr="00B964D3">
              <w:rPr>
                <w:rFonts w:cs="Arial"/>
                <w:color w:val="000000"/>
              </w:rPr>
              <w:t>Provided health facilities with equipment, medicines, contraceptives and medical supplies</w:t>
            </w:r>
          </w:p>
        </w:tc>
        <w:tc>
          <w:tcPr>
            <w:tcW w:w="2180" w:type="dxa"/>
            <w:tcBorders>
              <w:top w:val="nil"/>
              <w:left w:val="nil"/>
              <w:bottom w:val="single" w:sz="4" w:space="0" w:color="auto"/>
              <w:right w:val="single" w:sz="4" w:space="0" w:color="auto"/>
            </w:tcBorders>
            <w:shd w:val="clear" w:color="auto" w:fill="auto"/>
            <w:vAlign w:val="center"/>
            <w:hideMark/>
          </w:tcPr>
          <w:p w14:paraId="537FAAA6" w14:textId="77777777" w:rsidR="003E7173" w:rsidRPr="00B964D3" w:rsidRDefault="003E7173" w:rsidP="00CB7BBE">
            <w:pPr>
              <w:jc w:val="left"/>
              <w:rPr>
                <w:rFonts w:cs="Arial"/>
                <w:color w:val="000000"/>
              </w:rPr>
            </w:pPr>
            <w:r w:rsidRPr="00B964D3">
              <w:rPr>
                <w:rFonts w:cs="Arial"/>
                <w:color w:val="000000"/>
              </w:rPr>
              <w:t>Rehabilitation of Soma health centre to facilitate provision of comprehensive emergency obstetric care</w:t>
            </w:r>
          </w:p>
        </w:tc>
        <w:tc>
          <w:tcPr>
            <w:tcW w:w="2180" w:type="dxa"/>
            <w:vMerge w:val="restart"/>
            <w:tcBorders>
              <w:top w:val="nil"/>
              <w:left w:val="nil"/>
              <w:bottom w:val="single" w:sz="4" w:space="0" w:color="000000"/>
              <w:right w:val="single" w:sz="4" w:space="0" w:color="auto"/>
            </w:tcBorders>
            <w:shd w:val="clear" w:color="auto" w:fill="auto"/>
            <w:hideMark/>
          </w:tcPr>
          <w:p w14:paraId="63C27D7E" w14:textId="77777777" w:rsidR="003E7173" w:rsidRPr="0072212E" w:rsidRDefault="003E7173" w:rsidP="00CB7BBE">
            <w:pPr>
              <w:jc w:val="left"/>
              <w:rPr>
                <w:rFonts w:cs="Arial"/>
                <w:color w:val="000000"/>
              </w:rPr>
            </w:pPr>
            <w:r w:rsidRPr="0072212E">
              <w:rPr>
                <w:rFonts w:cs="Arial"/>
                <w:color w:val="000000"/>
              </w:rPr>
              <w:t>High achievement of planned contribution</w:t>
            </w:r>
          </w:p>
        </w:tc>
      </w:tr>
      <w:tr w:rsidR="003E7173" w:rsidRPr="00B964D3" w14:paraId="115DBAA4" w14:textId="77777777" w:rsidTr="00CB7BBE">
        <w:trPr>
          <w:trHeight w:val="2850"/>
        </w:trPr>
        <w:tc>
          <w:tcPr>
            <w:tcW w:w="2180" w:type="dxa"/>
            <w:tcBorders>
              <w:top w:val="nil"/>
              <w:left w:val="single" w:sz="4" w:space="0" w:color="auto"/>
              <w:bottom w:val="nil"/>
              <w:right w:val="single" w:sz="4" w:space="0" w:color="auto"/>
            </w:tcBorders>
            <w:shd w:val="clear" w:color="auto" w:fill="auto"/>
            <w:noWrap/>
            <w:vAlign w:val="bottom"/>
            <w:hideMark/>
          </w:tcPr>
          <w:p w14:paraId="58BDC8F5" w14:textId="77777777" w:rsidR="003E7173" w:rsidRPr="00B964D3" w:rsidRDefault="003E7173" w:rsidP="00CB7BBE">
            <w:pPr>
              <w:jc w:val="left"/>
              <w:rPr>
                <w:rFonts w:ascii="Calibri" w:hAnsi="Calibri" w:cs="Calibri"/>
                <w:color w:val="000000"/>
              </w:rPr>
            </w:pPr>
            <w:r w:rsidRPr="00B964D3">
              <w:rPr>
                <w:rFonts w:ascii="Calibri" w:hAnsi="Calibri" w:cs="Calibri"/>
                <w:color w:val="000000"/>
              </w:rPr>
              <w:t> </w:t>
            </w:r>
          </w:p>
        </w:tc>
        <w:tc>
          <w:tcPr>
            <w:tcW w:w="2180" w:type="dxa"/>
            <w:vMerge/>
            <w:tcBorders>
              <w:top w:val="nil"/>
              <w:left w:val="single" w:sz="4" w:space="0" w:color="auto"/>
              <w:bottom w:val="single" w:sz="4" w:space="0" w:color="000000"/>
              <w:right w:val="single" w:sz="4" w:space="0" w:color="auto"/>
            </w:tcBorders>
            <w:vAlign w:val="center"/>
            <w:hideMark/>
          </w:tcPr>
          <w:p w14:paraId="03D333FA" w14:textId="77777777" w:rsidR="003E7173" w:rsidRPr="00B964D3" w:rsidRDefault="003E7173" w:rsidP="00CB7BBE">
            <w:pPr>
              <w:jc w:val="left"/>
              <w:rPr>
                <w:rFonts w:cs="Arial"/>
                <w:color w:val="000000"/>
              </w:rPr>
            </w:pPr>
          </w:p>
        </w:tc>
        <w:tc>
          <w:tcPr>
            <w:tcW w:w="2180" w:type="dxa"/>
            <w:tcBorders>
              <w:top w:val="nil"/>
              <w:left w:val="nil"/>
              <w:bottom w:val="single" w:sz="4" w:space="0" w:color="auto"/>
              <w:right w:val="single" w:sz="4" w:space="0" w:color="auto"/>
            </w:tcBorders>
            <w:shd w:val="clear" w:color="auto" w:fill="auto"/>
            <w:vAlign w:val="center"/>
            <w:hideMark/>
          </w:tcPr>
          <w:p w14:paraId="587DB08C" w14:textId="77777777" w:rsidR="003E7173" w:rsidRPr="00B964D3" w:rsidRDefault="003E7173" w:rsidP="00CB7BBE">
            <w:pPr>
              <w:jc w:val="left"/>
              <w:rPr>
                <w:rFonts w:cs="Arial"/>
                <w:color w:val="000000"/>
              </w:rPr>
            </w:pPr>
            <w:r w:rsidRPr="00B964D3">
              <w:rPr>
                <w:rFonts w:cs="Arial"/>
                <w:color w:val="000000"/>
              </w:rPr>
              <w:t>Procurement of medical equipment and supplies for the Operation Theatre of Soma health centre to facilitate the provision of Comprehensive Emergency Obstetric care</w:t>
            </w:r>
          </w:p>
        </w:tc>
        <w:tc>
          <w:tcPr>
            <w:tcW w:w="2180" w:type="dxa"/>
            <w:vMerge/>
            <w:tcBorders>
              <w:top w:val="nil"/>
              <w:left w:val="nil"/>
              <w:bottom w:val="single" w:sz="4" w:space="0" w:color="000000"/>
              <w:right w:val="single" w:sz="4" w:space="0" w:color="auto"/>
            </w:tcBorders>
            <w:vAlign w:val="center"/>
            <w:hideMark/>
          </w:tcPr>
          <w:p w14:paraId="68EAC393" w14:textId="77777777" w:rsidR="003E7173" w:rsidRPr="00B964D3" w:rsidRDefault="003E7173" w:rsidP="00CB7BBE">
            <w:pPr>
              <w:jc w:val="left"/>
              <w:rPr>
                <w:rFonts w:ascii="Calibri" w:hAnsi="Calibri" w:cs="Calibri"/>
                <w:color w:val="000000"/>
              </w:rPr>
            </w:pPr>
          </w:p>
        </w:tc>
      </w:tr>
      <w:tr w:rsidR="003E7173" w:rsidRPr="00B964D3" w14:paraId="49596B69" w14:textId="77777777" w:rsidTr="00CB7BBE">
        <w:trPr>
          <w:trHeight w:val="855"/>
        </w:trPr>
        <w:tc>
          <w:tcPr>
            <w:tcW w:w="2180" w:type="dxa"/>
            <w:tcBorders>
              <w:top w:val="nil"/>
              <w:left w:val="single" w:sz="4" w:space="0" w:color="auto"/>
              <w:bottom w:val="nil"/>
              <w:right w:val="single" w:sz="4" w:space="0" w:color="auto"/>
            </w:tcBorders>
            <w:shd w:val="clear" w:color="auto" w:fill="auto"/>
            <w:noWrap/>
            <w:vAlign w:val="bottom"/>
            <w:hideMark/>
          </w:tcPr>
          <w:p w14:paraId="53CDF00E" w14:textId="77777777" w:rsidR="003E7173" w:rsidRPr="00B964D3" w:rsidRDefault="003E7173" w:rsidP="00CB7BBE">
            <w:pPr>
              <w:jc w:val="left"/>
              <w:rPr>
                <w:rFonts w:ascii="Calibri" w:hAnsi="Calibri" w:cs="Calibri"/>
                <w:color w:val="000000"/>
              </w:rPr>
            </w:pPr>
            <w:r w:rsidRPr="00B964D3">
              <w:rPr>
                <w:rFonts w:ascii="Calibri" w:hAnsi="Calibri" w:cs="Calibri"/>
                <w:color w:val="000000"/>
              </w:rPr>
              <w:t> </w:t>
            </w:r>
          </w:p>
        </w:tc>
        <w:tc>
          <w:tcPr>
            <w:tcW w:w="2180" w:type="dxa"/>
            <w:vMerge/>
            <w:tcBorders>
              <w:top w:val="nil"/>
              <w:left w:val="single" w:sz="4" w:space="0" w:color="auto"/>
              <w:bottom w:val="single" w:sz="4" w:space="0" w:color="000000"/>
              <w:right w:val="single" w:sz="4" w:space="0" w:color="auto"/>
            </w:tcBorders>
            <w:vAlign w:val="center"/>
            <w:hideMark/>
          </w:tcPr>
          <w:p w14:paraId="1E7F380F" w14:textId="77777777" w:rsidR="003E7173" w:rsidRPr="00B964D3" w:rsidRDefault="003E7173" w:rsidP="00CB7BBE">
            <w:pPr>
              <w:jc w:val="left"/>
              <w:rPr>
                <w:rFonts w:cs="Arial"/>
                <w:color w:val="000000"/>
              </w:rPr>
            </w:pPr>
          </w:p>
        </w:tc>
        <w:tc>
          <w:tcPr>
            <w:tcW w:w="2180" w:type="dxa"/>
            <w:tcBorders>
              <w:top w:val="nil"/>
              <w:left w:val="nil"/>
              <w:bottom w:val="single" w:sz="4" w:space="0" w:color="auto"/>
              <w:right w:val="single" w:sz="4" w:space="0" w:color="auto"/>
            </w:tcBorders>
            <w:shd w:val="clear" w:color="auto" w:fill="auto"/>
            <w:vAlign w:val="center"/>
            <w:hideMark/>
          </w:tcPr>
          <w:p w14:paraId="11964B4E" w14:textId="77777777" w:rsidR="003E7173" w:rsidRPr="00B964D3" w:rsidRDefault="003E7173" w:rsidP="00CB7BBE">
            <w:pPr>
              <w:jc w:val="left"/>
              <w:rPr>
                <w:rFonts w:cs="Arial"/>
                <w:color w:val="000000"/>
              </w:rPr>
            </w:pPr>
            <w:r w:rsidRPr="00B964D3">
              <w:rPr>
                <w:rFonts w:cs="Arial"/>
                <w:color w:val="000000"/>
              </w:rPr>
              <w:t>Provision of ambulance to facilitate referrals</w:t>
            </w:r>
          </w:p>
        </w:tc>
        <w:tc>
          <w:tcPr>
            <w:tcW w:w="2180" w:type="dxa"/>
            <w:vMerge/>
            <w:tcBorders>
              <w:top w:val="nil"/>
              <w:left w:val="nil"/>
              <w:bottom w:val="single" w:sz="4" w:space="0" w:color="000000"/>
              <w:right w:val="single" w:sz="4" w:space="0" w:color="auto"/>
            </w:tcBorders>
            <w:vAlign w:val="center"/>
            <w:hideMark/>
          </w:tcPr>
          <w:p w14:paraId="4DD3971F" w14:textId="77777777" w:rsidR="003E7173" w:rsidRPr="00B964D3" w:rsidRDefault="003E7173" w:rsidP="00CB7BBE">
            <w:pPr>
              <w:jc w:val="left"/>
              <w:rPr>
                <w:rFonts w:ascii="Calibri" w:hAnsi="Calibri" w:cs="Calibri"/>
                <w:color w:val="000000"/>
              </w:rPr>
            </w:pPr>
          </w:p>
        </w:tc>
      </w:tr>
      <w:tr w:rsidR="003E7173" w:rsidRPr="00B964D3" w14:paraId="0F31D677" w14:textId="77777777" w:rsidTr="00CB7BBE">
        <w:trPr>
          <w:trHeight w:val="17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7A6B3F" w14:textId="77777777" w:rsidR="003E7173" w:rsidRPr="00B964D3" w:rsidRDefault="003E7173" w:rsidP="00CB7BBE">
            <w:pPr>
              <w:jc w:val="left"/>
              <w:rPr>
                <w:rFonts w:ascii="Calibri" w:hAnsi="Calibri" w:cs="Calibri"/>
                <w:color w:val="000000"/>
              </w:rPr>
            </w:pPr>
            <w:r w:rsidRPr="00B964D3">
              <w:rPr>
                <w:rFonts w:ascii="Calibri" w:hAnsi="Calibri" w:cs="Calibri"/>
                <w:color w:val="000000"/>
              </w:rPr>
              <w:lastRenderedPageBreak/>
              <w:t> </w:t>
            </w:r>
          </w:p>
        </w:tc>
        <w:tc>
          <w:tcPr>
            <w:tcW w:w="2180" w:type="dxa"/>
            <w:vMerge/>
            <w:tcBorders>
              <w:top w:val="nil"/>
              <w:left w:val="single" w:sz="4" w:space="0" w:color="auto"/>
              <w:bottom w:val="single" w:sz="4" w:space="0" w:color="000000"/>
              <w:right w:val="single" w:sz="4" w:space="0" w:color="auto"/>
            </w:tcBorders>
            <w:vAlign w:val="center"/>
            <w:hideMark/>
          </w:tcPr>
          <w:p w14:paraId="21710A09" w14:textId="77777777" w:rsidR="003E7173" w:rsidRPr="00B964D3" w:rsidRDefault="003E7173" w:rsidP="00CB7BBE">
            <w:pPr>
              <w:jc w:val="left"/>
              <w:rPr>
                <w:rFonts w:cs="Arial"/>
                <w:color w:val="000000"/>
              </w:rPr>
            </w:pPr>
          </w:p>
        </w:tc>
        <w:tc>
          <w:tcPr>
            <w:tcW w:w="2180" w:type="dxa"/>
            <w:tcBorders>
              <w:top w:val="nil"/>
              <w:left w:val="nil"/>
              <w:bottom w:val="single" w:sz="4" w:space="0" w:color="auto"/>
              <w:right w:val="single" w:sz="4" w:space="0" w:color="auto"/>
            </w:tcBorders>
            <w:shd w:val="clear" w:color="auto" w:fill="auto"/>
            <w:vAlign w:val="center"/>
            <w:hideMark/>
          </w:tcPr>
          <w:p w14:paraId="089AACF3" w14:textId="77777777" w:rsidR="003E7173" w:rsidRPr="00B964D3" w:rsidRDefault="003E7173" w:rsidP="00CB7BBE">
            <w:pPr>
              <w:jc w:val="left"/>
              <w:rPr>
                <w:rFonts w:cs="Arial"/>
                <w:color w:val="000000"/>
              </w:rPr>
            </w:pPr>
            <w:r w:rsidRPr="00B964D3">
              <w:rPr>
                <w:rFonts w:cs="Arial"/>
                <w:color w:val="000000"/>
              </w:rPr>
              <w:t xml:space="preserve">Provision of RH Commodities including contraceptives to all public health facilities </w:t>
            </w:r>
          </w:p>
        </w:tc>
        <w:tc>
          <w:tcPr>
            <w:tcW w:w="2180" w:type="dxa"/>
            <w:vMerge/>
            <w:tcBorders>
              <w:top w:val="nil"/>
              <w:left w:val="nil"/>
              <w:bottom w:val="single" w:sz="4" w:space="0" w:color="000000"/>
              <w:right w:val="single" w:sz="4" w:space="0" w:color="auto"/>
            </w:tcBorders>
            <w:vAlign w:val="center"/>
            <w:hideMark/>
          </w:tcPr>
          <w:p w14:paraId="30E9AA2A" w14:textId="77777777" w:rsidR="003E7173" w:rsidRPr="00B964D3" w:rsidRDefault="003E7173" w:rsidP="00CB7BBE">
            <w:pPr>
              <w:jc w:val="left"/>
              <w:rPr>
                <w:rFonts w:ascii="Calibri" w:hAnsi="Calibri" w:cs="Calibri"/>
                <w:color w:val="000000"/>
              </w:rPr>
            </w:pPr>
          </w:p>
        </w:tc>
      </w:tr>
    </w:tbl>
    <w:p w14:paraId="05FD5878" w14:textId="77777777" w:rsidR="003E7173" w:rsidRDefault="003E7173" w:rsidP="003E7173">
      <w:pPr>
        <w:rPr>
          <w:rFonts w:asciiTheme="minorHAnsi" w:hAnsiTheme="minorHAnsi" w:cstheme="minorHAnsi"/>
          <w:szCs w:val="24"/>
        </w:rPr>
      </w:pPr>
    </w:p>
    <w:p w14:paraId="6337A0C6" w14:textId="77777777" w:rsidR="003E7173" w:rsidRDefault="003E7173" w:rsidP="003E7173">
      <w:pPr>
        <w:rPr>
          <w:rFonts w:asciiTheme="minorHAnsi" w:hAnsiTheme="minorHAnsi" w:cstheme="minorHAnsi"/>
          <w:szCs w:val="24"/>
        </w:rPr>
      </w:pPr>
    </w:p>
    <w:p w14:paraId="681FBA12" w14:textId="77777777" w:rsidR="003E7173" w:rsidRDefault="003E7173" w:rsidP="003E7173">
      <w:pPr>
        <w:rPr>
          <w:rFonts w:asciiTheme="minorHAnsi" w:hAnsiTheme="minorHAnsi" w:cstheme="minorHAnsi"/>
          <w:szCs w:val="24"/>
        </w:rPr>
      </w:pPr>
    </w:p>
    <w:p w14:paraId="24324531" w14:textId="77777777" w:rsidR="003E7173" w:rsidRDefault="003E7173" w:rsidP="003E7173">
      <w:pPr>
        <w:rPr>
          <w:rFonts w:asciiTheme="minorHAnsi" w:hAnsiTheme="minorHAnsi" w:cstheme="minorHAnsi"/>
          <w:szCs w:val="24"/>
        </w:rPr>
      </w:pPr>
    </w:p>
    <w:p w14:paraId="37953DEC" w14:textId="77777777" w:rsidR="003E7173" w:rsidRDefault="003E7173" w:rsidP="003E7173">
      <w:pPr>
        <w:rPr>
          <w:rFonts w:asciiTheme="minorHAnsi" w:hAnsiTheme="minorHAnsi" w:cstheme="minorHAnsi"/>
          <w:szCs w:val="24"/>
        </w:rPr>
      </w:pPr>
    </w:p>
    <w:tbl>
      <w:tblPr>
        <w:tblW w:w="8720" w:type="dxa"/>
        <w:tblInd w:w="93" w:type="dxa"/>
        <w:tblLook w:val="04A0" w:firstRow="1" w:lastRow="0" w:firstColumn="1" w:lastColumn="0" w:noHBand="0" w:noVBand="1"/>
      </w:tblPr>
      <w:tblGrid>
        <w:gridCol w:w="2180"/>
        <w:gridCol w:w="2180"/>
        <w:gridCol w:w="2180"/>
        <w:gridCol w:w="2180"/>
      </w:tblGrid>
      <w:tr w:rsidR="003E7173" w:rsidRPr="00E81408" w14:paraId="0DCB7F9A"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54765" w14:textId="77777777" w:rsidR="003E7173" w:rsidRPr="00E81408" w:rsidRDefault="003E7173" w:rsidP="00CB7BBE">
            <w:pPr>
              <w:jc w:val="left"/>
              <w:rPr>
                <w:rFonts w:ascii="Calibri" w:hAnsi="Calibri" w:cs="Calibri"/>
                <w:b/>
                <w:bCs/>
                <w:color w:val="000000"/>
              </w:rPr>
            </w:pPr>
            <w:r w:rsidRPr="00E81408">
              <w:rPr>
                <w:rFonts w:ascii="Calibri" w:hAnsi="Calibri" w:cs="Calibri"/>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7540E486" w14:textId="77777777" w:rsidR="003E7173" w:rsidRPr="00E81408" w:rsidRDefault="003E7173" w:rsidP="00CB7BBE">
            <w:pPr>
              <w:jc w:val="left"/>
              <w:rPr>
                <w:rFonts w:ascii="Calibri" w:hAnsi="Calibri" w:cs="Calibri"/>
                <w:b/>
                <w:bCs/>
                <w:color w:val="000000"/>
              </w:rPr>
            </w:pPr>
            <w:r w:rsidRPr="00E81408">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BEC07" w14:textId="77777777" w:rsidR="003E7173" w:rsidRPr="00E81408" w:rsidRDefault="003E7173" w:rsidP="00CB7BBE">
            <w:pPr>
              <w:jc w:val="left"/>
              <w:rPr>
                <w:rFonts w:ascii="Calibri" w:hAnsi="Calibri" w:cs="Calibri"/>
                <w:b/>
                <w:bCs/>
                <w:color w:val="000000"/>
              </w:rPr>
            </w:pPr>
            <w:r w:rsidRPr="00E81408">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3EAB26A" w14:textId="77777777" w:rsidR="003E7173" w:rsidRPr="00E81408" w:rsidRDefault="003E7173" w:rsidP="00CB7BBE">
            <w:pPr>
              <w:jc w:val="left"/>
              <w:rPr>
                <w:rFonts w:ascii="Calibri" w:hAnsi="Calibri" w:cs="Calibri"/>
                <w:b/>
                <w:bCs/>
                <w:color w:val="000000"/>
              </w:rPr>
            </w:pPr>
            <w:r w:rsidRPr="00E81408">
              <w:rPr>
                <w:rFonts w:ascii="Calibri" w:hAnsi="Calibri" w:cs="Calibri"/>
                <w:b/>
                <w:bCs/>
                <w:color w:val="000000"/>
              </w:rPr>
              <w:t>Comment</w:t>
            </w:r>
          </w:p>
        </w:tc>
      </w:tr>
      <w:tr w:rsidR="003E7173" w:rsidRPr="00E81408" w14:paraId="79EF24DE" w14:textId="77777777" w:rsidTr="00CB7BBE">
        <w:trPr>
          <w:trHeight w:val="4845"/>
        </w:trPr>
        <w:tc>
          <w:tcPr>
            <w:tcW w:w="2180" w:type="dxa"/>
            <w:tcBorders>
              <w:top w:val="nil"/>
              <w:left w:val="single" w:sz="4" w:space="0" w:color="auto"/>
              <w:bottom w:val="nil"/>
              <w:right w:val="single" w:sz="4" w:space="0" w:color="auto"/>
            </w:tcBorders>
            <w:shd w:val="clear" w:color="auto" w:fill="auto"/>
            <w:hideMark/>
          </w:tcPr>
          <w:p w14:paraId="52EAEA6C" w14:textId="77777777" w:rsidR="003E7173" w:rsidRPr="00E81408" w:rsidRDefault="003E7173" w:rsidP="00CB7BBE">
            <w:pPr>
              <w:jc w:val="left"/>
              <w:rPr>
                <w:rFonts w:cs="Arial"/>
                <w:color w:val="000000"/>
              </w:rPr>
            </w:pPr>
            <w:r w:rsidRPr="00E81408">
              <w:rPr>
                <w:rFonts w:cs="Arial"/>
                <w:color w:val="000000"/>
              </w:rPr>
              <w:t xml:space="preserve">Output 4.1: Maternal, Emergency Obstetric, Neonatal and Child Care services including the Prevention of mother-to-child transmission of HIV meet the “minimum national standards” and are provided nationwide especially to the </w:t>
            </w:r>
            <w:r w:rsidRPr="00E81408">
              <w:rPr>
                <w:rFonts w:cs="Arial"/>
                <w:color w:val="000000"/>
              </w:rPr>
              <w:lastRenderedPageBreak/>
              <w:t xml:space="preserve">poorest and underserved communities. </w:t>
            </w:r>
          </w:p>
        </w:tc>
        <w:tc>
          <w:tcPr>
            <w:tcW w:w="2180" w:type="dxa"/>
            <w:vMerge w:val="restart"/>
            <w:tcBorders>
              <w:top w:val="nil"/>
              <w:left w:val="nil"/>
              <w:bottom w:val="single" w:sz="4" w:space="0" w:color="000000"/>
              <w:right w:val="single" w:sz="4" w:space="0" w:color="auto"/>
            </w:tcBorders>
            <w:shd w:val="clear" w:color="auto" w:fill="auto"/>
            <w:vAlign w:val="center"/>
            <w:hideMark/>
          </w:tcPr>
          <w:p w14:paraId="193002E9" w14:textId="77777777" w:rsidR="003E7173" w:rsidRPr="00E81408" w:rsidRDefault="003E7173" w:rsidP="00CB7BBE">
            <w:pPr>
              <w:jc w:val="center"/>
              <w:rPr>
                <w:rFonts w:cs="Arial"/>
                <w:color w:val="000000"/>
              </w:rPr>
            </w:pPr>
            <w:r w:rsidRPr="00E81408">
              <w:rPr>
                <w:rFonts w:cs="Arial"/>
                <w:color w:val="000000"/>
              </w:rPr>
              <w:lastRenderedPageBreak/>
              <w:t>Training of health professionals on EmONC signal functions, use of Patograph and Quality Antenatal Care</w:t>
            </w:r>
          </w:p>
        </w:tc>
        <w:tc>
          <w:tcPr>
            <w:tcW w:w="2180" w:type="dxa"/>
            <w:tcBorders>
              <w:top w:val="nil"/>
              <w:left w:val="nil"/>
              <w:bottom w:val="single" w:sz="4" w:space="0" w:color="auto"/>
              <w:right w:val="single" w:sz="4" w:space="0" w:color="auto"/>
            </w:tcBorders>
            <w:shd w:val="clear" w:color="auto" w:fill="auto"/>
            <w:vAlign w:val="center"/>
            <w:hideMark/>
          </w:tcPr>
          <w:p w14:paraId="61EC57AB" w14:textId="77777777" w:rsidR="003E7173" w:rsidRPr="00E81408" w:rsidRDefault="003E7173" w:rsidP="00CB7BBE">
            <w:pPr>
              <w:jc w:val="left"/>
              <w:rPr>
                <w:rFonts w:cs="Arial"/>
                <w:color w:val="000000"/>
              </w:rPr>
            </w:pPr>
            <w:r w:rsidRPr="00E81408">
              <w:rPr>
                <w:rFonts w:cs="Arial"/>
                <w:color w:val="000000"/>
              </w:rPr>
              <w:t xml:space="preserve">Capacity building on the provision of comprehensive emergency obstetric care services for 54 health workers including doctors, midwives and nurses </w:t>
            </w:r>
          </w:p>
        </w:tc>
        <w:tc>
          <w:tcPr>
            <w:tcW w:w="2180" w:type="dxa"/>
            <w:vMerge w:val="restart"/>
            <w:tcBorders>
              <w:top w:val="nil"/>
              <w:left w:val="single" w:sz="4" w:space="0" w:color="auto"/>
              <w:bottom w:val="single" w:sz="4" w:space="0" w:color="000000"/>
              <w:right w:val="single" w:sz="4" w:space="0" w:color="auto"/>
            </w:tcBorders>
            <w:shd w:val="clear" w:color="auto" w:fill="auto"/>
            <w:hideMark/>
          </w:tcPr>
          <w:p w14:paraId="42EC2FB6" w14:textId="77777777" w:rsidR="003E7173" w:rsidRPr="0072212E" w:rsidRDefault="003E7173" w:rsidP="00CB7BBE">
            <w:pPr>
              <w:jc w:val="left"/>
              <w:rPr>
                <w:rFonts w:cs="Arial"/>
                <w:color w:val="000000"/>
              </w:rPr>
            </w:pPr>
            <w:r w:rsidRPr="0072212E">
              <w:rPr>
                <w:rFonts w:cs="Arial"/>
                <w:color w:val="000000"/>
              </w:rPr>
              <w:t>High achievement on planned contribution</w:t>
            </w:r>
          </w:p>
        </w:tc>
      </w:tr>
      <w:tr w:rsidR="003E7173" w:rsidRPr="00E81408" w14:paraId="15A6EB6A" w14:textId="77777777" w:rsidTr="00CB7BBE">
        <w:trPr>
          <w:trHeight w:val="1155"/>
        </w:trPr>
        <w:tc>
          <w:tcPr>
            <w:tcW w:w="2180" w:type="dxa"/>
            <w:tcBorders>
              <w:top w:val="nil"/>
              <w:left w:val="single" w:sz="4" w:space="0" w:color="auto"/>
              <w:bottom w:val="nil"/>
              <w:right w:val="single" w:sz="4" w:space="0" w:color="auto"/>
            </w:tcBorders>
            <w:shd w:val="clear" w:color="auto" w:fill="auto"/>
            <w:noWrap/>
            <w:vAlign w:val="bottom"/>
            <w:hideMark/>
          </w:tcPr>
          <w:p w14:paraId="66664AFD"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lastRenderedPageBreak/>
              <w:t> </w:t>
            </w:r>
          </w:p>
        </w:tc>
        <w:tc>
          <w:tcPr>
            <w:tcW w:w="2180" w:type="dxa"/>
            <w:vMerge/>
            <w:tcBorders>
              <w:top w:val="nil"/>
              <w:left w:val="nil"/>
              <w:bottom w:val="single" w:sz="4" w:space="0" w:color="000000"/>
              <w:right w:val="single" w:sz="4" w:space="0" w:color="auto"/>
            </w:tcBorders>
            <w:vAlign w:val="center"/>
            <w:hideMark/>
          </w:tcPr>
          <w:p w14:paraId="7D57ACCA" w14:textId="77777777" w:rsidR="003E7173" w:rsidRPr="00E81408" w:rsidRDefault="003E7173" w:rsidP="00CB7BBE">
            <w:pPr>
              <w:jc w:val="left"/>
              <w:rPr>
                <w:rFonts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278CBC44" w14:textId="77777777" w:rsidR="003E7173" w:rsidRPr="00E81408" w:rsidRDefault="003E7173" w:rsidP="00CB7BBE">
            <w:pPr>
              <w:jc w:val="left"/>
              <w:rPr>
                <w:rFonts w:cs="Arial"/>
                <w:color w:val="000000"/>
              </w:rPr>
            </w:pPr>
            <w:r w:rsidRPr="00E81408">
              <w:rPr>
                <w:rFonts w:cs="Arial"/>
                <w:color w:val="000000"/>
              </w:rPr>
              <w:t>Orientation of health servic</w:t>
            </w:r>
            <w:r>
              <w:rPr>
                <w:rFonts w:cs="Arial"/>
                <w:color w:val="000000"/>
              </w:rPr>
              <w:t>e</w:t>
            </w:r>
            <w:r w:rsidRPr="00E81408">
              <w:rPr>
                <w:rFonts w:cs="Arial"/>
                <w:color w:val="000000"/>
              </w:rPr>
              <w:t xml:space="preserve"> providers on new Postpartum Care </w:t>
            </w:r>
          </w:p>
        </w:tc>
        <w:tc>
          <w:tcPr>
            <w:tcW w:w="2180" w:type="dxa"/>
            <w:vMerge/>
            <w:tcBorders>
              <w:top w:val="nil"/>
              <w:left w:val="single" w:sz="4" w:space="0" w:color="auto"/>
              <w:bottom w:val="single" w:sz="4" w:space="0" w:color="000000"/>
              <w:right w:val="single" w:sz="4" w:space="0" w:color="auto"/>
            </w:tcBorders>
            <w:vAlign w:val="center"/>
            <w:hideMark/>
          </w:tcPr>
          <w:p w14:paraId="5D1F5258" w14:textId="77777777" w:rsidR="003E7173" w:rsidRPr="00E81408" w:rsidRDefault="003E7173" w:rsidP="00CB7BBE">
            <w:pPr>
              <w:jc w:val="left"/>
              <w:rPr>
                <w:rFonts w:ascii="Calibri" w:hAnsi="Calibri" w:cs="Calibri"/>
                <w:color w:val="000000"/>
              </w:rPr>
            </w:pPr>
          </w:p>
        </w:tc>
      </w:tr>
      <w:tr w:rsidR="003E7173" w:rsidRPr="00E81408" w14:paraId="07E0632D" w14:textId="77777777" w:rsidTr="00CB7BBE">
        <w:trPr>
          <w:trHeight w:val="1140"/>
        </w:trPr>
        <w:tc>
          <w:tcPr>
            <w:tcW w:w="2180" w:type="dxa"/>
            <w:tcBorders>
              <w:top w:val="nil"/>
              <w:left w:val="single" w:sz="4" w:space="0" w:color="auto"/>
              <w:bottom w:val="nil"/>
              <w:right w:val="single" w:sz="4" w:space="0" w:color="auto"/>
            </w:tcBorders>
            <w:shd w:val="clear" w:color="auto" w:fill="auto"/>
            <w:noWrap/>
            <w:vAlign w:val="bottom"/>
            <w:hideMark/>
          </w:tcPr>
          <w:p w14:paraId="3FA1F522"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vMerge/>
            <w:tcBorders>
              <w:top w:val="nil"/>
              <w:left w:val="nil"/>
              <w:bottom w:val="single" w:sz="4" w:space="0" w:color="000000"/>
              <w:right w:val="single" w:sz="4" w:space="0" w:color="auto"/>
            </w:tcBorders>
            <w:vAlign w:val="center"/>
            <w:hideMark/>
          </w:tcPr>
          <w:p w14:paraId="4345F8F6" w14:textId="77777777" w:rsidR="003E7173" w:rsidRPr="00E81408" w:rsidRDefault="003E7173" w:rsidP="00CB7BBE">
            <w:pPr>
              <w:jc w:val="left"/>
              <w:rPr>
                <w:rFonts w:cs="Arial"/>
                <w:color w:val="000000"/>
              </w:rPr>
            </w:pPr>
          </w:p>
        </w:tc>
        <w:tc>
          <w:tcPr>
            <w:tcW w:w="2180" w:type="dxa"/>
            <w:tcBorders>
              <w:top w:val="nil"/>
              <w:left w:val="nil"/>
              <w:bottom w:val="single" w:sz="4" w:space="0" w:color="auto"/>
              <w:right w:val="single" w:sz="4" w:space="0" w:color="auto"/>
            </w:tcBorders>
            <w:shd w:val="clear" w:color="auto" w:fill="auto"/>
            <w:vAlign w:val="center"/>
            <w:hideMark/>
          </w:tcPr>
          <w:p w14:paraId="6E6CC683" w14:textId="77777777" w:rsidR="003E7173" w:rsidRPr="00E81408" w:rsidRDefault="003E7173" w:rsidP="00CB7BBE">
            <w:pPr>
              <w:jc w:val="left"/>
              <w:rPr>
                <w:rFonts w:cs="Arial"/>
                <w:color w:val="000000"/>
              </w:rPr>
            </w:pPr>
            <w:r w:rsidRPr="00E81408">
              <w:rPr>
                <w:rFonts w:cs="Arial"/>
                <w:color w:val="000000"/>
              </w:rPr>
              <w:t>Guidelines developed in 2011 using WHO Generic Guidelines</w:t>
            </w:r>
          </w:p>
        </w:tc>
        <w:tc>
          <w:tcPr>
            <w:tcW w:w="2180" w:type="dxa"/>
            <w:vMerge/>
            <w:tcBorders>
              <w:top w:val="nil"/>
              <w:left w:val="single" w:sz="4" w:space="0" w:color="auto"/>
              <w:bottom w:val="single" w:sz="4" w:space="0" w:color="000000"/>
              <w:right w:val="single" w:sz="4" w:space="0" w:color="auto"/>
            </w:tcBorders>
            <w:vAlign w:val="center"/>
            <w:hideMark/>
          </w:tcPr>
          <w:p w14:paraId="5E0884ED" w14:textId="77777777" w:rsidR="003E7173" w:rsidRPr="00E81408" w:rsidRDefault="003E7173" w:rsidP="00CB7BBE">
            <w:pPr>
              <w:jc w:val="left"/>
              <w:rPr>
                <w:rFonts w:ascii="Calibri" w:hAnsi="Calibri" w:cs="Calibri"/>
                <w:color w:val="000000"/>
              </w:rPr>
            </w:pPr>
          </w:p>
        </w:tc>
      </w:tr>
      <w:tr w:rsidR="003E7173" w:rsidRPr="00E81408" w14:paraId="11342CC0" w14:textId="77777777" w:rsidTr="00CB7BBE">
        <w:trPr>
          <w:trHeight w:val="900"/>
        </w:trPr>
        <w:tc>
          <w:tcPr>
            <w:tcW w:w="2180" w:type="dxa"/>
            <w:tcBorders>
              <w:top w:val="nil"/>
              <w:left w:val="single" w:sz="4" w:space="0" w:color="auto"/>
              <w:bottom w:val="nil"/>
              <w:right w:val="single" w:sz="4" w:space="0" w:color="auto"/>
            </w:tcBorders>
            <w:shd w:val="clear" w:color="auto" w:fill="auto"/>
            <w:noWrap/>
            <w:vAlign w:val="bottom"/>
            <w:hideMark/>
          </w:tcPr>
          <w:p w14:paraId="4649581D"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06C6352B" w14:textId="77777777" w:rsidR="003E7173" w:rsidRPr="00E81408" w:rsidRDefault="003E7173" w:rsidP="00CB7BBE">
            <w:pPr>
              <w:jc w:val="left"/>
              <w:rPr>
                <w:rFonts w:cs="Arial"/>
                <w:color w:val="000000"/>
              </w:rPr>
            </w:pPr>
            <w:r w:rsidRPr="00E81408">
              <w:rPr>
                <w:rFonts w:cs="Arial"/>
                <w:color w:val="000000"/>
              </w:rPr>
              <w:t>Printing and dissemination of RH guidelines and tools</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CF263EC"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79F04280"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r>
      <w:tr w:rsidR="003E7173" w:rsidRPr="00E81408" w14:paraId="7D8E76F5" w14:textId="77777777" w:rsidTr="00CB7BBE">
        <w:trPr>
          <w:trHeight w:val="1140"/>
        </w:trPr>
        <w:tc>
          <w:tcPr>
            <w:tcW w:w="2180" w:type="dxa"/>
            <w:tcBorders>
              <w:top w:val="nil"/>
              <w:left w:val="single" w:sz="4" w:space="0" w:color="auto"/>
              <w:bottom w:val="nil"/>
              <w:right w:val="single" w:sz="4" w:space="0" w:color="auto"/>
            </w:tcBorders>
            <w:shd w:val="clear" w:color="auto" w:fill="auto"/>
            <w:noWrap/>
            <w:vAlign w:val="bottom"/>
            <w:hideMark/>
          </w:tcPr>
          <w:p w14:paraId="19A58C28"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7EFE9C2A" w14:textId="77777777" w:rsidR="003E7173" w:rsidRPr="00E81408" w:rsidRDefault="003E7173" w:rsidP="00CB7BBE">
            <w:pPr>
              <w:jc w:val="left"/>
              <w:rPr>
                <w:rFonts w:cs="Arial"/>
                <w:color w:val="000000"/>
              </w:rPr>
            </w:pPr>
            <w:r w:rsidRPr="00E81408">
              <w:rPr>
                <w:rFonts w:cs="Arial"/>
                <w:color w:val="000000"/>
              </w:rPr>
              <w:t>Supported quarterly maternal death audits review meetings</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B9FBF6" w14:textId="77777777" w:rsidR="003E7173" w:rsidRPr="00AD551F" w:rsidRDefault="003E7173" w:rsidP="00CB7BBE">
            <w:pPr>
              <w:jc w:val="left"/>
              <w:rPr>
                <w:rFonts w:ascii="Calibri" w:hAnsi="Calibri" w:cs="Calibri"/>
                <w:color w:val="000000"/>
              </w:rPr>
            </w:pPr>
            <w:r w:rsidRPr="00E81408">
              <w:rPr>
                <w:rFonts w:ascii="Calibri" w:hAnsi="Calibri" w:cs="Calibri"/>
                <w:color w:val="000000"/>
              </w:rPr>
              <w:t> </w:t>
            </w:r>
            <w:r w:rsidRPr="00AD551F">
              <w:rPr>
                <w:rFonts w:ascii="Calibri" w:hAnsi="Calibri" w:cs="Calibri"/>
                <w:color w:val="000000"/>
              </w:rPr>
              <w:t>Maternal Death Audits conducted at EFSTH and Soma Health Centre</w:t>
            </w:r>
          </w:p>
          <w:p w14:paraId="6203B3DA" w14:textId="77777777" w:rsidR="003E7173" w:rsidRPr="00E81408" w:rsidRDefault="003E7173" w:rsidP="00CB7BBE">
            <w:pPr>
              <w:jc w:val="left"/>
              <w:rPr>
                <w:rFonts w:ascii="Calibri" w:hAnsi="Calibri" w:cs="Calibri"/>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4317A7D5" w14:textId="77777777" w:rsidR="003E7173" w:rsidRPr="0072212E" w:rsidRDefault="003E7173" w:rsidP="00CB7BBE">
            <w:pPr>
              <w:jc w:val="left"/>
              <w:rPr>
                <w:rFonts w:cs="Arial"/>
                <w:color w:val="000000"/>
              </w:rPr>
            </w:pPr>
            <w:r w:rsidRPr="0072212E">
              <w:rPr>
                <w:rFonts w:cs="Arial"/>
                <w:color w:val="000000"/>
              </w:rPr>
              <w:t xml:space="preserve">Audits conducted in only two major health facilities, but no report on review meetings </w:t>
            </w:r>
          </w:p>
        </w:tc>
      </w:tr>
      <w:tr w:rsidR="003E7173" w:rsidRPr="00E81408" w14:paraId="26A67E6E" w14:textId="77777777" w:rsidTr="00CB7BBE">
        <w:trPr>
          <w:trHeight w:val="171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769A60"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lastRenderedPageBreak/>
              <w:t> </w:t>
            </w:r>
          </w:p>
        </w:tc>
        <w:tc>
          <w:tcPr>
            <w:tcW w:w="2180" w:type="dxa"/>
            <w:tcBorders>
              <w:top w:val="nil"/>
              <w:left w:val="nil"/>
              <w:bottom w:val="single" w:sz="4" w:space="0" w:color="auto"/>
              <w:right w:val="nil"/>
            </w:tcBorders>
            <w:shd w:val="clear" w:color="auto" w:fill="auto"/>
            <w:vAlign w:val="center"/>
            <w:hideMark/>
          </w:tcPr>
          <w:p w14:paraId="2A0D3B01" w14:textId="77777777" w:rsidR="003E7173" w:rsidRPr="00E81408" w:rsidRDefault="003E7173" w:rsidP="00CB7BBE">
            <w:pPr>
              <w:jc w:val="left"/>
              <w:rPr>
                <w:rFonts w:cs="Arial"/>
                <w:color w:val="000000"/>
              </w:rPr>
            </w:pPr>
            <w:r w:rsidRPr="00E81408">
              <w:rPr>
                <w:rFonts w:cs="Arial"/>
                <w:color w:val="000000"/>
              </w:rPr>
              <w:t>Celebration of Africa Day on the Reduction of Maternal and Newborn Morbidity and Mortality</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9D5EF1"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28502BA1"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r>
      <w:tr w:rsidR="003E7173" w:rsidRPr="00E81408" w14:paraId="01E1C45D" w14:textId="77777777" w:rsidTr="00CB7BBE">
        <w:trPr>
          <w:trHeight w:val="1710"/>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14:paraId="5C4D0B9D"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single" w:sz="4" w:space="0" w:color="auto"/>
              <w:left w:val="nil"/>
              <w:bottom w:val="single" w:sz="4" w:space="0" w:color="auto"/>
              <w:right w:val="nil"/>
            </w:tcBorders>
            <w:shd w:val="clear" w:color="auto" w:fill="auto"/>
            <w:vAlign w:val="center"/>
            <w:hideMark/>
          </w:tcPr>
          <w:p w14:paraId="12C37515" w14:textId="77777777" w:rsidR="003E7173" w:rsidRPr="00E81408" w:rsidRDefault="003E7173" w:rsidP="00CB7BBE">
            <w:pPr>
              <w:jc w:val="left"/>
              <w:rPr>
                <w:rFonts w:cs="Arial"/>
                <w:color w:val="000000"/>
              </w:rPr>
            </w:pPr>
            <w:r w:rsidRPr="00E81408">
              <w:rPr>
                <w:rFonts w:cs="Arial"/>
                <w:color w:val="000000"/>
              </w:rPr>
              <w:t>Regional Dissemination meetings on Adolescent youth friendly SRH Guidelines</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F6172"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EFA42CF"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r>
      <w:tr w:rsidR="003E7173" w:rsidRPr="00E81408" w14:paraId="35D21585" w14:textId="77777777" w:rsidTr="00CB7BBE">
        <w:trPr>
          <w:trHeight w:val="900"/>
        </w:trPr>
        <w:tc>
          <w:tcPr>
            <w:tcW w:w="2180" w:type="dxa"/>
            <w:tcBorders>
              <w:top w:val="nil"/>
              <w:left w:val="single" w:sz="4" w:space="0" w:color="auto"/>
              <w:bottom w:val="nil"/>
              <w:right w:val="single" w:sz="4" w:space="0" w:color="auto"/>
            </w:tcBorders>
            <w:shd w:val="clear" w:color="auto" w:fill="auto"/>
            <w:noWrap/>
            <w:vAlign w:val="bottom"/>
            <w:hideMark/>
          </w:tcPr>
          <w:p w14:paraId="4D36CA00"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49F02DE8" w14:textId="77777777" w:rsidR="003E7173" w:rsidRPr="00E81408" w:rsidRDefault="003E7173" w:rsidP="00CB7BBE">
            <w:pPr>
              <w:jc w:val="left"/>
              <w:rPr>
                <w:rFonts w:cs="Arial"/>
                <w:color w:val="000000"/>
              </w:rPr>
            </w:pPr>
            <w:r w:rsidRPr="00E81408">
              <w:rPr>
                <w:rFonts w:cs="Arial"/>
                <w:color w:val="000000"/>
              </w:rPr>
              <w:t>Conducted  Monitoring Visits</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1DE7D6"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7C53CC50"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r>
      <w:tr w:rsidR="003E7173" w:rsidRPr="00E81408" w14:paraId="4E4B0F01" w14:textId="77777777" w:rsidTr="00CB7BBE">
        <w:trPr>
          <w:trHeight w:val="9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905DEA"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586FC89A" w14:textId="77777777" w:rsidR="003E7173" w:rsidRPr="00E81408" w:rsidRDefault="003E7173" w:rsidP="00CB7BBE">
            <w:pPr>
              <w:jc w:val="left"/>
              <w:rPr>
                <w:rFonts w:cs="Arial"/>
                <w:color w:val="000000"/>
              </w:rPr>
            </w:pPr>
            <w:r w:rsidRPr="00E81408">
              <w:rPr>
                <w:rFonts w:cs="Arial"/>
                <w:color w:val="000000"/>
              </w:rPr>
              <w:t>Conducted Quarterly regional in-service meetings</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36F99AE" w14:textId="77777777" w:rsidR="003E7173" w:rsidRPr="00E81408" w:rsidRDefault="003E7173" w:rsidP="00CB7BBE">
            <w:pPr>
              <w:jc w:val="left"/>
              <w:rPr>
                <w:rFonts w:ascii="Calibri" w:hAnsi="Calibri" w:cs="Calibri"/>
                <w:color w:val="000000"/>
              </w:rPr>
            </w:pPr>
            <w:r w:rsidRPr="00E81408">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7B678AF7" w14:textId="77777777" w:rsidR="003E7173" w:rsidRPr="0072212E" w:rsidRDefault="003E7173" w:rsidP="00CB7BBE">
            <w:pPr>
              <w:jc w:val="left"/>
              <w:rPr>
                <w:rFonts w:cs="Arial"/>
                <w:color w:val="000000"/>
              </w:rPr>
            </w:pPr>
            <w:r w:rsidRPr="0072212E">
              <w:rPr>
                <w:rFonts w:cs="Arial"/>
                <w:color w:val="000000"/>
              </w:rPr>
              <w:t>No achievement reported on this planned contribution</w:t>
            </w:r>
          </w:p>
        </w:tc>
      </w:tr>
    </w:tbl>
    <w:p w14:paraId="308B7B25" w14:textId="77777777" w:rsidR="003E7173" w:rsidRDefault="003E7173" w:rsidP="003E7173">
      <w:pPr>
        <w:rPr>
          <w:rFonts w:asciiTheme="minorHAnsi" w:hAnsiTheme="minorHAnsi" w:cstheme="minorHAnsi"/>
          <w:szCs w:val="24"/>
        </w:rPr>
      </w:pPr>
    </w:p>
    <w:p w14:paraId="720015DA" w14:textId="77777777" w:rsidR="003E7173" w:rsidRDefault="003E7173" w:rsidP="003E7173">
      <w:pPr>
        <w:rPr>
          <w:rFonts w:asciiTheme="minorHAnsi" w:hAnsiTheme="minorHAnsi" w:cstheme="minorHAnsi"/>
          <w:szCs w:val="24"/>
        </w:rPr>
      </w:pPr>
    </w:p>
    <w:p w14:paraId="08533D1E" w14:textId="77777777" w:rsidR="003E7173" w:rsidRDefault="003E7173" w:rsidP="003E7173">
      <w:pPr>
        <w:rPr>
          <w:rFonts w:asciiTheme="minorHAnsi" w:hAnsiTheme="minorHAnsi" w:cstheme="minorHAnsi"/>
          <w:szCs w:val="24"/>
        </w:rPr>
      </w:pPr>
    </w:p>
    <w:p w14:paraId="7C5C512E" w14:textId="77777777" w:rsidR="003E7173" w:rsidRDefault="003E7173" w:rsidP="003E7173">
      <w:pPr>
        <w:rPr>
          <w:rFonts w:asciiTheme="minorHAnsi" w:hAnsiTheme="minorHAnsi" w:cstheme="minorHAnsi"/>
          <w:szCs w:val="24"/>
        </w:rPr>
      </w:pPr>
    </w:p>
    <w:p w14:paraId="7CA35522" w14:textId="77777777" w:rsidR="003E7173" w:rsidRDefault="003E7173" w:rsidP="003E7173">
      <w:pPr>
        <w:rPr>
          <w:rFonts w:asciiTheme="minorHAnsi" w:hAnsiTheme="minorHAnsi" w:cstheme="minorHAnsi"/>
          <w:szCs w:val="24"/>
        </w:rPr>
      </w:pPr>
    </w:p>
    <w:p w14:paraId="2105EA1F" w14:textId="77777777" w:rsidR="003E7173" w:rsidRDefault="003E7173" w:rsidP="003E7173">
      <w:pPr>
        <w:rPr>
          <w:rFonts w:asciiTheme="minorHAnsi" w:hAnsiTheme="minorHAnsi" w:cstheme="minorHAnsi"/>
          <w:szCs w:val="24"/>
        </w:rPr>
      </w:pPr>
    </w:p>
    <w:p w14:paraId="7AF368F8" w14:textId="77777777" w:rsidR="003E7173" w:rsidRDefault="003E7173" w:rsidP="003E7173">
      <w:pPr>
        <w:rPr>
          <w:rFonts w:asciiTheme="minorHAnsi" w:hAnsiTheme="minorHAnsi" w:cstheme="minorHAnsi"/>
          <w:szCs w:val="24"/>
        </w:rPr>
      </w:pPr>
    </w:p>
    <w:p w14:paraId="166A31D4" w14:textId="77777777" w:rsidR="003E7173" w:rsidRDefault="003E7173" w:rsidP="003E7173">
      <w:pPr>
        <w:rPr>
          <w:rFonts w:asciiTheme="minorHAnsi" w:hAnsiTheme="minorHAnsi" w:cstheme="minorHAnsi"/>
          <w:szCs w:val="24"/>
        </w:rPr>
      </w:pPr>
    </w:p>
    <w:tbl>
      <w:tblPr>
        <w:tblW w:w="8720" w:type="dxa"/>
        <w:tblInd w:w="93" w:type="dxa"/>
        <w:tblLook w:val="04A0" w:firstRow="1" w:lastRow="0" w:firstColumn="1" w:lastColumn="0" w:noHBand="0" w:noVBand="1"/>
      </w:tblPr>
      <w:tblGrid>
        <w:gridCol w:w="2180"/>
        <w:gridCol w:w="2180"/>
        <w:gridCol w:w="2180"/>
        <w:gridCol w:w="2180"/>
      </w:tblGrid>
      <w:tr w:rsidR="003E7173" w:rsidRPr="00283684" w14:paraId="5DA99A11"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63E3A" w14:textId="77777777" w:rsidR="003E7173" w:rsidRPr="00283684" w:rsidRDefault="003E7173" w:rsidP="00CB7BBE">
            <w:pPr>
              <w:jc w:val="left"/>
              <w:rPr>
                <w:rFonts w:ascii="Calibri" w:hAnsi="Calibri" w:cs="Calibri"/>
                <w:b/>
                <w:bCs/>
                <w:color w:val="000000"/>
              </w:rPr>
            </w:pPr>
            <w:r w:rsidRPr="00283684">
              <w:rPr>
                <w:rFonts w:ascii="Calibri" w:hAnsi="Calibri" w:cs="Calibri"/>
                <w:b/>
                <w:bCs/>
                <w:color w:val="000000"/>
              </w:rPr>
              <w:lastRenderedPageBreak/>
              <w:t>UNDAF Output</w:t>
            </w:r>
          </w:p>
        </w:tc>
        <w:tc>
          <w:tcPr>
            <w:tcW w:w="2180" w:type="dxa"/>
            <w:tcBorders>
              <w:top w:val="single" w:sz="4" w:space="0" w:color="auto"/>
              <w:left w:val="nil"/>
              <w:bottom w:val="single" w:sz="4" w:space="0" w:color="auto"/>
              <w:right w:val="nil"/>
            </w:tcBorders>
            <w:shd w:val="clear" w:color="auto" w:fill="auto"/>
            <w:vAlign w:val="bottom"/>
            <w:hideMark/>
          </w:tcPr>
          <w:p w14:paraId="218DF0FE" w14:textId="77777777" w:rsidR="003E7173" w:rsidRPr="00283684" w:rsidRDefault="003E7173" w:rsidP="00CB7BBE">
            <w:pPr>
              <w:jc w:val="left"/>
              <w:rPr>
                <w:rFonts w:ascii="Calibri" w:hAnsi="Calibri" w:cs="Calibri"/>
                <w:b/>
                <w:bCs/>
                <w:color w:val="000000"/>
              </w:rPr>
            </w:pPr>
            <w:r w:rsidRPr="00283684">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30369" w14:textId="77777777" w:rsidR="003E7173" w:rsidRPr="00283684" w:rsidRDefault="003E7173" w:rsidP="00CB7BBE">
            <w:pPr>
              <w:jc w:val="left"/>
              <w:rPr>
                <w:rFonts w:ascii="Calibri" w:hAnsi="Calibri" w:cs="Calibri"/>
                <w:b/>
                <w:bCs/>
                <w:color w:val="000000"/>
              </w:rPr>
            </w:pPr>
            <w:r w:rsidRPr="00283684">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A86BA65" w14:textId="77777777" w:rsidR="003E7173" w:rsidRPr="00283684" w:rsidRDefault="003E7173" w:rsidP="00CB7BBE">
            <w:pPr>
              <w:jc w:val="left"/>
              <w:rPr>
                <w:rFonts w:ascii="Calibri" w:hAnsi="Calibri" w:cs="Calibri"/>
                <w:b/>
                <w:bCs/>
                <w:color w:val="000000"/>
              </w:rPr>
            </w:pPr>
            <w:r w:rsidRPr="00283684">
              <w:rPr>
                <w:rFonts w:ascii="Calibri" w:hAnsi="Calibri" w:cs="Calibri"/>
                <w:b/>
                <w:bCs/>
                <w:color w:val="000000"/>
              </w:rPr>
              <w:t>Comment</w:t>
            </w:r>
          </w:p>
        </w:tc>
      </w:tr>
      <w:tr w:rsidR="003E7173" w:rsidRPr="00283684" w14:paraId="0DF50895" w14:textId="77777777" w:rsidTr="00CB7BBE">
        <w:trPr>
          <w:trHeight w:val="4845"/>
        </w:trPr>
        <w:tc>
          <w:tcPr>
            <w:tcW w:w="2180" w:type="dxa"/>
            <w:tcBorders>
              <w:top w:val="nil"/>
              <w:left w:val="single" w:sz="4" w:space="0" w:color="auto"/>
              <w:bottom w:val="nil"/>
              <w:right w:val="single" w:sz="4" w:space="0" w:color="auto"/>
            </w:tcBorders>
            <w:shd w:val="clear" w:color="auto" w:fill="auto"/>
            <w:hideMark/>
          </w:tcPr>
          <w:p w14:paraId="4E887529" w14:textId="77777777" w:rsidR="003E7173" w:rsidRPr="00283684" w:rsidRDefault="003E7173" w:rsidP="00CB7BBE">
            <w:pPr>
              <w:jc w:val="left"/>
              <w:rPr>
                <w:rFonts w:cs="Arial"/>
                <w:color w:val="000000"/>
              </w:rPr>
            </w:pPr>
            <w:r w:rsidRPr="00283684">
              <w:rPr>
                <w:rFonts w:cs="Arial"/>
                <w:color w:val="000000"/>
              </w:rPr>
              <w:t xml:space="preserve">Output 4.1: Maternal, Emergency Obstetric, Neonatal and Child Care services including the Prevention of mother-to-child transmission of HIV meet the “minimum national standards” and are provided nationwide especially to the poorest and underserved communities. </w:t>
            </w:r>
          </w:p>
        </w:tc>
        <w:tc>
          <w:tcPr>
            <w:tcW w:w="2180" w:type="dxa"/>
            <w:tcBorders>
              <w:top w:val="nil"/>
              <w:left w:val="nil"/>
              <w:bottom w:val="single" w:sz="4" w:space="0" w:color="auto"/>
              <w:right w:val="nil"/>
            </w:tcBorders>
            <w:shd w:val="clear" w:color="auto" w:fill="auto"/>
            <w:vAlign w:val="center"/>
            <w:hideMark/>
          </w:tcPr>
          <w:p w14:paraId="640390D1" w14:textId="77777777" w:rsidR="003E7173" w:rsidRPr="00283684" w:rsidRDefault="003E7173" w:rsidP="00CB7BBE">
            <w:pPr>
              <w:jc w:val="left"/>
              <w:rPr>
                <w:rFonts w:cs="Arial"/>
                <w:color w:val="000000"/>
              </w:rPr>
            </w:pPr>
            <w:r w:rsidRPr="00283684">
              <w:rPr>
                <w:rFonts w:cs="Arial"/>
                <w:color w:val="000000"/>
              </w:rPr>
              <w:t>Scaled -up PMTCT services in the 20 target districts</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77D7837B" w14:textId="77777777" w:rsidR="003E7173" w:rsidRPr="00283684" w:rsidRDefault="003E7173" w:rsidP="00CB7BBE">
            <w:pPr>
              <w:jc w:val="left"/>
              <w:rPr>
                <w:rFonts w:cs="Arial"/>
                <w:color w:val="000000"/>
              </w:rPr>
            </w:pPr>
            <w:r w:rsidRPr="00283684">
              <w:rPr>
                <w:rFonts w:cs="Arial"/>
                <w:color w:val="000000"/>
              </w:rPr>
              <w:t>PMTCT bottleneck analysis conducted and  report available</w:t>
            </w:r>
          </w:p>
        </w:tc>
        <w:tc>
          <w:tcPr>
            <w:tcW w:w="2180" w:type="dxa"/>
            <w:tcBorders>
              <w:top w:val="nil"/>
              <w:left w:val="nil"/>
              <w:bottom w:val="single" w:sz="4" w:space="0" w:color="auto"/>
              <w:right w:val="single" w:sz="4" w:space="0" w:color="auto"/>
            </w:tcBorders>
            <w:shd w:val="clear" w:color="auto" w:fill="auto"/>
            <w:vAlign w:val="bottom"/>
            <w:hideMark/>
          </w:tcPr>
          <w:p w14:paraId="21DBF28E" w14:textId="77777777" w:rsidR="003E7173" w:rsidRPr="00845225" w:rsidRDefault="003E7173" w:rsidP="00CB7BBE">
            <w:pPr>
              <w:jc w:val="center"/>
              <w:rPr>
                <w:rFonts w:cs="Arial"/>
                <w:color w:val="000000"/>
              </w:rPr>
            </w:pPr>
            <w:r w:rsidRPr="00845225">
              <w:rPr>
                <w:rFonts w:cs="Arial"/>
                <w:color w:val="000000"/>
              </w:rPr>
              <w:t>Progress made but planned contribution not achieved</w:t>
            </w:r>
          </w:p>
        </w:tc>
      </w:tr>
      <w:tr w:rsidR="003E7173" w:rsidRPr="00283684" w14:paraId="6F83A678" w14:textId="77777777" w:rsidTr="00CB7BBE">
        <w:trPr>
          <w:trHeight w:val="228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56EB30"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center"/>
            <w:hideMark/>
          </w:tcPr>
          <w:p w14:paraId="7D89469B" w14:textId="77777777" w:rsidR="003E7173" w:rsidRPr="00283684" w:rsidRDefault="003E7173" w:rsidP="00CB7BBE">
            <w:pPr>
              <w:jc w:val="left"/>
              <w:rPr>
                <w:rFonts w:cs="Arial"/>
                <w:color w:val="000000"/>
              </w:rPr>
            </w:pPr>
            <w:r w:rsidRPr="00283684">
              <w:rPr>
                <w:rFonts w:cs="Arial"/>
                <w:color w:val="000000"/>
              </w:rPr>
              <w:t>Strengthening of health Systems capacity in malaria control, evaluation of IMNCI,C-IMNCI, EMNCH and CHBC services in selected target districts</w:t>
            </w:r>
          </w:p>
        </w:tc>
        <w:tc>
          <w:tcPr>
            <w:tcW w:w="2180" w:type="dxa"/>
            <w:tcBorders>
              <w:top w:val="nil"/>
              <w:left w:val="nil"/>
              <w:bottom w:val="single" w:sz="4" w:space="0" w:color="auto"/>
              <w:right w:val="nil"/>
            </w:tcBorders>
            <w:shd w:val="clear" w:color="auto" w:fill="auto"/>
            <w:vAlign w:val="center"/>
            <w:hideMark/>
          </w:tcPr>
          <w:p w14:paraId="1666B507" w14:textId="77777777" w:rsidR="003E7173" w:rsidRPr="00283684" w:rsidRDefault="003E7173" w:rsidP="00CB7BBE">
            <w:pPr>
              <w:jc w:val="left"/>
              <w:rPr>
                <w:rFonts w:cs="Arial"/>
                <w:color w:val="000000"/>
              </w:rPr>
            </w:pPr>
            <w:r w:rsidRPr="00283684">
              <w:rPr>
                <w:rFonts w:cs="Arial"/>
                <w:color w:val="000000"/>
              </w:rPr>
              <w:t>Supported the review of the National Malaria Policy, Malaria Strategic Plan and Malaria Monitoring and Evaluation Plan</w:t>
            </w:r>
          </w:p>
        </w:tc>
        <w:tc>
          <w:tcPr>
            <w:tcW w:w="2180" w:type="dxa"/>
            <w:tcBorders>
              <w:top w:val="nil"/>
              <w:left w:val="single" w:sz="4" w:space="0" w:color="auto"/>
              <w:bottom w:val="single" w:sz="4" w:space="0" w:color="auto"/>
              <w:right w:val="single" w:sz="4" w:space="0" w:color="auto"/>
            </w:tcBorders>
            <w:shd w:val="clear" w:color="auto" w:fill="auto"/>
            <w:hideMark/>
          </w:tcPr>
          <w:p w14:paraId="7D3B85A9" w14:textId="77777777" w:rsidR="003E7173" w:rsidRPr="00845225" w:rsidRDefault="003E7173" w:rsidP="00CB7BBE">
            <w:pPr>
              <w:jc w:val="left"/>
              <w:rPr>
                <w:rFonts w:cs="Arial"/>
                <w:color w:val="000000"/>
              </w:rPr>
            </w:pPr>
            <w:r w:rsidRPr="00845225">
              <w:rPr>
                <w:rFonts w:cs="Arial"/>
                <w:color w:val="000000"/>
              </w:rPr>
              <w:t>High achievement on planned contribution</w:t>
            </w:r>
          </w:p>
        </w:tc>
      </w:tr>
      <w:tr w:rsidR="003E7173" w:rsidRPr="00283684" w14:paraId="15628B84" w14:textId="77777777" w:rsidTr="00CB7BBE">
        <w:trPr>
          <w:trHeight w:val="1425"/>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14:paraId="28963006"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lastRenderedPageBreak/>
              <w:t> </w:t>
            </w:r>
          </w:p>
        </w:tc>
        <w:tc>
          <w:tcPr>
            <w:tcW w:w="2180" w:type="dxa"/>
            <w:tcBorders>
              <w:top w:val="single" w:sz="4" w:space="0" w:color="auto"/>
              <w:left w:val="nil"/>
              <w:bottom w:val="nil"/>
              <w:right w:val="single" w:sz="4" w:space="0" w:color="auto"/>
            </w:tcBorders>
            <w:shd w:val="clear" w:color="auto" w:fill="auto"/>
            <w:noWrap/>
            <w:vAlign w:val="bottom"/>
            <w:hideMark/>
          </w:tcPr>
          <w:p w14:paraId="24BD1559"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single" w:sz="4" w:space="0" w:color="auto"/>
              <w:left w:val="nil"/>
              <w:bottom w:val="single" w:sz="4" w:space="0" w:color="auto"/>
              <w:right w:val="nil"/>
            </w:tcBorders>
            <w:shd w:val="clear" w:color="auto" w:fill="auto"/>
            <w:vAlign w:val="center"/>
            <w:hideMark/>
          </w:tcPr>
          <w:p w14:paraId="04E8AF88" w14:textId="77777777" w:rsidR="003E7173" w:rsidRPr="00283684" w:rsidRDefault="003E7173" w:rsidP="00CB7BBE">
            <w:pPr>
              <w:jc w:val="left"/>
              <w:rPr>
                <w:rFonts w:cs="Arial"/>
                <w:color w:val="000000"/>
              </w:rPr>
            </w:pPr>
            <w:r w:rsidRPr="00283684">
              <w:rPr>
                <w:rFonts w:cs="Arial"/>
                <w:color w:val="000000"/>
              </w:rPr>
              <w:t>30 Village Health Workers in CRR North re-trained to improve their capacity</w:t>
            </w:r>
          </w:p>
        </w:tc>
        <w:tc>
          <w:tcPr>
            <w:tcW w:w="2180" w:type="dxa"/>
            <w:tcBorders>
              <w:top w:val="single" w:sz="4" w:space="0" w:color="auto"/>
              <w:left w:val="single" w:sz="4" w:space="0" w:color="auto"/>
              <w:bottom w:val="nil"/>
              <w:right w:val="single" w:sz="4" w:space="0" w:color="auto"/>
            </w:tcBorders>
            <w:shd w:val="clear" w:color="auto" w:fill="auto"/>
            <w:hideMark/>
          </w:tcPr>
          <w:p w14:paraId="6DA2B0B9"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r>
      <w:tr w:rsidR="003E7173" w:rsidRPr="00283684" w14:paraId="16D0DBBB" w14:textId="77777777" w:rsidTr="00CB7BBE">
        <w:trPr>
          <w:trHeight w:val="1800"/>
        </w:trPr>
        <w:tc>
          <w:tcPr>
            <w:tcW w:w="2180" w:type="dxa"/>
            <w:tcBorders>
              <w:top w:val="nil"/>
              <w:left w:val="single" w:sz="4" w:space="0" w:color="auto"/>
              <w:bottom w:val="nil"/>
              <w:right w:val="single" w:sz="4" w:space="0" w:color="auto"/>
            </w:tcBorders>
            <w:shd w:val="clear" w:color="auto" w:fill="auto"/>
            <w:noWrap/>
            <w:vAlign w:val="bottom"/>
            <w:hideMark/>
          </w:tcPr>
          <w:p w14:paraId="008F066C"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nil"/>
              <w:right w:val="single" w:sz="4" w:space="0" w:color="auto"/>
            </w:tcBorders>
            <w:shd w:val="clear" w:color="auto" w:fill="auto"/>
            <w:noWrap/>
            <w:vAlign w:val="bottom"/>
            <w:hideMark/>
          </w:tcPr>
          <w:p w14:paraId="09F60AF2"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nil"/>
            </w:tcBorders>
            <w:shd w:val="clear" w:color="auto" w:fill="auto"/>
            <w:vAlign w:val="bottom"/>
            <w:hideMark/>
          </w:tcPr>
          <w:p w14:paraId="3F0E91C0"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Integrated Management of Neonatal and Childhood Illness Health Facility Survey Report available</w:t>
            </w:r>
          </w:p>
        </w:tc>
        <w:tc>
          <w:tcPr>
            <w:tcW w:w="2180" w:type="dxa"/>
            <w:tcBorders>
              <w:top w:val="nil"/>
              <w:left w:val="single" w:sz="4" w:space="0" w:color="auto"/>
              <w:bottom w:val="nil"/>
              <w:right w:val="single" w:sz="4" w:space="0" w:color="auto"/>
            </w:tcBorders>
            <w:shd w:val="clear" w:color="auto" w:fill="auto"/>
            <w:hideMark/>
          </w:tcPr>
          <w:p w14:paraId="2CFA3BB2"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r>
      <w:tr w:rsidR="003E7173" w:rsidRPr="00283684" w14:paraId="465E11B1" w14:textId="77777777" w:rsidTr="00CB7BBE">
        <w:trPr>
          <w:trHeight w:val="1140"/>
        </w:trPr>
        <w:tc>
          <w:tcPr>
            <w:tcW w:w="2180" w:type="dxa"/>
            <w:tcBorders>
              <w:top w:val="nil"/>
              <w:left w:val="single" w:sz="4" w:space="0" w:color="auto"/>
              <w:bottom w:val="nil"/>
              <w:right w:val="single" w:sz="4" w:space="0" w:color="auto"/>
            </w:tcBorders>
            <w:shd w:val="clear" w:color="auto" w:fill="auto"/>
            <w:noWrap/>
            <w:vAlign w:val="bottom"/>
            <w:hideMark/>
          </w:tcPr>
          <w:p w14:paraId="658A5405"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nil"/>
              <w:right w:val="single" w:sz="4" w:space="0" w:color="auto"/>
            </w:tcBorders>
            <w:shd w:val="clear" w:color="auto" w:fill="auto"/>
            <w:noWrap/>
            <w:vAlign w:val="bottom"/>
            <w:hideMark/>
          </w:tcPr>
          <w:p w14:paraId="06C641C6"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7ED6095D" w14:textId="77777777" w:rsidR="003E7173" w:rsidRPr="00283684" w:rsidRDefault="003E7173" w:rsidP="00CB7BBE">
            <w:pPr>
              <w:jc w:val="left"/>
              <w:rPr>
                <w:rFonts w:cs="Arial"/>
                <w:color w:val="000000"/>
              </w:rPr>
            </w:pPr>
            <w:r w:rsidRPr="00283684">
              <w:rPr>
                <w:rFonts w:cs="Arial"/>
                <w:color w:val="000000"/>
              </w:rPr>
              <w:t>Supported the Seasonal Malaria Chemoprophylaxis (SMC) 2014</w:t>
            </w:r>
          </w:p>
        </w:tc>
        <w:tc>
          <w:tcPr>
            <w:tcW w:w="2180" w:type="dxa"/>
            <w:tcBorders>
              <w:top w:val="nil"/>
              <w:left w:val="single" w:sz="4" w:space="0" w:color="auto"/>
              <w:bottom w:val="nil"/>
              <w:right w:val="single" w:sz="4" w:space="0" w:color="auto"/>
            </w:tcBorders>
            <w:shd w:val="clear" w:color="auto" w:fill="auto"/>
            <w:noWrap/>
            <w:vAlign w:val="bottom"/>
            <w:hideMark/>
          </w:tcPr>
          <w:p w14:paraId="74323D14"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r>
      <w:tr w:rsidR="003E7173" w:rsidRPr="00283684" w14:paraId="2F00EFE9" w14:textId="77777777" w:rsidTr="00CB7BBE">
        <w:trPr>
          <w:trHeight w:val="3705"/>
        </w:trPr>
        <w:tc>
          <w:tcPr>
            <w:tcW w:w="2180" w:type="dxa"/>
            <w:tcBorders>
              <w:top w:val="nil"/>
              <w:left w:val="single" w:sz="4" w:space="0" w:color="auto"/>
              <w:bottom w:val="nil"/>
              <w:right w:val="single" w:sz="4" w:space="0" w:color="auto"/>
            </w:tcBorders>
            <w:shd w:val="clear" w:color="auto" w:fill="auto"/>
            <w:noWrap/>
            <w:vAlign w:val="bottom"/>
            <w:hideMark/>
          </w:tcPr>
          <w:p w14:paraId="21D97CA8"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nil"/>
              <w:right w:val="single" w:sz="4" w:space="0" w:color="auto"/>
            </w:tcBorders>
            <w:shd w:val="clear" w:color="auto" w:fill="auto"/>
            <w:noWrap/>
            <w:vAlign w:val="bottom"/>
            <w:hideMark/>
          </w:tcPr>
          <w:p w14:paraId="2F900C34"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4430F232" w14:textId="77777777" w:rsidR="003E7173" w:rsidRPr="00283684" w:rsidRDefault="003E7173" w:rsidP="00CB7BBE">
            <w:pPr>
              <w:jc w:val="left"/>
              <w:rPr>
                <w:rFonts w:cs="Arial"/>
                <w:color w:val="000000"/>
              </w:rPr>
            </w:pPr>
            <w:r w:rsidRPr="00283684">
              <w:rPr>
                <w:rFonts w:cs="Arial"/>
                <w:color w:val="000000"/>
              </w:rPr>
              <w:t>Building the capacity of health workers through case management training , providing supplies of basic medicines , anthropometric equipment and Ready to Use Therapeutic Foods to all health facilities in CRR and URR</w:t>
            </w:r>
          </w:p>
        </w:tc>
        <w:tc>
          <w:tcPr>
            <w:tcW w:w="2180" w:type="dxa"/>
            <w:tcBorders>
              <w:top w:val="nil"/>
              <w:left w:val="single" w:sz="4" w:space="0" w:color="auto"/>
              <w:bottom w:val="nil"/>
              <w:right w:val="single" w:sz="4" w:space="0" w:color="auto"/>
            </w:tcBorders>
            <w:shd w:val="clear" w:color="auto" w:fill="auto"/>
            <w:noWrap/>
            <w:vAlign w:val="bottom"/>
            <w:hideMark/>
          </w:tcPr>
          <w:p w14:paraId="24C830B2"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r>
      <w:tr w:rsidR="003E7173" w:rsidRPr="00283684" w14:paraId="7FCDE6A9" w14:textId="77777777" w:rsidTr="00CB7BBE">
        <w:trPr>
          <w:trHeight w:val="1995"/>
        </w:trPr>
        <w:tc>
          <w:tcPr>
            <w:tcW w:w="2180" w:type="dxa"/>
            <w:tcBorders>
              <w:top w:val="nil"/>
              <w:left w:val="single" w:sz="4" w:space="0" w:color="auto"/>
              <w:bottom w:val="nil"/>
              <w:right w:val="single" w:sz="4" w:space="0" w:color="auto"/>
            </w:tcBorders>
            <w:shd w:val="clear" w:color="auto" w:fill="auto"/>
            <w:noWrap/>
            <w:vAlign w:val="bottom"/>
            <w:hideMark/>
          </w:tcPr>
          <w:p w14:paraId="52008FEA"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lastRenderedPageBreak/>
              <w:t> </w:t>
            </w:r>
          </w:p>
        </w:tc>
        <w:tc>
          <w:tcPr>
            <w:tcW w:w="2180" w:type="dxa"/>
            <w:tcBorders>
              <w:top w:val="nil"/>
              <w:left w:val="nil"/>
              <w:bottom w:val="nil"/>
              <w:right w:val="single" w:sz="4" w:space="0" w:color="auto"/>
            </w:tcBorders>
            <w:shd w:val="clear" w:color="auto" w:fill="auto"/>
            <w:noWrap/>
            <w:vAlign w:val="bottom"/>
            <w:hideMark/>
          </w:tcPr>
          <w:p w14:paraId="7A9DEEC7"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17DE4247" w14:textId="77777777" w:rsidR="003E7173" w:rsidRPr="00283684" w:rsidRDefault="003E7173" w:rsidP="00CB7BBE">
            <w:pPr>
              <w:jc w:val="left"/>
              <w:rPr>
                <w:rFonts w:cs="Arial"/>
                <w:color w:val="000000"/>
              </w:rPr>
            </w:pPr>
            <w:r w:rsidRPr="00283684">
              <w:rPr>
                <w:rFonts w:cs="Arial"/>
                <w:color w:val="000000"/>
              </w:rPr>
              <w:t>46 Village health workers and 368 Village Development Committee Members were sensitized on the PHC Strategy</w:t>
            </w:r>
          </w:p>
        </w:tc>
        <w:tc>
          <w:tcPr>
            <w:tcW w:w="2180" w:type="dxa"/>
            <w:tcBorders>
              <w:top w:val="nil"/>
              <w:left w:val="single" w:sz="4" w:space="0" w:color="auto"/>
              <w:bottom w:val="nil"/>
              <w:right w:val="single" w:sz="4" w:space="0" w:color="auto"/>
            </w:tcBorders>
            <w:shd w:val="clear" w:color="auto" w:fill="auto"/>
            <w:noWrap/>
            <w:vAlign w:val="bottom"/>
            <w:hideMark/>
          </w:tcPr>
          <w:p w14:paraId="44A16C8B"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r>
      <w:tr w:rsidR="003E7173" w:rsidRPr="00283684" w14:paraId="2B429069" w14:textId="77777777" w:rsidTr="00CB7BBE">
        <w:trPr>
          <w:trHeight w:val="199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16DD41"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32C3D5"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3F8F8537" w14:textId="77777777" w:rsidR="003E7173" w:rsidRPr="00283684" w:rsidRDefault="003E7173" w:rsidP="00CB7BBE">
            <w:pPr>
              <w:jc w:val="left"/>
              <w:rPr>
                <w:rFonts w:cs="Arial"/>
                <w:color w:val="000000"/>
              </w:rPr>
            </w:pPr>
            <w:r w:rsidRPr="00283684">
              <w:rPr>
                <w:rFonts w:cs="Arial"/>
                <w:color w:val="000000"/>
              </w:rPr>
              <w:t>Essential medicines for treatment and management of diarrhoea and pneumonia at community level provided</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F669B7" w14:textId="77777777" w:rsidR="003E7173" w:rsidRPr="00283684" w:rsidRDefault="003E7173" w:rsidP="00CB7BBE">
            <w:pPr>
              <w:jc w:val="left"/>
              <w:rPr>
                <w:rFonts w:ascii="Calibri" w:hAnsi="Calibri" w:cs="Calibri"/>
                <w:color w:val="000000"/>
              </w:rPr>
            </w:pPr>
            <w:r w:rsidRPr="00283684">
              <w:rPr>
                <w:rFonts w:ascii="Calibri" w:hAnsi="Calibri" w:cs="Calibri"/>
                <w:color w:val="000000"/>
              </w:rPr>
              <w:t> </w:t>
            </w:r>
          </w:p>
        </w:tc>
      </w:tr>
    </w:tbl>
    <w:p w14:paraId="26A02467" w14:textId="77777777" w:rsidR="003E7173" w:rsidRDefault="003E7173" w:rsidP="003E7173">
      <w:pPr>
        <w:rPr>
          <w:rFonts w:asciiTheme="minorHAnsi" w:hAnsiTheme="minorHAnsi" w:cstheme="minorHAnsi"/>
          <w:szCs w:val="24"/>
        </w:rPr>
      </w:pPr>
    </w:p>
    <w:tbl>
      <w:tblPr>
        <w:tblW w:w="10679" w:type="dxa"/>
        <w:tblInd w:w="93" w:type="dxa"/>
        <w:tblLook w:val="04A0" w:firstRow="1" w:lastRow="0" w:firstColumn="1" w:lastColumn="0" w:noHBand="0" w:noVBand="1"/>
      </w:tblPr>
      <w:tblGrid>
        <w:gridCol w:w="285"/>
        <w:gridCol w:w="2855"/>
        <w:gridCol w:w="2180"/>
        <w:gridCol w:w="2180"/>
        <w:gridCol w:w="1464"/>
        <w:gridCol w:w="1715"/>
      </w:tblGrid>
      <w:tr w:rsidR="003E7173" w:rsidRPr="00E70217" w14:paraId="39879D4B" w14:textId="77777777" w:rsidTr="00DD60B0">
        <w:trPr>
          <w:trHeight w:val="1200"/>
        </w:trPr>
        <w:tc>
          <w:tcPr>
            <w:tcW w:w="285" w:type="dxa"/>
            <w:tcBorders>
              <w:top w:val="nil"/>
              <w:left w:val="nil"/>
              <w:bottom w:val="nil"/>
              <w:right w:val="nil"/>
            </w:tcBorders>
            <w:shd w:val="clear" w:color="auto" w:fill="auto"/>
            <w:noWrap/>
            <w:vAlign w:val="bottom"/>
            <w:hideMark/>
          </w:tcPr>
          <w:p w14:paraId="537B10AE" w14:textId="77777777" w:rsidR="003E7173" w:rsidRPr="00E70217" w:rsidRDefault="003E7173" w:rsidP="00DD60B0">
            <w:pPr>
              <w:spacing w:line="276" w:lineRule="auto"/>
              <w:jc w:val="left"/>
              <w:rPr>
                <w:rFonts w:ascii="Calibri" w:hAnsi="Calibri" w:cs="Calibri"/>
                <w:color w:val="000000"/>
              </w:rPr>
            </w:pPr>
          </w:p>
        </w:tc>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BDA7" w14:textId="77777777" w:rsidR="003E7173" w:rsidRPr="00E70217" w:rsidRDefault="003E7173" w:rsidP="00CB7BBE">
            <w:pPr>
              <w:jc w:val="left"/>
              <w:rPr>
                <w:rFonts w:ascii="Calibri" w:hAnsi="Calibri" w:cs="Calibri"/>
                <w:b/>
                <w:bCs/>
                <w:color w:val="000000"/>
              </w:rPr>
            </w:pPr>
            <w:r w:rsidRPr="00E70217">
              <w:rPr>
                <w:rFonts w:ascii="Calibri" w:hAnsi="Calibri" w:cs="Calibri"/>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15E76C5D" w14:textId="77777777" w:rsidR="003E7173" w:rsidRPr="00E70217" w:rsidRDefault="003E7173" w:rsidP="00CB7BBE">
            <w:pPr>
              <w:jc w:val="left"/>
              <w:rPr>
                <w:rFonts w:ascii="Calibri" w:hAnsi="Calibri" w:cs="Calibri"/>
                <w:b/>
                <w:bCs/>
                <w:color w:val="000000"/>
              </w:rPr>
            </w:pPr>
            <w:r w:rsidRPr="00E70217">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4E434" w14:textId="77777777" w:rsidR="003E7173" w:rsidRPr="00E70217" w:rsidRDefault="003E7173" w:rsidP="00CB7BBE">
            <w:pPr>
              <w:jc w:val="left"/>
              <w:rPr>
                <w:rFonts w:ascii="Calibri" w:hAnsi="Calibri" w:cs="Calibri"/>
                <w:b/>
                <w:bCs/>
                <w:color w:val="000000"/>
              </w:rPr>
            </w:pPr>
            <w:r w:rsidRPr="00E70217">
              <w:rPr>
                <w:rFonts w:ascii="Calibri" w:hAnsi="Calibri" w:cs="Calibri"/>
                <w:b/>
                <w:bCs/>
                <w:color w:val="000000"/>
              </w:rPr>
              <w:t>Achievement on Planned Contributions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0A23967B" w14:textId="77777777" w:rsidR="003E7173" w:rsidRPr="00E70217" w:rsidRDefault="003E7173" w:rsidP="00CB7BBE">
            <w:pPr>
              <w:jc w:val="left"/>
              <w:rPr>
                <w:rFonts w:ascii="Calibri" w:hAnsi="Calibri" w:cs="Calibri"/>
                <w:b/>
                <w:bCs/>
                <w:color w:val="000000"/>
              </w:rPr>
            </w:pPr>
            <w:r w:rsidRPr="00E70217">
              <w:rPr>
                <w:rFonts w:ascii="Calibri" w:hAnsi="Calibri" w:cs="Calibri"/>
                <w:b/>
                <w:bCs/>
                <w:color w:val="000000"/>
              </w:rPr>
              <w:t>Comment</w:t>
            </w:r>
          </w:p>
        </w:tc>
        <w:tc>
          <w:tcPr>
            <w:tcW w:w="1715" w:type="dxa"/>
            <w:tcBorders>
              <w:top w:val="nil"/>
              <w:left w:val="nil"/>
              <w:bottom w:val="nil"/>
              <w:right w:val="nil"/>
            </w:tcBorders>
            <w:shd w:val="clear" w:color="auto" w:fill="auto"/>
            <w:noWrap/>
            <w:vAlign w:val="bottom"/>
            <w:hideMark/>
          </w:tcPr>
          <w:p w14:paraId="12509C44" w14:textId="77777777" w:rsidR="003E7173" w:rsidRPr="00E70217" w:rsidRDefault="003E7173" w:rsidP="00CB7BBE">
            <w:pPr>
              <w:jc w:val="left"/>
              <w:rPr>
                <w:rFonts w:ascii="Calibri" w:hAnsi="Calibri" w:cs="Calibri"/>
                <w:color w:val="000000"/>
              </w:rPr>
            </w:pPr>
          </w:p>
        </w:tc>
      </w:tr>
      <w:tr w:rsidR="003E7173" w:rsidRPr="00E70217" w14:paraId="2F90B8ED" w14:textId="77777777" w:rsidTr="00DD60B0">
        <w:trPr>
          <w:trHeight w:val="4845"/>
        </w:trPr>
        <w:tc>
          <w:tcPr>
            <w:tcW w:w="285" w:type="dxa"/>
            <w:tcBorders>
              <w:top w:val="nil"/>
              <w:left w:val="nil"/>
              <w:bottom w:val="nil"/>
              <w:right w:val="nil"/>
            </w:tcBorders>
            <w:shd w:val="clear" w:color="auto" w:fill="auto"/>
            <w:noWrap/>
            <w:vAlign w:val="bottom"/>
            <w:hideMark/>
          </w:tcPr>
          <w:p w14:paraId="22AA0FC1" w14:textId="77777777" w:rsidR="003E7173" w:rsidRPr="00E70217" w:rsidRDefault="003E7173" w:rsidP="00CB7BBE">
            <w:pPr>
              <w:jc w:val="left"/>
              <w:rPr>
                <w:rFonts w:ascii="Calibri" w:hAnsi="Calibri" w:cs="Calibri"/>
                <w:color w:val="000000"/>
              </w:rPr>
            </w:pPr>
          </w:p>
        </w:tc>
        <w:tc>
          <w:tcPr>
            <w:tcW w:w="2855" w:type="dxa"/>
            <w:tcBorders>
              <w:top w:val="single" w:sz="4" w:space="0" w:color="auto"/>
              <w:left w:val="single" w:sz="4" w:space="0" w:color="auto"/>
              <w:bottom w:val="nil"/>
              <w:right w:val="nil"/>
            </w:tcBorders>
            <w:shd w:val="clear" w:color="auto" w:fill="auto"/>
            <w:hideMark/>
          </w:tcPr>
          <w:p w14:paraId="712B19DB" w14:textId="77777777" w:rsidR="003E7173" w:rsidRPr="00E70217" w:rsidRDefault="003E7173" w:rsidP="00CB7BBE">
            <w:pPr>
              <w:jc w:val="left"/>
              <w:rPr>
                <w:rFonts w:cs="Arial"/>
                <w:color w:val="000000"/>
              </w:rPr>
            </w:pPr>
            <w:r w:rsidRPr="00E70217">
              <w:rPr>
                <w:rFonts w:cs="Arial"/>
                <w:color w:val="000000"/>
              </w:rPr>
              <w:t xml:space="preserve">Output 4.1: Maternal, Emergency Obstetric, Neonatal and Child Care services including the Prevention of mother-to-child transmission of HIV meet the “minimum national standards” and are provided nationwide especially to the poorest and underserved communities.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BCFFC" w14:textId="77777777" w:rsidR="003E7173" w:rsidRPr="00E70217" w:rsidRDefault="003E7173" w:rsidP="00CB7BBE">
            <w:pPr>
              <w:jc w:val="left"/>
              <w:rPr>
                <w:rFonts w:cs="Arial"/>
                <w:color w:val="000000"/>
              </w:rPr>
            </w:pPr>
            <w:r w:rsidRPr="00E70217">
              <w:rPr>
                <w:rFonts w:cs="Arial"/>
                <w:color w:val="000000"/>
              </w:rPr>
              <w:t>Capacity for EMNCH strengthened</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7B6BFE8" w14:textId="77777777" w:rsidR="003E7173" w:rsidRPr="00E70217" w:rsidRDefault="003E7173" w:rsidP="00CB7BBE">
            <w:pPr>
              <w:jc w:val="left"/>
              <w:rPr>
                <w:rFonts w:cs="Arial"/>
                <w:color w:val="000000"/>
              </w:rPr>
            </w:pPr>
            <w:r w:rsidRPr="00E70217">
              <w:rPr>
                <w:rFonts w:cs="Arial"/>
                <w:color w:val="000000"/>
              </w:rPr>
              <w:t xml:space="preserve">Maternity ward of  Essau health centre to made fully functional for the provision of EMNCH services  </w:t>
            </w:r>
          </w:p>
        </w:tc>
        <w:tc>
          <w:tcPr>
            <w:tcW w:w="1464" w:type="dxa"/>
            <w:tcBorders>
              <w:top w:val="single" w:sz="4" w:space="0" w:color="auto"/>
              <w:left w:val="nil"/>
              <w:bottom w:val="nil"/>
              <w:right w:val="single" w:sz="4" w:space="0" w:color="auto"/>
            </w:tcBorders>
            <w:shd w:val="clear" w:color="auto" w:fill="auto"/>
            <w:vAlign w:val="bottom"/>
            <w:hideMark/>
          </w:tcPr>
          <w:p w14:paraId="58ECD416" w14:textId="77777777" w:rsidR="003E7173" w:rsidRPr="00845225" w:rsidRDefault="003E7173" w:rsidP="00CB7BBE">
            <w:pPr>
              <w:jc w:val="left"/>
              <w:rPr>
                <w:rFonts w:cs="Arial"/>
                <w:color w:val="000000"/>
              </w:rPr>
            </w:pPr>
            <w:r w:rsidRPr="00845225">
              <w:rPr>
                <w:rFonts w:cs="Arial"/>
                <w:color w:val="000000"/>
              </w:rPr>
              <w:t>Progress registered on planned contribution, but limited to Essau health facility</w:t>
            </w:r>
          </w:p>
        </w:tc>
        <w:tc>
          <w:tcPr>
            <w:tcW w:w="1715" w:type="dxa"/>
            <w:tcBorders>
              <w:top w:val="nil"/>
              <w:left w:val="nil"/>
              <w:bottom w:val="nil"/>
              <w:right w:val="nil"/>
            </w:tcBorders>
            <w:shd w:val="clear" w:color="auto" w:fill="auto"/>
            <w:noWrap/>
            <w:vAlign w:val="bottom"/>
            <w:hideMark/>
          </w:tcPr>
          <w:p w14:paraId="109141A9" w14:textId="77777777" w:rsidR="003E7173" w:rsidRPr="00E70217" w:rsidRDefault="003E7173" w:rsidP="00CB7BBE">
            <w:pPr>
              <w:jc w:val="left"/>
              <w:rPr>
                <w:rFonts w:ascii="Calibri" w:hAnsi="Calibri" w:cs="Calibri"/>
                <w:color w:val="000000"/>
              </w:rPr>
            </w:pPr>
          </w:p>
        </w:tc>
      </w:tr>
      <w:tr w:rsidR="003E7173" w:rsidRPr="00E70217" w14:paraId="6E143F17" w14:textId="77777777" w:rsidTr="00DD60B0">
        <w:trPr>
          <w:trHeight w:val="1710"/>
        </w:trPr>
        <w:tc>
          <w:tcPr>
            <w:tcW w:w="285" w:type="dxa"/>
            <w:tcBorders>
              <w:top w:val="nil"/>
              <w:left w:val="nil"/>
              <w:bottom w:val="nil"/>
              <w:right w:val="nil"/>
            </w:tcBorders>
            <w:shd w:val="clear" w:color="auto" w:fill="auto"/>
            <w:noWrap/>
            <w:vAlign w:val="bottom"/>
            <w:hideMark/>
          </w:tcPr>
          <w:p w14:paraId="5E132F57" w14:textId="77777777" w:rsidR="003E7173" w:rsidRPr="00E70217" w:rsidRDefault="003E7173" w:rsidP="00CB7BBE">
            <w:pPr>
              <w:jc w:val="left"/>
              <w:rPr>
                <w:rFonts w:ascii="Calibri" w:hAnsi="Calibri" w:cs="Calibri"/>
                <w:color w:val="000000"/>
              </w:rPr>
            </w:pPr>
          </w:p>
        </w:tc>
        <w:tc>
          <w:tcPr>
            <w:tcW w:w="2855" w:type="dxa"/>
            <w:tcBorders>
              <w:top w:val="nil"/>
              <w:left w:val="single" w:sz="4" w:space="0" w:color="auto"/>
              <w:bottom w:val="nil"/>
              <w:right w:val="nil"/>
            </w:tcBorders>
            <w:shd w:val="clear" w:color="auto" w:fill="auto"/>
            <w:noWrap/>
            <w:vAlign w:val="bottom"/>
            <w:hideMark/>
          </w:tcPr>
          <w:p w14:paraId="210C153E" w14:textId="77777777" w:rsidR="003E7173" w:rsidRPr="00E70217" w:rsidRDefault="003E7173" w:rsidP="00CB7BBE">
            <w:pPr>
              <w:jc w:val="left"/>
              <w:rPr>
                <w:rFonts w:ascii="Calibri" w:hAnsi="Calibri" w:cs="Calibri"/>
                <w:color w:val="000000"/>
              </w:rPr>
            </w:pPr>
            <w:r w:rsidRPr="00E70217">
              <w:rPr>
                <w:rFonts w:ascii="Calibri" w:hAnsi="Calibri" w:cs="Calibri"/>
                <w:color w:val="000000"/>
              </w:rPr>
              <w:t> </w:t>
            </w:r>
          </w:p>
        </w:tc>
        <w:tc>
          <w:tcPr>
            <w:tcW w:w="2180" w:type="dxa"/>
            <w:tcBorders>
              <w:top w:val="nil"/>
              <w:left w:val="single" w:sz="4" w:space="0" w:color="auto"/>
              <w:bottom w:val="nil"/>
              <w:right w:val="single" w:sz="4" w:space="0" w:color="auto"/>
            </w:tcBorders>
            <w:shd w:val="clear" w:color="auto" w:fill="auto"/>
            <w:vAlign w:val="center"/>
            <w:hideMark/>
          </w:tcPr>
          <w:p w14:paraId="6797AFEE" w14:textId="77777777" w:rsidR="003E7173" w:rsidRPr="00E70217" w:rsidRDefault="003E7173" w:rsidP="00CB7BBE">
            <w:pPr>
              <w:jc w:val="left"/>
              <w:rPr>
                <w:rFonts w:cs="Arial"/>
                <w:color w:val="000000"/>
              </w:rPr>
            </w:pPr>
            <w:r w:rsidRPr="00E70217">
              <w:rPr>
                <w:rFonts w:cs="Arial"/>
                <w:color w:val="000000"/>
              </w:rPr>
              <w:t>Capacity of health service providers and TBAs strengthened on neonatal survival interventions</w:t>
            </w:r>
          </w:p>
        </w:tc>
        <w:tc>
          <w:tcPr>
            <w:tcW w:w="2180" w:type="dxa"/>
            <w:tcBorders>
              <w:top w:val="nil"/>
              <w:left w:val="nil"/>
              <w:bottom w:val="single" w:sz="4" w:space="0" w:color="auto"/>
              <w:right w:val="single" w:sz="4" w:space="0" w:color="auto"/>
            </w:tcBorders>
            <w:shd w:val="clear" w:color="auto" w:fill="auto"/>
            <w:noWrap/>
            <w:vAlign w:val="bottom"/>
            <w:hideMark/>
          </w:tcPr>
          <w:p w14:paraId="41453772" w14:textId="77777777" w:rsidR="003E7173" w:rsidRPr="00E70217" w:rsidRDefault="003E7173" w:rsidP="00CB7BBE">
            <w:pPr>
              <w:jc w:val="left"/>
              <w:rPr>
                <w:rFonts w:ascii="Calibri" w:hAnsi="Calibri" w:cs="Calibri"/>
                <w:color w:val="000000"/>
              </w:rPr>
            </w:pPr>
            <w:r w:rsidRPr="00E70217">
              <w:rPr>
                <w:rFonts w:ascii="Calibri" w:hAnsi="Calibri" w:cs="Calibri"/>
                <w:color w:val="000000"/>
              </w:rPr>
              <w:t> </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14:paraId="176CDF2B" w14:textId="77777777" w:rsidR="003E7173" w:rsidRPr="00845225" w:rsidRDefault="003E7173" w:rsidP="00CB7BBE">
            <w:pPr>
              <w:jc w:val="left"/>
              <w:rPr>
                <w:rFonts w:cs="Arial"/>
                <w:color w:val="000000"/>
              </w:rPr>
            </w:pPr>
            <w:r w:rsidRPr="00845225">
              <w:rPr>
                <w:rFonts w:cs="Arial"/>
                <w:color w:val="000000"/>
              </w:rPr>
              <w:t>No achievement reported on this planned contribution</w:t>
            </w:r>
          </w:p>
        </w:tc>
        <w:tc>
          <w:tcPr>
            <w:tcW w:w="1715" w:type="dxa"/>
            <w:tcBorders>
              <w:top w:val="nil"/>
              <w:left w:val="nil"/>
              <w:bottom w:val="nil"/>
              <w:right w:val="nil"/>
            </w:tcBorders>
            <w:shd w:val="clear" w:color="auto" w:fill="auto"/>
            <w:noWrap/>
            <w:vAlign w:val="bottom"/>
            <w:hideMark/>
          </w:tcPr>
          <w:p w14:paraId="46BA246D" w14:textId="77777777" w:rsidR="003E7173" w:rsidRPr="00E70217" w:rsidRDefault="003E7173" w:rsidP="00CB7BBE">
            <w:pPr>
              <w:jc w:val="left"/>
              <w:rPr>
                <w:rFonts w:ascii="Calibri" w:hAnsi="Calibri" w:cs="Calibri"/>
                <w:color w:val="000000"/>
              </w:rPr>
            </w:pPr>
          </w:p>
        </w:tc>
      </w:tr>
      <w:tr w:rsidR="003E7173" w:rsidRPr="00E70217" w14:paraId="48DC180E" w14:textId="77777777" w:rsidTr="00DD60B0">
        <w:trPr>
          <w:trHeight w:val="1425"/>
        </w:trPr>
        <w:tc>
          <w:tcPr>
            <w:tcW w:w="285" w:type="dxa"/>
            <w:tcBorders>
              <w:top w:val="nil"/>
              <w:left w:val="nil"/>
              <w:bottom w:val="nil"/>
              <w:right w:val="nil"/>
            </w:tcBorders>
            <w:shd w:val="clear" w:color="auto" w:fill="auto"/>
            <w:noWrap/>
            <w:vAlign w:val="bottom"/>
            <w:hideMark/>
          </w:tcPr>
          <w:p w14:paraId="19C538DD" w14:textId="77777777" w:rsidR="003E7173" w:rsidRPr="00E70217" w:rsidRDefault="003E7173" w:rsidP="00CB7BBE">
            <w:pPr>
              <w:jc w:val="left"/>
              <w:rPr>
                <w:rFonts w:ascii="Calibri" w:hAnsi="Calibri" w:cs="Calibri"/>
                <w:color w:val="000000"/>
              </w:rPr>
            </w:pPr>
          </w:p>
        </w:tc>
        <w:tc>
          <w:tcPr>
            <w:tcW w:w="2855" w:type="dxa"/>
            <w:tcBorders>
              <w:top w:val="nil"/>
              <w:left w:val="single" w:sz="4" w:space="0" w:color="auto"/>
              <w:bottom w:val="nil"/>
              <w:right w:val="nil"/>
            </w:tcBorders>
            <w:shd w:val="clear" w:color="auto" w:fill="auto"/>
            <w:noWrap/>
            <w:vAlign w:val="bottom"/>
            <w:hideMark/>
          </w:tcPr>
          <w:p w14:paraId="3E233227" w14:textId="77777777" w:rsidR="003E7173" w:rsidRPr="00E70217" w:rsidRDefault="003E7173" w:rsidP="00CB7BBE">
            <w:pPr>
              <w:jc w:val="left"/>
              <w:rPr>
                <w:rFonts w:ascii="Calibri" w:hAnsi="Calibri" w:cs="Calibri"/>
                <w:color w:val="000000"/>
              </w:rPr>
            </w:pPr>
            <w:r w:rsidRPr="00E70217">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E106" w14:textId="77777777" w:rsidR="003E7173" w:rsidRPr="00E70217" w:rsidRDefault="003E7173" w:rsidP="00CB7BBE">
            <w:pPr>
              <w:jc w:val="left"/>
              <w:rPr>
                <w:rFonts w:cs="Arial"/>
                <w:color w:val="000000"/>
              </w:rPr>
            </w:pPr>
            <w:r w:rsidRPr="00E70217">
              <w:rPr>
                <w:rFonts w:cs="Arial"/>
                <w:color w:val="000000"/>
              </w:rPr>
              <w:t>Advocacy  on use of Guidelines and Tools for improving neonatal survival and health conducted</w:t>
            </w:r>
          </w:p>
        </w:tc>
        <w:tc>
          <w:tcPr>
            <w:tcW w:w="2180" w:type="dxa"/>
            <w:tcBorders>
              <w:top w:val="nil"/>
              <w:left w:val="nil"/>
              <w:bottom w:val="single" w:sz="4" w:space="0" w:color="auto"/>
              <w:right w:val="single" w:sz="4" w:space="0" w:color="auto"/>
            </w:tcBorders>
            <w:shd w:val="clear" w:color="auto" w:fill="auto"/>
            <w:noWrap/>
            <w:vAlign w:val="bottom"/>
            <w:hideMark/>
          </w:tcPr>
          <w:p w14:paraId="4B90A1BC" w14:textId="77777777" w:rsidR="003E7173" w:rsidRPr="00E70217" w:rsidRDefault="003E7173" w:rsidP="00CB7BBE">
            <w:pPr>
              <w:jc w:val="left"/>
              <w:rPr>
                <w:rFonts w:ascii="Calibri" w:hAnsi="Calibri" w:cs="Calibri"/>
                <w:color w:val="000000"/>
              </w:rPr>
            </w:pPr>
            <w:r w:rsidRPr="00E70217">
              <w:rPr>
                <w:rFonts w:ascii="Calibri" w:hAnsi="Calibri" w:cs="Calibri"/>
                <w:color w:val="000000"/>
              </w:rPr>
              <w:t> </w:t>
            </w:r>
          </w:p>
        </w:tc>
        <w:tc>
          <w:tcPr>
            <w:tcW w:w="1464" w:type="dxa"/>
            <w:tcBorders>
              <w:top w:val="nil"/>
              <w:left w:val="nil"/>
              <w:bottom w:val="single" w:sz="4" w:space="0" w:color="auto"/>
              <w:right w:val="single" w:sz="4" w:space="0" w:color="auto"/>
            </w:tcBorders>
            <w:shd w:val="clear" w:color="auto" w:fill="auto"/>
            <w:vAlign w:val="bottom"/>
            <w:hideMark/>
          </w:tcPr>
          <w:p w14:paraId="06997B1F" w14:textId="77777777" w:rsidR="003E7173" w:rsidRPr="00845225" w:rsidRDefault="003E7173" w:rsidP="00CB7BBE">
            <w:pPr>
              <w:jc w:val="left"/>
              <w:rPr>
                <w:rFonts w:cs="Arial"/>
                <w:color w:val="000000"/>
              </w:rPr>
            </w:pPr>
            <w:r w:rsidRPr="00845225">
              <w:rPr>
                <w:rFonts w:cs="Arial"/>
                <w:color w:val="000000"/>
              </w:rPr>
              <w:t>No achievement reported on this planned contribution</w:t>
            </w:r>
          </w:p>
        </w:tc>
        <w:tc>
          <w:tcPr>
            <w:tcW w:w="1715" w:type="dxa"/>
            <w:tcBorders>
              <w:top w:val="nil"/>
              <w:left w:val="nil"/>
              <w:bottom w:val="nil"/>
              <w:right w:val="nil"/>
            </w:tcBorders>
            <w:shd w:val="clear" w:color="auto" w:fill="auto"/>
            <w:noWrap/>
            <w:vAlign w:val="bottom"/>
            <w:hideMark/>
          </w:tcPr>
          <w:p w14:paraId="49151539" w14:textId="77777777" w:rsidR="003E7173" w:rsidRPr="00E70217" w:rsidRDefault="003E7173" w:rsidP="00CB7BBE">
            <w:pPr>
              <w:jc w:val="left"/>
              <w:rPr>
                <w:rFonts w:ascii="Calibri" w:hAnsi="Calibri" w:cs="Calibri"/>
                <w:color w:val="000000"/>
              </w:rPr>
            </w:pPr>
          </w:p>
        </w:tc>
      </w:tr>
      <w:tr w:rsidR="003E7173" w:rsidRPr="00E70217" w14:paraId="57D2ADE5" w14:textId="77777777" w:rsidTr="00DD60B0">
        <w:trPr>
          <w:trHeight w:val="570"/>
        </w:trPr>
        <w:tc>
          <w:tcPr>
            <w:tcW w:w="285" w:type="dxa"/>
            <w:tcBorders>
              <w:top w:val="nil"/>
              <w:left w:val="nil"/>
              <w:bottom w:val="nil"/>
              <w:right w:val="nil"/>
            </w:tcBorders>
            <w:shd w:val="clear" w:color="auto" w:fill="auto"/>
            <w:noWrap/>
            <w:vAlign w:val="bottom"/>
            <w:hideMark/>
          </w:tcPr>
          <w:p w14:paraId="3E939D97" w14:textId="77777777" w:rsidR="003E7173" w:rsidRPr="00E70217" w:rsidRDefault="003E7173" w:rsidP="00CB7BBE">
            <w:pPr>
              <w:jc w:val="left"/>
              <w:rPr>
                <w:rFonts w:ascii="Calibri" w:hAnsi="Calibri" w:cs="Calibri"/>
                <w:color w:val="000000"/>
              </w:rPr>
            </w:pPr>
          </w:p>
        </w:tc>
        <w:tc>
          <w:tcPr>
            <w:tcW w:w="2855" w:type="dxa"/>
            <w:tcBorders>
              <w:top w:val="nil"/>
              <w:left w:val="single" w:sz="4" w:space="0" w:color="auto"/>
              <w:bottom w:val="single" w:sz="4" w:space="0" w:color="auto"/>
              <w:right w:val="nil"/>
            </w:tcBorders>
            <w:shd w:val="clear" w:color="auto" w:fill="auto"/>
            <w:noWrap/>
            <w:vAlign w:val="bottom"/>
            <w:hideMark/>
          </w:tcPr>
          <w:p w14:paraId="40116ECA" w14:textId="77777777" w:rsidR="003E7173" w:rsidRPr="00E70217" w:rsidRDefault="003E7173" w:rsidP="00CB7BBE">
            <w:pPr>
              <w:jc w:val="left"/>
              <w:rPr>
                <w:rFonts w:ascii="Calibri" w:hAnsi="Calibri" w:cs="Calibri"/>
                <w:color w:val="000000"/>
              </w:rPr>
            </w:pPr>
            <w:r w:rsidRPr="00E70217">
              <w:rPr>
                <w:rFonts w:ascii="Calibri" w:hAnsi="Calibri" w:cs="Calibri"/>
                <w:color w:val="000000"/>
              </w:rPr>
              <w:t>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77D4196A" w14:textId="77777777" w:rsidR="003E7173" w:rsidRPr="00E70217" w:rsidRDefault="003E7173" w:rsidP="00CB7BBE">
            <w:pPr>
              <w:jc w:val="left"/>
              <w:rPr>
                <w:rFonts w:cs="Arial"/>
                <w:color w:val="000000"/>
              </w:rPr>
            </w:pPr>
            <w:r w:rsidRPr="00E70217">
              <w:rPr>
                <w:rFonts w:cs="Arial"/>
                <w:color w:val="000000"/>
              </w:rPr>
              <w:t>Trained health care workers on IMNCI</w:t>
            </w:r>
          </w:p>
        </w:tc>
        <w:tc>
          <w:tcPr>
            <w:tcW w:w="2180" w:type="dxa"/>
            <w:tcBorders>
              <w:top w:val="nil"/>
              <w:left w:val="nil"/>
              <w:bottom w:val="single" w:sz="4" w:space="0" w:color="auto"/>
              <w:right w:val="nil"/>
            </w:tcBorders>
            <w:shd w:val="clear" w:color="auto" w:fill="auto"/>
            <w:vAlign w:val="bottom"/>
            <w:hideMark/>
          </w:tcPr>
          <w:p w14:paraId="1EDFF624" w14:textId="77777777" w:rsidR="003E7173" w:rsidRPr="009E1444" w:rsidRDefault="003E7173" w:rsidP="00CB7BBE">
            <w:pPr>
              <w:jc w:val="left"/>
              <w:rPr>
                <w:rFonts w:ascii="Arial Narrow" w:hAnsi="Arial Narrow" w:cs="Calibri"/>
              </w:rPr>
            </w:pPr>
            <w:r w:rsidRPr="00E70217">
              <w:rPr>
                <w:rFonts w:ascii="Arial Narrow" w:hAnsi="Arial Narrow" w:cs="Calibri"/>
                <w:color w:val="FF0000"/>
              </w:rPr>
              <w:t> </w:t>
            </w:r>
            <w:r>
              <w:rPr>
                <w:rFonts w:ascii="Arial Narrow" w:hAnsi="Arial Narrow" w:cs="Calibri"/>
              </w:rPr>
              <w:t>85 Health workers trained on IMNCI</w:t>
            </w:r>
          </w:p>
        </w:tc>
        <w:tc>
          <w:tcPr>
            <w:tcW w:w="1464" w:type="dxa"/>
            <w:tcBorders>
              <w:top w:val="nil"/>
              <w:left w:val="single" w:sz="4" w:space="0" w:color="auto"/>
              <w:bottom w:val="single" w:sz="4" w:space="0" w:color="auto"/>
              <w:right w:val="single" w:sz="4" w:space="0" w:color="auto"/>
            </w:tcBorders>
            <w:shd w:val="clear" w:color="auto" w:fill="auto"/>
            <w:noWrap/>
            <w:vAlign w:val="bottom"/>
            <w:hideMark/>
          </w:tcPr>
          <w:p w14:paraId="10F27582" w14:textId="77777777" w:rsidR="003E7173" w:rsidRPr="00845225" w:rsidRDefault="003E7173" w:rsidP="00CB7BBE">
            <w:pPr>
              <w:jc w:val="left"/>
              <w:rPr>
                <w:rFonts w:cs="Arial"/>
                <w:color w:val="000000"/>
              </w:rPr>
            </w:pPr>
            <w:r w:rsidRPr="00845225">
              <w:rPr>
                <w:rFonts w:cs="Arial"/>
                <w:color w:val="000000"/>
              </w:rPr>
              <w:t> Some achievement made on the planned contribution</w:t>
            </w:r>
          </w:p>
        </w:tc>
        <w:tc>
          <w:tcPr>
            <w:tcW w:w="1715" w:type="dxa"/>
            <w:tcBorders>
              <w:top w:val="nil"/>
              <w:left w:val="nil"/>
              <w:bottom w:val="nil"/>
              <w:right w:val="nil"/>
            </w:tcBorders>
            <w:shd w:val="clear" w:color="auto" w:fill="auto"/>
            <w:noWrap/>
            <w:vAlign w:val="bottom"/>
            <w:hideMark/>
          </w:tcPr>
          <w:p w14:paraId="4092B912" w14:textId="77777777" w:rsidR="003E7173" w:rsidRPr="00E70217" w:rsidRDefault="003E7173" w:rsidP="00CB7BBE">
            <w:pPr>
              <w:jc w:val="left"/>
              <w:rPr>
                <w:rFonts w:ascii="Calibri" w:hAnsi="Calibri" w:cs="Calibri"/>
                <w:color w:val="000000"/>
              </w:rPr>
            </w:pPr>
          </w:p>
        </w:tc>
      </w:tr>
    </w:tbl>
    <w:p w14:paraId="48661989" w14:textId="77777777" w:rsidR="003E7173" w:rsidRDefault="003E7173" w:rsidP="003E7173">
      <w:pPr>
        <w:rPr>
          <w:rFonts w:asciiTheme="minorHAnsi" w:hAnsiTheme="minorHAnsi" w:cstheme="minorHAnsi"/>
          <w:szCs w:val="24"/>
        </w:rPr>
      </w:pPr>
    </w:p>
    <w:p w14:paraId="3ED8928F" w14:textId="77777777" w:rsidR="003E7173" w:rsidRDefault="003E7173" w:rsidP="003E7173">
      <w:pPr>
        <w:rPr>
          <w:rFonts w:asciiTheme="minorHAnsi" w:hAnsiTheme="minorHAnsi" w:cstheme="minorHAnsi"/>
          <w:szCs w:val="24"/>
        </w:rPr>
      </w:pPr>
    </w:p>
    <w:p w14:paraId="157B596F" w14:textId="77777777" w:rsidR="003E7173" w:rsidRDefault="003E7173" w:rsidP="003E7173">
      <w:pPr>
        <w:rPr>
          <w:rFonts w:asciiTheme="minorHAnsi" w:hAnsiTheme="minorHAnsi" w:cstheme="minorHAnsi"/>
          <w:szCs w:val="24"/>
        </w:rPr>
      </w:pPr>
    </w:p>
    <w:tbl>
      <w:tblPr>
        <w:tblW w:w="8720" w:type="dxa"/>
        <w:tblInd w:w="93" w:type="dxa"/>
        <w:tblLook w:val="04A0" w:firstRow="1" w:lastRow="0" w:firstColumn="1" w:lastColumn="0" w:noHBand="0" w:noVBand="1"/>
      </w:tblPr>
      <w:tblGrid>
        <w:gridCol w:w="2180"/>
        <w:gridCol w:w="2180"/>
        <w:gridCol w:w="2180"/>
        <w:gridCol w:w="2180"/>
      </w:tblGrid>
      <w:tr w:rsidR="003E7173" w:rsidRPr="00DB1B4A" w14:paraId="0AA1AD79" w14:textId="77777777" w:rsidTr="00CB7BBE">
        <w:trPr>
          <w:trHeight w:val="300"/>
        </w:trPr>
        <w:tc>
          <w:tcPr>
            <w:tcW w:w="2180" w:type="dxa"/>
            <w:tcBorders>
              <w:top w:val="nil"/>
              <w:left w:val="nil"/>
              <w:bottom w:val="nil"/>
              <w:right w:val="nil"/>
            </w:tcBorders>
            <w:shd w:val="clear" w:color="auto" w:fill="auto"/>
            <w:noWrap/>
            <w:vAlign w:val="bottom"/>
            <w:hideMark/>
          </w:tcPr>
          <w:p w14:paraId="3822B6DD" w14:textId="77777777" w:rsidR="003E7173" w:rsidRPr="00DB1B4A"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26CE1753" w14:textId="77777777" w:rsidR="003E7173" w:rsidRPr="00DB1B4A"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4B61993A" w14:textId="77777777" w:rsidR="003E7173" w:rsidRPr="00DB1B4A"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7A402A3F" w14:textId="77777777" w:rsidR="003E7173" w:rsidRPr="00DB1B4A" w:rsidRDefault="003E7173" w:rsidP="00CB7BBE">
            <w:pPr>
              <w:jc w:val="left"/>
              <w:rPr>
                <w:rFonts w:ascii="Calibri" w:hAnsi="Calibri" w:cs="Calibri"/>
                <w:color w:val="000000"/>
              </w:rPr>
            </w:pPr>
          </w:p>
        </w:tc>
      </w:tr>
      <w:tr w:rsidR="003E7173" w:rsidRPr="00DB1B4A" w14:paraId="4F400B50"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8B4B9" w14:textId="77777777" w:rsidR="003E7173" w:rsidRPr="00DB1B4A" w:rsidRDefault="003E7173" w:rsidP="00CB7BBE">
            <w:pPr>
              <w:jc w:val="left"/>
              <w:rPr>
                <w:rFonts w:ascii="Calibri" w:hAnsi="Calibri" w:cs="Calibri"/>
                <w:b/>
                <w:bCs/>
                <w:color w:val="000000"/>
              </w:rPr>
            </w:pPr>
            <w:r w:rsidRPr="00DB1B4A">
              <w:rPr>
                <w:rFonts w:ascii="Calibri" w:hAnsi="Calibri" w:cs="Calibri"/>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528A1F22" w14:textId="77777777" w:rsidR="003E7173" w:rsidRPr="00DB1B4A" w:rsidRDefault="003E7173" w:rsidP="00CB7BBE">
            <w:pPr>
              <w:jc w:val="left"/>
              <w:rPr>
                <w:rFonts w:ascii="Calibri" w:hAnsi="Calibri" w:cs="Calibri"/>
                <w:b/>
                <w:bCs/>
                <w:color w:val="000000"/>
              </w:rPr>
            </w:pPr>
            <w:r w:rsidRPr="00DB1B4A">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933D8" w14:textId="77777777" w:rsidR="003E7173" w:rsidRPr="00DB1B4A" w:rsidRDefault="003E7173" w:rsidP="00CB7BBE">
            <w:pPr>
              <w:jc w:val="left"/>
              <w:rPr>
                <w:rFonts w:ascii="Calibri" w:hAnsi="Calibri" w:cs="Calibri"/>
                <w:b/>
                <w:bCs/>
                <w:color w:val="000000"/>
              </w:rPr>
            </w:pPr>
            <w:r w:rsidRPr="00DB1B4A">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2A6ACCE" w14:textId="77777777" w:rsidR="003E7173" w:rsidRPr="00DB1B4A" w:rsidRDefault="003E7173" w:rsidP="00CB7BBE">
            <w:pPr>
              <w:jc w:val="left"/>
              <w:rPr>
                <w:rFonts w:ascii="Calibri" w:hAnsi="Calibri" w:cs="Calibri"/>
                <w:b/>
                <w:bCs/>
                <w:color w:val="000000"/>
              </w:rPr>
            </w:pPr>
            <w:r w:rsidRPr="00DB1B4A">
              <w:rPr>
                <w:rFonts w:ascii="Calibri" w:hAnsi="Calibri" w:cs="Calibri"/>
                <w:b/>
                <w:bCs/>
                <w:color w:val="000000"/>
              </w:rPr>
              <w:t>Comment</w:t>
            </w:r>
          </w:p>
        </w:tc>
      </w:tr>
      <w:tr w:rsidR="003E7173" w:rsidRPr="00DB1B4A" w14:paraId="7515AF0E" w14:textId="77777777" w:rsidTr="00CB7BBE">
        <w:trPr>
          <w:trHeight w:val="2580"/>
        </w:trPr>
        <w:tc>
          <w:tcPr>
            <w:tcW w:w="2180" w:type="dxa"/>
            <w:tcBorders>
              <w:top w:val="nil"/>
              <w:left w:val="single" w:sz="4" w:space="0" w:color="auto"/>
              <w:bottom w:val="nil"/>
              <w:right w:val="single" w:sz="4" w:space="0" w:color="auto"/>
            </w:tcBorders>
            <w:shd w:val="clear" w:color="auto" w:fill="auto"/>
            <w:hideMark/>
          </w:tcPr>
          <w:p w14:paraId="66FEE9E8" w14:textId="77777777" w:rsidR="003E7173" w:rsidRPr="00DB1B4A" w:rsidRDefault="003E7173" w:rsidP="00CB7BBE">
            <w:pPr>
              <w:jc w:val="left"/>
              <w:rPr>
                <w:rFonts w:ascii="Symbol" w:hAnsi="Symbol" w:cs="Calibri"/>
                <w:color w:val="000000"/>
              </w:rPr>
            </w:pPr>
            <w:r w:rsidRPr="00DB1B4A">
              <w:rPr>
                <w:rFonts w:eastAsia="Symbol"/>
                <w:color w:val="000000"/>
                <w:sz w:val="14"/>
                <w:szCs w:val="14"/>
              </w:rPr>
              <w:t xml:space="preserve"> </w:t>
            </w:r>
            <w:r w:rsidRPr="00DB1B4A">
              <w:rPr>
                <w:rFonts w:eastAsia="Symbol" w:cs="Arial"/>
                <w:b/>
                <w:bCs/>
                <w:color w:val="000000"/>
              </w:rPr>
              <w:t>Output 4.2</w:t>
            </w:r>
            <w:r w:rsidRPr="00DB1B4A">
              <w:rPr>
                <w:rFonts w:eastAsia="Symbol" w:cs="Arial"/>
                <w:color w:val="000000"/>
              </w:rPr>
              <w:t>: Increased competency and availability of health human resources for the health sector, especially nurses with additional skills.</w:t>
            </w:r>
          </w:p>
        </w:tc>
        <w:tc>
          <w:tcPr>
            <w:tcW w:w="2180" w:type="dxa"/>
            <w:tcBorders>
              <w:top w:val="nil"/>
              <w:left w:val="nil"/>
              <w:bottom w:val="single" w:sz="4" w:space="0" w:color="auto"/>
              <w:right w:val="single" w:sz="4" w:space="0" w:color="auto"/>
            </w:tcBorders>
            <w:shd w:val="clear" w:color="auto" w:fill="auto"/>
            <w:vAlign w:val="center"/>
            <w:hideMark/>
          </w:tcPr>
          <w:p w14:paraId="5C606510" w14:textId="77777777" w:rsidR="003E7173" w:rsidRPr="00DB1B4A" w:rsidRDefault="003E7173" w:rsidP="00CB7BBE">
            <w:pPr>
              <w:jc w:val="left"/>
              <w:rPr>
                <w:rFonts w:cs="Arial"/>
                <w:color w:val="000000"/>
              </w:rPr>
            </w:pPr>
            <w:r w:rsidRPr="00DB1B4A">
              <w:rPr>
                <w:rFonts w:cs="Arial"/>
                <w:color w:val="000000"/>
              </w:rPr>
              <w:t>Fellowship and local training program</w:t>
            </w:r>
          </w:p>
        </w:tc>
        <w:tc>
          <w:tcPr>
            <w:tcW w:w="2180" w:type="dxa"/>
            <w:tcBorders>
              <w:top w:val="nil"/>
              <w:left w:val="nil"/>
              <w:bottom w:val="single" w:sz="4" w:space="0" w:color="auto"/>
              <w:right w:val="single" w:sz="4" w:space="0" w:color="auto"/>
            </w:tcBorders>
            <w:shd w:val="clear" w:color="auto" w:fill="auto"/>
            <w:noWrap/>
            <w:vAlign w:val="bottom"/>
            <w:hideMark/>
          </w:tcPr>
          <w:p w14:paraId="7911F359" w14:textId="77777777" w:rsidR="003E7173" w:rsidRPr="00DB1B4A" w:rsidRDefault="003E7173" w:rsidP="00CB7BBE">
            <w:pPr>
              <w:jc w:val="left"/>
              <w:rPr>
                <w:rFonts w:ascii="Calibri" w:hAnsi="Calibri" w:cs="Calibri"/>
                <w:color w:val="000000"/>
              </w:rPr>
            </w:pPr>
            <w:r w:rsidRPr="00DB1B4A">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40B183AF" w14:textId="77777777" w:rsidR="003E7173" w:rsidRPr="00845225" w:rsidRDefault="003E7173" w:rsidP="00CB7BBE">
            <w:pPr>
              <w:jc w:val="left"/>
              <w:rPr>
                <w:rFonts w:cs="Arial"/>
                <w:color w:val="000000"/>
              </w:rPr>
            </w:pPr>
            <w:r w:rsidRPr="00845225">
              <w:rPr>
                <w:rFonts w:cs="Arial"/>
                <w:color w:val="000000"/>
              </w:rPr>
              <w:t>No achievement reported on this planned contribution</w:t>
            </w:r>
          </w:p>
        </w:tc>
      </w:tr>
      <w:tr w:rsidR="003E7173" w:rsidRPr="00DB1B4A" w14:paraId="7260C556" w14:textId="77777777" w:rsidTr="00CB7BBE">
        <w:trPr>
          <w:trHeight w:val="11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E9AE29" w14:textId="77777777" w:rsidR="003E7173" w:rsidRPr="00DB1B4A" w:rsidRDefault="003E7173" w:rsidP="00CB7BBE">
            <w:pPr>
              <w:jc w:val="left"/>
              <w:rPr>
                <w:rFonts w:ascii="Calibri" w:hAnsi="Calibri" w:cs="Calibri"/>
                <w:color w:val="000000"/>
              </w:rPr>
            </w:pPr>
            <w:r w:rsidRPr="00DB1B4A">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center"/>
            <w:hideMark/>
          </w:tcPr>
          <w:p w14:paraId="2ECB4153" w14:textId="77777777" w:rsidR="003E7173" w:rsidRPr="00DB1B4A" w:rsidRDefault="003E7173" w:rsidP="00CB7BBE">
            <w:pPr>
              <w:jc w:val="left"/>
              <w:rPr>
                <w:rFonts w:cs="Arial"/>
                <w:color w:val="000000"/>
              </w:rPr>
            </w:pPr>
            <w:r w:rsidRPr="00DB1B4A">
              <w:rPr>
                <w:rFonts w:cs="Arial"/>
                <w:color w:val="000000"/>
              </w:rPr>
              <w:t>HRH Strategic Plan available</w:t>
            </w:r>
          </w:p>
        </w:tc>
        <w:tc>
          <w:tcPr>
            <w:tcW w:w="2180" w:type="dxa"/>
            <w:tcBorders>
              <w:top w:val="nil"/>
              <w:left w:val="nil"/>
              <w:bottom w:val="single" w:sz="4" w:space="0" w:color="auto"/>
              <w:right w:val="single" w:sz="4" w:space="0" w:color="auto"/>
            </w:tcBorders>
            <w:shd w:val="clear" w:color="auto" w:fill="auto"/>
            <w:vAlign w:val="center"/>
            <w:hideMark/>
          </w:tcPr>
          <w:p w14:paraId="4695CC3E" w14:textId="77777777" w:rsidR="003E7173" w:rsidRPr="00DB1B4A" w:rsidRDefault="003E7173" w:rsidP="00CB7BBE">
            <w:pPr>
              <w:jc w:val="left"/>
              <w:rPr>
                <w:rFonts w:cs="Arial"/>
                <w:color w:val="000000"/>
              </w:rPr>
            </w:pPr>
            <w:r w:rsidRPr="00DB1B4A">
              <w:rPr>
                <w:rFonts w:cs="Arial"/>
                <w:color w:val="000000"/>
              </w:rPr>
              <w:t>Validated Human Resources for Health Strategic Plan available</w:t>
            </w:r>
          </w:p>
        </w:tc>
        <w:tc>
          <w:tcPr>
            <w:tcW w:w="2180" w:type="dxa"/>
            <w:tcBorders>
              <w:top w:val="nil"/>
              <w:left w:val="nil"/>
              <w:bottom w:val="single" w:sz="4" w:space="0" w:color="auto"/>
              <w:right w:val="single" w:sz="4" w:space="0" w:color="auto"/>
            </w:tcBorders>
            <w:shd w:val="clear" w:color="auto" w:fill="auto"/>
            <w:vAlign w:val="bottom"/>
            <w:hideMark/>
          </w:tcPr>
          <w:p w14:paraId="7BC93E1C" w14:textId="77777777" w:rsidR="003E7173" w:rsidRPr="00845225" w:rsidRDefault="003E7173" w:rsidP="00CB7BBE">
            <w:pPr>
              <w:jc w:val="left"/>
              <w:rPr>
                <w:rFonts w:cs="Arial"/>
                <w:color w:val="000000"/>
              </w:rPr>
            </w:pPr>
            <w:r w:rsidRPr="00845225">
              <w:rPr>
                <w:rFonts w:cs="Arial"/>
                <w:color w:val="000000"/>
              </w:rPr>
              <w:t>Planned contribution achieved</w:t>
            </w:r>
          </w:p>
        </w:tc>
      </w:tr>
    </w:tbl>
    <w:p w14:paraId="057F562D" w14:textId="77777777" w:rsidR="003E7173" w:rsidRDefault="003E7173" w:rsidP="003E7173">
      <w:pPr>
        <w:rPr>
          <w:rFonts w:asciiTheme="minorHAnsi" w:hAnsiTheme="minorHAnsi" w:cstheme="minorHAnsi"/>
          <w:szCs w:val="24"/>
        </w:rPr>
      </w:pPr>
    </w:p>
    <w:p w14:paraId="48573462" w14:textId="77777777" w:rsidR="00DD60B0" w:rsidRDefault="00DD60B0" w:rsidP="003E7173">
      <w:pPr>
        <w:rPr>
          <w:rFonts w:asciiTheme="minorHAnsi" w:hAnsiTheme="minorHAnsi" w:cstheme="minorHAnsi"/>
          <w:szCs w:val="24"/>
        </w:rPr>
      </w:pPr>
    </w:p>
    <w:p w14:paraId="548170D0" w14:textId="77777777" w:rsidR="00DD60B0" w:rsidRDefault="00DD60B0" w:rsidP="003E7173">
      <w:pPr>
        <w:rPr>
          <w:rFonts w:asciiTheme="minorHAnsi" w:hAnsiTheme="minorHAnsi" w:cstheme="minorHAnsi"/>
          <w:szCs w:val="24"/>
        </w:rPr>
      </w:pPr>
    </w:p>
    <w:p w14:paraId="04D1B3E8" w14:textId="77777777" w:rsidR="00DD60B0" w:rsidRDefault="00DD60B0" w:rsidP="003E7173">
      <w:pPr>
        <w:rPr>
          <w:rFonts w:asciiTheme="minorHAnsi" w:hAnsiTheme="minorHAnsi" w:cstheme="minorHAnsi"/>
          <w:szCs w:val="24"/>
        </w:rPr>
      </w:pPr>
    </w:p>
    <w:p w14:paraId="2EC1BFEF" w14:textId="77777777" w:rsidR="00DD60B0" w:rsidRDefault="00DD60B0" w:rsidP="003E7173">
      <w:pPr>
        <w:rPr>
          <w:rFonts w:asciiTheme="minorHAnsi" w:hAnsiTheme="minorHAnsi" w:cstheme="minorHAnsi"/>
          <w:szCs w:val="24"/>
        </w:rPr>
      </w:pPr>
    </w:p>
    <w:p w14:paraId="7BEF84AC" w14:textId="77777777" w:rsidR="00DD60B0" w:rsidRDefault="00DD60B0" w:rsidP="003E7173">
      <w:pPr>
        <w:rPr>
          <w:rFonts w:asciiTheme="minorHAnsi" w:hAnsiTheme="minorHAnsi" w:cstheme="minorHAnsi"/>
          <w:szCs w:val="24"/>
        </w:rPr>
      </w:pPr>
    </w:p>
    <w:tbl>
      <w:tblPr>
        <w:tblW w:w="8720" w:type="dxa"/>
        <w:tblInd w:w="93" w:type="dxa"/>
        <w:tblLook w:val="04A0" w:firstRow="1" w:lastRow="0" w:firstColumn="1" w:lastColumn="0" w:noHBand="0" w:noVBand="1"/>
      </w:tblPr>
      <w:tblGrid>
        <w:gridCol w:w="2180"/>
        <w:gridCol w:w="2180"/>
        <w:gridCol w:w="2180"/>
        <w:gridCol w:w="2180"/>
      </w:tblGrid>
      <w:tr w:rsidR="003E7173" w:rsidRPr="000B1533" w14:paraId="6C5187EC" w14:textId="77777777" w:rsidTr="00CB7BBE">
        <w:trPr>
          <w:trHeight w:val="300"/>
        </w:trPr>
        <w:tc>
          <w:tcPr>
            <w:tcW w:w="2180" w:type="dxa"/>
            <w:tcBorders>
              <w:top w:val="nil"/>
              <w:left w:val="nil"/>
              <w:bottom w:val="nil"/>
              <w:right w:val="nil"/>
            </w:tcBorders>
            <w:shd w:val="clear" w:color="auto" w:fill="auto"/>
            <w:noWrap/>
            <w:vAlign w:val="bottom"/>
            <w:hideMark/>
          </w:tcPr>
          <w:p w14:paraId="0119BF6A" w14:textId="77777777" w:rsidR="003E7173" w:rsidRPr="000B1533"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53D0E86C" w14:textId="77777777" w:rsidR="003E7173" w:rsidRPr="000B1533"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107169CE" w14:textId="77777777" w:rsidR="003E7173" w:rsidRPr="000B1533"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69F4B85C" w14:textId="77777777" w:rsidR="003E7173" w:rsidRPr="000B1533" w:rsidRDefault="003E7173" w:rsidP="00CB7BBE">
            <w:pPr>
              <w:jc w:val="left"/>
              <w:rPr>
                <w:rFonts w:ascii="Calibri" w:hAnsi="Calibri" w:cs="Calibri"/>
                <w:color w:val="000000"/>
              </w:rPr>
            </w:pPr>
          </w:p>
        </w:tc>
      </w:tr>
      <w:tr w:rsidR="003E7173" w:rsidRPr="000B1533" w14:paraId="14A8C16D"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85529"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lastRenderedPageBreak/>
              <w:t>UNDAF Output</w:t>
            </w:r>
          </w:p>
        </w:tc>
        <w:tc>
          <w:tcPr>
            <w:tcW w:w="2180" w:type="dxa"/>
            <w:tcBorders>
              <w:top w:val="single" w:sz="4" w:space="0" w:color="auto"/>
              <w:left w:val="nil"/>
              <w:bottom w:val="single" w:sz="4" w:space="0" w:color="auto"/>
              <w:right w:val="nil"/>
            </w:tcBorders>
            <w:shd w:val="clear" w:color="auto" w:fill="auto"/>
            <w:vAlign w:val="bottom"/>
            <w:hideMark/>
          </w:tcPr>
          <w:p w14:paraId="1C47B314"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DCE0D"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7C67CA5"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t>Comment</w:t>
            </w:r>
          </w:p>
        </w:tc>
      </w:tr>
      <w:tr w:rsidR="003E7173" w:rsidRPr="000B1533" w14:paraId="301A1A27" w14:textId="77777777" w:rsidTr="00CB7BBE">
        <w:trPr>
          <w:trHeight w:val="3150"/>
        </w:trPr>
        <w:tc>
          <w:tcPr>
            <w:tcW w:w="2180" w:type="dxa"/>
            <w:tcBorders>
              <w:top w:val="nil"/>
              <w:left w:val="single" w:sz="4" w:space="0" w:color="auto"/>
              <w:bottom w:val="nil"/>
              <w:right w:val="nil"/>
            </w:tcBorders>
            <w:shd w:val="clear" w:color="auto" w:fill="auto"/>
            <w:vAlign w:val="center"/>
            <w:hideMark/>
          </w:tcPr>
          <w:p w14:paraId="29113343" w14:textId="77777777" w:rsidR="003E7173" w:rsidRPr="000B1533" w:rsidRDefault="003E7173" w:rsidP="00CB7BBE">
            <w:pPr>
              <w:jc w:val="left"/>
              <w:rPr>
                <w:rFonts w:ascii="Symbol" w:hAnsi="Symbol" w:cs="Calibri"/>
                <w:color w:val="000000"/>
              </w:rPr>
            </w:pPr>
            <w:r w:rsidRPr="000B1533">
              <w:rPr>
                <w:rFonts w:eastAsia="Symbol"/>
                <w:color w:val="000000"/>
                <w:sz w:val="14"/>
                <w:szCs w:val="14"/>
              </w:rPr>
              <w:t xml:space="preserve"> </w:t>
            </w:r>
            <w:r w:rsidRPr="000B1533">
              <w:rPr>
                <w:rFonts w:eastAsia="Symbol" w:cs="Arial"/>
                <w:b/>
                <w:bCs/>
                <w:color w:val="000000"/>
              </w:rPr>
              <w:t>Output 4.3</w:t>
            </w:r>
            <w:r w:rsidRPr="000B1533">
              <w:rPr>
                <w:rFonts w:eastAsia="Symbol" w:cs="Arial"/>
                <w:color w:val="000000"/>
              </w:rPr>
              <w:t>: Improved national and sub-national capacity for implementation of community based interventions on health promotion and disease prevention, including HIV</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3E861D1" w14:textId="77777777" w:rsidR="003E7173" w:rsidRPr="000B1533" w:rsidRDefault="003E7173" w:rsidP="00CB7BBE">
            <w:pPr>
              <w:jc w:val="left"/>
              <w:rPr>
                <w:rFonts w:cs="Arial"/>
                <w:color w:val="000000"/>
              </w:rPr>
            </w:pPr>
            <w:r w:rsidRPr="000B1533">
              <w:rPr>
                <w:rFonts w:cs="Arial"/>
                <w:color w:val="000000"/>
              </w:rPr>
              <w:t>National Health Promotion Policy and Strategy available</w:t>
            </w:r>
          </w:p>
        </w:tc>
        <w:tc>
          <w:tcPr>
            <w:tcW w:w="2180" w:type="dxa"/>
            <w:tcBorders>
              <w:top w:val="nil"/>
              <w:left w:val="nil"/>
              <w:bottom w:val="single" w:sz="4" w:space="0" w:color="auto"/>
              <w:right w:val="single" w:sz="4" w:space="0" w:color="auto"/>
            </w:tcBorders>
            <w:shd w:val="clear" w:color="auto" w:fill="auto"/>
            <w:vAlign w:val="bottom"/>
            <w:hideMark/>
          </w:tcPr>
          <w:p w14:paraId="54FD458C"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National Health Promotion and Education Policy 2013 available</w:t>
            </w:r>
          </w:p>
        </w:tc>
        <w:tc>
          <w:tcPr>
            <w:tcW w:w="2180" w:type="dxa"/>
            <w:tcBorders>
              <w:top w:val="nil"/>
              <w:left w:val="nil"/>
              <w:bottom w:val="nil"/>
              <w:right w:val="single" w:sz="4" w:space="0" w:color="auto"/>
            </w:tcBorders>
            <w:shd w:val="clear" w:color="auto" w:fill="auto"/>
            <w:vAlign w:val="bottom"/>
            <w:hideMark/>
          </w:tcPr>
          <w:p w14:paraId="1361F5A9" w14:textId="77777777" w:rsidR="003E7173" w:rsidRPr="0072212E" w:rsidRDefault="003E7173" w:rsidP="00CB7BBE">
            <w:pPr>
              <w:jc w:val="left"/>
              <w:rPr>
                <w:rFonts w:cs="Arial"/>
                <w:color w:val="000000"/>
              </w:rPr>
            </w:pPr>
            <w:r w:rsidRPr="0072212E">
              <w:rPr>
                <w:rFonts w:cs="Arial"/>
                <w:color w:val="000000"/>
              </w:rPr>
              <w:t>Health Promotion Policy available but no information on availability of Strategy</w:t>
            </w:r>
          </w:p>
        </w:tc>
      </w:tr>
      <w:tr w:rsidR="003E7173" w:rsidRPr="000B1533" w14:paraId="6B8D3184" w14:textId="77777777" w:rsidTr="00CB7BBE">
        <w:trPr>
          <w:trHeight w:val="1200"/>
        </w:trPr>
        <w:tc>
          <w:tcPr>
            <w:tcW w:w="2180" w:type="dxa"/>
            <w:tcBorders>
              <w:top w:val="nil"/>
              <w:left w:val="single" w:sz="4" w:space="0" w:color="auto"/>
              <w:bottom w:val="nil"/>
              <w:right w:val="nil"/>
            </w:tcBorders>
            <w:shd w:val="clear" w:color="auto" w:fill="auto"/>
            <w:noWrap/>
            <w:vAlign w:val="bottom"/>
            <w:hideMark/>
          </w:tcPr>
          <w:p w14:paraId="746A2820"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27924B4A" w14:textId="77777777" w:rsidR="003E7173" w:rsidRPr="000B1533" w:rsidRDefault="003E7173" w:rsidP="00CB7BBE">
            <w:pPr>
              <w:jc w:val="left"/>
              <w:rPr>
                <w:rFonts w:cs="Arial"/>
                <w:color w:val="000000"/>
              </w:rPr>
            </w:pPr>
            <w:r w:rsidRPr="000B1533">
              <w:rPr>
                <w:rFonts w:cs="Arial"/>
                <w:color w:val="000000"/>
              </w:rPr>
              <w:t>National Tobacco Control Policy and Strategy available</w:t>
            </w:r>
          </w:p>
        </w:tc>
        <w:tc>
          <w:tcPr>
            <w:tcW w:w="2180" w:type="dxa"/>
            <w:tcBorders>
              <w:top w:val="nil"/>
              <w:left w:val="nil"/>
              <w:bottom w:val="single" w:sz="4" w:space="0" w:color="auto"/>
              <w:right w:val="nil"/>
            </w:tcBorders>
            <w:shd w:val="clear" w:color="auto" w:fill="auto"/>
            <w:vAlign w:val="bottom"/>
            <w:hideMark/>
          </w:tcPr>
          <w:p w14:paraId="325F0C82"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Tobacco Control Policy 2013 available</w:t>
            </w:r>
          </w:p>
        </w:tc>
        <w:tc>
          <w:tcPr>
            <w:tcW w:w="2180" w:type="dxa"/>
            <w:tcBorders>
              <w:top w:val="single" w:sz="4" w:space="0" w:color="auto"/>
              <w:left w:val="single" w:sz="4" w:space="0" w:color="auto"/>
              <w:bottom w:val="nil"/>
              <w:right w:val="single" w:sz="4" w:space="0" w:color="auto"/>
            </w:tcBorders>
            <w:shd w:val="clear" w:color="auto" w:fill="auto"/>
            <w:vAlign w:val="bottom"/>
            <w:hideMark/>
          </w:tcPr>
          <w:p w14:paraId="036F9AAB" w14:textId="77777777" w:rsidR="003E7173" w:rsidRPr="0072212E" w:rsidRDefault="003E7173" w:rsidP="00CB7BBE">
            <w:pPr>
              <w:jc w:val="left"/>
              <w:rPr>
                <w:rFonts w:cs="Arial"/>
                <w:color w:val="000000"/>
              </w:rPr>
            </w:pPr>
            <w:r w:rsidRPr="0072212E">
              <w:rPr>
                <w:rFonts w:cs="Arial"/>
                <w:color w:val="000000"/>
              </w:rPr>
              <w:t>Policy available , but no information on Strategy development</w:t>
            </w:r>
          </w:p>
        </w:tc>
      </w:tr>
      <w:tr w:rsidR="003E7173" w:rsidRPr="000B1533" w14:paraId="0A31B4BA" w14:textId="77777777" w:rsidTr="00CB7BBE">
        <w:trPr>
          <w:trHeight w:val="600"/>
        </w:trPr>
        <w:tc>
          <w:tcPr>
            <w:tcW w:w="2180" w:type="dxa"/>
            <w:tcBorders>
              <w:top w:val="nil"/>
              <w:left w:val="single" w:sz="4" w:space="0" w:color="auto"/>
              <w:bottom w:val="nil"/>
              <w:right w:val="nil"/>
            </w:tcBorders>
            <w:shd w:val="clear" w:color="auto" w:fill="auto"/>
            <w:noWrap/>
            <w:vAlign w:val="bottom"/>
            <w:hideMark/>
          </w:tcPr>
          <w:p w14:paraId="22B172EA"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single" w:sz="4" w:space="0" w:color="auto"/>
              <w:bottom w:val="nil"/>
              <w:right w:val="single" w:sz="4" w:space="0" w:color="auto"/>
            </w:tcBorders>
            <w:shd w:val="clear" w:color="auto" w:fill="auto"/>
            <w:noWrap/>
            <w:vAlign w:val="bottom"/>
            <w:hideMark/>
          </w:tcPr>
          <w:p w14:paraId="0C924C4F"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nil"/>
              <w:bottom w:val="nil"/>
              <w:right w:val="nil"/>
            </w:tcBorders>
            <w:shd w:val="clear" w:color="auto" w:fill="auto"/>
            <w:vAlign w:val="bottom"/>
            <w:hideMark/>
          </w:tcPr>
          <w:p w14:paraId="6386293F"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The Gambia Tobacco Control Bill 2014</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938B8" w14:textId="77777777" w:rsidR="003E7173" w:rsidRPr="0072212E" w:rsidRDefault="003E7173" w:rsidP="00CB7BBE">
            <w:pPr>
              <w:jc w:val="left"/>
              <w:rPr>
                <w:rFonts w:cs="Arial"/>
                <w:color w:val="000000"/>
              </w:rPr>
            </w:pPr>
            <w:r w:rsidRPr="0072212E">
              <w:rPr>
                <w:rFonts w:cs="Arial"/>
                <w:color w:val="000000"/>
              </w:rPr>
              <w:t>Planned Contribution achieved</w:t>
            </w:r>
          </w:p>
        </w:tc>
      </w:tr>
      <w:tr w:rsidR="003E7173" w:rsidRPr="000B1533" w14:paraId="3ABEC3E4" w14:textId="77777777" w:rsidTr="00CB7BBE">
        <w:trPr>
          <w:trHeight w:val="855"/>
        </w:trPr>
        <w:tc>
          <w:tcPr>
            <w:tcW w:w="2180" w:type="dxa"/>
            <w:tcBorders>
              <w:top w:val="nil"/>
              <w:left w:val="single" w:sz="4" w:space="0" w:color="auto"/>
              <w:bottom w:val="single" w:sz="4" w:space="0" w:color="auto"/>
              <w:right w:val="nil"/>
            </w:tcBorders>
            <w:shd w:val="clear" w:color="auto" w:fill="auto"/>
            <w:noWrap/>
            <w:vAlign w:val="bottom"/>
            <w:hideMark/>
          </w:tcPr>
          <w:p w14:paraId="2FEEFACB"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1290" w14:textId="77777777" w:rsidR="003E7173" w:rsidRPr="000B1533" w:rsidRDefault="003E7173" w:rsidP="00CB7BBE">
            <w:pPr>
              <w:jc w:val="left"/>
              <w:rPr>
                <w:rFonts w:cs="Arial"/>
                <w:color w:val="000000"/>
              </w:rPr>
            </w:pPr>
            <w:r w:rsidRPr="000B1533">
              <w:rPr>
                <w:rFonts w:cs="Arial"/>
                <w:color w:val="000000"/>
              </w:rPr>
              <w:t>Reduced demand for tobacco use achieved</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C8D0FD3"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4AA5190C" w14:textId="77777777" w:rsidR="003E7173" w:rsidRPr="0072212E" w:rsidRDefault="003E7173" w:rsidP="00CB7BBE">
            <w:pPr>
              <w:jc w:val="left"/>
              <w:rPr>
                <w:rFonts w:cs="Arial"/>
                <w:color w:val="000000"/>
              </w:rPr>
            </w:pPr>
            <w:r w:rsidRPr="0072212E">
              <w:rPr>
                <w:rFonts w:cs="Arial"/>
                <w:color w:val="000000"/>
              </w:rPr>
              <w:t>No data available on demand reduction</w:t>
            </w:r>
          </w:p>
        </w:tc>
      </w:tr>
      <w:tr w:rsidR="003E7173" w:rsidRPr="000B1533" w14:paraId="4F69085E" w14:textId="77777777" w:rsidTr="00CB7BBE">
        <w:trPr>
          <w:trHeight w:val="1200"/>
        </w:trPr>
        <w:tc>
          <w:tcPr>
            <w:tcW w:w="2180" w:type="dxa"/>
            <w:tcBorders>
              <w:top w:val="single" w:sz="4" w:space="0" w:color="auto"/>
              <w:left w:val="single" w:sz="4" w:space="0" w:color="auto"/>
              <w:bottom w:val="nil"/>
              <w:right w:val="nil"/>
            </w:tcBorders>
            <w:shd w:val="clear" w:color="auto" w:fill="auto"/>
            <w:noWrap/>
            <w:vAlign w:val="bottom"/>
            <w:hideMark/>
          </w:tcPr>
          <w:p w14:paraId="436DD633"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F2A3B" w14:textId="77777777" w:rsidR="003E7173" w:rsidRPr="000B1533" w:rsidRDefault="003E7173" w:rsidP="00CB7BBE">
            <w:pPr>
              <w:jc w:val="left"/>
              <w:rPr>
                <w:rFonts w:cs="Arial"/>
                <w:color w:val="000000"/>
              </w:rPr>
            </w:pPr>
            <w:r w:rsidRPr="000B1533">
              <w:rPr>
                <w:rFonts w:cs="Arial"/>
                <w:color w:val="000000"/>
              </w:rPr>
              <w:t>National prevalence data on tobacco use available</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2BC4131E"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The Gambia Report on FTCT Implementation 2014 available</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C1E3F24" w14:textId="77777777" w:rsidR="003E7173" w:rsidRPr="0072212E" w:rsidRDefault="003E7173" w:rsidP="00CB7BBE">
            <w:pPr>
              <w:jc w:val="left"/>
              <w:rPr>
                <w:rFonts w:cs="Arial"/>
                <w:color w:val="000000"/>
              </w:rPr>
            </w:pPr>
            <w:r w:rsidRPr="0072212E">
              <w:rPr>
                <w:rFonts w:cs="Arial"/>
                <w:color w:val="000000"/>
              </w:rPr>
              <w:t>Planned contribution achieved</w:t>
            </w:r>
          </w:p>
        </w:tc>
      </w:tr>
      <w:tr w:rsidR="003E7173" w:rsidRPr="000B1533" w14:paraId="5F1BD077" w14:textId="77777777" w:rsidTr="00CB7BBE">
        <w:trPr>
          <w:trHeight w:val="1140"/>
        </w:trPr>
        <w:tc>
          <w:tcPr>
            <w:tcW w:w="2180" w:type="dxa"/>
            <w:tcBorders>
              <w:top w:val="nil"/>
              <w:left w:val="single" w:sz="4" w:space="0" w:color="auto"/>
              <w:bottom w:val="nil"/>
              <w:right w:val="nil"/>
            </w:tcBorders>
            <w:shd w:val="clear" w:color="auto" w:fill="auto"/>
            <w:noWrap/>
            <w:vAlign w:val="bottom"/>
            <w:hideMark/>
          </w:tcPr>
          <w:p w14:paraId="0B72D226"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lastRenderedPageBreak/>
              <w:t>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EF4A0AB" w14:textId="77777777" w:rsidR="003E7173" w:rsidRPr="000B1533" w:rsidRDefault="003E7173" w:rsidP="00CB7BBE">
            <w:pPr>
              <w:jc w:val="left"/>
              <w:rPr>
                <w:rFonts w:cs="Arial"/>
                <w:color w:val="000000"/>
              </w:rPr>
            </w:pPr>
            <w:r w:rsidRPr="000B1533">
              <w:rPr>
                <w:rFonts w:cs="Arial"/>
                <w:color w:val="000000"/>
              </w:rPr>
              <w:t>Communities sensitised on non- communicable diseases</w:t>
            </w:r>
          </w:p>
        </w:tc>
        <w:tc>
          <w:tcPr>
            <w:tcW w:w="2180" w:type="dxa"/>
            <w:tcBorders>
              <w:top w:val="nil"/>
              <w:left w:val="nil"/>
              <w:bottom w:val="single" w:sz="4" w:space="0" w:color="auto"/>
              <w:right w:val="single" w:sz="4" w:space="0" w:color="auto"/>
            </w:tcBorders>
            <w:shd w:val="clear" w:color="auto" w:fill="auto"/>
            <w:noWrap/>
            <w:vAlign w:val="bottom"/>
            <w:hideMark/>
          </w:tcPr>
          <w:p w14:paraId="19C4A80D"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286FABBA" w14:textId="77777777" w:rsidR="003E7173" w:rsidRPr="0072212E" w:rsidRDefault="003E7173" w:rsidP="00CB7BBE">
            <w:pPr>
              <w:jc w:val="left"/>
              <w:rPr>
                <w:rFonts w:cs="Arial"/>
                <w:color w:val="000000"/>
              </w:rPr>
            </w:pPr>
            <w:r w:rsidRPr="0072212E">
              <w:rPr>
                <w:rFonts w:cs="Arial"/>
                <w:color w:val="000000"/>
              </w:rPr>
              <w:t>No information on performance on this planned contribution</w:t>
            </w:r>
          </w:p>
        </w:tc>
      </w:tr>
      <w:tr w:rsidR="003E7173" w:rsidRPr="000B1533" w14:paraId="2316B622" w14:textId="77777777" w:rsidTr="00CB7BBE">
        <w:trPr>
          <w:trHeight w:val="1710"/>
        </w:trPr>
        <w:tc>
          <w:tcPr>
            <w:tcW w:w="2180" w:type="dxa"/>
            <w:tcBorders>
              <w:top w:val="nil"/>
              <w:left w:val="single" w:sz="4" w:space="0" w:color="auto"/>
              <w:bottom w:val="nil"/>
              <w:right w:val="nil"/>
            </w:tcBorders>
            <w:shd w:val="clear" w:color="auto" w:fill="auto"/>
            <w:noWrap/>
            <w:vAlign w:val="bottom"/>
            <w:hideMark/>
          </w:tcPr>
          <w:p w14:paraId="49195386"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6BA623E7" w14:textId="77777777" w:rsidR="003E7173" w:rsidRPr="000B1533" w:rsidRDefault="003E7173" w:rsidP="00CB7BBE">
            <w:pPr>
              <w:jc w:val="center"/>
              <w:rPr>
                <w:rFonts w:cs="Arial"/>
                <w:color w:val="000000"/>
              </w:rPr>
            </w:pPr>
            <w:r w:rsidRPr="000B1533">
              <w:rPr>
                <w:rFonts w:cs="Arial"/>
                <w:color w:val="000000"/>
              </w:rPr>
              <w:t>Inter-sectoral action and partnership for NCD, mental health and injury prevention and control developed</w:t>
            </w:r>
          </w:p>
        </w:tc>
        <w:tc>
          <w:tcPr>
            <w:tcW w:w="2180" w:type="dxa"/>
            <w:tcBorders>
              <w:top w:val="nil"/>
              <w:left w:val="nil"/>
              <w:bottom w:val="single" w:sz="4" w:space="0" w:color="auto"/>
              <w:right w:val="single" w:sz="4" w:space="0" w:color="auto"/>
            </w:tcBorders>
            <w:shd w:val="clear" w:color="auto" w:fill="auto"/>
            <w:vAlign w:val="bottom"/>
            <w:hideMark/>
          </w:tcPr>
          <w:p w14:paraId="5FBC4828" w14:textId="77777777" w:rsidR="003E7173" w:rsidRPr="002D0582" w:rsidRDefault="003E7173" w:rsidP="00CB7BBE">
            <w:pPr>
              <w:jc w:val="left"/>
              <w:rPr>
                <w:rFonts w:ascii="Calibri" w:hAnsi="Calibri" w:cs="Calibri"/>
                <w:color w:val="000000"/>
                <w:lang w:val="fr-CM"/>
              </w:rPr>
            </w:pPr>
            <w:r w:rsidRPr="002D0582">
              <w:rPr>
                <w:rFonts w:ascii="Calibri" w:hAnsi="Calibri" w:cs="Calibri"/>
                <w:color w:val="000000"/>
                <w:lang w:val="fr-CM"/>
              </w:rPr>
              <w:t>Non Communicable Diseases (NCD) Policy 2012 available</w:t>
            </w:r>
          </w:p>
        </w:tc>
        <w:tc>
          <w:tcPr>
            <w:tcW w:w="2180" w:type="dxa"/>
            <w:vMerge w:val="restart"/>
            <w:tcBorders>
              <w:top w:val="nil"/>
              <w:left w:val="single" w:sz="4" w:space="0" w:color="auto"/>
              <w:bottom w:val="single" w:sz="4" w:space="0" w:color="000000"/>
              <w:right w:val="single" w:sz="4" w:space="0" w:color="auto"/>
            </w:tcBorders>
            <w:shd w:val="clear" w:color="auto" w:fill="auto"/>
            <w:hideMark/>
          </w:tcPr>
          <w:p w14:paraId="55290E4E" w14:textId="77777777" w:rsidR="003E7173" w:rsidRPr="0072212E" w:rsidRDefault="003E7173" w:rsidP="00CB7BBE">
            <w:pPr>
              <w:jc w:val="left"/>
              <w:rPr>
                <w:rFonts w:cs="Arial"/>
                <w:color w:val="000000"/>
              </w:rPr>
            </w:pPr>
            <w:r w:rsidRPr="0072212E">
              <w:rPr>
                <w:rFonts w:cs="Arial"/>
                <w:color w:val="000000"/>
              </w:rPr>
              <w:t>High achievement on planned contribution</w:t>
            </w:r>
          </w:p>
        </w:tc>
      </w:tr>
      <w:tr w:rsidR="003E7173" w:rsidRPr="000B1533" w14:paraId="1F8FDE41" w14:textId="77777777" w:rsidTr="00CB7BBE">
        <w:trPr>
          <w:trHeight w:val="600"/>
        </w:trPr>
        <w:tc>
          <w:tcPr>
            <w:tcW w:w="2180" w:type="dxa"/>
            <w:tcBorders>
              <w:top w:val="nil"/>
              <w:left w:val="single" w:sz="4" w:space="0" w:color="auto"/>
              <w:bottom w:val="nil"/>
              <w:right w:val="nil"/>
            </w:tcBorders>
            <w:shd w:val="clear" w:color="auto" w:fill="auto"/>
            <w:noWrap/>
            <w:vAlign w:val="bottom"/>
            <w:hideMark/>
          </w:tcPr>
          <w:p w14:paraId="3955EA21"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vMerge/>
            <w:tcBorders>
              <w:top w:val="nil"/>
              <w:left w:val="single" w:sz="4" w:space="0" w:color="auto"/>
              <w:bottom w:val="single" w:sz="4" w:space="0" w:color="000000"/>
              <w:right w:val="single" w:sz="4" w:space="0" w:color="auto"/>
            </w:tcBorders>
            <w:vAlign w:val="center"/>
            <w:hideMark/>
          </w:tcPr>
          <w:p w14:paraId="3003BB2C" w14:textId="77777777" w:rsidR="003E7173" w:rsidRPr="000B1533" w:rsidRDefault="003E7173" w:rsidP="00CB7BBE">
            <w:pPr>
              <w:jc w:val="left"/>
              <w:rPr>
                <w:rFonts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14:paraId="1A304FE4"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NCD Action Plan 2012-2016 available</w:t>
            </w:r>
          </w:p>
        </w:tc>
        <w:tc>
          <w:tcPr>
            <w:tcW w:w="2180" w:type="dxa"/>
            <w:vMerge/>
            <w:tcBorders>
              <w:top w:val="nil"/>
              <w:left w:val="single" w:sz="4" w:space="0" w:color="auto"/>
              <w:bottom w:val="single" w:sz="4" w:space="0" w:color="000000"/>
              <w:right w:val="single" w:sz="4" w:space="0" w:color="auto"/>
            </w:tcBorders>
            <w:vAlign w:val="center"/>
            <w:hideMark/>
          </w:tcPr>
          <w:p w14:paraId="4A75AD8D" w14:textId="77777777" w:rsidR="003E7173" w:rsidRPr="000B1533" w:rsidRDefault="003E7173" w:rsidP="00CB7BBE">
            <w:pPr>
              <w:jc w:val="left"/>
              <w:rPr>
                <w:rFonts w:ascii="Calibri" w:hAnsi="Calibri" w:cs="Calibri"/>
                <w:color w:val="000000"/>
              </w:rPr>
            </w:pPr>
          </w:p>
        </w:tc>
      </w:tr>
      <w:tr w:rsidR="003E7173" w:rsidRPr="000B1533" w14:paraId="4CB8FCFC" w14:textId="77777777" w:rsidTr="00CB7BBE">
        <w:trPr>
          <w:trHeight w:val="1425"/>
        </w:trPr>
        <w:tc>
          <w:tcPr>
            <w:tcW w:w="2180" w:type="dxa"/>
            <w:tcBorders>
              <w:top w:val="nil"/>
              <w:left w:val="single" w:sz="4" w:space="0" w:color="auto"/>
              <w:bottom w:val="nil"/>
              <w:right w:val="nil"/>
            </w:tcBorders>
            <w:shd w:val="clear" w:color="auto" w:fill="auto"/>
            <w:noWrap/>
            <w:vAlign w:val="bottom"/>
            <w:hideMark/>
          </w:tcPr>
          <w:p w14:paraId="6D4E29E5"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single" w:sz="4" w:space="0" w:color="auto"/>
              <w:bottom w:val="nil"/>
              <w:right w:val="single" w:sz="4" w:space="0" w:color="auto"/>
            </w:tcBorders>
            <w:shd w:val="clear" w:color="auto" w:fill="auto"/>
            <w:vAlign w:val="center"/>
            <w:hideMark/>
          </w:tcPr>
          <w:p w14:paraId="6AAA1E90" w14:textId="77777777" w:rsidR="003E7173" w:rsidRPr="000B1533" w:rsidRDefault="003E7173" w:rsidP="00CB7BBE">
            <w:pPr>
              <w:jc w:val="left"/>
              <w:rPr>
                <w:rFonts w:cs="Arial"/>
                <w:color w:val="000000"/>
              </w:rPr>
            </w:pPr>
            <w:r w:rsidRPr="000B1533">
              <w:rPr>
                <w:rFonts w:cs="Arial"/>
                <w:color w:val="000000"/>
              </w:rPr>
              <w:t>Advocacy , awareness and social mobilization for NCDs, mental health and injuries</w:t>
            </w:r>
          </w:p>
        </w:tc>
        <w:tc>
          <w:tcPr>
            <w:tcW w:w="2180" w:type="dxa"/>
            <w:tcBorders>
              <w:top w:val="nil"/>
              <w:left w:val="nil"/>
              <w:bottom w:val="nil"/>
              <w:right w:val="nil"/>
            </w:tcBorders>
            <w:shd w:val="clear" w:color="auto" w:fill="auto"/>
            <w:vAlign w:val="center"/>
            <w:hideMark/>
          </w:tcPr>
          <w:p w14:paraId="1B637B91" w14:textId="77777777" w:rsidR="003E7173" w:rsidRPr="000B1533" w:rsidRDefault="003E7173" w:rsidP="00CB7BBE">
            <w:pPr>
              <w:jc w:val="left"/>
              <w:rPr>
                <w:rFonts w:ascii="Arial Narrow" w:hAnsi="Arial Narrow" w:cs="Calibri"/>
                <w:color w:val="000000"/>
              </w:rPr>
            </w:pPr>
            <w:r w:rsidRPr="000B1533">
              <w:rPr>
                <w:rFonts w:ascii="Arial Narrow" w:hAnsi="Arial Narrow" w:cs="Arial"/>
                <w:color w:val="000000"/>
              </w:rPr>
              <w:t>Sensitization programmes on Mental Health and Substance Abuse ongoing</w:t>
            </w:r>
          </w:p>
        </w:tc>
        <w:tc>
          <w:tcPr>
            <w:tcW w:w="2180" w:type="dxa"/>
            <w:tcBorders>
              <w:top w:val="nil"/>
              <w:left w:val="single" w:sz="4" w:space="0" w:color="auto"/>
              <w:bottom w:val="single" w:sz="4" w:space="0" w:color="auto"/>
              <w:right w:val="single" w:sz="4" w:space="0" w:color="auto"/>
            </w:tcBorders>
            <w:shd w:val="clear" w:color="auto" w:fill="auto"/>
            <w:vAlign w:val="bottom"/>
            <w:hideMark/>
          </w:tcPr>
          <w:p w14:paraId="528829D0" w14:textId="77777777" w:rsidR="003E7173" w:rsidRPr="0072212E" w:rsidRDefault="003E7173" w:rsidP="00CB7BBE">
            <w:pPr>
              <w:jc w:val="left"/>
              <w:rPr>
                <w:rFonts w:cs="Arial"/>
                <w:color w:val="000000"/>
              </w:rPr>
            </w:pPr>
            <w:r w:rsidRPr="0072212E">
              <w:rPr>
                <w:rFonts w:cs="Arial"/>
                <w:color w:val="000000"/>
              </w:rPr>
              <w:t>Some achievement on planned contribution</w:t>
            </w:r>
          </w:p>
        </w:tc>
      </w:tr>
      <w:tr w:rsidR="003E7173" w:rsidRPr="000B1533" w14:paraId="3B09D50C" w14:textId="77777777" w:rsidTr="00CB7BBE">
        <w:trPr>
          <w:trHeight w:val="900"/>
        </w:trPr>
        <w:tc>
          <w:tcPr>
            <w:tcW w:w="2180" w:type="dxa"/>
            <w:tcBorders>
              <w:top w:val="nil"/>
              <w:left w:val="single" w:sz="4" w:space="0" w:color="auto"/>
              <w:bottom w:val="single" w:sz="4" w:space="0" w:color="auto"/>
              <w:right w:val="nil"/>
            </w:tcBorders>
            <w:shd w:val="clear" w:color="auto" w:fill="auto"/>
            <w:noWrap/>
            <w:vAlign w:val="bottom"/>
            <w:hideMark/>
          </w:tcPr>
          <w:p w14:paraId="6FCE2304"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522237A1" w14:textId="77777777" w:rsidR="003E7173" w:rsidRPr="000B1533" w:rsidRDefault="003E7173" w:rsidP="00CB7BBE">
            <w:pPr>
              <w:jc w:val="left"/>
              <w:rPr>
                <w:rFonts w:cs="Arial"/>
                <w:color w:val="000000"/>
              </w:rPr>
            </w:pPr>
            <w:r w:rsidRPr="000B1533">
              <w:rPr>
                <w:rFonts w:cs="Arial"/>
                <w:color w:val="000000"/>
              </w:rPr>
              <w:t>National Road Safety Strategy available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5BCF9FA"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3DCEA12B" w14:textId="77777777" w:rsidR="003E7173" w:rsidRPr="0072212E" w:rsidRDefault="003E7173" w:rsidP="00CB7BBE">
            <w:pPr>
              <w:jc w:val="left"/>
              <w:rPr>
                <w:rFonts w:cs="Arial"/>
                <w:color w:val="000000"/>
              </w:rPr>
            </w:pPr>
            <w:r w:rsidRPr="0072212E">
              <w:rPr>
                <w:rFonts w:cs="Arial"/>
                <w:color w:val="000000"/>
              </w:rPr>
              <w:t>No information on performance on this planned contribution</w:t>
            </w:r>
          </w:p>
        </w:tc>
      </w:tr>
    </w:tbl>
    <w:p w14:paraId="033F12D1" w14:textId="77777777" w:rsidR="003E7173" w:rsidRDefault="003E7173" w:rsidP="003E7173">
      <w:pPr>
        <w:rPr>
          <w:rFonts w:asciiTheme="minorHAnsi" w:hAnsiTheme="minorHAnsi" w:cstheme="minorHAnsi"/>
          <w:szCs w:val="24"/>
        </w:rPr>
      </w:pPr>
    </w:p>
    <w:tbl>
      <w:tblPr>
        <w:tblW w:w="8720" w:type="dxa"/>
        <w:tblInd w:w="93" w:type="dxa"/>
        <w:tblLook w:val="04A0" w:firstRow="1" w:lastRow="0" w:firstColumn="1" w:lastColumn="0" w:noHBand="0" w:noVBand="1"/>
      </w:tblPr>
      <w:tblGrid>
        <w:gridCol w:w="2180"/>
        <w:gridCol w:w="2180"/>
        <w:gridCol w:w="2180"/>
        <w:gridCol w:w="2180"/>
      </w:tblGrid>
      <w:tr w:rsidR="003E7173" w:rsidRPr="000B1533" w14:paraId="1404923B" w14:textId="77777777" w:rsidTr="00CB7BBE">
        <w:trPr>
          <w:trHeight w:val="300"/>
        </w:trPr>
        <w:tc>
          <w:tcPr>
            <w:tcW w:w="2180" w:type="dxa"/>
            <w:tcBorders>
              <w:top w:val="nil"/>
              <w:left w:val="nil"/>
              <w:bottom w:val="nil"/>
              <w:right w:val="nil"/>
            </w:tcBorders>
            <w:shd w:val="clear" w:color="auto" w:fill="auto"/>
            <w:noWrap/>
            <w:vAlign w:val="bottom"/>
            <w:hideMark/>
          </w:tcPr>
          <w:p w14:paraId="25C18D28" w14:textId="77777777" w:rsidR="003E7173" w:rsidRPr="000B1533"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vAlign w:val="center"/>
            <w:hideMark/>
          </w:tcPr>
          <w:p w14:paraId="0D50F7FA" w14:textId="77777777" w:rsidR="003E7173" w:rsidRPr="000B1533" w:rsidRDefault="003E7173" w:rsidP="00CB7BBE">
            <w:pPr>
              <w:jc w:val="left"/>
              <w:rPr>
                <w:rFonts w:cs="Arial"/>
                <w:color w:val="000000"/>
              </w:rPr>
            </w:pPr>
          </w:p>
        </w:tc>
        <w:tc>
          <w:tcPr>
            <w:tcW w:w="2180" w:type="dxa"/>
            <w:tcBorders>
              <w:top w:val="nil"/>
              <w:left w:val="nil"/>
              <w:bottom w:val="nil"/>
              <w:right w:val="nil"/>
            </w:tcBorders>
            <w:shd w:val="clear" w:color="auto" w:fill="auto"/>
            <w:noWrap/>
            <w:vAlign w:val="bottom"/>
            <w:hideMark/>
          </w:tcPr>
          <w:p w14:paraId="7645DE06" w14:textId="77777777" w:rsidR="003E7173" w:rsidRPr="000B1533" w:rsidRDefault="003E7173"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716392D3" w14:textId="77777777" w:rsidR="003E7173" w:rsidRPr="000B1533" w:rsidRDefault="003E7173" w:rsidP="00CB7BBE">
            <w:pPr>
              <w:jc w:val="left"/>
              <w:rPr>
                <w:rFonts w:ascii="Calibri" w:hAnsi="Calibri" w:cs="Calibri"/>
                <w:color w:val="000000"/>
              </w:rPr>
            </w:pPr>
          </w:p>
        </w:tc>
      </w:tr>
      <w:tr w:rsidR="003E7173" w:rsidRPr="000B1533" w14:paraId="4F850560" w14:textId="77777777" w:rsidTr="00CB7BBE">
        <w:trPr>
          <w:trHeight w:val="12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925D"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297DC4B7"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t>Planned Contributions to UNDAF Output (2012-2013)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06C88" w14:textId="77777777" w:rsidR="003E7173" w:rsidRPr="000B1533" w:rsidRDefault="003E7173" w:rsidP="00CB7BBE">
            <w:pPr>
              <w:jc w:val="left"/>
              <w:rPr>
                <w:rFonts w:ascii="Calibri" w:hAnsi="Calibri" w:cs="Calibri"/>
                <w:b/>
                <w:bCs/>
                <w:color w:val="000000"/>
              </w:rPr>
            </w:pPr>
            <w:r w:rsidRPr="000B1533">
              <w:rPr>
                <w:rFonts w:ascii="Calibri" w:hAnsi="Calibri" w:cs="Calibri"/>
                <w:b/>
                <w:bCs/>
                <w:color w:val="000000"/>
              </w:rPr>
              <w:t>Achievement on Planned Contributions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A808542" w14:textId="77777777" w:rsidR="003E7173" w:rsidRPr="00727B12" w:rsidRDefault="003E7173" w:rsidP="00CB7BBE">
            <w:pPr>
              <w:jc w:val="left"/>
              <w:rPr>
                <w:rFonts w:cs="Arial"/>
                <w:b/>
                <w:bCs/>
                <w:color w:val="000000"/>
              </w:rPr>
            </w:pPr>
            <w:r w:rsidRPr="00727B12">
              <w:rPr>
                <w:rFonts w:cs="Arial"/>
                <w:b/>
                <w:bCs/>
                <w:color w:val="000000"/>
              </w:rPr>
              <w:t>Comment</w:t>
            </w:r>
          </w:p>
        </w:tc>
      </w:tr>
      <w:tr w:rsidR="003E7173" w:rsidRPr="000B1533" w14:paraId="33253A48" w14:textId="77777777" w:rsidTr="00CB7BBE">
        <w:trPr>
          <w:trHeight w:val="3150"/>
        </w:trPr>
        <w:tc>
          <w:tcPr>
            <w:tcW w:w="2180" w:type="dxa"/>
            <w:tcBorders>
              <w:top w:val="single" w:sz="4" w:space="0" w:color="auto"/>
              <w:left w:val="single" w:sz="4" w:space="0" w:color="auto"/>
              <w:bottom w:val="single" w:sz="4" w:space="0" w:color="auto"/>
              <w:right w:val="nil"/>
            </w:tcBorders>
            <w:shd w:val="clear" w:color="auto" w:fill="auto"/>
            <w:vAlign w:val="center"/>
            <w:hideMark/>
          </w:tcPr>
          <w:p w14:paraId="3D2C09E5" w14:textId="77777777" w:rsidR="003E7173" w:rsidRPr="000B1533" w:rsidRDefault="003E7173" w:rsidP="00CB7BBE">
            <w:pPr>
              <w:jc w:val="left"/>
              <w:rPr>
                <w:rFonts w:ascii="Symbol" w:hAnsi="Symbol" w:cs="Calibri"/>
                <w:color w:val="000000"/>
              </w:rPr>
            </w:pPr>
            <w:r w:rsidRPr="000B1533">
              <w:rPr>
                <w:rFonts w:eastAsia="Symbol"/>
                <w:color w:val="000000"/>
                <w:sz w:val="14"/>
                <w:szCs w:val="14"/>
              </w:rPr>
              <w:lastRenderedPageBreak/>
              <w:t xml:space="preserve"> </w:t>
            </w:r>
            <w:r w:rsidRPr="000B1533">
              <w:rPr>
                <w:rFonts w:eastAsia="Symbol" w:cs="Arial"/>
                <w:b/>
                <w:bCs/>
                <w:color w:val="000000"/>
              </w:rPr>
              <w:t>Output 4.3</w:t>
            </w:r>
            <w:r w:rsidRPr="000B1533">
              <w:rPr>
                <w:rFonts w:eastAsia="Symbol" w:cs="Arial"/>
                <w:color w:val="000000"/>
              </w:rPr>
              <w:t>: Improved national and sub-national capacity for implementation of community based interventions on health promotion and disease prevention, including HIV</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5DBF" w14:textId="77777777" w:rsidR="003E7173" w:rsidRPr="000B1533" w:rsidRDefault="003E7173" w:rsidP="00CB7BBE">
            <w:pPr>
              <w:jc w:val="left"/>
              <w:rPr>
                <w:rFonts w:cs="Arial"/>
                <w:color w:val="000000"/>
              </w:rPr>
            </w:pPr>
            <w:r w:rsidRPr="000B1533">
              <w:rPr>
                <w:rFonts w:cs="Arial"/>
                <w:color w:val="000000"/>
              </w:rPr>
              <w:t>Capacity for the management , prevention and control of NCDs, mental illness and road traffic injuries in place</w:t>
            </w:r>
          </w:p>
        </w:tc>
        <w:tc>
          <w:tcPr>
            <w:tcW w:w="2180" w:type="dxa"/>
            <w:tcBorders>
              <w:top w:val="nil"/>
              <w:left w:val="nil"/>
              <w:bottom w:val="single" w:sz="4" w:space="0" w:color="auto"/>
              <w:right w:val="nil"/>
            </w:tcBorders>
            <w:shd w:val="clear" w:color="auto" w:fill="auto"/>
            <w:noWrap/>
            <w:vAlign w:val="bottom"/>
            <w:hideMark/>
          </w:tcPr>
          <w:p w14:paraId="3A0D5422"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single" w:sz="4" w:space="0" w:color="auto"/>
              <w:bottom w:val="single" w:sz="4" w:space="0" w:color="auto"/>
              <w:right w:val="single" w:sz="4" w:space="0" w:color="auto"/>
            </w:tcBorders>
            <w:shd w:val="clear" w:color="auto" w:fill="auto"/>
            <w:vAlign w:val="bottom"/>
            <w:hideMark/>
          </w:tcPr>
          <w:p w14:paraId="2C617DD6" w14:textId="77777777" w:rsidR="003E7173" w:rsidRPr="00727B12" w:rsidRDefault="003E7173" w:rsidP="00CB7BBE">
            <w:pPr>
              <w:jc w:val="left"/>
              <w:rPr>
                <w:rFonts w:cs="Arial"/>
                <w:color w:val="000000"/>
              </w:rPr>
            </w:pPr>
            <w:r w:rsidRPr="00727B12">
              <w:rPr>
                <w:rFonts w:cs="Arial"/>
                <w:color w:val="000000"/>
              </w:rPr>
              <w:t>Some achievement on planned contribution</w:t>
            </w:r>
          </w:p>
        </w:tc>
      </w:tr>
      <w:tr w:rsidR="003E7173" w:rsidRPr="000B1533" w14:paraId="2F18F2C9" w14:textId="77777777" w:rsidTr="00CB7BBE">
        <w:trPr>
          <w:trHeight w:val="2580"/>
        </w:trPr>
        <w:tc>
          <w:tcPr>
            <w:tcW w:w="2180" w:type="dxa"/>
            <w:tcBorders>
              <w:top w:val="single" w:sz="4" w:space="0" w:color="auto"/>
              <w:left w:val="single" w:sz="4" w:space="0" w:color="auto"/>
              <w:bottom w:val="nil"/>
              <w:right w:val="nil"/>
            </w:tcBorders>
            <w:shd w:val="clear" w:color="auto" w:fill="auto"/>
            <w:noWrap/>
            <w:vAlign w:val="bottom"/>
            <w:hideMark/>
          </w:tcPr>
          <w:p w14:paraId="3639B732"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single" w:sz="4" w:space="0" w:color="auto"/>
              <w:left w:val="single" w:sz="4" w:space="0" w:color="auto"/>
              <w:bottom w:val="nil"/>
              <w:right w:val="single" w:sz="4" w:space="0" w:color="auto"/>
            </w:tcBorders>
            <w:shd w:val="clear" w:color="auto" w:fill="auto"/>
            <w:vAlign w:val="bottom"/>
            <w:hideMark/>
          </w:tcPr>
          <w:p w14:paraId="5F35C73D" w14:textId="77777777" w:rsidR="003E7173" w:rsidRPr="000B1533" w:rsidRDefault="003E7173" w:rsidP="00CB7BBE">
            <w:pPr>
              <w:jc w:val="left"/>
              <w:rPr>
                <w:rFonts w:cs="Arial"/>
                <w:color w:val="000000"/>
              </w:rPr>
            </w:pPr>
            <w:r w:rsidRPr="000B1533">
              <w:rPr>
                <w:rFonts w:cs="Arial"/>
                <w:color w:val="000000"/>
              </w:rPr>
              <w:t>Support the implementation of the integrated communication plan for child survival and Development in selected target districts (117 Communities)</w:t>
            </w:r>
          </w:p>
        </w:tc>
        <w:tc>
          <w:tcPr>
            <w:tcW w:w="2180" w:type="dxa"/>
            <w:tcBorders>
              <w:top w:val="single" w:sz="4" w:space="0" w:color="auto"/>
              <w:left w:val="nil"/>
              <w:bottom w:val="single" w:sz="4" w:space="0" w:color="auto"/>
              <w:right w:val="nil"/>
            </w:tcBorders>
            <w:shd w:val="clear" w:color="auto" w:fill="auto"/>
            <w:vAlign w:val="center"/>
            <w:hideMark/>
          </w:tcPr>
          <w:p w14:paraId="2D295357" w14:textId="77777777" w:rsidR="003E7173" w:rsidRPr="000B1533" w:rsidRDefault="003E7173" w:rsidP="00CB7BBE">
            <w:pPr>
              <w:jc w:val="left"/>
              <w:rPr>
                <w:rFonts w:cs="Arial"/>
                <w:color w:val="000000"/>
              </w:rPr>
            </w:pPr>
            <w:r w:rsidRPr="000B1533">
              <w:rPr>
                <w:rFonts w:cs="Arial"/>
                <w:color w:val="000000"/>
              </w:rPr>
              <w:t>Eight(8)  of the 20 target vulnerable districts reached with 4+2 messages, representing 112 out of 348 communities targeted</w:t>
            </w:r>
          </w:p>
        </w:tc>
        <w:tc>
          <w:tcPr>
            <w:tcW w:w="2180" w:type="dxa"/>
            <w:vMerge w:val="restart"/>
            <w:tcBorders>
              <w:top w:val="single" w:sz="4" w:space="0" w:color="auto"/>
              <w:left w:val="single" w:sz="4" w:space="0" w:color="auto"/>
              <w:bottom w:val="nil"/>
              <w:right w:val="single" w:sz="4" w:space="0" w:color="auto"/>
            </w:tcBorders>
            <w:shd w:val="clear" w:color="auto" w:fill="auto"/>
            <w:hideMark/>
          </w:tcPr>
          <w:p w14:paraId="256F04D4" w14:textId="77777777" w:rsidR="003E7173" w:rsidRPr="00727B12" w:rsidRDefault="003E7173" w:rsidP="00CB7BBE">
            <w:pPr>
              <w:jc w:val="center"/>
              <w:rPr>
                <w:rFonts w:cs="Arial"/>
                <w:color w:val="000000"/>
              </w:rPr>
            </w:pPr>
            <w:r w:rsidRPr="00727B12">
              <w:rPr>
                <w:rFonts w:cs="Arial"/>
                <w:color w:val="000000"/>
              </w:rPr>
              <w:t>High performance on the planned contribution</w:t>
            </w:r>
          </w:p>
        </w:tc>
      </w:tr>
      <w:tr w:rsidR="003E7173" w:rsidRPr="000B1533" w14:paraId="3093CBB0" w14:textId="77777777" w:rsidTr="00CB7BBE">
        <w:trPr>
          <w:trHeight w:val="2850"/>
        </w:trPr>
        <w:tc>
          <w:tcPr>
            <w:tcW w:w="2180" w:type="dxa"/>
            <w:tcBorders>
              <w:top w:val="nil"/>
              <w:left w:val="single" w:sz="4" w:space="0" w:color="auto"/>
              <w:bottom w:val="nil"/>
              <w:right w:val="nil"/>
            </w:tcBorders>
            <w:shd w:val="clear" w:color="auto" w:fill="auto"/>
            <w:noWrap/>
            <w:vAlign w:val="bottom"/>
            <w:hideMark/>
          </w:tcPr>
          <w:p w14:paraId="6B26E494"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single" w:sz="4" w:space="0" w:color="auto"/>
              <w:bottom w:val="nil"/>
              <w:right w:val="single" w:sz="4" w:space="0" w:color="auto"/>
            </w:tcBorders>
            <w:shd w:val="clear" w:color="auto" w:fill="auto"/>
            <w:noWrap/>
            <w:vAlign w:val="bottom"/>
            <w:hideMark/>
          </w:tcPr>
          <w:p w14:paraId="4E1C009E"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nil"/>
              <w:bottom w:val="single" w:sz="4" w:space="0" w:color="auto"/>
              <w:right w:val="nil"/>
            </w:tcBorders>
            <w:shd w:val="clear" w:color="auto" w:fill="auto"/>
            <w:vAlign w:val="center"/>
            <w:hideMark/>
          </w:tcPr>
          <w:p w14:paraId="23509B2C" w14:textId="77777777" w:rsidR="003E7173" w:rsidRPr="000B1533" w:rsidRDefault="003E7173" w:rsidP="00CB7BBE">
            <w:pPr>
              <w:jc w:val="left"/>
              <w:rPr>
                <w:rFonts w:cs="Arial"/>
                <w:color w:val="000000"/>
              </w:rPr>
            </w:pPr>
            <w:r w:rsidRPr="000B1533">
              <w:rPr>
                <w:rFonts w:cs="Arial"/>
                <w:color w:val="000000"/>
              </w:rPr>
              <w:t xml:space="preserve">A total of 1120 village support group members equipped with the functional knowledge , skills and communication materials to practice and promote  the 4+2 key household </w:t>
            </w:r>
          </w:p>
        </w:tc>
        <w:tc>
          <w:tcPr>
            <w:tcW w:w="2180" w:type="dxa"/>
            <w:vMerge/>
            <w:tcBorders>
              <w:top w:val="nil"/>
              <w:left w:val="single" w:sz="4" w:space="0" w:color="auto"/>
              <w:bottom w:val="nil"/>
              <w:right w:val="single" w:sz="4" w:space="0" w:color="auto"/>
            </w:tcBorders>
            <w:vAlign w:val="center"/>
            <w:hideMark/>
          </w:tcPr>
          <w:p w14:paraId="665D9E6E" w14:textId="77777777" w:rsidR="003E7173" w:rsidRPr="000B1533" w:rsidRDefault="003E7173" w:rsidP="00CB7BBE">
            <w:pPr>
              <w:jc w:val="left"/>
              <w:rPr>
                <w:rFonts w:ascii="Calibri" w:hAnsi="Calibri" w:cs="Calibri"/>
                <w:color w:val="000000"/>
              </w:rPr>
            </w:pPr>
          </w:p>
        </w:tc>
      </w:tr>
      <w:tr w:rsidR="003E7173" w:rsidRPr="000B1533" w14:paraId="7B10C5F4" w14:textId="77777777" w:rsidTr="00CB7BBE">
        <w:trPr>
          <w:trHeight w:val="2280"/>
        </w:trPr>
        <w:tc>
          <w:tcPr>
            <w:tcW w:w="2180" w:type="dxa"/>
            <w:tcBorders>
              <w:top w:val="nil"/>
              <w:left w:val="single" w:sz="4" w:space="0" w:color="auto"/>
              <w:bottom w:val="nil"/>
              <w:right w:val="nil"/>
            </w:tcBorders>
            <w:shd w:val="clear" w:color="auto" w:fill="auto"/>
            <w:noWrap/>
            <w:vAlign w:val="bottom"/>
            <w:hideMark/>
          </w:tcPr>
          <w:p w14:paraId="30F9DDBB"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lastRenderedPageBreak/>
              <w:t> </w:t>
            </w:r>
          </w:p>
        </w:tc>
        <w:tc>
          <w:tcPr>
            <w:tcW w:w="2180" w:type="dxa"/>
            <w:tcBorders>
              <w:top w:val="nil"/>
              <w:left w:val="single" w:sz="4" w:space="0" w:color="auto"/>
              <w:bottom w:val="nil"/>
              <w:right w:val="single" w:sz="4" w:space="0" w:color="auto"/>
            </w:tcBorders>
            <w:shd w:val="clear" w:color="auto" w:fill="auto"/>
            <w:noWrap/>
            <w:vAlign w:val="bottom"/>
            <w:hideMark/>
          </w:tcPr>
          <w:p w14:paraId="7CBC0AA6"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nil"/>
              <w:left w:val="nil"/>
              <w:bottom w:val="nil"/>
              <w:right w:val="nil"/>
            </w:tcBorders>
            <w:shd w:val="clear" w:color="auto" w:fill="auto"/>
            <w:vAlign w:val="center"/>
            <w:hideMark/>
          </w:tcPr>
          <w:p w14:paraId="54F17997" w14:textId="77777777" w:rsidR="003E7173" w:rsidRPr="000B1533" w:rsidRDefault="003E7173" w:rsidP="00CB7BBE">
            <w:pPr>
              <w:jc w:val="left"/>
              <w:rPr>
                <w:rFonts w:cs="Arial"/>
                <w:color w:val="000000"/>
              </w:rPr>
            </w:pPr>
            <w:r w:rsidRPr="000B1533">
              <w:rPr>
                <w:rFonts w:cs="Arial"/>
                <w:color w:val="000000"/>
              </w:rPr>
              <w:t>Weekly radio programmes established with three community radio operators in two of the three vulnerable intervention regions</w:t>
            </w:r>
          </w:p>
        </w:tc>
        <w:tc>
          <w:tcPr>
            <w:tcW w:w="2180" w:type="dxa"/>
            <w:vMerge/>
            <w:tcBorders>
              <w:top w:val="nil"/>
              <w:left w:val="single" w:sz="4" w:space="0" w:color="auto"/>
              <w:bottom w:val="nil"/>
              <w:right w:val="single" w:sz="4" w:space="0" w:color="auto"/>
            </w:tcBorders>
            <w:vAlign w:val="center"/>
            <w:hideMark/>
          </w:tcPr>
          <w:p w14:paraId="4ED2764A" w14:textId="77777777" w:rsidR="003E7173" w:rsidRPr="000B1533" w:rsidRDefault="003E7173" w:rsidP="00CB7BBE">
            <w:pPr>
              <w:jc w:val="left"/>
              <w:rPr>
                <w:rFonts w:ascii="Calibri" w:hAnsi="Calibri" w:cs="Calibri"/>
                <w:color w:val="000000"/>
              </w:rPr>
            </w:pPr>
          </w:p>
        </w:tc>
      </w:tr>
      <w:tr w:rsidR="003E7173" w:rsidRPr="000B1533" w14:paraId="0B08EE80" w14:textId="77777777" w:rsidTr="00CB7BBE">
        <w:trPr>
          <w:trHeight w:val="1725"/>
        </w:trPr>
        <w:tc>
          <w:tcPr>
            <w:tcW w:w="2180" w:type="dxa"/>
            <w:tcBorders>
              <w:top w:val="nil"/>
              <w:left w:val="single" w:sz="4" w:space="0" w:color="auto"/>
              <w:bottom w:val="nil"/>
              <w:right w:val="nil"/>
            </w:tcBorders>
            <w:shd w:val="clear" w:color="auto" w:fill="auto"/>
            <w:noWrap/>
            <w:vAlign w:val="bottom"/>
            <w:hideMark/>
          </w:tcPr>
          <w:p w14:paraId="4D871002"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single" w:sz="4" w:space="0" w:color="auto"/>
              <w:left w:val="single" w:sz="4" w:space="0" w:color="auto"/>
              <w:bottom w:val="nil"/>
              <w:right w:val="single" w:sz="4" w:space="0" w:color="auto"/>
            </w:tcBorders>
            <w:shd w:val="clear" w:color="auto" w:fill="auto"/>
            <w:vAlign w:val="bottom"/>
            <w:hideMark/>
          </w:tcPr>
          <w:p w14:paraId="517E0BFF" w14:textId="77777777" w:rsidR="003E7173" w:rsidRPr="000B1533" w:rsidRDefault="003E7173" w:rsidP="00CB7BBE">
            <w:pPr>
              <w:jc w:val="left"/>
              <w:rPr>
                <w:rFonts w:cs="Arial"/>
                <w:color w:val="000000"/>
              </w:rPr>
            </w:pPr>
            <w:r w:rsidRPr="000B1533">
              <w:rPr>
                <w:rFonts w:cs="Arial"/>
                <w:color w:val="000000"/>
              </w:rPr>
              <w:t>Implement CLITS activities in 300 selected communities for abandonment of open defeacation</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B9F055C" w14:textId="77777777" w:rsidR="003E7173" w:rsidRPr="000B1533" w:rsidRDefault="003E7173" w:rsidP="00CB7BBE">
            <w:pPr>
              <w:jc w:val="left"/>
              <w:rPr>
                <w:rFonts w:cs="Arial"/>
                <w:color w:val="000000"/>
              </w:rPr>
            </w:pPr>
            <w:r w:rsidRPr="000B1533">
              <w:rPr>
                <w:rFonts w:cs="Arial"/>
                <w:color w:val="000000"/>
              </w:rPr>
              <w:t>569 communities were triggered for abandonment of open defeacation</w:t>
            </w:r>
          </w:p>
        </w:tc>
        <w:tc>
          <w:tcPr>
            <w:tcW w:w="2180" w:type="dxa"/>
            <w:tcBorders>
              <w:top w:val="single" w:sz="4" w:space="0" w:color="auto"/>
              <w:left w:val="nil"/>
              <w:bottom w:val="nil"/>
              <w:right w:val="single" w:sz="4" w:space="0" w:color="auto"/>
            </w:tcBorders>
            <w:shd w:val="clear" w:color="auto" w:fill="auto"/>
            <w:hideMark/>
          </w:tcPr>
          <w:p w14:paraId="4E9D7E73" w14:textId="77777777" w:rsidR="003E7173" w:rsidRPr="00727B12" w:rsidRDefault="003E7173" w:rsidP="00CB7BBE">
            <w:pPr>
              <w:jc w:val="left"/>
              <w:rPr>
                <w:rFonts w:cs="Arial"/>
                <w:color w:val="000000"/>
              </w:rPr>
            </w:pPr>
            <w:r w:rsidRPr="00727B12">
              <w:rPr>
                <w:rFonts w:cs="Arial"/>
                <w:color w:val="000000"/>
              </w:rPr>
              <w:t>High performance on the planned contribution</w:t>
            </w:r>
          </w:p>
        </w:tc>
      </w:tr>
      <w:tr w:rsidR="003E7173" w:rsidRPr="000B1533" w14:paraId="2C2B9498" w14:textId="77777777" w:rsidTr="00CB7BBE">
        <w:trPr>
          <w:trHeight w:val="2280"/>
        </w:trPr>
        <w:tc>
          <w:tcPr>
            <w:tcW w:w="2180" w:type="dxa"/>
            <w:tcBorders>
              <w:top w:val="nil"/>
              <w:left w:val="single" w:sz="4" w:space="0" w:color="auto"/>
              <w:bottom w:val="single" w:sz="4" w:space="0" w:color="auto"/>
              <w:right w:val="nil"/>
            </w:tcBorders>
            <w:shd w:val="clear" w:color="auto" w:fill="auto"/>
            <w:noWrap/>
            <w:vAlign w:val="bottom"/>
            <w:hideMark/>
          </w:tcPr>
          <w:p w14:paraId="70B26D7A"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EDE61" w14:textId="77777777" w:rsidR="003E7173" w:rsidRPr="000B1533" w:rsidRDefault="003E7173" w:rsidP="00CB7BBE">
            <w:pPr>
              <w:jc w:val="left"/>
              <w:rPr>
                <w:rFonts w:cs="Arial"/>
                <w:color w:val="000000"/>
              </w:rPr>
            </w:pPr>
            <w:r w:rsidRPr="000B1533">
              <w:rPr>
                <w:rFonts w:cs="Arial"/>
                <w:color w:val="000000"/>
              </w:rPr>
              <w:t>Developed community skills and capacities in improved sanitation and hygiene technologies and promote use of the technologies</w:t>
            </w:r>
          </w:p>
        </w:tc>
        <w:tc>
          <w:tcPr>
            <w:tcW w:w="2180" w:type="dxa"/>
            <w:tcBorders>
              <w:top w:val="nil"/>
              <w:left w:val="nil"/>
              <w:bottom w:val="single" w:sz="4" w:space="0" w:color="auto"/>
              <w:right w:val="single" w:sz="4" w:space="0" w:color="auto"/>
            </w:tcBorders>
            <w:shd w:val="clear" w:color="auto" w:fill="auto"/>
            <w:noWrap/>
            <w:vAlign w:val="bottom"/>
            <w:hideMark/>
          </w:tcPr>
          <w:p w14:paraId="2345E8DC" w14:textId="77777777" w:rsidR="003E7173" w:rsidRPr="000B1533" w:rsidRDefault="003E7173" w:rsidP="00CB7BBE">
            <w:pPr>
              <w:jc w:val="left"/>
              <w:rPr>
                <w:rFonts w:ascii="Calibri" w:hAnsi="Calibri" w:cs="Calibri"/>
                <w:color w:val="000000"/>
              </w:rPr>
            </w:pPr>
            <w:r w:rsidRPr="000B1533">
              <w:rPr>
                <w:rFonts w:ascii="Calibri" w:hAnsi="Calibri" w:cs="Calibri"/>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4C030D8C" w14:textId="77777777" w:rsidR="003E7173" w:rsidRPr="00727B12" w:rsidRDefault="003E7173" w:rsidP="00CB7BBE">
            <w:pPr>
              <w:jc w:val="left"/>
              <w:rPr>
                <w:rFonts w:cs="Arial"/>
                <w:color w:val="000000"/>
              </w:rPr>
            </w:pPr>
            <w:r w:rsidRPr="00727B12">
              <w:rPr>
                <w:rFonts w:cs="Arial"/>
                <w:color w:val="000000"/>
              </w:rPr>
              <w:t>No information on performance on this planned contribution</w:t>
            </w:r>
          </w:p>
        </w:tc>
      </w:tr>
    </w:tbl>
    <w:p w14:paraId="1EF051CE" w14:textId="77777777" w:rsidR="003E7173" w:rsidRDefault="003E7173" w:rsidP="003E7173">
      <w:pPr>
        <w:rPr>
          <w:rFonts w:asciiTheme="minorHAnsi" w:hAnsiTheme="minorHAnsi" w:cstheme="minorHAnsi"/>
          <w:szCs w:val="24"/>
        </w:rPr>
      </w:pPr>
    </w:p>
    <w:p w14:paraId="7C510375" w14:textId="43F6BE91" w:rsidR="009D78F1" w:rsidRDefault="00E419AF" w:rsidP="00E419AF">
      <w:pPr>
        <w:pStyle w:val="Heading2"/>
      </w:pPr>
      <w:r>
        <w:t xml:space="preserve"> </w:t>
      </w:r>
      <w:r w:rsidR="003E7173">
        <w:t>Results Achieved</w:t>
      </w:r>
    </w:p>
    <w:p w14:paraId="4AFE9E82" w14:textId="71F91CE9" w:rsidR="009D78F1" w:rsidRDefault="009D78F1" w:rsidP="009D78F1">
      <w:pPr>
        <w:pStyle w:val="Caption"/>
        <w:keepNext/>
        <w:rPr>
          <w:sz w:val="16"/>
        </w:rPr>
      </w:pPr>
      <w:r w:rsidRPr="00135886">
        <w:rPr>
          <w:sz w:val="16"/>
        </w:rPr>
        <w:t xml:space="preserve">Table </w:t>
      </w:r>
      <w:r>
        <w:rPr>
          <w:sz w:val="16"/>
        </w:rPr>
        <w:fldChar w:fldCharType="begin"/>
      </w:r>
      <w:r>
        <w:rPr>
          <w:sz w:val="16"/>
        </w:rPr>
        <w:instrText xml:space="preserve"> STYLEREF 1 \s </w:instrText>
      </w:r>
      <w:r>
        <w:rPr>
          <w:sz w:val="16"/>
        </w:rPr>
        <w:fldChar w:fldCharType="separate"/>
      </w:r>
      <w:r>
        <w:rPr>
          <w:noProof/>
          <w:sz w:val="16"/>
        </w:rPr>
        <w:t>4</w:t>
      </w:r>
      <w:r>
        <w:rPr>
          <w:sz w:val="16"/>
        </w:rPr>
        <w:fldChar w:fldCharType="end"/>
      </w:r>
      <w:r>
        <w:rPr>
          <w:sz w:val="16"/>
        </w:rPr>
        <w:t>.</w:t>
      </w:r>
      <w:r w:rsidR="00E419AF">
        <w:rPr>
          <w:sz w:val="16"/>
        </w:rPr>
        <w:t>1</w:t>
      </w:r>
      <w:r w:rsidR="00DD60B0">
        <w:rPr>
          <w:sz w:val="16"/>
        </w:rPr>
        <w:t>: Pillar II</w:t>
      </w:r>
      <w:r w:rsidR="00E419AF">
        <w:rPr>
          <w:sz w:val="16"/>
        </w:rPr>
        <w:t xml:space="preserve">: </w:t>
      </w:r>
      <w:r w:rsidR="00DD60B0">
        <w:rPr>
          <w:sz w:val="16"/>
        </w:rPr>
        <w:t xml:space="preserve">  Achievements on selected Indicators</w:t>
      </w:r>
    </w:p>
    <w:tbl>
      <w:tblPr>
        <w:tblStyle w:val="TableGrid6"/>
        <w:tblpPr w:leftFromText="180" w:rightFromText="180" w:vertAnchor="text" w:horzAnchor="margin" w:tblpXSpec="right" w:tblpY="224"/>
        <w:tblW w:w="9587" w:type="dxa"/>
        <w:tblLook w:val="04A0" w:firstRow="1" w:lastRow="0" w:firstColumn="1" w:lastColumn="0" w:noHBand="0" w:noVBand="1"/>
      </w:tblPr>
      <w:tblGrid>
        <w:gridCol w:w="1818"/>
        <w:gridCol w:w="1890"/>
        <w:gridCol w:w="2250"/>
        <w:gridCol w:w="3629"/>
      </w:tblGrid>
      <w:tr w:rsidR="009D78F1" w14:paraId="4AA172CE" w14:textId="77777777" w:rsidTr="006F51AA">
        <w:trPr>
          <w:trHeight w:val="512"/>
        </w:trPr>
        <w:tc>
          <w:tcPr>
            <w:tcW w:w="1818" w:type="dxa"/>
            <w:tcBorders>
              <w:top w:val="nil"/>
              <w:left w:val="nil"/>
              <w:bottom w:val="nil"/>
              <w:right w:val="single" w:sz="4" w:space="0" w:color="auto"/>
            </w:tcBorders>
            <w:shd w:val="clear" w:color="auto" w:fill="auto"/>
          </w:tcPr>
          <w:p w14:paraId="2513B692" w14:textId="77777777" w:rsidR="009D78F1" w:rsidRPr="007D5621" w:rsidRDefault="009D78F1" w:rsidP="006F51AA">
            <w:pPr>
              <w:spacing w:line="240" w:lineRule="auto"/>
              <w:rPr>
                <w:rFonts w:asciiTheme="minorHAnsi" w:hAnsiTheme="minorHAnsi" w:cstheme="minorHAnsi"/>
                <w:b/>
              </w:rPr>
            </w:pPr>
            <w:r w:rsidRPr="007D5621">
              <w:rPr>
                <w:rFonts w:asciiTheme="minorHAnsi" w:hAnsiTheme="minorHAnsi" w:cstheme="minorHAnsi"/>
                <w:b/>
              </w:rPr>
              <w:t>Key: Status Rating</w:t>
            </w:r>
          </w:p>
        </w:tc>
        <w:tc>
          <w:tcPr>
            <w:tcW w:w="1890" w:type="dxa"/>
            <w:tcBorders>
              <w:top w:val="single" w:sz="4" w:space="0" w:color="auto"/>
              <w:left w:val="single" w:sz="4" w:space="0" w:color="auto"/>
              <w:bottom w:val="single" w:sz="4" w:space="0" w:color="auto"/>
              <w:right w:val="single" w:sz="4" w:space="0" w:color="auto"/>
            </w:tcBorders>
            <w:shd w:val="clear" w:color="auto" w:fill="00B050"/>
            <w:hideMark/>
          </w:tcPr>
          <w:p w14:paraId="004FD49D" w14:textId="77777777" w:rsidR="009D78F1" w:rsidRDefault="009D78F1" w:rsidP="006F51AA">
            <w:pPr>
              <w:spacing w:line="240" w:lineRule="auto"/>
              <w:rPr>
                <w:rFonts w:asciiTheme="minorHAnsi" w:hAnsiTheme="minorHAnsi" w:cstheme="minorHAnsi"/>
                <w:sz w:val="22"/>
                <w:szCs w:val="22"/>
              </w:rPr>
            </w:pPr>
            <w:r>
              <w:rPr>
                <w:rFonts w:asciiTheme="minorHAnsi" w:hAnsiTheme="minorHAnsi" w:cstheme="minorHAnsi"/>
              </w:rPr>
              <w:t>Target Achieved</w:t>
            </w:r>
          </w:p>
        </w:tc>
        <w:tc>
          <w:tcPr>
            <w:tcW w:w="2250" w:type="dxa"/>
            <w:tcBorders>
              <w:top w:val="single" w:sz="4" w:space="0" w:color="auto"/>
              <w:left w:val="single" w:sz="4" w:space="0" w:color="auto"/>
              <w:bottom w:val="single" w:sz="4" w:space="0" w:color="auto"/>
              <w:right w:val="single" w:sz="4" w:space="0" w:color="auto"/>
            </w:tcBorders>
            <w:shd w:val="clear" w:color="auto" w:fill="FFC000"/>
            <w:hideMark/>
          </w:tcPr>
          <w:p w14:paraId="119C28C9" w14:textId="77777777" w:rsidR="009D78F1" w:rsidRDefault="009D78F1" w:rsidP="006F51AA">
            <w:pPr>
              <w:jc w:val="center"/>
              <w:rPr>
                <w:rFonts w:asciiTheme="minorHAnsi" w:hAnsiTheme="minorHAnsi" w:cstheme="minorHAnsi"/>
                <w:sz w:val="22"/>
                <w:szCs w:val="22"/>
              </w:rPr>
            </w:pPr>
            <w:r>
              <w:rPr>
                <w:rFonts w:asciiTheme="minorHAnsi" w:hAnsiTheme="minorHAnsi" w:cstheme="minorHAnsi"/>
              </w:rPr>
              <w:t>Progressing Satisfactorily</w:t>
            </w:r>
          </w:p>
        </w:tc>
        <w:tc>
          <w:tcPr>
            <w:tcW w:w="3629" w:type="dxa"/>
            <w:tcBorders>
              <w:top w:val="single" w:sz="4" w:space="0" w:color="auto"/>
              <w:left w:val="single" w:sz="4" w:space="0" w:color="auto"/>
              <w:bottom w:val="single" w:sz="4" w:space="0" w:color="auto"/>
              <w:right w:val="single" w:sz="4" w:space="0" w:color="auto"/>
            </w:tcBorders>
            <w:shd w:val="clear" w:color="auto" w:fill="FF0000"/>
            <w:hideMark/>
          </w:tcPr>
          <w:p w14:paraId="2ED55EC5" w14:textId="77777777" w:rsidR="009D78F1" w:rsidRDefault="009D78F1" w:rsidP="006F51AA">
            <w:pPr>
              <w:spacing w:line="240" w:lineRule="auto"/>
              <w:rPr>
                <w:rFonts w:asciiTheme="minorHAnsi" w:hAnsiTheme="minorHAnsi" w:cstheme="minorHAnsi"/>
                <w:sz w:val="22"/>
                <w:szCs w:val="22"/>
              </w:rPr>
            </w:pPr>
            <w:r>
              <w:rPr>
                <w:rFonts w:asciiTheme="minorHAnsi" w:hAnsiTheme="minorHAnsi" w:cstheme="minorHAnsi"/>
              </w:rPr>
              <w:t>Progress Unsatisfactory</w:t>
            </w:r>
          </w:p>
        </w:tc>
      </w:tr>
    </w:tbl>
    <w:tbl>
      <w:tblPr>
        <w:tblStyle w:val="TableGrid1"/>
        <w:tblW w:w="962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08"/>
        <w:gridCol w:w="2087"/>
        <w:gridCol w:w="1709"/>
        <w:gridCol w:w="1844"/>
        <w:gridCol w:w="1677"/>
      </w:tblGrid>
      <w:tr w:rsidR="009D78F1" w:rsidRPr="00CE2159" w14:paraId="1916EAC5" w14:textId="77777777" w:rsidTr="006F51AA">
        <w:trPr>
          <w:tblHeader/>
        </w:trPr>
        <w:tc>
          <w:tcPr>
            <w:tcW w:w="9625" w:type="dxa"/>
            <w:gridSpan w:val="5"/>
            <w:shd w:val="clear" w:color="auto" w:fill="4472C4"/>
          </w:tcPr>
          <w:p w14:paraId="2EBE2094" w14:textId="6CF547E7" w:rsidR="009D78F1" w:rsidRPr="00CE2159" w:rsidRDefault="009D78F1" w:rsidP="006F51AA">
            <w:pPr>
              <w:spacing w:line="276" w:lineRule="auto"/>
              <w:jc w:val="left"/>
              <w:rPr>
                <w:rFonts w:ascii="Calibri" w:eastAsia="Calibri" w:hAnsi="Calibri" w:cs="Calibri"/>
                <w:b/>
                <w:color w:val="FFFFFF" w:themeColor="background1"/>
                <w:lang w:val="en-ZA"/>
              </w:rPr>
            </w:pPr>
            <w:r w:rsidRPr="00CE2159">
              <w:rPr>
                <w:rFonts w:ascii="Calibri" w:eastAsia="Calibri" w:hAnsi="Calibri" w:cs="Calibri"/>
                <w:color w:val="FFFFFF" w:themeColor="background1"/>
                <w:lang w:val="en-ZA"/>
              </w:rPr>
              <w:t>OUTCOME 4:</w:t>
            </w:r>
            <w:r w:rsidRPr="00CE2159">
              <w:rPr>
                <w:rFonts w:ascii="Calibri" w:eastAsia="Calibri" w:hAnsi="Calibri" w:cs="Calibri"/>
                <w:b/>
                <w:color w:val="FFFFFF" w:themeColor="background1"/>
                <w:lang w:val="en-ZA"/>
              </w:rPr>
              <w:t xml:space="preserve"> Increased national and sub-national equitable access and coverage of quality reproductive, maternal, new</w:t>
            </w:r>
            <w:r w:rsidR="00177EBD">
              <w:rPr>
                <w:rFonts w:ascii="Calibri" w:eastAsia="Calibri" w:hAnsi="Calibri" w:cs="Calibri"/>
                <w:b/>
                <w:color w:val="FFFFFF" w:themeColor="background1"/>
                <w:lang w:val="en-ZA"/>
              </w:rPr>
              <w:t xml:space="preserve"> </w:t>
            </w:r>
            <w:r w:rsidRPr="00CE2159">
              <w:rPr>
                <w:rFonts w:ascii="Calibri" w:eastAsia="Calibri" w:hAnsi="Calibri" w:cs="Calibri"/>
                <w:b/>
                <w:color w:val="FFFFFF" w:themeColor="background1"/>
                <w:lang w:val="en-ZA"/>
              </w:rPr>
              <w:t>born and child health services and improved response to the main diseases.</w:t>
            </w:r>
          </w:p>
          <w:p w14:paraId="4EF49C24" w14:textId="77777777" w:rsidR="009D78F1" w:rsidRPr="00CE2159" w:rsidRDefault="009D78F1" w:rsidP="006F51AA">
            <w:pPr>
              <w:spacing w:line="240" w:lineRule="auto"/>
              <w:jc w:val="left"/>
              <w:rPr>
                <w:rFonts w:ascii="Calibri" w:eastAsia="Calibri" w:hAnsi="Calibri" w:cs="Calibri"/>
                <w:color w:val="FFFFFF" w:themeColor="background1"/>
              </w:rPr>
            </w:pPr>
          </w:p>
        </w:tc>
      </w:tr>
      <w:tr w:rsidR="009D78F1" w:rsidRPr="00CE2159" w14:paraId="74693CAA" w14:textId="77777777" w:rsidTr="006F51AA">
        <w:trPr>
          <w:tblHeader/>
        </w:trPr>
        <w:tc>
          <w:tcPr>
            <w:tcW w:w="2308" w:type="dxa"/>
            <w:shd w:val="clear" w:color="auto" w:fill="4472C4"/>
            <w:hideMark/>
          </w:tcPr>
          <w:p w14:paraId="1F394B4E" w14:textId="77777777" w:rsidR="009D78F1" w:rsidRPr="00CE2159" w:rsidRDefault="009D78F1" w:rsidP="006F51AA">
            <w:pPr>
              <w:spacing w:line="240" w:lineRule="auto"/>
              <w:jc w:val="left"/>
              <w:rPr>
                <w:rFonts w:ascii="Calibri" w:eastAsia="Calibri" w:hAnsi="Calibri" w:cs="Calibri"/>
                <w:color w:val="FFFFFF" w:themeColor="background1"/>
              </w:rPr>
            </w:pPr>
            <w:r>
              <w:rPr>
                <w:rFonts w:ascii="Calibri" w:eastAsia="Calibri" w:hAnsi="Calibri" w:cs="Calibri"/>
                <w:color w:val="FFFFFF" w:themeColor="background1"/>
                <w:lang w:val="en-ZA"/>
              </w:rPr>
              <w:t>OUTPUT</w:t>
            </w:r>
          </w:p>
        </w:tc>
        <w:tc>
          <w:tcPr>
            <w:tcW w:w="2087" w:type="dxa"/>
            <w:shd w:val="clear" w:color="auto" w:fill="4472C4"/>
            <w:hideMark/>
          </w:tcPr>
          <w:p w14:paraId="740AAA9A" w14:textId="77777777" w:rsidR="009D78F1" w:rsidRPr="00CE2159" w:rsidRDefault="009D78F1" w:rsidP="006F51AA">
            <w:pPr>
              <w:spacing w:line="240" w:lineRule="auto"/>
              <w:jc w:val="left"/>
              <w:rPr>
                <w:rFonts w:ascii="Calibri" w:eastAsia="Calibri" w:hAnsi="Calibri" w:cs="Calibri"/>
                <w:color w:val="FFFFFF" w:themeColor="background1"/>
              </w:rPr>
            </w:pPr>
            <w:r w:rsidRPr="00CE2159">
              <w:rPr>
                <w:rFonts w:ascii="Calibri" w:eastAsia="Calibri" w:hAnsi="Calibri" w:cs="Calibri"/>
                <w:color w:val="FFFFFF" w:themeColor="background1"/>
                <w:lang w:val="en-ZA"/>
              </w:rPr>
              <w:t>Baseline Indicator</w:t>
            </w:r>
          </w:p>
        </w:tc>
        <w:tc>
          <w:tcPr>
            <w:tcW w:w="1709" w:type="dxa"/>
            <w:shd w:val="clear" w:color="auto" w:fill="4472C4"/>
            <w:hideMark/>
          </w:tcPr>
          <w:p w14:paraId="583FC9C9" w14:textId="77777777" w:rsidR="009D78F1" w:rsidRPr="00CE2159" w:rsidRDefault="009D78F1" w:rsidP="006F51AA">
            <w:pPr>
              <w:spacing w:line="240" w:lineRule="auto"/>
              <w:jc w:val="left"/>
              <w:rPr>
                <w:rFonts w:ascii="Calibri" w:eastAsia="Calibri" w:hAnsi="Calibri" w:cs="Calibri"/>
                <w:color w:val="FFFFFF" w:themeColor="background1"/>
              </w:rPr>
            </w:pPr>
            <w:r w:rsidRPr="00CE2159">
              <w:rPr>
                <w:rFonts w:ascii="Calibri" w:eastAsia="Calibri" w:hAnsi="Calibri" w:cs="Calibri"/>
                <w:color w:val="FFFFFF" w:themeColor="background1"/>
                <w:lang w:val="en-ZA"/>
              </w:rPr>
              <w:t>Target Indicator</w:t>
            </w:r>
          </w:p>
        </w:tc>
        <w:tc>
          <w:tcPr>
            <w:tcW w:w="1844" w:type="dxa"/>
            <w:shd w:val="clear" w:color="auto" w:fill="4472C4"/>
            <w:hideMark/>
          </w:tcPr>
          <w:p w14:paraId="222CF6F8" w14:textId="77777777" w:rsidR="009D78F1" w:rsidRPr="00CE2159" w:rsidRDefault="009D78F1" w:rsidP="006F51AA">
            <w:pPr>
              <w:spacing w:line="240" w:lineRule="auto"/>
              <w:jc w:val="left"/>
              <w:rPr>
                <w:rFonts w:ascii="Calibri" w:eastAsia="Calibri" w:hAnsi="Calibri" w:cs="Calibri"/>
                <w:color w:val="FFFFFF" w:themeColor="background1"/>
              </w:rPr>
            </w:pPr>
            <w:r w:rsidRPr="00CE2159">
              <w:rPr>
                <w:rFonts w:ascii="Calibri" w:eastAsia="Calibri" w:hAnsi="Calibri" w:cs="Calibri"/>
                <w:color w:val="FFFFFF" w:themeColor="background1"/>
                <w:lang w:val="en-ZA"/>
              </w:rPr>
              <w:t>2013 Indicator</w:t>
            </w:r>
          </w:p>
        </w:tc>
        <w:tc>
          <w:tcPr>
            <w:tcW w:w="1677" w:type="dxa"/>
            <w:shd w:val="clear" w:color="auto" w:fill="4472C4"/>
            <w:hideMark/>
          </w:tcPr>
          <w:p w14:paraId="320B3E7E" w14:textId="77777777" w:rsidR="009D78F1" w:rsidRPr="00CE2159" w:rsidRDefault="009D78F1" w:rsidP="006F51AA">
            <w:pPr>
              <w:spacing w:line="240" w:lineRule="auto"/>
              <w:jc w:val="left"/>
              <w:rPr>
                <w:rFonts w:ascii="Calibri" w:eastAsia="Calibri" w:hAnsi="Calibri" w:cs="Calibri"/>
                <w:color w:val="FFFFFF" w:themeColor="background1"/>
              </w:rPr>
            </w:pPr>
            <w:r w:rsidRPr="00CE2159">
              <w:rPr>
                <w:rFonts w:ascii="Calibri" w:eastAsia="Calibri" w:hAnsi="Calibri" w:cs="Calibri"/>
                <w:color w:val="FFFFFF" w:themeColor="background1"/>
                <w:lang w:val="en-ZA"/>
              </w:rPr>
              <w:t>Status Rating</w:t>
            </w:r>
          </w:p>
        </w:tc>
      </w:tr>
      <w:tr w:rsidR="009D78F1" w:rsidRPr="00CE2159" w14:paraId="018791B6" w14:textId="77777777" w:rsidTr="006F51AA">
        <w:tc>
          <w:tcPr>
            <w:tcW w:w="2308" w:type="dxa"/>
            <w:vMerge w:val="restart"/>
            <w:shd w:val="clear" w:color="auto" w:fill="4472C4"/>
            <w:vAlign w:val="center"/>
            <w:hideMark/>
          </w:tcPr>
          <w:p w14:paraId="04493E3F" w14:textId="77777777" w:rsidR="009D78F1" w:rsidRPr="00CF14C4" w:rsidRDefault="009D78F1" w:rsidP="006F51AA">
            <w:pPr>
              <w:spacing w:line="240" w:lineRule="auto"/>
              <w:jc w:val="left"/>
              <w:rPr>
                <w:rFonts w:ascii="Calibri" w:eastAsia="Calibri" w:hAnsi="Calibri" w:cs="Calibri"/>
                <w:color w:val="FFFFFF" w:themeColor="background1"/>
              </w:rPr>
            </w:pPr>
            <w:r w:rsidRPr="00CF14C4">
              <w:rPr>
                <w:rFonts w:ascii="Calibri" w:eastAsia="Calibri" w:hAnsi="Calibri" w:cs="Calibri"/>
                <w:color w:val="FFFFFF" w:themeColor="background1"/>
                <w:lang w:val="en-ZA"/>
              </w:rPr>
              <w:t xml:space="preserve">4.1 Maternal, Emergency Obstetric, Neonatal and </w:t>
            </w:r>
            <w:r w:rsidRPr="00CF14C4">
              <w:rPr>
                <w:rFonts w:ascii="Calibri" w:eastAsia="Calibri" w:hAnsi="Calibri" w:cs="Calibri"/>
                <w:color w:val="FFFFFF" w:themeColor="background1"/>
                <w:lang w:val="en-ZA"/>
              </w:rPr>
              <w:lastRenderedPageBreak/>
              <w:t>Child Care services   meet the “minimum national standards” and provided nationwide especially to the poorest and underserved communities.</w:t>
            </w:r>
          </w:p>
        </w:tc>
        <w:tc>
          <w:tcPr>
            <w:tcW w:w="2087" w:type="dxa"/>
            <w:shd w:val="clear" w:color="auto" w:fill="EAF1DD" w:themeFill="accent3" w:themeFillTint="33"/>
            <w:hideMark/>
          </w:tcPr>
          <w:p w14:paraId="08E5AD5D"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lastRenderedPageBreak/>
              <w:t xml:space="preserve">Proportion of women receiving antenatal </w:t>
            </w:r>
            <w:r w:rsidRPr="00CE2159">
              <w:rPr>
                <w:rFonts w:ascii="Calibri" w:eastAsia="Calibri" w:hAnsi="Calibri" w:cs="Calibri"/>
                <w:lang w:val="en-ZA"/>
              </w:rPr>
              <w:lastRenderedPageBreak/>
              <w:t>care from skilled personnel during last pregnancy 97.8%</w:t>
            </w:r>
          </w:p>
        </w:tc>
        <w:tc>
          <w:tcPr>
            <w:tcW w:w="1709" w:type="dxa"/>
            <w:shd w:val="clear" w:color="auto" w:fill="EAF1DD" w:themeFill="accent3" w:themeFillTint="33"/>
            <w:hideMark/>
          </w:tcPr>
          <w:p w14:paraId="6E387E48"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lastRenderedPageBreak/>
              <w:t>100%</w:t>
            </w:r>
          </w:p>
        </w:tc>
        <w:tc>
          <w:tcPr>
            <w:tcW w:w="1844" w:type="dxa"/>
            <w:shd w:val="clear" w:color="auto" w:fill="EAF1DD" w:themeFill="accent3" w:themeFillTint="33"/>
          </w:tcPr>
          <w:p w14:paraId="08518486" w14:textId="77777777" w:rsidR="009D78F1" w:rsidRPr="00CE2159" w:rsidRDefault="009D78F1" w:rsidP="006F51AA">
            <w:pPr>
              <w:spacing w:line="240" w:lineRule="auto"/>
              <w:jc w:val="left"/>
              <w:rPr>
                <w:rFonts w:ascii="Calibri" w:eastAsia="Calibri" w:hAnsi="Calibri" w:cs="Calibri"/>
                <w:lang w:val="en-ZA"/>
              </w:rPr>
            </w:pPr>
            <w:r w:rsidRPr="00CE2159">
              <w:rPr>
                <w:rFonts w:ascii="Calibri" w:eastAsia="Calibri" w:hAnsi="Calibri" w:cs="Calibri"/>
                <w:lang w:val="en-ZA"/>
              </w:rPr>
              <w:t xml:space="preserve">86.2 (DHS preliminary report) </w:t>
            </w:r>
          </w:p>
          <w:p w14:paraId="3A55BF9A" w14:textId="77777777" w:rsidR="009D78F1" w:rsidRPr="00CE2159" w:rsidRDefault="009D78F1" w:rsidP="006F51AA">
            <w:pPr>
              <w:spacing w:line="240" w:lineRule="auto"/>
              <w:jc w:val="left"/>
              <w:rPr>
                <w:rFonts w:ascii="Calibri" w:eastAsia="Calibri" w:hAnsi="Calibri" w:cs="Calibri"/>
                <w:lang w:val="en-ZA"/>
              </w:rPr>
            </w:pPr>
          </w:p>
          <w:p w14:paraId="06A45642" w14:textId="77777777" w:rsidR="009D78F1" w:rsidRPr="00CE2159" w:rsidRDefault="009D78F1" w:rsidP="006F51AA">
            <w:pPr>
              <w:spacing w:line="240" w:lineRule="auto"/>
              <w:jc w:val="left"/>
              <w:rPr>
                <w:rFonts w:ascii="Calibri" w:eastAsia="Calibri" w:hAnsi="Calibri" w:cs="Calibri"/>
              </w:rPr>
            </w:pPr>
          </w:p>
        </w:tc>
        <w:tc>
          <w:tcPr>
            <w:tcW w:w="1677" w:type="dxa"/>
            <w:shd w:val="clear" w:color="auto" w:fill="FFC000"/>
          </w:tcPr>
          <w:p w14:paraId="698DD740" w14:textId="77777777" w:rsidR="009D78F1" w:rsidRPr="00CE2159" w:rsidRDefault="009D78F1" w:rsidP="006F51AA">
            <w:pPr>
              <w:spacing w:line="240" w:lineRule="auto"/>
              <w:jc w:val="left"/>
              <w:rPr>
                <w:rFonts w:ascii="Calibri" w:eastAsia="Calibri" w:hAnsi="Calibri" w:cs="Calibri"/>
              </w:rPr>
            </w:pPr>
          </w:p>
        </w:tc>
      </w:tr>
      <w:tr w:rsidR="009D78F1" w:rsidRPr="00CE2159" w14:paraId="7C82250E" w14:textId="77777777" w:rsidTr="006F51AA">
        <w:trPr>
          <w:trHeight w:val="1538"/>
        </w:trPr>
        <w:tc>
          <w:tcPr>
            <w:tcW w:w="2308" w:type="dxa"/>
            <w:vMerge/>
            <w:shd w:val="clear" w:color="auto" w:fill="4472C4"/>
          </w:tcPr>
          <w:p w14:paraId="48EDB654" w14:textId="77777777" w:rsidR="009D78F1" w:rsidRPr="00CE2159" w:rsidRDefault="009D78F1" w:rsidP="006F51AA">
            <w:pPr>
              <w:spacing w:line="240" w:lineRule="auto"/>
              <w:jc w:val="left"/>
              <w:rPr>
                <w:rFonts w:ascii="Calibri" w:eastAsia="Calibri" w:hAnsi="Calibri" w:cs="Calibri"/>
              </w:rPr>
            </w:pPr>
          </w:p>
        </w:tc>
        <w:tc>
          <w:tcPr>
            <w:tcW w:w="2087" w:type="dxa"/>
            <w:shd w:val="clear" w:color="auto" w:fill="EAF1DD" w:themeFill="accent3" w:themeFillTint="33"/>
          </w:tcPr>
          <w:p w14:paraId="62788BBB" w14:textId="77777777" w:rsidR="009D78F1" w:rsidRPr="00CE2159" w:rsidRDefault="009D78F1" w:rsidP="006F51AA">
            <w:pPr>
              <w:spacing w:line="240" w:lineRule="auto"/>
              <w:jc w:val="left"/>
              <w:rPr>
                <w:rFonts w:ascii="Calibri" w:eastAsia="Calibri" w:hAnsi="Calibri" w:cs="Calibri"/>
                <w:lang w:val="en-ZA"/>
              </w:rPr>
            </w:pPr>
            <w:r w:rsidRPr="00CE2159">
              <w:rPr>
                <w:rFonts w:ascii="Calibri" w:eastAsia="Calibri" w:hAnsi="Calibri" w:cs="Calibri"/>
                <w:lang w:val="en-ZA"/>
              </w:rPr>
              <w:t xml:space="preserve"> Number of major health centres providing Emergency Maternal </w:t>
            </w:r>
            <w:r w:rsidR="00B72128" w:rsidRPr="00CE2159">
              <w:rPr>
                <w:rFonts w:ascii="Calibri" w:eastAsia="Calibri" w:hAnsi="Calibri" w:cs="Calibri"/>
                <w:lang w:val="en-ZA"/>
              </w:rPr>
              <w:t>New-born</w:t>
            </w:r>
            <w:r w:rsidRPr="00CE2159">
              <w:rPr>
                <w:rFonts w:ascii="Calibri" w:eastAsia="Calibri" w:hAnsi="Calibri" w:cs="Calibri"/>
                <w:lang w:val="en-ZA"/>
              </w:rPr>
              <w:t xml:space="preserve"> and Child Health (EMNCH) services: 2</w:t>
            </w:r>
          </w:p>
          <w:p w14:paraId="45957AB9" w14:textId="77777777" w:rsidR="009D78F1" w:rsidRPr="00CE2159" w:rsidRDefault="009D78F1" w:rsidP="006F51AA">
            <w:pPr>
              <w:spacing w:line="240" w:lineRule="auto"/>
              <w:jc w:val="left"/>
              <w:rPr>
                <w:rFonts w:ascii="Calibri" w:eastAsia="Calibri" w:hAnsi="Calibri" w:cs="Calibri"/>
              </w:rPr>
            </w:pPr>
          </w:p>
        </w:tc>
        <w:tc>
          <w:tcPr>
            <w:tcW w:w="1709" w:type="dxa"/>
            <w:shd w:val="clear" w:color="auto" w:fill="EAF1DD" w:themeFill="accent3" w:themeFillTint="33"/>
            <w:hideMark/>
          </w:tcPr>
          <w:p w14:paraId="1291D35E"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5</w:t>
            </w:r>
          </w:p>
        </w:tc>
        <w:tc>
          <w:tcPr>
            <w:tcW w:w="1844" w:type="dxa"/>
            <w:shd w:val="clear" w:color="auto" w:fill="EAF1DD" w:themeFill="accent3" w:themeFillTint="33"/>
            <w:hideMark/>
          </w:tcPr>
          <w:p w14:paraId="7F666D8C"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5</w:t>
            </w:r>
          </w:p>
        </w:tc>
        <w:tc>
          <w:tcPr>
            <w:tcW w:w="1677" w:type="dxa"/>
            <w:shd w:val="clear" w:color="auto" w:fill="00B050"/>
          </w:tcPr>
          <w:p w14:paraId="1785A11A" w14:textId="77777777" w:rsidR="009D78F1" w:rsidRPr="00CE2159" w:rsidRDefault="009D78F1" w:rsidP="006F51AA">
            <w:pPr>
              <w:spacing w:line="240" w:lineRule="auto"/>
              <w:jc w:val="left"/>
              <w:rPr>
                <w:rFonts w:ascii="Calibri" w:eastAsia="Calibri" w:hAnsi="Calibri" w:cs="Calibri"/>
              </w:rPr>
            </w:pPr>
          </w:p>
        </w:tc>
      </w:tr>
      <w:tr w:rsidR="009D78F1" w:rsidRPr="00CE2159" w14:paraId="18528B7F" w14:textId="77777777" w:rsidTr="006F51AA">
        <w:tc>
          <w:tcPr>
            <w:tcW w:w="2308" w:type="dxa"/>
            <w:vMerge/>
            <w:shd w:val="clear" w:color="auto" w:fill="4472C4"/>
          </w:tcPr>
          <w:p w14:paraId="27D47649" w14:textId="77777777" w:rsidR="009D78F1" w:rsidRPr="00CE2159" w:rsidRDefault="009D78F1" w:rsidP="006F51AA">
            <w:pPr>
              <w:spacing w:line="240" w:lineRule="auto"/>
              <w:jc w:val="left"/>
              <w:rPr>
                <w:rFonts w:ascii="Calibri" w:eastAsia="Calibri" w:hAnsi="Calibri" w:cs="Calibri"/>
              </w:rPr>
            </w:pPr>
          </w:p>
        </w:tc>
        <w:tc>
          <w:tcPr>
            <w:tcW w:w="2087" w:type="dxa"/>
            <w:shd w:val="clear" w:color="auto" w:fill="EAF1DD" w:themeFill="accent3" w:themeFillTint="33"/>
            <w:hideMark/>
          </w:tcPr>
          <w:p w14:paraId="1CCA8D16"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 xml:space="preserve"> Percentage of unmet need for family planning: 30%</w:t>
            </w:r>
          </w:p>
        </w:tc>
        <w:tc>
          <w:tcPr>
            <w:tcW w:w="1709" w:type="dxa"/>
            <w:shd w:val="clear" w:color="auto" w:fill="EAF1DD" w:themeFill="accent3" w:themeFillTint="33"/>
            <w:hideMark/>
          </w:tcPr>
          <w:p w14:paraId="2193522C"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15%</w:t>
            </w:r>
          </w:p>
        </w:tc>
        <w:tc>
          <w:tcPr>
            <w:tcW w:w="1844" w:type="dxa"/>
            <w:shd w:val="clear" w:color="auto" w:fill="EAF1DD" w:themeFill="accent3" w:themeFillTint="33"/>
          </w:tcPr>
          <w:p w14:paraId="2BC418E9" w14:textId="77777777" w:rsidR="009D78F1" w:rsidRPr="00CE2159" w:rsidRDefault="009D78F1" w:rsidP="006F51AA">
            <w:pPr>
              <w:spacing w:line="240" w:lineRule="auto"/>
              <w:jc w:val="left"/>
              <w:rPr>
                <w:rFonts w:ascii="Calibri" w:eastAsia="Calibri" w:hAnsi="Calibri" w:cs="Calibri"/>
              </w:rPr>
            </w:pPr>
            <w:r>
              <w:rPr>
                <w:rFonts w:ascii="Calibri" w:eastAsia="Calibri" w:hAnsi="Calibri" w:cs="Calibri"/>
              </w:rPr>
              <w:t>24.8%</w:t>
            </w:r>
          </w:p>
        </w:tc>
        <w:tc>
          <w:tcPr>
            <w:tcW w:w="1677" w:type="dxa"/>
            <w:shd w:val="clear" w:color="auto" w:fill="FFC000"/>
          </w:tcPr>
          <w:p w14:paraId="1CFC5B98" w14:textId="77777777" w:rsidR="009D78F1" w:rsidRPr="0047244D" w:rsidRDefault="009D78F1" w:rsidP="006F51AA">
            <w:pPr>
              <w:spacing w:after="200" w:line="240" w:lineRule="auto"/>
              <w:jc w:val="left"/>
              <w:rPr>
                <w:rFonts w:ascii="Calibri" w:eastAsia="Calibri" w:hAnsi="Calibri" w:cs="Calibri"/>
                <w:highlight w:val="yellow"/>
              </w:rPr>
            </w:pPr>
          </w:p>
        </w:tc>
      </w:tr>
      <w:tr w:rsidR="009D78F1" w:rsidRPr="00CE2159" w14:paraId="0731FE36" w14:textId="77777777" w:rsidTr="006F51AA">
        <w:tc>
          <w:tcPr>
            <w:tcW w:w="2308" w:type="dxa"/>
            <w:vMerge/>
            <w:shd w:val="clear" w:color="auto" w:fill="4472C4"/>
          </w:tcPr>
          <w:p w14:paraId="31BE403C" w14:textId="77777777" w:rsidR="009D78F1" w:rsidRPr="00CE2159" w:rsidRDefault="009D78F1" w:rsidP="006F51AA">
            <w:pPr>
              <w:spacing w:line="240" w:lineRule="auto"/>
              <w:jc w:val="left"/>
              <w:rPr>
                <w:rFonts w:ascii="Calibri" w:eastAsia="Calibri" w:hAnsi="Calibri" w:cs="Calibri"/>
              </w:rPr>
            </w:pPr>
          </w:p>
        </w:tc>
        <w:tc>
          <w:tcPr>
            <w:tcW w:w="2087" w:type="dxa"/>
            <w:shd w:val="clear" w:color="auto" w:fill="EAF1DD" w:themeFill="accent3" w:themeFillTint="33"/>
            <w:hideMark/>
          </w:tcPr>
          <w:p w14:paraId="6AB30101"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 xml:space="preserve"> Percentage of service delivery points offering at least four reproductive health services: 90%</w:t>
            </w:r>
          </w:p>
        </w:tc>
        <w:tc>
          <w:tcPr>
            <w:tcW w:w="1709" w:type="dxa"/>
            <w:shd w:val="clear" w:color="auto" w:fill="EAF1DD" w:themeFill="accent3" w:themeFillTint="33"/>
            <w:hideMark/>
          </w:tcPr>
          <w:p w14:paraId="703A80F1"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100%</w:t>
            </w:r>
          </w:p>
        </w:tc>
        <w:tc>
          <w:tcPr>
            <w:tcW w:w="1844" w:type="dxa"/>
            <w:shd w:val="clear" w:color="auto" w:fill="EAF1DD" w:themeFill="accent3" w:themeFillTint="33"/>
            <w:hideMark/>
          </w:tcPr>
          <w:p w14:paraId="0F7187E1"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Over 90% of service delivery points are offering the following; FP Services, ANC, Health Education and Immunization Programme</w:t>
            </w:r>
          </w:p>
        </w:tc>
        <w:tc>
          <w:tcPr>
            <w:tcW w:w="1677" w:type="dxa"/>
            <w:shd w:val="clear" w:color="auto" w:fill="FFC000"/>
          </w:tcPr>
          <w:p w14:paraId="11766CA0" w14:textId="77777777" w:rsidR="009D78F1" w:rsidRPr="00CE2159" w:rsidRDefault="009D78F1" w:rsidP="006F51AA">
            <w:pPr>
              <w:spacing w:line="240" w:lineRule="auto"/>
              <w:jc w:val="left"/>
              <w:rPr>
                <w:rFonts w:ascii="Calibri" w:eastAsia="Calibri" w:hAnsi="Calibri" w:cs="Calibri"/>
              </w:rPr>
            </w:pPr>
          </w:p>
        </w:tc>
      </w:tr>
      <w:tr w:rsidR="009D78F1" w:rsidRPr="00CE2159" w14:paraId="1677A56F" w14:textId="77777777" w:rsidTr="006F51AA">
        <w:tc>
          <w:tcPr>
            <w:tcW w:w="2308" w:type="dxa"/>
            <w:vMerge/>
            <w:shd w:val="clear" w:color="auto" w:fill="4472C4"/>
          </w:tcPr>
          <w:p w14:paraId="23F2070E" w14:textId="77777777" w:rsidR="009D78F1" w:rsidRPr="00CE2159" w:rsidRDefault="009D78F1" w:rsidP="006F51AA">
            <w:pPr>
              <w:spacing w:line="240" w:lineRule="auto"/>
              <w:jc w:val="left"/>
              <w:rPr>
                <w:rFonts w:ascii="Calibri" w:eastAsia="Calibri" w:hAnsi="Calibri" w:cs="Calibri"/>
              </w:rPr>
            </w:pPr>
          </w:p>
        </w:tc>
        <w:tc>
          <w:tcPr>
            <w:tcW w:w="2087" w:type="dxa"/>
            <w:shd w:val="clear" w:color="auto" w:fill="EAF1DD" w:themeFill="accent3" w:themeFillTint="33"/>
          </w:tcPr>
          <w:p w14:paraId="170568B9" w14:textId="77777777" w:rsidR="009D78F1" w:rsidRPr="00CE2159" w:rsidRDefault="009D78F1" w:rsidP="006F51AA">
            <w:pPr>
              <w:spacing w:line="240" w:lineRule="auto"/>
              <w:contextualSpacing/>
              <w:jc w:val="left"/>
              <w:rPr>
                <w:rFonts w:ascii="Calibri" w:hAnsi="Calibri" w:cs="Calibri"/>
              </w:rPr>
            </w:pPr>
            <w:r w:rsidRPr="00CE2159">
              <w:rPr>
                <w:rFonts w:ascii="Calibri" w:hAnsi="Calibri" w:cs="Calibri"/>
              </w:rPr>
              <w:t>Number of health facilities providing comprehensive emergency obstetric care: 6</w:t>
            </w:r>
          </w:p>
          <w:p w14:paraId="458F435E" w14:textId="77777777" w:rsidR="009D78F1" w:rsidRPr="00CE2159" w:rsidRDefault="009D78F1" w:rsidP="006F51AA">
            <w:pPr>
              <w:spacing w:line="240" w:lineRule="auto"/>
              <w:jc w:val="left"/>
              <w:rPr>
                <w:rFonts w:ascii="Calibri" w:eastAsia="Calibri" w:hAnsi="Calibri" w:cs="Calibri"/>
              </w:rPr>
            </w:pPr>
          </w:p>
        </w:tc>
        <w:tc>
          <w:tcPr>
            <w:tcW w:w="1709" w:type="dxa"/>
            <w:shd w:val="clear" w:color="auto" w:fill="EAF1DD" w:themeFill="accent3" w:themeFillTint="33"/>
            <w:hideMark/>
          </w:tcPr>
          <w:p w14:paraId="241855E6"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13</w:t>
            </w:r>
          </w:p>
        </w:tc>
        <w:tc>
          <w:tcPr>
            <w:tcW w:w="1844" w:type="dxa"/>
            <w:shd w:val="clear" w:color="auto" w:fill="EAF1DD" w:themeFill="accent3" w:themeFillTint="33"/>
            <w:hideMark/>
          </w:tcPr>
          <w:p w14:paraId="54A42FD8" w14:textId="77777777" w:rsidR="009D78F1" w:rsidRPr="00CE2159" w:rsidRDefault="009D78F1" w:rsidP="006F51AA">
            <w:pPr>
              <w:spacing w:line="240" w:lineRule="auto"/>
              <w:jc w:val="left"/>
              <w:rPr>
                <w:rFonts w:ascii="Calibri" w:eastAsia="Calibri" w:hAnsi="Calibri" w:cs="Calibri"/>
                <w:lang w:val="en-ZA"/>
              </w:rPr>
            </w:pPr>
            <w:r w:rsidRPr="00CE2159">
              <w:rPr>
                <w:rFonts w:ascii="Calibri" w:eastAsia="Calibri" w:hAnsi="Calibri" w:cs="Calibri"/>
                <w:lang w:val="en-ZA"/>
              </w:rPr>
              <w:t>10</w:t>
            </w:r>
          </w:p>
          <w:p w14:paraId="39CC62C3"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Soma Health Centre is now providing comprehensive emergency obstetric care and plans are advance to equipped Kuntaur Health Centre to provide the same services</w:t>
            </w:r>
          </w:p>
        </w:tc>
        <w:tc>
          <w:tcPr>
            <w:tcW w:w="1677" w:type="dxa"/>
            <w:shd w:val="clear" w:color="auto" w:fill="FFC000"/>
          </w:tcPr>
          <w:p w14:paraId="70F59EE4" w14:textId="77777777" w:rsidR="009D78F1" w:rsidRDefault="009D78F1" w:rsidP="006F51AA">
            <w:pPr>
              <w:spacing w:line="240" w:lineRule="auto"/>
              <w:jc w:val="left"/>
              <w:rPr>
                <w:rFonts w:ascii="Calibri" w:eastAsia="Calibri" w:hAnsi="Calibri" w:cs="Calibri"/>
              </w:rPr>
            </w:pPr>
          </w:p>
          <w:p w14:paraId="19DD78AE" w14:textId="77777777" w:rsidR="009D78F1" w:rsidRDefault="009D78F1" w:rsidP="006F51AA">
            <w:pPr>
              <w:rPr>
                <w:rFonts w:ascii="Calibri" w:eastAsia="Calibri" w:hAnsi="Calibri" w:cs="Calibri"/>
              </w:rPr>
            </w:pPr>
          </w:p>
          <w:p w14:paraId="606B7BC2" w14:textId="77777777" w:rsidR="009D78F1" w:rsidRPr="007D5621" w:rsidRDefault="009D78F1" w:rsidP="006F51AA">
            <w:pPr>
              <w:jc w:val="center"/>
              <w:rPr>
                <w:rFonts w:ascii="Calibri" w:eastAsia="Calibri" w:hAnsi="Calibri" w:cs="Calibri"/>
              </w:rPr>
            </w:pPr>
          </w:p>
        </w:tc>
      </w:tr>
      <w:tr w:rsidR="009D78F1" w:rsidRPr="00CE2159" w14:paraId="30B95802" w14:textId="77777777" w:rsidTr="006F51AA">
        <w:trPr>
          <w:trHeight w:val="170"/>
        </w:trPr>
        <w:tc>
          <w:tcPr>
            <w:tcW w:w="2308" w:type="dxa"/>
            <w:vMerge/>
            <w:shd w:val="clear" w:color="auto" w:fill="4472C4"/>
          </w:tcPr>
          <w:p w14:paraId="071252A4" w14:textId="77777777" w:rsidR="009D78F1" w:rsidRPr="00CE2159" w:rsidRDefault="009D78F1" w:rsidP="006F51AA">
            <w:pPr>
              <w:spacing w:line="240" w:lineRule="auto"/>
              <w:jc w:val="left"/>
              <w:rPr>
                <w:rFonts w:ascii="Calibri" w:eastAsia="Calibri" w:hAnsi="Calibri" w:cs="Calibri"/>
              </w:rPr>
            </w:pPr>
          </w:p>
        </w:tc>
        <w:tc>
          <w:tcPr>
            <w:tcW w:w="2087" w:type="dxa"/>
            <w:shd w:val="clear" w:color="auto" w:fill="EAF1DD" w:themeFill="accent3" w:themeFillTint="33"/>
            <w:hideMark/>
          </w:tcPr>
          <w:p w14:paraId="64F923B6" w14:textId="77777777" w:rsidR="009D78F1" w:rsidRPr="00CE2159" w:rsidRDefault="009D78F1" w:rsidP="006F51AA">
            <w:pPr>
              <w:spacing w:line="240" w:lineRule="auto"/>
              <w:contextualSpacing/>
              <w:jc w:val="left"/>
              <w:rPr>
                <w:rFonts w:ascii="Calibri" w:hAnsi="Calibri" w:cs="Calibri"/>
              </w:rPr>
            </w:pPr>
            <w:r w:rsidRPr="00CE2159">
              <w:rPr>
                <w:rFonts w:ascii="Calibri" w:hAnsi="Calibri" w:cs="Calibri"/>
              </w:rPr>
              <w:t>Proportion of</w:t>
            </w:r>
            <w:r>
              <w:rPr>
                <w:rFonts w:ascii="Calibri" w:hAnsi="Calibri" w:cs="Calibri"/>
              </w:rPr>
              <w:t xml:space="preserve"> pregnant </w:t>
            </w:r>
            <w:r w:rsidRPr="00CE2159">
              <w:rPr>
                <w:rFonts w:ascii="Calibri" w:hAnsi="Calibri" w:cs="Calibri"/>
              </w:rPr>
              <w:t xml:space="preserve"> women tested</w:t>
            </w:r>
            <w:r>
              <w:rPr>
                <w:rFonts w:ascii="Calibri" w:hAnsi="Calibri" w:cs="Calibri"/>
              </w:rPr>
              <w:t xml:space="preserve"> positive</w:t>
            </w:r>
            <w:r w:rsidRPr="00CE2159">
              <w:rPr>
                <w:rFonts w:ascii="Calibri" w:hAnsi="Calibri" w:cs="Calibri"/>
              </w:rPr>
              <w:t xml:space="preserve"> for HIV  who received ARV prophylaxis to prevent the transmission of HIV: 6.9%</w:t>
            </w:r>
          </w:p>
        </w:tc>
        <w:tc>
          <w:tcPr>
            <w:tcW w:w="1709" w:type="dxa"/>
            <w:shd w:val="clear" w:color="auto" w:fill="auto"/>
            <w:hideMark/>
          </w:tcPr>
          <w:p w14:paraId="44DBD78E" w14:textId="77777777" w:rsidR="009D78F1" w:rsidRPr="00CE2159" w:rsidRDefault="009D78F1" w:rsidP="006F51AA">
            <w:pPr>
              <w:spacing w:line="240" w:lineRule="auto"/>
              <w:jc w:val="left"/>
              <w:rPr>
                <w:rFonts w:ascii="Calibri" w:eastAsia="Calibri" w:hAnsi="Calibri" w:cs="Calibri"/>
              </w:rPr>
            </w:pPr>
            <w:r w:rsidRPr="005141C6">
              <w:rPr>
                <w:rFonts w:ascii="Calibri" w:eastAsia="Calibri" w:hAnsi="Calibri" w:cs="Calibri"/>
                <w:lang w:val="en-ZA"/>
              </w:rPr>
              <w:t>6.9%</w:t>
            </w:r>
          </w:p>
        </w:tc>
        <w:tc>
          <w:tcPr>
            <w:tcW w:w="1844" w:type="dxa"/>
            <w:shd w:val="clear" w:color="auto" w:fill="EAF1DD" w:themeFill="accent3" w:themeFillTint="33"/>
            <w:hideMark/>
          </w:tcPr>
          <w:p w14:paraId="40E945A4" w14:textId="77777777" w:rsidR="009D78F1" w:rsidRPr="00CE2159" w:rsidRDefault="009D78F1" w:rsidP="006F51AA">
            <w:pPr>
              <w:spacing w:line="240" w:lineRule="auto"/>
              <w:jc w:val="left"/>
              <w:rPr>
                <w:rFonts w:ascii="Calibri" w:eastAsia="Calibri" w:hAnsi="Calibri" w:cs="Calibri"/>
              </w:rPr>
            </w:pPr>
            <w:r>
              <w:rPr>
                <w:rFonts w:ascii="Calibri" w:eastAsia="Calibri" w:hAnsi="Calibri" w:cs="Calibri"/>
                <w:lang w:val="en-ZA"/>
              </w:rPr>
              <w:t>87%</w:t>
            </w:r>
          </w:p>
        </w:tc>
        <w:tc>
          <w:tcPr>
            <w:tcW w:w="1677" w:type="dxa"/>
            <w:shd w:val="clear" w:color="auto" w:fill="FFC000"/>
          </w:tcPr>
          <w:p w14:paraId="5021835D" w14:textId="77777777" w:rsidR="009D78F1" w:rsidRPr="00CE2159" w:rsidRDefault="009D78F1" w:rsidP="006F51AA">
            <w:pPr>
              <w:spacing w:line="240" w:lineRule="auto"/>
              <w:jc w:val="left"/>
              <w:rPr>
                <w:rFonts w:ascii="Calibri" w:eastAsia="Calibri" w:hAnsi="Calibri" w:cs="Calibri"/>
                <w:color w:val="ED7D31"/>
              </w:rPr>
            </w:pPr>
          </w:p>
        </w:tc>
      </w:tr>
      <w:tr w:rsidR="009D78F1" w:rsidRPr="00CE2159" w14:paraId="45EBCC60" w14:textId="77777777" w:rsidTr="006F51AA">
        <w:trPr>
          <w:trHeight w:val="170"/>
        </w:trPr>
        <w:tc>
          <w:tcPr>
            <w:tcW w:w="2308" w:type="dxa"/>
            <w:vMerge w:val="restart"/>
            <w:shd w:val="clear" w:color="auto" w:fill="4472C4"/>
            <w:vAlign w:val="center"/>
            <w:hideMark/>
          </w:tcPr>
          <w:p w14:paraId="51721AAB" w14:textId="77777777" w:rsidR="009D78F1" w:rsidRPr="00CF14C4" w:rsidRDefault="009D78F1" w:rsidP="006F51AA">
            <w:pPr>
              <w:spacing w:line="240" w:lineRule="auto"/>
              <w:jc w:val="left"/>
              <w:rPr>
                <w:rFonts w:ascii="Calibri" w:eastAsia="Calibri" w:hAnsi="Calibri" w:cs="Calibri"/>
                <w:color w:val="FFFFFF" w:themeColor="background1"/>
              </w:rPr>
            </w:pPr>
            <w:r w:rsidRPr="00CF14C4">
              <w:rPr>
                <w:rFonts w:ascii="Calibri" w:eastAsia="Calibri" w:hAnsi="Calibri" w:cs="Calibri"/>
                <w:b/>
                <w:color w:val="FFFFFF" w:themeColor="background1"/>
                <w:lang w:val="en-ZA"/>
              </w:rPr>
              <w:t xml:space="preserve">4.2. </w:t>
            </w:r>
            <w:r w:rsidRPr="00CF14C4">
              <w:rPr>
                <w:rFonts w:ascii="Calibri" w:eastAsia="Calibri" w:hAnsi="Calibri" w:cs="Calibri"/>
                <w:color w:val="FFFFFF" w:themeColor="background1"/>
                <w:lang w:val="en-ZA"/>
              </w:rPr>
              <w:t>Increased competency and availability of health human resources for the health sector, especially nurses with additional skills.</w:t>
            </w:r>
          </w:p>
        </w:tc>
        <w:tc>
          <w:tcPr>
            <w:tcW w:w="2087" w:type="dxa"/>
            <w:shd w:val="clear" w:color="auto" w:fill="EAF1DD" w:themeFill="accent3" w:themeFillTint="33"/>
          </w:tcPr>
          <w:p w14:paraId="2175F913" w14:textId="77777777" w:rsidR="009D78F1" w:rsidRPr="00CE2159" w:rsidRDefault="009D78F1" w:rsidP="006F51AA">
            <w:pPr>
              <w:spacing w:line="240" w:lineRule="auto"/>
              <w:contextualSpacing/>
              <w:jc w:val="left"/>
              <w:rPr>
                <w:rFonts w:ascii="Calibri" w:hAnsi="Calibri" w:cs="Calibri"/>
              </w:rPr>
            </w:pPr>
            <w:r w:rsidRPr="00CE2159">
              <w:rPr>
                <w:rFonts w:ascii="Calibri" w:hAnsi="Calibri" w:cs="Calibri"/>
              </w:rPr>
              <w:t>Community Health Nurse to population ratio: 0.82</w:t>
            </w:r>
          </w:p>
          <w:p w14:paraId="45E11768" w14:textId="77777777" w:rsidR="009D78F1" w:rsidRPr="00CE2159" w:rsidRDefault="009D78F1" w:rsidP="006F51AA">
            <w:pPr>
              <w:spacing w:line="240" w:lineRule="auto"/>
              <w:contextualSpacing/>
              <w:jc w:val="left"/>
              <w:rPr>
                <w:rFonts w:ascii="Calibri" w:hAnsi="Calibri" w:cs="Calibri"/>
              </w:rPr>
            </w:pPr>
          </w:p>
        </w:tc>
        <w:tc>
          <w:tcPr>
            <w:tcW w:w="1709" w:type="dxa"/>
            <w:shd w:val="clear" w:color="auto" w:fill="EAF1DD" w:themeFill="accent3" w:themeFillTint="33"/>
            <w:hideMark/>
          </w:tcPr>
          <w:p w14:paraId="674BD1E3"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1.0</w:t>
            </w:r>
          </w:p>
        </w:tc>
        <w:tc>
          <w:tcPr>
            <w:tcW w:w="1844" w:type="dxa"/>
            <w:shd w:val="clear" w:color="auto" w:fill="EAF1DD" w:themeFill="accent3" w:themeFillTint="33"/>
          </w:tcPr>
          <w:p w14:paraId="62BFDAE3" w14:textId="77777777" w:rsidR="009D78F1" w:rsidRPr="00CE2159" w:rsidRDefault="009D78F1" w:rsidP="006F51AA">
            <w:pPr>
              <w:spacing w:line="240" w:lineRule="auto"/>
              <w:jc w:val="left"/>
              <w:rPr>
                <w:rFonts w:ascii="Calibri" w:eastAsia="Calibri" w:hAnsi="Calibri" w:cs="Calibri"/>
              </w:rPr>
            </w:pPr>
          </w:p>
        </w:tc>
        <w:tc>
          <w:tcPr>
            <w:tcW w:w="1677" w:type="dxa"/>
          </w:tcPr>
          <w:p w14:paraId="753D261B" w14:textId="77777777" w:rsidR="009D78F1" w:rsidRPr="00CE2159" w:rsidRDefault="009D78F1" w:rsidP="006F51AA">
            <w:pPr>
              <w:spacing w:line="240" w:lineRule="auto"/>
              <w:jc w:val="left"/>
              <w:rPr>
                <w:rFonts w:ascii="Calibri" w:eastAsia="Calibri" w:hAnsi="Calibri" w:cs="Calibri"/>
              </w:rPr>
            </w:pPr>
          </w:p>
        </w:tc>
      </w:tr>
      <w:tr w:rsidR="009D78F1" w:rsidRPr="00CE2159" w14:paraId="4EA365C4" w14:textId="77777777" w:rsidTr="006F51AA">
        <w:trPr>
          <w:trHeight w:val="170"/>
        </w:trPr>
        <w:tc>
          <w:tcPr>
            <w:tcW w:w="2308" w:type="dxa"/>
            <w:vMerge/>
            <w:shd w:val="clear" w:color="auto" w:fill="4472C4"/>
          </w:tcPr>
          <w:p w14:paraId="020C4E61" w14:textId="77777777" w:rsidR="009D78F1" w:rsidRPr="00CE2159" w:rsidRDefault="009D78F1" w:rsidP="006F51AA">
            <w:pPr>
              <w:spacing w:line="240" w:lineRule="auto"/>
              <w:jc w:val="left"/>
              <w:rPr>
                <w:rFonts w:ascii="Calibri" w:eastAsia="Calibri" w:hAnsi="Calibri" w:cs="Calibri"/>
                <w:b/>
              </w:rPr>
            </w:pPr>
          </w:p>
        </w:tc>
        <w:tc>
          <w:tcPr>
            <w:tcW w:w="2087" w:type="dxa"/>
            <w:shd w:val="clear" w:color="auto" w:fill="EAF1DD" w:themeFill="accent3" w:themeFillTint="33"/>
            <w:hideMark/>
          </w:tcPr>
          <w:p w14:paraId="2D278800" w14:textId="77777777" w:rsidR="009D78F1" w:rsidRPr="00CE2159" w:rsidRDefault="009D78F1" w:rsidP="006F51AA">
            <w:pPr>
              <w:spacing w:line="240" w:lineRule="auto"/>
              <w:contextualSpacing/>
              <w:jc w:val="left"/>
              <w:rPr>
                <w:rFonts w:ascii="Calibri" w:hAnsi="Calibri" w:cs="Calibri"/>
              </w:rPr>
            </w:pPr>
            <w:r w:rsidRPr="00CE2159">
              <w:rPr>
                <w:rFonts w:ascii="Calibri" w:hAnsi="Calibri" w:cs="Calibri"/>
              </w:rPr>
              <w:t>Public Health Officers to population ratio: 0.49</w:t>
            </w:r>
          </w:p>
        </w:tc>
        <w:tc>
          <w:tcPr>
            <w:tcW w:w="1709" w:type="dxa"/>
            <w:shd w:val="clear" w:color="auto" w:fill="EAF1DD" w:themeFill="accent3" w:themeFillTint="33"/>
            <w:hideMark/>
          </w:tcPr>
          <w:p w14:paraId="60993AA6"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t>0.63</w:t>
            </w:r>
          </w:p>
        </w:tc>
        <w:tc>
          <w:tcPr>
            <w:tcW w:w="1844" w:type="dxa"/>
            <w:shd w:val="clear" w:color="auto" w:fill="EAF1DD" w:themeFill="accent3" w:themeFillTint="33"/>
          </w:tcPr>
          <w:p w14:paraId="716BCA31" w14:textId="77777777" w:rsidR="009D78F1" w:rsidRPr="00CE2159" w:rsidRDefault="009D78F1" w:rsidP="006F51AA">
            <w:pPr>
              <w:spacing w:line="240" w:lineRule="auto"/>
              <w:jc w:val="left"/>
              <w:rPr>
                <w:rFonts w:ascii="Calibri" w:eastAsia="Calibri" w:hAnsi="Calibri" w:cs="Calibri"/>
              </w:rPr>
            </w:pPr>
          </w:p>
        </w:tc>
        <w:tc>
          <w:tcPr>
            <w:tcW w:w="1677" w:type="dxa"/>
          </w:tcPr>
          <w:p w14:paraId="4F38BC7A" w14:textId="77777777" w:rsidR="009D78F1" w:rsidRPr="00CE2159" w:rsidRDefault="009D78F1" w:rsidP="006F51AA">
            <w:pPr>
              <w:spacing w:line="240" w:lineRule="auto"/>
              <w:jc w:val="left"/>
              <w:rPr>
                <w:rFonts w:ascii="Calibri" w:eastAsia="Calibri" w:hAnsi="Calibri" w:cs="Calibri"/>
              </w:rPr>
            </w:pPr>
          </w:p>
        </w:tc>
      </w:tr>
      <w:tr w:rsidR="009D78F1" w:rsidRPr="00CE2159" w14:paraId="31693521" w14:textId="77777777" w:rsidTr="006F51AA">
        <w:trPr>
          <w:trHeight w:val="170"/>
        </w:trPr>
        <w:tc>
          <w:tcPr>
            <w:tcW w:w="2308" w:type="dxa"/>
            <w:vMerge/>
            <w:shd w:val="clear" w:color="auto" w:fill="4472C4"/>
          </w:tcPr>
          <w:p w14:paraId="6D83FB0C" w14:textId="77777777" w:rsidR="009D78F1" w:rsidRPr="00CE2159" w:rsidRDefault="009D78F1" w:rsidP="006F51AA">
            <w:pPr>
              <w:spacing w:line="240" w:lineRule="auto"/>
              <w:jc w:val="left"/>
              <w:rPr>
                <w:rFonts w:ascii="Calibri" w:eastAsia="Calibri" w:hAnsi="Calibri" w:cs="Calibri"/>
                <w:b/>
              </w:rPr>
            </w:pPr>
          </w:p>
        </w:tc>
        <w:tc>
          <w:tcPr>
            <w:tcW w:w="2087" w:type="dxa"/>
            <w:shd w:val="clear" w:color="auto" w:fill="EAF1DD" w:themeFill="accent3" w:themeFillTint="33"/>
          </w:tcPr>
          <w:p w14:paraId="7B42FC4F" w14:textId="77777777" w:rsidR="009D78F1" w:rsidRPr="00CE2159" w:rsidRDefault="009D78F1" w:rsidP="006F51AA">
            <w:pPr>
              <w:spacing w:line="240" w:lineRule="auto"/>
              <w:contextualSpacing/>
              <w:jc w:val="left"/>
              <w:rPr>
                <w:rFonts w:ascii="Calibri" w:hAnsi="Calibri" w:cs="Calibri"/>
              </w:rPr>
            </w:pPr>
            <w:r w:rsidRPr="00CE2159">
              <w:rPr>
                <w:rFonts w:ascii="Calibri" w:hAnsi="Calibri" w:cs="Calibri"/>
              </w:rPr>
              <w:t xml:space="preserve">Percentage of births </w:t>
            </w:r>
            <w:r w:rsidRPr="00CE2159">
              <w:rPr>
                <w:rFonts w:ascii="Calibri" w:hAnsi="Calibri" w:cs="Calibri"/>
              </w:rPr>
              <w:lastRenderedPageBreak/>
              <w:t>attended by skilled personnel: 56%</w:t>
            </w:r>
          </w:p>
          <w:p w14:paraId="53D653C4" w14:textId="77777777" w:rsidR="009D78F1" w:rsidRPr="00CE2159" w:rsidRDefault="009D78F1" w:rsidP="006F51AA">
            <w:pPr>
              <w:spacing w:line="240" w:lineRule="auto"/>
              <w:contextualSpacing/>
              <w:jc w:val="left"/>
              <w:rPr>
                <w:rFonts w:ascii="Calibri" w:hAnsi="Calibri" w:cs="Calibri"/>
              </w:rPr>
            </w:pPr>
          </w:p>
        </w:tc>
        <w:tc>
          <w:tcPr>
            <w:tcW w:w="1709" w:type="dxa"/>
            <w:shd w:val="clear" w:color="auto" w:fill="EAF1DD" w:themeFill="accent3" w:themeFillTint="33"/>
            <w:hideMark/>
          </w:tcPr>
          <w:p w14:paraId="605863C9" w14:textId="77777777" w:rsidR="009D78F1" w:rsidRPr="00CE2159" w:rsidRDefault="009D78F1" w:rsidP="006F51AA">
            <w:pPr>
              <w:spacing w:line="240" w:lineRule="auto"/>
              <w:jc w:val="left"/>
              <w:rPr>
                <w:rFonts w:ascii="Calibri" w:eastAsia="Calibri" w:hAnsi="Calibri" w:cs="Calibri"/>
              </w:rPr>
            </w:pPr>
            <w:r w:rsidRPr="00CE2159">
              <w:rPr>
                <w:rFonts w:ascii="Calibri" w:eastAsia="Calibri" w:hAnsi="Calibri" w:cs="Calibri"/>
                <w:lang w:val="en-ZA"/>
              </w:rPr>
              <w:lastRenderedPageBreak/>
              <w:t>80%</w:t>
            </w:r>
          </w:p>
        </w:tc>
        <w:tc>
          <w:tcPr>
            <w:tcW w:w="1844" w:type="dxa"/>
            <w:shd w:val="clear" w:color="auto" w:fill="EAF1DD" w:themeFill="accent3" w:themeFillTint="33"/>
          </w:tcPr>
          <w:p w14:paraId="39F91134" w14:textId="77777777" w:rsidR="009D78F1" w:rsidRPr="00CE2159" w:rsidRDefault="009D78F1" w:rsidP="006F51AA">
            <w:pPr>
              <w:spacing w:line="240" w:lineRule="auto"/>
              <w:jc w:val="left"/>
              <w:rPr>
                <w:rFonts w:ascii="Calibri" w:eastAsia="Calibri" w:hAnsi="Calibri" w:cs="Calibri"/>
                <w:lang w:val="en-ZA"/>
              </w:rPr>
            </w:pPr>
            <w:r w:rsidRPr="00CE2159">
              <w:rPr>
                <w:rFonts w:ascii="Calibri" w:eastAsia="Calibri" w:hAnsi="Calibri" w:cs="Calibri"/>
                <w:lang w:val="en-ZA"/>
              </w:rPr>
              <w:t xml:space="preserve">57.2(DHS </w:t>
            </w:r>
            <w:r w:rsidRPr="00CE2159">
              <w:rPr>
                <w:rFonts w:ascii="Calibri" w:eastAsia="Calibri" w:hAnsi="Calibri" w:cs="Calibri"/>
                <w:lang w:val="en-ZA"/>
              </w:rPr>
              <w:lastRenderedPageBreak/>
              <w:t>preliminary report)</w:t>
            </w:r>
          </w:p>
          <w:p w14:paraId="2315C30C" w14:textId="77777777" w:rsidR="009D78F1" w:rsidRPr="00CE2159" w:rsidRDefault="009D78F1" w:rsidP="006F51AA">
            <w:pPr>
              <w:spacing w:line="240" w:lineRule="auto"/>
              <w:jc w:val="left"/>
              <w:rPr>
                <w:rFonts w:ascii="Calibri" w:eastAsia="Calibri" w:hAnsi="Calibri" w:cs="Calibri"/>
              </w:rPr>
            </w:pPr>
          </w:p>
        </w:tc>
        <w:tc>
          <w:tcPr>
            <w:tcW w:w="1677" w:type="dxa"/>
            <w:shd w:val="clear" w:color="auto" w:fill="FFC000"/>
          </w:tcPr>
          <w:p w14:paraId="14E85DF5" w14:textId="77777777" w:rsidR="009D78F1" w:rsidRPr="00CE2159" w:rsidRDefault="009D78F1" w:rsidP="006F51AA">
            <w:pPr>
              <w:spacing w:line="240" w:lineRule="auto"/>
              <w:jc w:val="left"/>
              <w:rPr>
                <w:rFonts w:ascii="Calibri" w:eastAsia="Calibri" w:hAnsi="Calibri" w:cs="Calibri"/>
              </w:rPr>
            </w:pPr>
          </w:p>
        </w:tc>
      </w:tr>
      <w:tr w:rsidR="009D78F1" w:rsidRPr="00CE2159" w14:paraId="3093A1B2" w14:textId="77777777" w:rsidTr="006F51AA">
        <w:trPr>
          <w:trHeight w:val="170"/>
        </w:trPr>
        <w:tc>
          <w:tcPr>
            <w:tcW w:w="2308" w:type="dxa"/>
            <w:vMerge w:val="restart"/>
            <w:shd w:val="clear" w:color="auto" w:fill="4472C4"/>
            <w:hideMark/>
          </w:tcPr>
          <w:p w14:paraId="2C280483" w14:textId="77777777" w:rsidR="009D78F1" w:rsidRPr="00CF14C4" w:rsidRDefault="009D78F1" w:rsidP="00B23AD6">
            <w:pPr>
              <w:spacing w:line="240" w:lineRule="auto"/>
              <w:jc w:val="left"/>
              <w:rPr>
                <w:rFonts w:ascii="Calibri" w:eastAsia="Calibri" w:hAnsi="Calibri" w:cs="Calibri"/>
                <w:b/>
                <w:color w:val="FFFFFF" w:themeColor="background1"/>
              </w:rPr>
            </w:pPr>
            <w:r w:rsidRPr="00CF14C4">
              <w:rPr>
                <w:rFonts w:ascii="Calibri" w:eastAsia="Calibri" w:hAnsi="Calibri" w:cs="Calibri"/>
                <w:b/>
                <w:color w:val="FFFFFF" w:themeColor="background1"/>
                <w:lang w:val="en-ZA"/>
              </w:rPr>
              <w:lastRenderedPageBreak/>
              <w:t>4.3.</w:t>
            </w:r>
            <w:r w:rsidRPr="00CF14C4">
              <w:rPr>
                <w:rFonts w:ascii="Calibri" w:eastAsia="Calibri" w:hAnsi="Calibri" w:cs="Calibri"/>
                <w:color w:val="FFFFFF" w:themeColor="background1"/>
                <w:lang w:val="en-ZA"/>
              </w:rPr>
              <w:t xml:space="preserve"> Improved national and sub-national capacity for implementation of community based interventions on health promotion and disease prevention, including HIV.</w:t>
            </w:r>
          </w:p>
        </w:tc>
        <w:tc>
          <w:tcPr>
            <w:tcW w:w="2087" w:type="dxa"/>
            <w:shd w:val="clear" w:color="auto" w:fill="auto"/>
            <w:hideMark/>
          </w:tcPr>
          <w:p w14:paraId="1641E10C" w14:textId="77777777" w:rsidR="009D78F1" w:rsidRPr="00144F99" w:rsidRDefault="009D78F1" w:rsidP="006F51AA">
            <w:pPr>
              <w:spacing w:after="200" w:line="240" w:lineRule="auto"/>
              <w:contextualSpacing/>
              <w:jc w:val="left"/>
              <w:rPr>
                <w:rFonts w:ascii="Calibri" w:hAnsi="Calibri" w:cs="Calibri"/>
              </w:rPr>
            </w:pPr>
            <w:r w:rsidRPr="00144F99">
              <w:rPr>
                <w:rFonts w:ascii="Calibri" w:hAnsi="Calibri" w:cs="Calibri"/>
              </w:rPr>
              <w:t>4.3a Percentage of health facilities with minimum staffing norm.</w:t>
            </w:r>
          </w:p>
          <w:p w14:paraId="78633976" w14:textId="77777777" w:rsidR="009D78F1" w:rsidRPr="00144F99" w:rsidRDefault="009D78F1" w:rsidP="006F51AA">
            <w:pPr>
              <w:spacing w:after="200" w:line="240" w:lineRule="auto"/>
              <w:contextualSpacing/>
              <w:jc w:val="left"/>
              <w:rPr>
                <w:rFonts w:ascii="Calibri" w:hAnsi="Calibri" w:cs="Calibri"/>
              </w:rPr>
            </w:pPr>
            <w:r w:rsidRPr="00144F99">
              <w:rPr>
                <w:rFonts w:ascii="Calibri" w:hAnsi="Calibri" w:cs="Calibri"/>
              </w:rPr>
              <w:t>[Requires study]</w:t>
            </w:r>
          </w:p>
        </w:tc>
        <w:tc>
          <w:tcPr>
            <w:tcW w:w="1709" w:type="dxa"/>
            <w:shd w:val="clear" w:color="auto" w:fill="EAF1DD" w:themeFill="accent3" w:themeFillTint="33"/>
          </w:tcPr>
          <w:p w14:paraId="11A0553D" w14:textId="77777777" w:rsidR="009D78F1" w:rsidRPr="00CE2159" w:rsidRDefault="009D78F1" w:rsidP="006F51AA">
            <w:pPr>
              <w:spacing w:line="240" w:lineRule="auto"/>
              <w:jc w:val="left"/>
              <w:rPr>
                <w:rFonts w:ascii="Calibri" w:eastAsia="Calibri" w:hAnsi="Calibri" w:cs="Calibri"/>
              </w:rPr>
            </w:pPr>
          </w:p>
        </w:tc>
        <w:tc>
          <w:tcPr>
            <w:tcW w:w="1844" w:type="dxa"/>
            <w:shd w:val="clear" w:color="auto" w:fill="EAF1DD" w:themeFill="accent3" w:themeFillTint="33"/>
          </w:tcPr>
          <w:p w14:paraId="4EF2B1E4" w14:textId="77777777" w:rsidR="009D78F1" w:rsidRPr="00CE2159" w:rsidRDefault="009D78F1" w:rsidP="006F51AA">
            <w:pPr>
              <w:spacing w:line="240" w:lineRule="auto"/>
              <w:jc w:val="left"/>
              <w:rPr>
                <w:rFonts w:ascii="Calibri" w:eastAsia="Calibri" w:hAnsi="Calibri" w:cs="Calibri"/>
              </w:rPr>
            </w:pPr>
            <w:r>
              <w:rPr>
                <w:rFonts w:ascii="Calibri" w:eastAsia="Calibri" w:hAnsi="Calibri" w:cs="Calibri"/>
              </w:rPr>
              <w:t>Data not available</w:t>
            </w:r>
          </w:p>
        </w:tc>
        <w:tc>
          <w:tcPr>
            <w:tcW w:w="1677" w:type="dxa"/>
          </w:tcPr>
          <w:p w14:paraId="4F9F6286" w14:textId="77777777" w:rsidR="009D78F1" w:rsidRPr="00CE2159" w:rsidRDefault="009D78F1" w:rsidP="006F51AA">
            <w:pPr>
              <w:spacing w:line="240" w:lineRule="auto"/>
              <w:jc w:val="left"/>
              <w:rPr>
                <w:rFonts w:ascii="Calibri" w:eastAsia="Calibri" w:hAnsi="Calibri" w:cs="Calibri"/>
              </w:rPr>
            </w:pPr>
          </w:p>
        </w:tc>
      </w:tr>
      <w:tr w:rsidR="009D78F1" w:rsidRPr="00CE2159" w14:paraId="3D7CA122" w14:textId="77777777" w:rsidTr="006F51AA">
        <w:trPr>
          <w:trHeight w:val="264"/>
        </w:trPr>
        <w:tc>
          <w:tcPr>
            <w:tcW w:w="2308" w:type="dxa"/>
            <w:vMerge/>
            <w:shd w:val="clear" w:color="auto" w:fill="4472C4"/>
          </w:tcPr>
          <w:p w14:paraId="2AAEFC89" w14:textId="77777777" w:rsidR="009D78F1" w:rsidRPr="00CE2159" w:rsidRDefault="009D78F1" w:rsidP="006F51AA">
            <w:pPr>
              <w:spacing w:line="240" w:lineRule="auto"/>
              <w:jc w:val="left"/>
              <w:rPr>
                <w:rFonts w:ascii="Calibri" w:eastAsia="Calibri" w:hAnsi="Calibri" w:cs="Calibri"/>
                <w:b/>
              </w:rPr>
            </w:pPr>
          </w:p>
        </w:tc>
        <w:tc>
          <w:tcPr>
            <w:tcW w:w="2087" w:type="dxa"/>
            <w:shd w:val="clear" w:color="auto" w:fill="auto"/>
          </w:tcPr>
          <w:p w14:paraId="161AE991" w14:textId="77777777" w:rsidR="009D78F1" w:rsidRPr="00D762FB" w:rsidRDefault="009D78F1" w:rsidP="006F51AA">
            <w:pPr>
              <w:spacing w:line="240" w:lineRule="auto"/>
              <w:contextualSpacing/>
              <w:jc w:val="left"/>
              <w:rPr>
                <w:rFonts w:ascii="Calibri" w:hAnsi="Calibri" w:cs="Calibri"/>
                <w:highlight w:val="yellow"/>
              </w:rPr>
            </w:pPr>
            <w:r w:rsidRPr="00144F99">
              <w:rPr>
                <w:rFonts w:ascii="Calibri" w:hAnsi="Calibri" w:cs="Calibri"/>
              </w:rPr>
              <w:t>4.3b Percentage of targeted community health posts providing the basic clinical care package [Requires study]</w:t>
            </w:r>
          </w:p>
        </w:tc>
        <w:tc>
          <w:tcPr>
            <w:tcW w:w="1709" w:type="dxa"/>
            <w:shd w:val="clear" w:color="auto" w:fill="EAF1DD" w:themeFill="accent3" w:themeFillTint="33"/>
          </w:tcPr>
          <w:p w14:paraId="217F1254" w14:textId="77777777" w:rsidR="009D78F1" w:rsidRPr="00CE2159" w:rsidRDefault="009D78F1" w:rsidP="006F51AA">
            <w:pPr>
              <w:spacing w:line="240" w:lineRule="auto"/>
              <w:jc w:val="left"/>
              <w:rPr>
                <w:rFonts w:ascii="Calibri" w:eastAsia="Calibri" w:hAnsi="Calibri" w:cs="Calibri"/>
              </w:rPr>
            </w:pPr>
          </w:p>
        </w:tc>
        <w:tc>
          <w:tcPr>
            <w:tcW w:w="1844" w:type="dxa"/>
            <w:shd w:val="clear" w:color="auto" w:fill="EAF1DD" w:themeFill="accent3" w:themeFillTint="33"/>
          </w:tcPr>
          <w:p w14:paraId="22EEF244" w14:textId="77777777" w:rsidR="009D78F1" w:rsidRPr="00CE2159" w:rsidRDefault="009D78F1" w:rsidP="006F51AA">
            <w:pPr>
              <w:spacing w:line="240" w:lineRule="auto"/>
              <w:jc w:val="left"/>
              <w:rPr>
                <w:rFonts w:ascii="Calibri" w:eastAsia="Calibri" w:hAnsi="Calibri" w:cs="Calibri"/>
              </w:rPr>
            </w:pPr>
            <w:r>
              <w:rPr>
                <w:rFonts w:ascii="Calibri" w:eastAsia="Calibri" w:hAnsi="Calibri" w:cs="Calibri"/>
              </w:rPr>
              <w:t>Data not available</w:t>
            </w:r>
          </w:p>
        </w:tc>
        <w:tc>
          <w:tcPr>
            <w:tcW w:w="1677" w:type="dxa"/>
            <w:shd w:val="clear" w:color="auto" w:fill="EAF1DD" w:themeFill="accent3" w:themeFillTint="33"/>
          </w:tcPr>
          <w:p w14:paraId="43D0D4B3" w14:textId="77777777" w:rsidR="009D78F1" w:rsidRPr="00CE2159" w:rsidRDefault="009D78F1" w:rsidP="006F51AA">
            <w:pPr>
              <w:spacing w:line="240" w:lineRule="auto"/>
              <w:jc w:val="left"/>
              <w:rPr>
                <w:rFonts w:ascii="Calibri" w:eastAsia="Calibri" w:hAnsi="Calibri" w:cs="Calibri"/>
              </w:rPr>
            </w:pPr>
          </w:p>
        </w:tc>
      </w:tr>
      <w:tr w:rsidR="009D78F1" w:rsidRPr="00CE2159" w14:paraId="560C09C6" w14:textId="77777777" w:rsidTr="006F51AA">
        <w:trPr>
          <w:trHeight w:val="263"/>
        </w:trPr>
        <w:tc>
          <w:tcPr>
            <w:tcW w:w="2308" w:type="dxa"/>
            <w:vMerge/>
            <w:shd w:val="clear" w:color="auto" w:fill="4472C4"/>
          </w:tcPr>
          <w:p w14:paraId="713E617A" w14:textId="77777777" w:rsidR="009D78F1" w:rsidRPr="00CE2159" w:rsidRDefault="009D78F1" w:rsidP="006F51AA">
            <w:pPr>
              <w:spacing w:line="240" w:lineRule="auto"/>
              <w:jc w:val="left"/>
              <w:rPr>
                <w:rFonts w:ascii="Calibri" w:eastAsia="Calibri" w:hAnsi="Calibri" w:cs="Calibri"/>
                <w:b/>
              </w:rPr>
            </w:pPr>
          </w:p>
        </w:tc>
        <w:tc>
          <w:tcPr>
            <w:tcW w:w="2087" w:type="dxa"/>
            <w:shd w:val="clear" w:color="auto" w:fill="EAF1DD" w:themeFill="accent3" w:themeFillTint="33"/>
          </w:tcPr>
          <w:p w14:paraId="012E7425" w14:textId="77777777" w:rsidR="009D78F1" w:rsidRPr="00D762FB" w:rsidRDefault="009D78F1" w:rsidP="006F51AA">
            <w:pPr>
              <w:spacing w:line="240" w:lineRule="auto"/>
              <w:contextualSpacing/>
              <w:jc w:val="left"/>
              <w:rPr>
                <w:rFonts w:ascii="Calibri" w:hAnsi="Calibri" w:cs="Calibri"/>
                <w:highlight w:val="yellow"/>
              </w:rPr>
            </w:pPr>
          </w:p>
        </w:tc>
        <w:tc>
          <w:tcPr>
            <w:tcW w:w="1709" w:type="dxa"/>
            <w:shd w:val="clear" w:color="auto" w:fill="EAF1DD" w:themeFill="accent3" w:themeFillTint="33"/>
          </w:tcPr>
          <w:p w14:paraId="6E2A556D" w14:textId="77777777" w:rsidR="009D78F1" w:rsidRPr="00D762FB" w:rsidRDefault="009D78F1" w:rsidP="006F51AA">
            <w:pPr>
              <w:spacing w:line="240" w:lineRule="auto"/>
              <w:contextualSpacing/>
              <w:jc w:val="left"/>
              <w:rPr>
                <w:rFonts w:ascii="Calibri" w:hAnsi="Calibri" w:cs="Calibri"/>
                <w:highlight w:val="yellow"/>
              </w:rPr>
            </w:pPr>
          </w:p>
        </w:tc>
        <w:tc>
          <w:tcPr>
            <w:tcW w:w="1844" w:type="dxa"/>
            <w:shd w:val="clear" w:color="auto" w:fill="EAF1DD" w:themeFill="accent3" w:themeFillTint="33"/>
          </w:tcPr>
          <w:p w14:paraId="691C3A52" w14:textId="77777777" w:rsidR="009D78F1" w:rsidRPr="00D762FB" w:rsidRDefault="009D78F1" w:rsidP="006F51AA">
            <w:pPr>
              <w:spacing w:line="240" w:lineRule="auto"/>
              <w:contextualSpacing/>
              <w:jc w:val="left"/>
              <w:rPr>
                <w:rFonts w:ascii="Calibri" w:hAnsi="Calibri" w:cs="Calibri"/>
                <w:highlight w:val="yellow"/>
              </w:rPr>
            </w:pPr>
          </w:p>
        </w:tc>
        <w:tc>
          <w:tcPr>
            <w:tcW w:w="1677" w:type="dxa"/>
            <w:shd w:val="clear" w:color="auto" w:fill="EAF1DD" w:themeFill="accent3" w:themeFillTint="33"/>
          </w:tcPr>
          <w:p w14:paraId="7AF64D9A" w14:textId="77777777" w:rsidR="009D78F1" w:rsidRPr="00D762FB" w:rsidRDefault="009D78F1" w:rsidP="006F51AA">
            <w:pPr>
              <w:spacing w:line="240" w:lineRule="auto"/>
              <w:contextualSpacing/>
              <w:jc w:val="left"/>
              <w:rPr>
                <w:rFonts w:ascii="Calibri" w:hAnsi="Calibri" w:cs="Calibri"/>
                <w:highlight w:val="yellow"/>
              </w:rPr>
            </w:pPr>
          </w:p>
        </w:tc>
      </w:tr>
    </w:tbl>
    <w:p w14:paraId="26DFE273" w14:textId="77777777" w:rsidR="009D78F1" w:rsidRPr="00144F99" w:rsidRDefault="009D78F1" w:rsidP="009D78F1">
      <w:pPr>
        <w:rPr>
          <w:i/>
        </w:rPr>
      </w:pPr>
      <w:r w:rsidRPr="00144F99">
        <w:rPr>
          <w:i/>
        </w:rPr>
        <w:t>Source: Overall 2013 UNDAF Results</w:t>
      </w:r>
    </w:p>
    <w:p w14:paraId="75FF105E" w14:textId="77777777" w:rsidR="009D78F1" w:rsidRPr="00144F99" w:rsidRDefault="008B792A" w:rsidP="009D78F1">
      <w:r w:rsidRPr="00292651">
        <w:rPr>
          <w:b/>
        </w:rPr>
        <w:t>Note:</w:t>
      </w:r>
      <w:r w:rsidR="009D78F1">
        <w:t xml:space="preserve"> For the proportion of pregnant women tested positive for HIV and received ARV, the baseline data was not accurate</w:t>
      </w:r>
    </w:p>
    <w:p w14:paraId="5523E800" w14:textId="1F7CB751" w:rsidR="009D78F1" w:rsidRPr="00484A97" w:rsidRDefault="00E419AF" w:rsidP="00E419AF">
      <w:pPr>
        <w:pStyle w:val="Heading2"/>
      </w:pPr>
      <w:r>
        <w:t xml:space="preserve"> </w:t>
      </w:r>
      <w:r w:rsidR="009D78F1">
        <w:t xml:space="preserve">Health </w:t>
      </w:r>
      <w:r w:rsidR="003E7173">
        <w:t xml:space="preserve">Outcome </w:t>
      </w:r>
    </w:p>
    <w:p w14:paraId="494AD501" w14:textId="77777777" w:rsidR="009D78F1" w:rsidRDefault="009D78F1" w:rsidP="009D78F1">
      <w:r>
        <w:t xml:space="preserve">Child mortality is declining in The Gambia and the estimates developed by the UN Inter-agency Group for Child Mortality Estimation 2013 report (UNIGME) estimated under-five mortality at 73 per 1000 and infant mortality at 49 per 1000, compared to the 2010 MICS data which placed them at 81 and 109 per 1000 deaths, respectively. This improvement is still insufficient for the country to meet the target for MDG 4 of 42 per 1000 and 67.5 per 1000 deaths for infant and under-five mortality, respectively. </w:t>
      </w:r>
    </w:p>
    <w:p w14:paraId="224FFF81" w14:textId="6943CAC3" w:rsidR="009D78F1" w:rsidRDefault="009D78F1" w:rsidP="00AD750B">
      <w:pPr>
        <w:tabs>
          <w:tab w:val="left" w:pos="2085"/>
        </w:tabs>
      </w:pPr>
      <w:r>
        <w:t>According to the preliminary report of the Gambia Demographic and Health Survey (GDHS) 2013, maternal mortality stands at 433 per 100,000 deaths, rising above the target for MDG 5 of 263 per 100,000. The overall proportion of women assisted at birth by a skilled health worker is 57.2% (GDHS 2013); however, CRR South, CRR North and URR are all below the average, with 33.3%, 34.6% and 30.9%, respectively. The Health sector is still facing major constraints in skilled human resources, supplies of equipment and drugs, and few health facilities offer Comprehensive Emergenc</w:t>
      </w:r>
      <w:r w:rsidR="00AD750B">
        <w:t xml:space="preserve">y Obstetric and New-born Care. </w:t>
      </w:r>
    </w:p>
    <w:p w14:paraId="52919873" w14:textId="77777777" w:rsidR="00E419AF" w:rsidRPr="00AD750B" w:rsidRDefault="00E419AF" w:rsidP="00AD750B">
      <w:pPr>
        <w:tabs>
          <w:tab w:val="left" w:pos="2085"/>
        </w:tabs>
      </w:pPr>
    </w:p>
    <w:p w14:paraId="7BB025E1" w14:textId="24684A30" w:rsidR="00715712" w:rsidRPr="00E419AF" w:rsidRDefault="00E419AF" w:rsidP="00E419AF">
      <w:pPr>
        <w:rPr>
          <w:rFonts w:cs="Arial"/>
          <w:b/>
          <w:szCs w:val="24"/>
        </w:rPr>
      </w:pPr>
      <w:r>
        <w:rPr>
          <w:rFonts w:cs="Arial"/>
          <w:b/>
          <w:szCs w:val="24"/>
        </w:rPr>
        <w:lastRenderedPageBreak/>
        <w:t>4.</w:t>
      </w:r>
      <w:r w:rsidR="00980B02">
        <w:rPr>
          <w:rFonts w:cs="Arial"/>
          <w:b/>
          <w:szCs w:val="24"/>
        </w:rPr>
        <w:t>1.2</w:t>
      </w:r>
      <w:r>
        <w:rPr>
          <w:rFonts w:cs="Arial"/>
          <w:b/>
          <w:szCs w:val="24"/>
        </w:rPr>
        <w:t xml:space="preserve"> </w:t>
      </w:r>
      <w:r w:rsidR="00715712" w:rsidRPr="00E419AF">
        <w:rPr>
          <w:rFonts w:cs="Arial"/>
          <w:b/>
          <w:szCs w:val="24"/>
        </w:rPr>
        <w:t>Challenges</w:t>
      </w:r>
    </w:p>
    <w:p w14:paraId="2FAA14DC" w14:textId="77777777" w:rsidR="00715712" w:rsidRPr="003D13B2" w:rsidRDefault="00715712" w:rsidP="00791E1E">
      <w:pPr>
        <w:numPr>
          <w:ilvl w:val="0"/>
          <w:numId w:val="46"/>
        </w:numPr>
        <w:tabs>
          <w:tab w:val="right" w:pos="8640"/>
        </w:tabs>
        <w:spacing w:after="0" w:line="240" w:lineRule="auto"/>
        <w:rPr>
          <w:rFonts w:cs="Arial"/>
          <w:szCs w:val="24"/>
        </w:rPr>
      </w:pPr>
      <w:r w:rsidRPr="003D13B2">
        <w:rPr>
          <w:rFonts w:cs="Arial"/>
          <w:szCs w:val="24"/>
        </w:rPr>
        <w:t>Effective coordination of investments in the sector-government and partners investment</w:t>
      </w:r>
    </w:p>
    <w:p w14:paraId="2AEF19F5" w14:textId="77777777" w:rsidR="00715712" w:rsidRPr="003D13B2" w:rsidRDefault="00715712" w:rsidP="00791E1E">
      <w:pPr>
        <w:numPr>
          <w:ilvl w:val="0"/>
          <w:numId w:val="46"/>
        </w:numPr>
        <w:tabs>
          <w:tab w:val="right" w:pos="8640"/>
        </w:tabs>
        <w:spacing w:after="0" w:line="240" w:lineRule="auto"/>
        <w:rPr>
          <w:rFonts w:cs="Arial"/>
          <w:szCs w:val="24"/>
        </w:rPr>
      </w:pPr>
      <w:r w:rsidRPr="003D13B2">
        <w:rPr>
          <w:rFonts w:cs="Arial"/>
          <w:szCs w:val="24"/>
        </w:rPr>
        <w:t>High turn- over of trained and skilled health workers from the public health sector</w:t>
      </w:r>
    </w:p>
    <w:p w14:paraId="3981C3DB" w14:textId="25BE0488" w:rsidR="00715712" w:rsidRDefault="00715712" w:rsidP="00791E1E">
      <w:pPr>
        <w:numPr>
          <w:ilvl w:val="0"/>
          <w:numId w:val="46"/>
        </w:numPr>
        <w:tabs>
          <w:tab w:val="right" w:pos="8640"/>
        </w:tabs>
        <w:spacing w:after="0" w:line="240" w:lineRule="auto"/>
        <w:rPr>
          <w:rFonts w:cs="Arial"/>
          <w:szCs w:val="24"/>
        </w:rPr>
      </w:pPr>
      <w:r w:rsidRPr="003D13B2">
        <w:rPr>
          <w:rFonts w:cs="Arial"/>
          <w:szCs w:val="24"/>
        </w:rPr>
        <w:t>Limited financial resources available to Health</w:t>
      </w:r>
    </w:p>
    <w:p w14:paraId="05C0A895" w14:textId="77777777" w:rsidR="00AD750B" w:rsidRPr="00AD750B" w:rsidRDefault="00AD750B" w:rsidP="00AD750B">
      <w:pPr>
        <w:tabs>
          <w:tab w:val="right" w:pos="8640"/>
        </w:tabs>
        <w:spacing w:after="0" w:line="240" w:lineRule="auto"/>
        <w:ind w:left="720"/>
        <w:rPr>
          <w:rFonts w:cs="Arial"/>
          <w:szCs w:val="24"/>
        </w:rPr>
      </w:pPr>
    </w:p>
    <w:p w14:paraId="42438BC4" w14:textId="12D0D95B" w:rsidR="00715712" w:rsidRDefault="00E419AF" w:rsidP="00715712">
      <w:pPr>
        <w:rPr>
          <w:rFonts w:cs="Arial"/>
          <w:b/>
          <w:szCs w:val="24"/>
        </w:rPr>
      </w:pPr>
      <w:r>
        <w:rPr>
          <w:rFonts w:cs="Arial"/>
          <w:b/>
          <w:szCs w:val="24"/>
        </w:rPr>
        <w:t>4.</w:t>
      </w:r>
      <w:r w:rsidR="00980B02">
        <w:rPr>
          <w:rFonts w:cs="Arial"/>
          <w:b/>
          <w:szCs w:val="24"/>
        </w:rPr>
        <w:t xml:space="preserve">1.3  </w:t>
      </w:r>
      <w:r>
        <w:rPr>
          <w:rFonts w:cs="Arial"/>
          <w:b/>
          <w:szCs w:val="24"/>
        </w:rPr>
        <w:t xml:space="preserve"> </w:t>
      </w:r>
      <w:r w:rsidR="00715712" w:rsidRPr="00E8071D">
        <w:rPr>
          <w:rFonts w:cs="Arial"/>
          <w:b/>
          <w:szCs w:val="24"/>
        </w:rPr>
        <w:t>Recommendation</w:t>
      </w:r>
    </w:p>
    <w:p w14:paraId="3455A490" w14:textId="77777777" w:rsidR="00715712" w:rsidRPr="003D13B2" w:rsidRDefault="00715712" w:rsidP="00715712">
      <w:pPr>
        <w:rPr>
          <w:rFonts w:cs="Arial"/>
          <w:szCs w:val="24"/>
        </w:rPr>
      </w:pPr>
      <w:r w:rsidRPr="003D13B2">
        <w:rPr>
          <w:rFonts w:cs="Arial"/>
          <w:szCs w:val="24"/>
        </w:rPr>
        <w:t>The Collaborative Program – COMPACT – being facilitated by WHO provides a unique opportunity for negotiation between Government and health development partners. For a system where senior management instability is a high risk, UN System negotiation could focus on the following areas:</w:t>
      </w:r>
    </w:p>
    <w:p w14:paraId="5496F14B" w14:textId="77777777" w:rsidR="00715712" w:rsidRPr="003D13B2" w:rsidRDefault="00715712" w:rsidP="00791E1E">
      <w:pPr>
        <w:numPr>
          <w:ilvl w:val="0"/>
          <w:numId w:val="44"/>
        </w:numPr>
        <w:tabs>
          <w:tab w:val="right" w:pos="8640"/>
        </w:tabs>
        <w:spacing w:after="0" w:line="240" w:lineRule="auto"/>
        <w:rPr>
          <w:rFonts w:cs="Arial"/>
          <w:szCs w:val="24"/>
        </w:rPr>
      </w:pPr>
      <w:r w:rsidRPr="003D13B2">
        <w:rPr>
          <w:rFonts w:cs="Arial"/>
          <w:szCs w:val="24"/>
        </w:rPr>
        <w:t>Health Systems Reforms similar to the Ghana Health System Reforms</w:t>
      </w:r>
    </w:p>
    <w:p w14:paraId="3DB3A0F0" w14:textId="77777777" w:rsidR="00715712" w:rsidRPr="003D13B2" w:rsidRDefault="00715712" w:rsidP="00791E1E">
      <w:pPr>
        <w:numPr>
          <w:ilvl w:val="0"/>
          <w:numId w:val="44"/>
        </w:numPr>
        <w:tabs>
          <w:tab w:val="right" w:pos="8640"/>
        </w:tabs>
        <w:spacing w:after="0" w:line="240" w:lineRule="auto"/>
        <w:rPr>
          <w:rFonts w:cs="Arial"/>
          <w:szCs w:val="24"/>
        </w:rPr>
      </w:pPr>
      <w:r w:rsidRPr="003D13B2">
        <w:rPr>
          <w:rFonts w:cs="Arial"/>
          <w:szCs w:val="24"/>
        </w:rPr>
        <w:t>De-concentration and Decentralization</w:t>
      </w:r>
    </w:p>
    <w:p w14:paraId="2F31F719" w14:textId="77777777" w:rsidR="00715712" w:rsidRDefault="00715712" w:rsidP="00715712">
      <w:pPr>
        <w:rPr>
          <w:rFonts w:asciiTheme="minorHAnsi" w:hAnsiTheme="minorHAnsi" w:cstheme="minorHAnsi"/>
          <w:szCs w:val="24"/>
        </w:rPr>
      </w:pPr>
    </w:p>
    <w:p w14:paraId="2AE140BE" w14:textId="18D44ADA" w:rsidR="00715712" w:rsidRPr="00E8071D" w:rsidRDefault="00E419AF" w:rsidP="00715712">
      <w:pPr>
        <w:rPr>
          <w:rFonts w:cs="Arial"/>
          <w:b/>
          <w:szCs w:val="24"/>
        </w:rPr>
      </w:pPr>
      <w:r>
        <w:rPr>
          <w:rFonts w:cs="Arial"/>
          <w:b/>
          <w:szCs w:val="24"/>
        </w:rPr>
        <w:t>4.</w:t>
      </w:r>
      <w:r w:rsidR="00980B02">
        <w:rPr>
          <w:rFonts w:cs="Arial"/>
          <w:b/>
          <w:szCs w:val="24"/>
        </w:rPr>
        <w:t xml:space="preserve">1.4. </w:t>
      </w:r>
      <w:r w:rsidR="00715712" w:rsidRPr="00E8071D">
        <w:rPr>
          <w:rFonts w:cs="Arial"/>
          <w:b/>
          <w:szCs w:val="24"/>
        </w:rPr>
        <w:t>Lessons Learnt</w:t>
      </w:r>
    </w:p>
    <w:p w14:paraId="1E7D7784" w14:textId="77777777" w:rsidR="00715712" w:rsidRPr="003D13B2" w:rsidRDefault="00715712" w:rsidP="00791E1E">
      <w:pPr>
        <w:numPr>
          <w:ilvl w:val="0"/>
          <w:numId w:val="47"/>
        </w:numPr>
        <w:tabs>
          <w:tab w:val="right" w:pos="8640"/>
        </w:tabs>
        <w:spacing w:after="0" w:line="240" w:lineRule="auto"/>
        <w:rPr>
          <w:rFonts w:cs="Arial"/>
          <w:szCs w:val="24"/>
        </w:rPr>
      </w:pPr>
      <w:r w:rsidRPr="003D13B2">
        <w:rPr>
          <w:rFonts w:cs="Arial"/>
          <w:szCs w:val="24"/>
        </w:rPr>
        <w:t>Maternity related deaths reductions requires not just the capacity building of the regional referral health facility</w:t>
      </w:r>
      <w:r>
        <w:rPr>
          <w:rFonts w:cs="Arial"/>
          <w:szCs w:val="24"/>
        </w:rPr>
        <w:t>,</w:t>
      </w:r>
      <w:r w:rsidRPr="003D13B2">
        <w:rPr>
          <w:rFonts w:cs="Arial"/>
          <w:szCs w:val="24"/>
        </w:rPr>
        <w:t xml:space="preserve">  but in addition, the strengthening of the basic health care package delivery system of the region </w:t>
      </w:r>
    </w:p>
    <w:p w14:paraId="4E5EC929" w14:textId="77777777" w:rsidR="00715712" w:rsidRPr="00E8071D" w:rsidRDefault="00715712" w:rsidP="00715712">
      <w:pPr>
        <w:rPr>
          <w:rFonts w:cs="Arial"/>
          <w:szCs w:val="24"/>
        </w:rPr>
      </w:pPr>
    </w:p>
    <w:p w14:paraId="4FF6090F" w14:textId="315C7015" w:rsidR="009D78F1" w:rsidRDefault="00E419AF" w:rsidP="009D78F1">
      <w:pPr>
        <w:rPr>
          <w:b/>
        </w:rPr>
      </w:pPr>
      <w:r>
        <w:rPr>
          <w:b/>
        </w:rPr>
        <w:t xml:space="preserve">4.2:  </w:t>
      </w:r>
      <w:r w:rsidR="009D78F1">
        <w:rPr>
          <w:b/>
        </w:rPr>
        <w:t xml:space="preserve">UNDAF </w:t>
      </w:r>
      <w:r w:rsidR="008B792A">
        <w:rPr>
          <w:b/>
        </w:rPr>
        <w:t>and Education</w:t>
      </w:r>
      <w:r w:rsidR="00980B02">
        <w:rPr>
          <w:b/>
        </w:rPr>
        <w:t>- Key Findings</w:t>
      </w:r>
    </w:p>
    <w:p w14:paraId="374B3F36" w14:textId="16C4F564" w:rsidR="00CE2B6C" w:rsidRDefault="00980B02" w:rsidP="00CE2B6C">
      <w:pPr>
        <w:rPr>
          <w:rFonts w:cs="Arial"/>
          <w:b/>
          <w:szCs w:val="24"/>
        </w:rPr>
      </w:pPr>
      <w:r>
        <w:rPr>
          <w:rFonts w:cs="Arial"/>
          <w:b/>
          <w:szCs w:val="24"/>
        </w:rPr>
        <w:t xml:space="preserve">4.2.1 </w:t>
      </w:r>
      <w:r w:rsidR="00CE2B6C">
        <w:rPr>
          <w:rFonts w:cs="Arial"/>
          <w:b/>
          <w:szCs w:val="24"/>
        </w:rPr>
        <w:t>Contribut</w:t>
      </w:r>
      <w:r w:rsidR="00E419AF">
        <w:rPr>
          <w:rFonts w:cs="Arial"/>
          <w:b/>
          <w:szCs w:val="24"/>
        </w:rPr>
        <w:t>ion to Education</w:t>
      </w:r>
    </w:p>
    <w:tbl>
      <w:tblPr>
        <w:tblW w:w="9680" w:type="dxa"/>
        <w:tblInd w:w="93" w:type="dxa"/>
        <w:tblLook w:val="04A0" w:firstRow="1" w:lastRow="0" w:firstColumn="1" w:lastColumn="0" w:noHBand="0" w:noVBand="1"/>
      </w:tblPr>
      <w:tblGrid>
        <w:gridCol w:w="2180"/>
        <w:gridCol w:w="2180"/>
        <w:gridCol w:w="2180"/>
        <w:gridCol w:w="2180"/>
        <w:gridCol w:w="960"/>
      </w:tblGrid>
      <w:tr w:rsidR="00CE2B6C" w:rsidRPr="006E2862" w14:paraId="069018BF" w14:textId="77777777" w:rsidTr="00CB7BBE">
        <w:trPr>
          <w:trHeight w:val="300"/>
        </w:trPr>
        <w:tc>
          <w:tcPr>
            <w:tcW w:w="9680" w:type="dxa"/>
            <w:gridSpan w:val="5"/>
            <w:tcBorders>
              <w:top w:val="nil"/>
              <w:left w:val="nil"/>
              <w:bottom w:val="nil"/>
              <w:right w:val="nil"/>
            </w:tcBorders>
            <w:shd w:val="clear" w:color="auto" w:fill="auto"/>
            <w:noWrap/>
            <w:vAlign w:val="center"/>
            <w:hideMark/>
          </w:tcPr>
          <w:p w14:paraId="5CC4D79A" w14:textId="77777777" w:rsidR="00CE2B6C" w:rsidRPr="006E2862" w:rsidRDefault="00CE2B6C" w:rsidP="00CB7BBE">
            <w:pPr>
              <w:jc w:val="left"/>
              <w:rPr>
                <w:rFonts w:cs="Arial"/>
                <w:b/>
                <w:bCs/>
                <w:color w:val="000000"/>
              </w:rPr>
            </w:pPr>
            <w:r w:rsidRPr="006E2862">
              <w:rPr>
                <w:rFonts w:cs="Arial"/>
                <w:b/>
                <w:bCs/>
                <w:color w:val="000000"/>
              </w:rPr>
              <w:t xml:space="preserve">UNDAF Outcome 5:  Access to high quality and relevant education and skills for youth  </w:t>
            </w:r>
          </w:p>
        </w:tc>
      </w:tr>
      <w:tr w:rsidR="00CE2B6C" w:rsidRPr="006E2862" w14:paraId="75DB5E28" w14:textId="77777777" w:rsidTr="00CB7BBE">
        <w:trPr>
          <w:trHeight w:val="300"/>
        </w:trPr>
        <w:tc>
          <w:tcPr>
            <w:tcW w:w="4360" w:type="dxa"/>
            <w:gridSpan w:val="2"/>
            <w:tcBorders>
              <w:top w:val="nil"/>
              <w:left w:val="nil"/>
              <w:bottom w:val="nil"/>
              <w:right w:val="nil"/>
            </w:tcBorders>
            <w:shd w:val="clear" w:color="auto" w:fill="auto"/>
            <w:noWrap/>
            <w:vAlign w:val="bottom"/>
            <w:hideMark/>
          </w:tcPr>
          <w:p w14:paraId="61121D25" w14:textId="5F1CF6DE" w:rsidR="00CE2B6C" w:rsidRPr="006E2862" w:rsidRDefault="00E419AF" w:rsidP="00CB7BBE">
            <w:pPr>
              <w:jc w:val="left"/>
              <w:rPr>
                <w:rFonts w:ascii="Calibri" w:hAnsi="Calibri" w:cs="Calibri"/>
                <w:b/>
                <w:bCs/>
                <w:color w:val="000000"/>
              </w:rPr>
            </w:pPr>
            <w:r>
              <w:rPr>
                <w:rFonts w:ascii="Calibri" w:hAnsi="Calibri" w:cs="Calibri"/>
                <w:b/>
                <w:bCs/>
                <w:color w:val="000000"/>
              </w:rPr>
              <w:t>Childr</w:t>
            </w:r>
            <w:r w:rsidR="00CE2B6C" w:rsidRPr="006E2862">
              <w:rPr>
                <w:rFonts w:ascii="Calibri" w:hAnsi="Calibri" w:cs="Calibri"/>
                <w:b/>
                <w:bCs/>
                <w:color w:val="000000"/>
              </w:rPr>
              <w:t>en and disadvantaged adults enhanced</w:t>
            </w:r>
          </w:p>
        </w:tc>
        <w:tc>
          <w:tcPr>
            <w:tcW w:w="2180" w:type="dxa"/>
            <w:tcBorders>
              <w:top w:val="nil"/>
              <w:left w:val="nil"/>
              <w:bottom w:val="nil"/>
              <w:right w:val="nil"/>
            </w:tcBorders>
            <w:shd w:val="clear" w:color="auto" w:fill="auto"/>
            <w:noWrap/>
            <w:vAlign w:val="bottom"/>
            <w:hideMark/>
          </w:tcPr>
          <w:p w14:paraId="0EF4F268" w14:textId="77777777" w:rsidR="00CE2B6C" w:rsidRPr="006E2862" w:rsidRDefault="00CE2B6C" w:rsidP="00CB7BBE">
            <w:pPr>
              <w:jc w:val="left"/>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66042AB7" w14:textId="77777777" w:rsidR="00CE2B6C" w:rsidRPr="006E2862" w:rsidRDefault="00CE2B6C" w:rsidP="00CB7BBE">
            <w:pPr>
              <w:jc w:val="left"/>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14:paraId="48E78B64" w14:textId="77777777" w:rsidR="00CE2B6C" w:rsidRPr="006E2862" w:rsidRDefault="00CE2B6C" w:rsidP="00CB7BBE">
            <w:pPr>
              <w:jc w:val="left"/>
              <w:rPr>
                <w:rFonts w:ascii="Calibri" w:hAnsi="Calibri" w:cs="Calibri"/>
                <w:b/>
                <w:bCs/>
                <w:color w:val="000000"/>
              </w:rPr>
            </w:pPr>
          </w:p>
        </w:tc>
      </w:tr>
      <w:tr w:rsidR="00CE2B6C" w:rsidRPr="006E2862" w14:paraId="1BCEAC43" w14:textId="77777777" w:rsidTr="00CB7BBE">
        <w:trPr>
          <w:trHeight w:val="300"/>
        </w:trPr>
        <w:tc>
          <w:tcPr>
            <w:tcW w:w="2180" w:type="dxa"/>
            <w:tcBorders>
              <w:top w:val="nil"/>
              <w:left w:val="nil"/>
              <w:bottom w:val="nil"/>
              <w:right w:val="nil"/>
            </w:tcBorders>
            <w:shd w:val="clear" w:color="auto" w:fill="auto"/>
            <w:noWrap/>
            <w:vAlign w:val="bottom"/>
            <w:hideMark/>
          </w:tcPr>
          <w:p w14:paraId="753796EF" w14:textId="77777777" w:rsidR="00CE2B6C" w:rsidRDefault="00CE2B6C" w:rsidP="00CB7BBE">
            <w:pPr>
              <w:jc w:val="left"/>
              <w:rPr>
                <w:rFonts w:ascii="Calibri" w:hAnsi="Calibri" w:cs="Calibri"/>
                <w:color w:val="000000"/>
              </w:rPr>
            </w:pPr>
          </w:p>
          <w:p w14:paraId="70A64B6D" w14:textId="77777777" w:rsidR="00E419AF" w:rsidRDefault="00E419AF" w:rsidP="00CB7BBE">
            <w:pPr>
              <w:jc w:val="left"/>
              <w:rPr>
                <w:rFonts w:ascii="Calibri" w:hAnsi="Calibri" w:cs="Calibri"/>
                <w:color w:val="000000"/>
              </w:rPr>
            </w:pPr>
          </w:p>
          <w:p w14:paraId="36A89780" w14:textId="77777777" w:rsidR="00E419AF" w:rsidRDefault="00E419AF" w:rsidP="00CB7BBE">
            <w:pPr>
              <w:jc w:val="left"/>
              <w:rPr>
                <w:rFonts w:ascii="Calibri" w:hAnsi="Calibri" w:cs="Calibri"/>
                <w:color w:val="000000"/>
              </w:rPr>
            </w:pPr>
          </w:p>
          <w:p w14:paraId="7CC8C98F" w14:textId="77777777" w:rsidR="00E419AF" w:rsidRDefault="00E419AF" w:rsidP="00CB7BBE">
            <w:pPr>
              <w:jc w:val="left"/>
              <w:rPr>
                <w:rFonts w:ascii="Calibri" w:hAnsi="Calibri" w:cs="Calibri"/>
                <w:color w:val="000000"/>
              </w:rPr>
            </w:pPr>
          </w:p>
          <w:p w14:paraId="3DE97EC4" w14:textId="77777777" w:rsidR="00E419AF" w:rsidRDefault="00E419AF" w:rsidP="00CB7BBE">
            <w:pPr>
              <w:jc w:val="left"/>
              <w:rPr>
                <w:rFonts w:ascii="Calibri" w:hAnsi="Calibri" w:cs="Calibri"/>
                <w:color w:val="000000"/>
              </w:rPr>
            </w:pPr>
          </w:p>
          <w:p w14:paraId="7BB814C5" w14:textId="77777777" w:rsidR="00E419AF" w:rsidRPr="006E2862" w:rsidRDefault="00E419AF"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6001CD83" w14:textId="77777777" w:rsidR="00CE2B6C" w:rsidRPr="006E2862"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403615D9" w14:textId="77777777" w:rsidR="00CE2B6C" w:rsidRPr="006E2862"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75F0F7F3" w14:textId="77777777" w:rsidR="00CE2B6C" w:rsidRPr="006E2862"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865287A" w14:textId="77777777" w:rsidR="00CE2B6C" w:rsidRPr="006E2862" w:rsidRDefault="00CE2B6C" w:rsidP="00CB7BBE">
            <w:pPr>
              <w:jc w:val="left"/>
              <w:rPr>
                <w:rFonts w:ascii="Calibri" w:hAnsi="Calibri" w:cs="Calibri"/>
                <w:color w:val="000000"/>
              </w:rPr>
            </w:pPr>
          </w:p>
        </w:tc>
      </w:tr>
      <w:tr w:rsidR="00CE2B6C" w:rsidRPr="006E2862" w14:paraId="56D4FA93" w14:textId="77777777" w:rsidTr="00CB7BBE">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334F2" w14:textId="77777777" w:rsidR="00CE2B6C" w:rsidRPr="006E2862" w:rsidRDefault="00CE2B6C" w:rsidP="00CB7BBE">
            <w:pPr>
              <w:jc w:val="left"/>
              <w:rPr>
                <w:rFonts w:ascii="Calibri" w:hAnsi="Calibri" w:cs="Calibri"/>
                <w:b/>
                <w:bCs/>
                <w:color w:val="000000"/>
              </w:rPr>
            </w:pPr>
            <w:r w:rsidRPr="006E2862">
              <w:rPr>
                <w:rFonts w:ascii="Calibri" w:hAnsi="Calibri" w:cs="Calibri"/>
                <w:b/>
                <w:bCs/>
                <w:color w:val="000000"/>
              </w:rPr>
              <w:lastRenderedPageBreak/>
              <w:t>UNDAF Output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0030102" w14:textId="77777777" w:rsidR="00CE2B6C" w:rsidRPr="006E2862" w:rsidRDefault="00CE2B6C" w:rsidP="00CB7BBE">
            <w:pPr>
              <w:jc w:val="left"/>
              <w:rPr>
                <w:rFonts w:ascii="Calibri" w:hAnsi="Calibri" w:cs="Calibri"/>
                <w:b/>
                <w:bCs/>
                <w:color w:val="000000"/>
              </w:rPr>
            </w:pPr>
            <w:r w:rsidRPr="006E2862">
              <w:rPr>
                <w:rFonts w:ascii="Calibri" w:hAnsi="Calibri" w:cs="Calibri"/>
                <w:b/>
                <w:bCs/>
                <w:color w:val="000000"/>
              </w:rPr>
              <w:t>Planned Contributions 2012-2013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5E4A5C14" w14:textId="77777777" w:rsidR="00CE2B6C" w:rsidRPr="006E2862" w:rsidRDefault="00CE2B6C" w:rsidP="00CB7BBE">
            <w:pPr>
              <w:jc w:val="left"/>
              <w:rPr>
                <w:rFonts w:ascii="Calibri" w:hAnsi="Calibri" w:cs="Calibri"/>
                <w:b/>
                <w:bCs/>
                <w:color w:val="000000"/>
              </w:rPr>
            </w:pPr>
            <w:r w:rsidRPr="006E2862">
              <w:rPr>
                <w:rFonts w:ascii="Calibri" w:hAnsi="Calibri" w:cs="Calibri"/>
                <w:b/>
                <w:bCs/>
                <w:color w:val="000000"/>
              </w:rPr>
              <w:t>Achievement on Planned Contribution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5BB4780" w14:textId="77777777" w:rsidR="00CE2B6C" w:rsidRPr="006E2862" w:rsidRDefault="00CE2B6C" w:rsidP="00CB7BBE">
            <w:pPr>
              <w:jc w:val="left"/>
              <w:rPr>
                <w:rFonts w:ascii="Calibri" w:hAnsi="Calibri" w:cs="Calibri"/>
                <w:b/>
                <w:bCs/>
                <w:color w:val="000000"/>
              </w:rPr>
            </w:pPr>
            <w:r w:rsidRPr="006E2862">
              <w:rPr>
                <w:rFonts w:ascii="Calibri" w:hAnsi="Calibri" w:cs="Calibri"/>
                <w:b/>
                <w:bCs/>
                <w:color w:val="000000"/>
              </w:rPr>
              <w:t>Comment</w:t>
            </w:r>
          </w:p>
        </w:tc>
        <w:tc>
          <w:tcPr>
            <w:tcW w:w="960" w:type="dxa"/>
            <w:tcBorders>
              <w:top w:val="nil"/>
              <w:left w:val="nil"/>
              <w:bottom w:val="nil"/>
              <w:right w:val="nil"/>
            </w:tcBorders>
            <w:shd w:val="clear" w:color="auto" w:fill="auto"/>
            <w:noWrap/>
            <w:vAlign w:val="bottom"/>
            <w:hideMark/>
          </w:tcPr>
          <w:p w14:paraId="5CB2EA57" w14:textId="77777777" w:rsidR="00CE2B6C" w:rsidRPr="006E2862" w:rsidRDefault="00CE2B6C" w:rsidP="00CB7BBE">
            <w:pPr>
              <w:jc w:val="left"/>
              <w:rPr>
                <w:rFonts w:ascii="Calibri" w:hAnsi="Calibri" w:cs="Calibri"/>
                <w:color w:val="000000"/>
              </w:rPr>
            </w:pPr>
          </w:p>
        </w:tc>
      </w:tr>
      <w:tr w:rsidR="00CE2B6C" w:rsidRPr="006E2862" w14:paraId="42229BCE" w14:textId="77777777" w:rsidTr="00CB7BBE">
        <w:trPr>
          <w:trHeight w:val="2295"/>
        </w:trPr>
        <w:tc>
          <w:tcPr>
            <w:tcW w:w="2180" w:type="dxa"/>
            <w:tcBorders>
              <w:top w:val="nil"/>
              <w:left w:val="single" w:sz="4" w:space="0" w:color="auto"/>
              <w:bottom w:val="nil"/>
              <w:right w:val="nil"/>
            </w:tcBorders>
            <w:shd w:val="clear" w:color="auto" w:fill="auto"/>
            <w:hideMark/>
          </w:tcPr>
          <w:p w14:paraId="439DB39E" w14:textId="77777777" w:rsidR="00CE2B6C" w:rsidRPr="006E2862" w:rsidRDefault="00CE2B6C" w:rsidP="00CB7BBE">
            <w:pPr>
              <w:jc w:val="left"/>
              <w:rPr>
                <w:rFonts w:ascii="Symbol" w:hAnsi="Symbol" w:cs="Calibri"/>
                <w:color w:val="000000"/>
              </w:rPr>
            </w:pPr>
            <w:r w:rsidRPr="006E2862">
              <w:rPr>
                <w:rFonts w:eastAsia="Symbol"/>
                <w:color w:val="000000"/>
                <w:sz w:val="14"/>
                <w:szCs w:val="14"/>
              </w:rPr>
              <w:t xml:space="preserve"> </w:t>
            </w:r>
            <w:r w:rsidRPr="006E2862">
              <w:rPr>
                <w:rFonts w:eastAsia="Symbol" w:cs="Arial"/>
                <w:b/>
                <w:bCs/>
                <w:color w:val="000000"/>
              </w:rPr>
              <w:t>Output 5.1</w:t>
            </w:r>
            <w:r w:rsidRPr="006E2862">
              <w:rPr>
                <w:rFonts w:eastAsia="Symbol" w:cs="Arial"/>
                <w:color w:val="000000"/>
              </w:rPr>
              <w:t>: Increased enrolment and completion rates in basic education, especially in the most vulnerable regions.</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1400828D" w14:textId="77777777" w:rsidR="00CE2B6C" w:rsidRPr="006E2862" w:rsidRDefault="00CE2B6C" w:rsidP="00CB7BBE">
            <w:pPr>
              <w:jc w:val="left"/>
              <w:rPr>
                <w:rFonts w:cs="Arial"/>
                <w:color w:val="000000"/>
              </w:rPr>
            </w:pPr>
            <w:r w:rsidRPr="006E2862">
              <w:rPr>
                <w:rFonts w:cs="Arial"/>
                <w:color w:val="000000"/>
              </w:rPr>
              <w:t>Improvement of WASH infrastructure and maintenance and promotion of hygiene behaviour in 200 PIQSS schools</w:t>
            </w:r>
          </w:p>
        </w:tc>
        <w:tc>
          <w:tcPr>
            <w:tcW w:w="2180" w:type="dxa"/>
            <w:tcBorders>
              <w:top w:val="nil"/>
              <w:left w:val="nil"/>
              <w:bottom w:val="single" w:sz="4" w:space="0" w:color="auto"/>
              <w:right w:val="single" w:sz="4" w:space="0" w:color="auto"/>
            </w:tcBorders>
            <w:shd w:val="clear" w:color="auto" w:fill="auto"/>
            <w:vAlign w:val="center"/>
            <w:hideMark/>
          </w:tcPr>
          <w:p w14:paraId="729D2001" w14:textId="77777777" w:rsidR="00CE2B6C" w:rsidRPr="006E2862" w:rsidRDefault="00CE2B6C" w:rsidP="00CB7BBE">
            <w:pPr>
              <w:jc w:val="left"/>
              <w:rPr>
                <w:rFonts w:cs="Arial"/>
                <w:color w:val="000000"/>
              </w:rPr>
            </w:pPr>
            <w:r w:rsidRPr="006E2862">
              <w:rPr>
                <w:rFonts w:cs="Arial"/>
                <w:color w:val="000000"/>
              </w:rPr>
              <w:t>Access to improved water supply and basic sanitation scaled up in 23 rural schools in Central River Region and Upper River Region</w:t>
            </w:r>
          </w:p>
        </w:tc>
        <w:tc>
          <w:tcPr>
            <w:tcW w:w="2180" w:type="dxa"/>
            <w:tcBorders>
              <w:top w:val="nil"/>
              <w:left w:val="nil"/>
              <w:bottom w:val="single" w:sz="4" w:space="0" w:color="auto"/>
              <w:right w:val="single" w:sz="4" w:space="0" w:color="auto"/>
            </w:tcBorders>
            <w:shd w:val="clear" w:color="auto" w:fill="auto"/>
            <w:vAlign w:val="bottom"/>
            <w:hideMark/>
          </w:tcPr>
          <w:p w14:paraId="10E1BCD4" w14:textId="77777777" w:rsidR="00CE2B6C" w:rsidRPr="006E2862" w:rsidRDefault="00CE2B6C" w:rsidP="00CB7BBE">
            <w:pPr>
              <w:jc w:val="left"/>
              <w:rPr>
                <w:rFonts w:cs="Arial"/>
                <w:color w:val="000000"/>
              </w:rPr>
            </w:pPr>
            <w:r w:rsidRPr="006E2862">
              <w:rPr>
                <w:rFonts w:cs="Arial"/>
                <w:color w:val="000000"/>
              </w:rPr>
              <w:t>Progress registered on the planned contribution, but achievement is low.</w:t>
            </w:r>
          </w:p>
        </w:tc>
        <w:tc>
          <w:tcPr>
            <w:tcW w:w="960" w:type="dxa"/>
            <w:tcBorders>
              <w:top w:val="nil"/>
              <w:left w:val="nil"/>
              <w:bottom w:val="nil"/>
              <w:right w:val="nil"/>
            </w:tcBorders>
            <w:shd w:val="clear" w:color="auto" w:fill="auto"/>
            <w:noWrap/>
            <w:vAlign w:val="bottom"/>
            <w:hideMark/>
          </w:tcPr>
          <w:p w14:paraId="3F15CB3C" w14:textId="77777777" w:rsidR="00CE2B6C" w:rsidRPr="006E2862" w:rsidRDefault="00CE2B6C" w:rsidP="00CB7BBE">
            <w:pPr>
              <w:jc w:val="left"/>
              <w:rPr>
                <w:rFonts w:ascii="Calibri" w:hAnsi="Calibri" w:cs="Calibri"/>
                <w:color w:val="000000"/>
              </w:rPr>
            </w:pPr>
          </w:p>
        </w:tc>
      </w:tr>
      <w:tr w:rsidR="00CE2B6C" w:rsidRPr="006E2862" w14:paraId="0EDEF8D3" w14:textId="77777777" w:rsidTr="00CB7BBE">
        <w:trPr>
          <w:trHeight w:val="2280"/>
        </w:trPr>
        <w:tc>
          <w:tcPr>
            <w:tcW w:w="2180" w:type="dxa"/>
            <w:tcBorders>
              <w:top w:val="nil"/>
              <w:left w:val="single" w:sz="4" w:space="0" w:color="auto"/>
              <w:bottom w:val="nil"/>
              <w:right w:val="nil"/>
            </w:tcBorders>
            <w:shd w:val="clear" w:color="auto" w:fill="auto"/>
            <w:noWrap/>
            <w:vAlign w:val="bottom"/>
            <w:hideMark/>
          </w:tcPr>
          <w:p w14:paraId="44C013F7" w14:textId="77777777" w:rsidR="00CE2B6C" w:rsidRPr="006E2862" w:rsidRDefault="00CE2B6C" w:rsidP="00CB7BBE">
            <w:pPr>
              <w:jc w:val="left"/>
              <w:rPr>
                <w:rFonts w:ascii="Calibri" w:hAnsi="Calibri" w:cs="Calibri"/>
                <w:color w:val="000000"/>
              </w:rPr>
            </w:pPr>
            <w:r w:rsidRPr="006E2862">
              <w:rPr>
                <w:rFonts w:ascii="Calibri" w:hAnsi="Calibri" w:cs="Calibri"/>
                <w:color w:val="000000"/>
              </w:rPr>
              <w:t> </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17CAB450" w14:textId="77777777" w:rsidR="00CE2B6C" w:rsidRPr="006E2862" w:rsidRDefault="00CE2B6C" w:rsidP="00CB7BBE">
            <w:pPr>
              <w:jc w:val="center"/>
              <w:rPr>
                <w:rFonts w:cs="Arial"/>
                <w:color w:val="000000"/>
              </w:rPr>
            </w:pPr>
            <w:r w:rsidRPr="006E2862">
              <w:rPr>
                <w:rFonts w:cs="Arial"/>
                <w:color w:val="000000"/>
              </w:rPr>
              <w:t>Implementation of the National education strategic Plan and policies including inclusive education for children with disability</w:t>
            </w:r>
          </w:p>
        </w:tc>
        <w:tc>
          <w:tcPr>
            <w:tcW w:w="2180" w:type="dxa"/>
            <w:tcBorders>
              <w:top w:val="nil"/>
              <w:left w:val="nil"/>
              <w:bottom w:val="nil"/>
              <w:right w:val="single" w:sz="4" w:space="0" w:color="auto"/>
            </w:tcBorders>
            <w:shd w:val="clear" w:color="auto" w:fill="auto"/>
            <w:vAlign w:val="center"/>
            <w:hideMark/>
          </w:tcPr>
          <w:p w14:paraId="567422C6" w14:textId="77777777" w:rsidR="00CE2B6C" w:rsidRPr="006E2862" w:rsidRDefault="00CE2B6C" w:rsidP="00CB7BBE">
            <w:pPr>
              <w:jc w:val="left"/>
              <w:rPr>
                <w:rFonts w:cs="Arial"/>
                <w:color w:val="000000"/>
              </w:rPr>
            </w:pPr>
            <w:r w:rsidRPr="006E2862">
              <w:rPr>
                <w:rFonts w:cs="Arial"/>
                <w:color w:val="000000"/>
              </w:rPr>
              <w:t>Supported the national disability study</w:t>
            </w:r>
          </w:p>
        </w:tc>
        <w:tc>
          <w:tcPr>
            <w:tcW w:w="2180" w:type="dxa"/>
            <w:vMerge w:val="restart"/>
            <w:tcBorders>
              <w:top w:val="nil"/>
              <w:left w:val="single" w:sz="4" w:space="0" w:color="auto"/>
              <w:bottom w:val="single" w:sz="4" w:space="0" w:color="000000"/>
              <w:right w:val="single" w:sz="4" w:space="0" w:color="auto"/>
            </w:tcBorders>
            <w:shd w:val="clear" w:color="auto" w:fill="auto"/>
            <w:hideMark/>
          </w:tcPr>
          <w:p w14:paraId="4066EB3C" w14:textId="77777777" w:rsidR="00CE2B6C" w:rsidRPr="006E2862" w:rsidRDefault="00CE2B6C" w:rsidP="00CB7BBE">
            <w:pPr>
              <w:jc w:val="center"/>
              <w:rPr>
                <w:rFonts w:cs="Arial"/>
                <w:color w:val="000000"/>
              </w:rPr>
            </w:pPr>
            <w:r w:rsidRPr="006E2862">
              <w:rPr>
                <w:rFonts w:cs="Arial"/>
                <w:color w:val="000000"/>
              </w:rPr>
              <w:t>Dis</w:t>
            </w:r>
            <w:r>
              <w:rPr>
                <w:rFonts w:cs="Arial"/>
                <w:color w:val="000000"/>
              </w:rPr>
              <w:t>ab</w:t>
            </w:r>
            <w:r w:rsidRPr="006E2862">
              <w:rPr>
                <w:rFonts w:cs="Arial"/>
                <w:color w:val="000000"/>
              </w:rPr>
              <w:t>ility survey conducted, policy and strategic Plan developed, but no information on implementation</w:t>
            </w:r>
          </w:p>
        </w:tc>
        <w:tc>
          <w:tcPr>
            <w:tcW w:w="960" w:type="dxa"/>
            <w:tcBorders>
              <w:top w:val="nil"/>
              <w:left w:val="nil"/>
              <w:bottom w:val="nil"/>
              <w:right w:val="nil"/>
            </w:tcBorders>
            <w:shd w:val="clear" w:color="auto" w:fill="auto"/>
            <w:noWrap/>
            <w:vAlign w:val="bottom"/>
            <w:hideMark/>
          </w:tcPr>
          <w:p w14:paraId="475B2674" w14:textId="77777777" w:rsidR="00CE2B6C" w:rsidRPr="006E2862" w:rsidRDefault="00CE2B6C" w:rsidP="00CB7BBE">
            <w:pPr>
              <w:jc w:val="left"/>
              <w:rPr>
                <w:rFonts w:ascii="Calibri" w:hAnsi="Calibri" w:cs="Calibri"/>
                <w:color w:val="000000"/>
              </w:rPr>
            </w:pPr>
          </w:p>
        </w:tc>
      </w:tr>
      <w:tr w:rsidR="00CE2B6C" w:rsidRPr="006E2862" w14:paraId="718E0E62" w14:textId="77777777" w:rsidTr="00CB7BBE">
        <w:trPr>
          <w:trHeight w:val="2850"/>
        </w:trPr>
        <w:tc>
          <w:tcPr>
            <w:tcW w:w="2180" w:type="dxa"/>
            <w:tcBorders>
              <w:top w:val="nil"/>
              <w:left w:val="single" w:sz="4" w:space="0" w:color="auto"/>
              <w:bottom w:val="single" w:sz="4" w:space="0" w:color="auto"/>
              <w:right w:val="nil"/>
            </w:tcBorders>
            <w:shd w:val="clear" w:color="auto" w:fill="auto"/>
            <w:noWrap/>
            <w:vAlign w:val="bottom"/>
            <w:hideMark/>
          </w:tcPr>
          <w:p w14:paraId="1AFC7179" w14:textId="77777777" w:rsidR="00CE2B6C" w:rsidRPr="006E2862" w:rsidRDefault="00CE2B6C" w:rsidP="00CB7BBE">
            <w:pPr>
              <w:jc w:val="left"/>
              <w:rPr>
                <w:rFonts w:ascii="Calibri" w:hAnsi="Calibri" w:cs="Calibri"/>
                <w:color w:val="000000"/>
              </w:rPr>
            </w:pPr>
            <w:r w:rsidRPr="006E2862">
              <w:rPr>
                <w:rFonts w:ascii="Calibri" w:hAnsi="Calibri" w:cs="Calibri"/>
                <w:color w:val="000000"/>
              </w:rPr>
              <w:t> </w:t>
            </w:r>
          </w:p>
        </w:tc>
        <w:tc>
          <w:tcPr>
            <w:tcW w:w="2180" w:type="dxa"/>
            <w:vMerge/>
            <w:tcBorders>
              <w:top w:val="nil"/>
              <w:left w:val="single" w:sz="4" w:space="0" w:color="auto"/>
              <w:bottom w:val="single" w:sz="4" w:space="0" w:color="auto"/>
              <w:right w:val="single" w:sz="4" w:space="0" w:color="auto"/>
            </w:tcBorders>
            <w:vAlign w:val="center"/>
            <w:hideMark/>
          </w:tcPr>
          <w:p w14:paraId="6199F8FC" w14:textId="77777777" w:rsidR="00CE2B6C" w:rsidRPr="006E2862" w:rsidRDefault="00CE2B6C" w:rsidP="00CB7BBE">
            <w:pPr>
              <w:jc w:val="left"/>
              <w:rPr>
                <w:rFonts w:cs="Arial"/>
                <w:color w:val="000000"/>
              </w:rPr>
            </w:pP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AF1C711" w14:textId="77777777" w:rsidR="00CE2B6C" w:rsidRPr="006E2862" w:rsidRDefault="00CE2B6C" w:rsidP="00CB7BBE">
            <w:pPr>
              <w:jc w:val="left"/>
              <w:rPr>
                <w:rFonts w:cs="Arial"/>
                <w:color w:val="000000"/>
              </w:rPr>
            </w:pPr>
            <w:r w:rsidRPr="006E2862">
              <w:rPr>
                <w:rFonts w:cs="Arial"/>
                <w:color w:val="000000"/>
              </w:rPr>
              <w:t>Supported the finalization of the draft equity informed Education Policy and Sector Strategic Plan 2013-2022 (covering Basic, Secondary and Higher Education)</w:t>
            </w:r>
          </w:p>
        </w:tc>
        <w:tc>
          <w:tcPr>
            <w:tcW w:w="2180" w:type="dxa"/>
            <w:vMerge/>
            <w:tcBorders>
              <w:top w:val="nil"/>
              <w:left w:val="single" w:sz="4" w:space="0" w:color="auto"/>
              <w:bottom w:val="single" w:sz="4" w:space="0" w:color="auto"/>
              <w:right w:val="single" w:sz="4" w:space="0" w:color="auto"/>
            </w:tcBorders>
            <w:vAlign w:val="center"/>
            <w:hideMark/>
          </w:tcPr>
          <w:p w14:paraId="586ECA1D" w14:textId="77777777" w:rsidR="00CE2B6C" w:rsidRPr="006E2862" w:rsidRDefault="00CE2B6C" w:rsidP="00CB7BBE">
            <w:pPr>
              <w:jc w:val="left"/>
              <w:rPr>
                <w:rFonts w:cs="Arial"/>
                <w:color w:val="000000"/>
              </w:rPr>
            </w:pPr>
          </w:p>
        </w:tc>
        <w:tc>
          <w:tcPr>
            <w:tcW w:w="960" w:type="dxa"/>
            <w:tcBorders>
              <w:top w:val="nil"/>
              <w:left w:val="nil"/>
              <w:bottom w:val="nil"/>
              <w:right w:val="nil"/>
            </w:tcBorders>
            <w:shd w:val="clear" w:color="auto" w:fill="auto"/>
            <w:noWrap/>
            <w:vAlign w:val="bottom"/>
            <w:hideMark/>
          </w:tcPr>
          <w:p w14:paraId="2D4CACCD" w14:textId="77777777" w:rsidR="00CE2B6C" w:rsidRPr="006E2862" w:rsidRDefault="00CE2B6C" w:rsidP="00CB7BBE">
            <w:pPr>
              <w:jc w:val="left"/>
              <w:rPr>
                <w:rFonts w:ascii="Calibri" w:hAnsi="Calibri" w:cs="Calibri"/>
                <w:color w:val="000000"/>
              </w:rPr>
            </w:pPr>
          </w:p>
        </w:tc>
      </w:tr>
      <w:tr w:rsidR="00CE2B6C" w:rsidRPr="006E2862" w14:paraId="62E555C8" w14:textId="77777777" w:rsidTr="00CB7BBE">
        <w:trPr>
          <w:trHeight w:val="4290"/>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71CAC49A" w14:textId="77777777" w:rsidR="00CE2B6C" w:rsidRPr="006E2862" w:rsidRDefault="00CE2B6C" w:rsidP="00CB7BBE">
            <w:pPr>
              <w:jc w:val="left"/>
              <w:rPr>
                <w:rFonts w:ascii="Calibri" w:hAnsi="Calibri" w:cs="Calibri"/>
                <w:color w:val="000000"/>
              </w:rPr>
            </w:pPr>
            <w:r w:rsidRPr="006E2862">
              <w:rPr>
                <w:rFonts w:ascii="Calibri" w:hAnsi="Calibri" w:cs="Calibri"/>
                <w:color w:val="000000"/>
              </w:rPr>
              <w:lastRenderedPageBreak/>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43A8" w14:textId="77777777" w:rsidR="00CE2B6C" w:rsidRPr="006E2862" w:rsidRDefault="00CE2B6C" w:rsidP="00CB7BBE">
            <w:pPr>
              <w:jc w:val="left"/>
              <w:rPr>
                <w:rFonts w:cs="Arial"/>
                <w:color w:val="000000"/>
              </w:rPr>
            </w:pPr>
            <w:r w:rsidRPr="006E2862">
              <w:rPr>
                <w:rFonts w:cs="Arial"/>
                <w:color w:val="000000"/>
              </w:rPr>
              <w:t>School Feeding in food in-secure and poor regions</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8613350" w14:textId="77777777" w:rsidR="00CE2B6C" w:rsidRPr="006E2862" w:rsidRDefault="00CE2B6C" w:rsidP="00CB7BBE">
            <w:pPr>
              <w:jc w:val="left"/>
              <w:rPr>
                <w:rFonts w:cs="Arial"/>
                <w:color w:val="000000"/>
              </w:rPr>
            </w:pPr>
            <w:r w:rsidRPr="006E2862">
              <w:rPr>
                <w:rFonts w:cs="Arial"/>
                <w:color w:val="000000"/>
              </w:rPr>
              <w:t xml:space="preserve">Development project 105480 “Support to Basic Education in Rural and Urban Vulnerable Regions” (2007–2012) supported 180,000 vulnerable children in selected urban and rural primary schools, ECD centres and </w:t>
            </w:r>
            <w:r w:rsidRPr="006E2862">
              <w:rPr>
                <w:rFonts w:cs="Arial"/>
                <w:i/>
                <w:iCs/>
                <w:color w:val="000000"/>
              </w:rPr>
              <w:t xml:space="preserve">madrassas </w:t>
            </w:r>
            <w:r w:rsidRPr="006E2862">
              <w:rPr>
                <w:rFonts w:cs="Arial"/>
                <w:color w:val="000000"/>
              </w:rPr>
              <w:t>in food-insecure areas</w:t>
            </w:r>
          </w:p>
        </w:tc>
        <w:tc>
          <w:tcPr>
            <w:tcW w:w="2180" w:type="dxa"/>
            <w:tcBorders>
              <w:top w:val="single" w:sz="4" w:space="0" w:color="auto"/>
              <w:left w:val="nil"/>
              <w:bottom w:val="single" w:sz="4" w:space="0" w:color="auto"/>
              <w:right w:val="single" w:sz="4" w:space="0" w:color="auto"/>
            </w:tcBorders>
            <w:shd w:val="clear" w:color="auto" w:fill="auto"/>
            <w:hideMark/>
          </w:tcPr>
          <w:p w14:paraId="63FA4F24" w14:textId="77777777" w:rsidR="00CE2B6C" w:rsidRPr="006E2862" w:rsidRDefault="00CE2B6C" w:rsidP="00CB7BBE">
            <w:pPr>
              <w:jc w:val="left"/>
              <w:rPr>
                <w:rFonts w:cs="Arial"/>
                <w:color w:val="000000"/>
              </w:rPr>
            </w:pPr>
            <w:r>
              <w:rPr>
                <w:rFonts w:cs="Arial"/>
                <w:color w:val="000000"/>
              </w:rPr>
              <w:t>High achi</w:t>
            </w:r>
            <w:r w:rsidRPr="006E2862">
              <w:rPr>
                <w:rFonts w:cs="Arial"/>
                <w:color w:val="000000"/>
              </w:rPr>
              <w:t>evement on planned contribution</w:t>
            </w:r>
          </w:p>
        </w:tc>
        <w:tc>
          <w:tcPr>
            <w:tcW w:w="960" w:type="dxa"/>
            <w:tcBorders>
              <w:top w:val="nil"/>
              <w:left w:val="nil"/>
              <w:bottom w:val="nil"/>
              <w:right w:val="nil"/>
            </w:tcBorders>
            <w:shd w:val="clear" w:color="auto" w:fill="auto"/>
            <w:noWrap/>
            <w:vAlign w:val="bottom"/>
            <w:hideMark/>
          </w:tcPr>
          <w:p w14:paraId="14BAF212" w14:textId="77777777" w:rsidR="00CE2B6C" w:rsidRPr="006E2862" w:rsidRDefault="00CE2B6C" w:rsidP="00CB7BBE">
            <w:pPr>
              <w:jc w:val="left"/>
              <w:rPr>
                <w:rFonts w:ascii="Calibri" w:hAnsi="Calibri" w:cs="Calibri"/>
                <w:color w:val="000000"/>
              </w:rPr>
            </w:pPr>
          </w:p>
        </w:tc>
      </w:tr>
      <w:tr w:rsidR="00CE2B6C" w:rsidRPr="006E2862" w14:paraId="6C8CE487" w14:textId="77777777" w:rsidTr="00CB7BBE">
        <w:trPr>
          <w:trHeight w:val="300"/>
        </w:trPr>
        <w:tc>
          <w:tcPr>
            <w:tcW w:w="2180" w:type="dxa"/>
            <w:tcBorders>
              <w:top w:val="nil"/>
              <w:left w:val="nil"/>
              <w:bottom w:val="nil"/>
              <w:right w:val="nil"/>
            </w:tcBorders>
            <w:shd w:val="clear" w:color="auto" w:fill="auto"/>
            <w:noWrap/>
            <w:vAlign w:val="bottom"/>
            <w:hideMark/>
          </w:tcPr>
          <w:p w14:paraId="1318D12C" w14:textId="77777777" w:rsidR="00CE2B6C" w:rsidRPr="006E2862"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vAlign w:val="center"/>
            <w:hideMark/>
          </w:tcPr>
          <w:p w14:paraId="3A1D2D99" w14:textId="77777777" w:rsidR="00CE2B6C" w:rsidRPr="006E2862" w:rsidRDefault="00CE2B6C" w:rsidP="00CB7BBE">
            <w:pPr>
              <w:jc w:val="left"/>
              <w:rPr>
                <w:rFonts w:cs="Arial"/>
                <w:color w:val="000000"/>
              </w:rPr>
            </w:pPr>
          </w:p>
        </w:tc>
        <w:tc>
          <w:tcPr>
            <w:tcW w:w="2180" w:type="dxa"/>
            <w:tcBorders>
              <w:top w:val="nil"/>
              <w:left w:val="nil"/>
              <w:bottom w:val="nil"/>
              <w:right w:val="nil"/>
            </w:tcBorders>
            <w:shd w:val="clear" w:color="auto" w:fill="auto"/>
            <w:vAlign w:val="bottom"/>
            <w:hideMark/>
          </w:tcPr>
          <w:p w14:paraId="0C6B0B4B" w14:textId="77777777" w:rsidR="00CE2B6C" w:rsidRPr="006E2862" w:rsidRDefault="00CE2B6C" w:rsidP="00CB7BBE">
            <w:pPr>
              <w:jc w:val="left"/>
              <w:rPr>
                <w:rFonts w:cs="Arial"/>
                <w:color w:val="000000"/>
              </w:rPr>
            </w:pPr>
          </w:p>
        </w:tc>
        <w:tc>
          <w:tcPr>
            <w:tcW w:w="2180" w:type="dxa"/>
            <w:tcBorders>
              <w:top w:val="nil"/>
              <w:left w:val="nil"/>
              <w:bottom w:val="nil"/>
              <w:right w:val="nil"/>
            </w:tcBorders>
            <w:shd w:val="clear" w:color="auto" w:fill="auto"/>
            <w:noWrap/>
            <w:vAlign w:val="bottom"/>
            <w:hideMark/>
          </w:tcPr>
          <w:p w14:paraId="019D0561" w14:textId="77777777" w:rsidR="00CE2B6C" w:rsidRPr="006E2862"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FE41880" w14:textId="77777777" w:rsidR="00CE2B6C" w:rsidRPr="006E2862" w:rsidRDefault="00CE2B6C" w:rsidP="00CB7BBE">
            <w:pPr>
              <w:jc w:val="left"/>
              <w:rPr>
                <w:rFonts w:ascii="Calibri" w:hAnsi="Calibri" w:cs="Calibri"/>
                <w:color w:val="000000"/>
              </w:rPr>
            </w:pPr>
          </w:p>
        </w:tc>
      </w:tr>
      <w:tr w:rsidR="00CE2B6C" w:rsidRPr="00464B45" w14:paraId="12506E48" w14:textId="77777777" w:rsidTr="00CB7BBE">
        <w:trPr>
          <w:gridAfter w:val="1"/>
          <w:wAfter w:w="960" w:type="dxa"/>
          <w:trHeight w:val="300"/>
        </w:trPr>
        <w:tc>
          <w:tcPr>
            <w:tcW w:w="2180" w:type="dxa"/>
            <w:tcBorders>
              <w:top w:val="nil"/>
              <w:left w:val="nil"/>
              <w:bottom w:val="nil"/>
              <w:right w:val="nil"/>
            </w:tcBorders>
            <w:shd w:val="clear" w:color="auto" w:fill="auto"/>
            <w:noWrap/>
            <w:vAlign w:val="bottom"/>
            <w:hideMark/>
          </w:tcPr>
          <w:p w14:paraId="74280859" w14:textId="77777777" w:rsidR="00CE2B6C" w:rsidRPr="00464B45"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vAlign w:val="center"/>
            <w:hideMark/>
          </w:tcPr>
          <w:p w14:paraId="3ED54188" w14:textId="77777777" w:rsidR="00CE2B6C" w:rsidRPr="00464B45" w:rsidRDefault="00CE2B6C" w:rsidP="00CB7BBE">
            <w:pPr>
              <w:jc w:val="left"/>
              <w:rPr>
                <w:rFonts w:cs="Arial"/>
                <w:color w:val="000000"/>
              </w:rPr>
            </w:pPr>
          </w:p>
        </w:tc>
        <w:tc>
          <w:tcPr>
            <w:tcW w:w="2180" w:type="dxa"/>
            <w:tcBorders>
              <w:top w:val="nil"/>
              <w:left w:val="nil"/>
              <w:bottom w:val="nil"/>
              <w:right w:val="nil"/>
            </w:tcBorders>
            <w:shd w:val="clear" w:color="auto" w:fill="auto"/>
            <w:vAlign w:val="bottom"/>
            <w:hideMark/>
          </w:tcPr>
          <w:p w14:paraId="163FDA59" w14:textId="77777777" w:rsidR="00CE2B6C" w:rsidRPr="00464B45" w:rsidRDefault="00CE2B6C" w:rsidP="00CB7BBE">
            <w:pPr>
              <w:jc w:val="left"/>
              <w:rPr>
                <w:rFonts w:cs="Arial"/>
                <w:color w:val="000000"/>
              </w:rPr>
            </w:pPr>
          </w:p>
        </w:tc>
        <w:tc>
          <w:tcPr>
            <w:tcW w:w="2180" w:type="dxa"/>
            <w:tcBorders>
              <w:top w:val="nil"/>
              <w:left w:val="nil"/>
              <w:bottom w:val="nil"/>
              <w:right w:val="nil"/>
            </w:tcBorders>
            <w:shd w:val="clear" w:color="auto" w:fill="auto"/>
            <w:noWrap/>
            <w:vAlign w:val="bottom"/>
            <w:hideMark/>
          </w:tcPr>
          <w:p w14:paraId="2AA836F0" w14:textId="77777777" w:rsidR="00CE2B6C" w:rsidRPr="00464B45" w:rsidRDefault="00CE2B6C" w:rsidP="00CB7BBE">
            <w:pPr>
              <w:jc w:val="left"/>
              <w:rPr>
                <w:rFonts w:ascii="Calibri" w:hAnsi="Calibri" w:cs="Calibri"/>
                <w:color w:val="000000"/>
              </w:rPr>
            </w:pPr>
          </w:p>
        </w:tc>
      </w:tr>
      <w:tr w:rsidR="00CE2B6C" w:rsidRPr="00464B45" w14:paraId="4D1F456C" w14:textId="77777777" w:rsidTr="00CB7BBE">
        <w:trPr>
          <w:gridAfter w:val="1"/>
          <w:wAfter w:w="960" w:type="dxa"/>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7282"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UNDAF Output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436CC177"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Planned Contributions 2012-2013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E46BCB6"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Achievement on Planned Contribution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AC25AB9"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Comment</w:t>
            </w:r>
          </w:p>
        </w:tc>
      </w:tr>
      <w:tr w:rsidR="00CE2B6C" w:rsidRPr="00464B45" w14:paraId="1E2AFFA6" w14:textId="77777777" w:rsidTr="00CB7BBE">
        <w:trPr>
          <w:gridAfter w:val="1"/>
          <w:wAfter w:w="960" w:type="dxa"/>
          <w:trHeight w:val="2580"/>
        </w:trPr>
        <w:tc>
          <w:tcPr>
            <w:tcW w:w="2180" w:type="dxa"/>
            <w:tcBorders>
              <w:top w:val="nil"/>
              <w:left w:val="single" w:sz="4" w:space="0" w:color="auto"/>
              <w:bottom w:val="nil"/>
              <w:right w:val="single" w:sz="4" w:space="0" w:color="auto"/>
            </w:tcBorders>
            <w:shd w:val="clear" w:color="auto" w:fill="auto"/>
            <w:vAlign w:val="center"/>
            <w:hideMark/>
          </w:tcPr>
          <w:p w14:paraId="43B70E62" w14:textId="77777777" w:rsidR="00CE2B6C" w:rsidRPr="00464B45" w:rsidRDefault="00CE2B6C" w:rsidP="00CB7BBE">
            <w:pPr>
              <w:jc w:val="left"/>
              <w:rPr>
                <w:rFonts w:ascii="Symbol" w:hAnsi="Symbol" w:cs="Calibri"/>
                <w:color w:val="000000"/>
              </w:rPr>
            </w:pPr>
            <w:r w:rsidRPr="00464B45">
              <w:rPr>
                <w:rFonts w:eastAsia="Symbol"/>
                <w:color w:val="000000"/>
                <w:sz w:val="14"/>
                <w:szCs w:val="14"/>
              </w:rPr>
              <w:t xml:space="preserve"> </w:t>
            </w:r>
            <w:r w:rsidRPr="00464B45">
              <w:rPr>
                <w:rFonts w:eastAsia="Symbol" w:cs="Arial"/>
                <w:b/>
                <w:bCs/>
                <w:color w:val="000000"/>
              </w:rPr>
              <w:t>Output 5.2</w:t>
            </w:r>
            <w:r w:rsidRPr="00464B45">
              <w:rPr>
                <w:rFonts w:eastAsia="Symbol" w:cs="Arial"/>
                <w:color w:val="000000"/>
              </w:rPr>
              <w:t xml:space="preserve">: Improved quality of teaching and learning achievements of schools in the regions with the lowest educational indicators  </w:t>
            </w:r>
          </w:p>
        </w:tc>
        <w:tc>
          <w:tcPr>
            <w:tcW w:w="2180" w:type="dxa"/>
            <w:tcBorders>
              <w:top w:val="nil"/>
              <w:left w:val="nil"/>
              <w:bottom w:val="single" w:sz="4" w:space="0" w:color="auto"/>
              <w:right w:val="nil"/>
            </w:tcBorders>
            <w:shd w:val="clear" w:color="auto" w:fill="auto"/>
            <w:vAlign w:val="center"/>
            <w:hideMark/>
          </w:tcPr>
          <w:p w14:paraId="60AFB0BF" w14:textId="77777777" w:rsidR="00CE2B6C" w:rsidRPr="00464B45" w:rsidRDefault="00CE2B6C" w:rsidP="00CB7BBE">
            <w:pPr>
              <w:jc w:val="left"/>
              <w:rPr>
                <w:rFonts w:cs="Arial"/>
                <w:color w:val="000000"/>
              </w:rPr>
            </w:pPr>
            <w:r w:rsidRPr="00464B45">
              <w:rPr>
                <w:rFonts w:cs="Arial"/>
                <w:color w:val="000000"/>
              </w:rPr>
              <w:t xml:space="preserve"> Development of the national in-service teacher training policy and a draft training plan</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F1C85D9" w14:textId="77777777" w:rsidR="00CE2B6C" w:rsidRPr="00464B45" w:rsidRDefault="00CE2B6C" w:rsidP="00CB7BBE">
            <w:pPr>
              <w:jc w:val="left"/>
              <w:rPr>
                <w:rFonts w:cs="Arial"/>
                <w:color w:val="000000"/>
              </w:rPr>
            </w:pPr>
            <w:r w:rsidRPr="00464B45">
              <w:rPr>
                <w:rFonts w:cs="Arial"/>
                <w:color w:val="000000"/>
              </w:rPr>
              <w:t>National in-service teacher training policy and a draft training plan available</w:t>
            </w:r>
          </w:p>
        </w:tc>
        <w:tc>
          <w:tcPr>
            <w:tcW w:w="2180" w:type="dxa"/>
            <w:tcBorders>
              <w:top w:val="nil"/>
              <w:left w:val="nil"/>
              <w:bottom w:val="single" w:sz="4" w:space="0" w:color="auto"/>
              <w:right w:val="single" w:sz="4" w:space="0" w:color="auto"/>
            </w:tcBorders>
            <w:shd w:val="clear" w:color="auto" w:fill="auto"/>
            <w:vAlign w:val="bottom"/>
            <w:hideMark/>
          </w:tcPr>
          <w:p w14:paraId="1447B658" w14:textId="77777777" w:rsidR="00CE2B6C" w:rsidRPr="00464B45" w:rsidRDefault="00CE2B6C" w:rsidP="00CB7BBE">
            <w:pPr>
              <w:jc w:val="left"/>
              <w:rPr>
                <w:rFonts w:cs="Arial"/>
                <w:color w:val="000000"/>
              </w:rPr>
            </w:pPr>
            <w:r w:rsidRPr="00464B45">
              <w:rPr>
                <w:rFonts w:cs="Arial"/>
                <w:color w:val="000000"/>
              </w:rPr>
              <w:t>Planned contribution achieved</w:t>
            </w:r>
          </w:p>
        </w:tc>
      </w:tr>
      <w:tr w:rsidR="00CE2B6C" w:rsidRPr="00464B45" w14:paraId="726827AD" w14:textId="77777777" w:rsidTr="00CB7BBE">
        <w:trPr>
          <w:gridAfter w:val="1"/>
          <w:wAfter w:w="960" w:type="dxa"/>
          <w:trHeight w:val="285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9E4730"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lastRenderedPageBreak/>
              <w:t> </w:t>
            </w:r>
          </w:p>
        </w:tc>
        <w:tc>
          <w:tcPr>
            <w:tcW w:w="2180" w:type="dxa"/>
            <w:tcBorders>
              <w:top w:val="nil"/>
              <w:left w:val="nil"/>
              <w:bottom w:val="single" w:sz="4" w:space="0" w:color="auto"/>
              <w:right w:val="single" w:sz="4" w:space="0" w:color="auto"/>
            </w:tcBorders>
            <w:shd w:val="clear" w:color="auto" w:fill="auto"/>
            <w:vAlign w:val="center"/>
            <w:hideMark/>
          </w:tcPr>
          <w:p w14:paraId="3D1DEC02" w14:textId="77777777" w:rsidR="00CE2B6C" w:rsidRPr="00464B45" w:rsidRDefault="00CE2B6C" w:rsidP="00CB7BBE">
            <w:pPr>
              <w:jc w:val="left"/>
              <w:rPr>
                <w:rFonts w:cs="Arial"/>
                <w:color w:val="000000"/>
              </w:rPr>
            </w:pPr>
            <w:r w:rsidRPr="00464B45">
              <w:rPr>
                <w:rFonts w:cs="Arial"/>
                <w:color w:val="000000"/>
              </w:rPr>
              <w:t xml:space="preserve">The Gambia College Teacher training curriculum revised with modules on Early Childhood Development, Child Centered Teaching methodologies and Child Protection </w:t>
            </w:r>
          </w:p>
        </w:tc>
        <w:tc>
          <w:tcPr>
            <w:tcW w:w="2180" w:type="dxa"/>
            <w:tcBorders>
              <w:top w:val="nil"/>
              <w:left w:val="nil"/>
              <w:bottom w:val="single" w:sz="4" w:space="0" w:color="auto"/>
              <w:right w:val="single" w:sz="4" w:space="0" w:color="auto"/>
            </w:tcBorders>
            <w:shd w:val="clear" w:color="auto" w:fill="auto"/>
            <w:noWrap/>
            <w:vAlign w:val="bottom"/>
            <w:hideMark/>
          </w:tcPr>
          <w:p w14:paraId="3FF3CE09"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073409C9" w14:textId="77777777" w:rsidR="00CE2B6C" w:rsidRPr="00464B45" w:rsidRDefault="00CE2B6C" w:rsidP="00CB7BBE">
            <w:pPr>
              <w:jc w:val="left"/>
              <w:rPr>
                <w:rFonts w:cs="Arial"/>
                <w:color w:val="000000"/>
              </w:rPr>
            </w:pPr>
            <w:r w:rsidRPr="00464B45">
              <w:rPr>
                <w:rFonts w:cs="Arial"/>
                <w:color w:val="000000"/>
              </w:rPr>
              <w:t>No information on performance on this planned contribution</w:t>
            </w:r>
          </w:p>
        </w:tc>
      </w:tr>
      <w:tr w:rsidR="00CE2B6C" w:rsidRPr="00464B45" w14:paraId="06956D73" w14:textId="77777777" w:rsidTr="00CB7BBE">
        <w:trPr>
          <w:gridAfter w:val="1"/>
          <w:wAfter w:w="960" w:type="dxa"/>
          <w:trHeight w:val="3420"/>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14:paraId="20C718E0"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tcBorders>
              <w:top w:val="single" w:sz="4" w:space="0" w:color="auto"/>
              <w:left w:val="nil"/>
              <w:bottom w:val="nil"/>
              <w:right w:val="nil"/>
            </w:tcBorders>
            <w:shd w:val="clear" w:color="auto" w:fill="auto"/>
            <w:vAlign w:val="center"/>
            <w:hideMark/>
          </w:tcPr>
          <w:p w14:paraId="11121AFA" w14:textId="77777777" w:rsidR="00CE2B6C" w:rsidRPr="00464B45" w:rsidRDefault="00CE2B6C" w:rsidP="00CB7BBE">
            <w:pPr>
              <w:jc w:val="left"/>
              <w:rPr>
                <w:rFonts w:cs="Arial"/>
                <w:color w:val="000000"/>
              </w:rPr>
            </w:pPr>
            <w:r w:rsidRPr="00464B45">
              <w:rPr>
                <w:rFonts w:cs="Arial"/>
                <w:color w:val="000000"/>
              </w:rPr>
              <w:t>Thirty (30) PIQSS schools established in the most remote rural regions to address equity in access and quality education at the basic education level (with basic elements of the minimum standards established)</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94E0" w14:textId="77777777" w:rsidR="00CE2B6C" w:rsidRPr="00464B45" w:rsidRDefault="00CE2B6C" w:rsidP="00CB7BBE">
            <w:pPr>
              <w:jc w:val="left"/>
              <w:rPr>
                <w:rFonts w:cs="Arial"/>
                <w:color w:val="000000"/>
              </w:rPr>
            </w:pPr>
            <w:r w:rsidRPr="00464B45">
              <w:rPr>
                <w:rFonts w:cs="Arial"/>
                <w:color w:val="000000"/>
              </w:rPr>
              <w:t>Provided teaching and learning materials for 60 PIQSS Schools</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D94E16" w14:textId="77777777" w:rsidR="00CE2B6C" w:rsidRPr="00464B45" w:rsidRDefault="00CE2B6C" w:rsidP="00CB7BBE">
            <w:pPr>
              <w:jc w:val="center"/>
              <w:rPr>
                <w:rFonts w:cs="Arial"/>
                <w:color w:val="000000"/>
              </w:rPr>
            </w:pPr>
            <w:r w:rsidRPr="00464B45">
              <w:rPr>
                <w:rFonts w:cs="Arial"/>
                <w:color w:val="000000"/>
              </w:rPr>
              <w:t>High achievement on planned contribution</w:t>
            </w:r>
          </w:p>
        </w:tc>
      </w:tr>
      <w:tr w:rsidR="00CE2B6C" w:rsidRPr="00464B45" w14:paraId="2FC3D729" w14:textId="77777777" w:rsidTr="00CB7BBE">
        <w:trPr>
          <w:gridAfter w:val="1"/>
          <w:wAfter w:w="960" w:type="dxa"/>
          <w:trHeight w:val="855"/>
        </w:trPr>
        <w:tc>
          <w:tcPr>
            <w:tcW w:w="2180" w:type="dxa"/>
            <w:tcBorders>
              <w:top w:val="nil"/>
              <w:left w:val="single" w:sz="4" w:space="0" w:color="auto"/>
              <w:bottom w:val="nil"/>
              <w:right w:val="single" w:sz="4" w:space="0" w:color="auto"/>
            </w:tcBorders>
            <w:shd w:val="clear" w:color="auto" w:fill="auto"/>
            <w:noWrap/>
            <w:vAlign w:val="bottom"/>
            <w:hideMark/>
          </w:tcPr>
          <w:p w14:paraId="2D9484E2"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tcBorders>
              <w:top w:val="nil"/>
              <w:left w:val="nil"/>
              <w:bottom w:val="nil"/>
              <w:right w:val="nil"/>
            </w:tcBorders>
            <w:shd w:val="clear" w:color="auto" w:fill="auto"/>
            <w:noWrap/>
            <w:vAlign w:val="bottom"/>
            <w:hideMark/>
          </w:tcPr>
          <w:p w14:paraId="35BA9D1B" w14:textId="77777777" w:rsidR="00CE2B6C" w:rsidRPr="00464B45" w:rsidRDefault="00CE2B6C" w:rsidP="00CB7BBE">
            <w:pPr>
              <w:jc w:val="left"/>
              <w:rPr>
                <w:rFonts w:ascii="Calibri" w:hAnsi="Calibri" w:cs="Calibri"/>
                <w:color w:val="000000"/>
              </w:rPr>
            </w:pPr>
          </w:p>
        </w:tc>
        <w:tc>
          <w:tcPr>
            <w:tcW w:w="2180" w:type="dxa"/>
            <w:tcBorders>
              <w:top w:val="nil"/>
              <w:left w:val="single" w:sz="4" w:space="0" w:color="auto"/>
              <w:bottom w:val="nil"/>
              <w:right w:val="nil"/>
            </w:tcBorders>
            <w:shd w:val="clear" w:color="auto" w:fill="auto"/>
            <w:vAlign w:val="center"/>
            <w:hideMark/>
          </w:tcPr>
          <w:p w14:paraId="5329E7D4" w14:textId="77777777" w:rsidR="00CE2B6C" w:rsidRPr="00464B45" w:rsidRDefault="00CE2B6C" w:rsidP="00CB7BBE">
            <w:pPr>
              <w:jc w:val="left"/>
              <w:rPr>
                <w:rFonts w:cs="Arial"/>
                <w:color w:val="000000"/>
              </w:rPr>
            </w:pPr>
            <w:r w:rsidRPr="00464B45">
              <w:rPr>
                <w:rFonts w:cs="Arial"/>
                <w:color w:val="000000"/>
              </w:rPr>
              <w:t xml:space="preserve">1000 teachers provided in-service training </w:t>
            </w:r>
          </w:p>
        </w:tc>
        <w:tc>
          <w:tcPr>
            <w:tcW w:w="2180" w:type="dxa"/>
            <w:vMerge/>
            <w:tcBorders>
              <w:top w:val="single" w:sz="4" w:space="0" w:color="000000"/>
              <w:left w:val="single" w:sz="4" w:space="0" w:color="auto"/>
              <w:bottom w:val="single" w:sz="4" w:space="0" w:color="000000"/>
              <w:right w:val="single" w:sz="4" w:space="0" w:color="auto"/>
            </w:tcBorders>
            <w:vAlign w:val="center"/>
            <w:hideMark/>
          </w:tcPr>
          <w:p w14:paraId="09AF93C0" w14:textId="77777777" w:rsidR="00CE2B6C" w:rsidRPr="00464B45" w:rsidRDefault="00CE2B6C" w:rsidP="00CB7BBE">
            <w:pPr>
              <w:jc w:val="left"/>
              <w:rPr>
                <w:rFonts w:cs="Arial"/>
                <w:color w:val="000000"/>
              </w:rPr>
            </w:pPr>
          </w:p>
        </w:tc>
      </w:tr>
      <w:tr w:rsidR="00CE2B6C" w:rsidRPr="00464B45" w14:paraId="57738305" w14:textId="77777777" w:rsidTr="00CB7BBE">
        <w:trPr>
          <w:gridAfter w:val="1"/>
          <w:wAfter w:w="960" w:type="dxa"/>
          <w:trHeight w:val="11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7221265"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tcBorders>
              <w:top w:val="single" w:sz="4" w:space="0" w:color="auto"/>
              <w:left w:val="nil"/>
              <w:bottom w:val="single" w:sz="4" w:space="0" w:color="auto"/>
              <w:right w:val="nil"/>
            </w:tcBorders>
            <w:shd w:val="clear" w:color="auto" w:fill="auto"/>
            <w:noWrap/>
            <w:vAlign w:val="bottom"/>
            <w:hideMark/>
          </w:tcPr>
          <w:p w14:paraId="41285FA5"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0433" w14:textId="77777777" w:rsidR="00CE2B6C" w:rsidRPr="00464B45" w:rsidRDefault="00CE2B6C" w:rsidP="00CB7BBE">
            <w:pPr>
              <w:jc w:val="left"/>
              <w:rPr>
                <w:rFonts w:cs="Arial"/>
                <w:color w:val="000000"/>
              </w:rPr>
            </w:pPr>
            <w:r w:rsidRPr="00464B45">
              <w:rPr>
                <w:rFonts w:cs="Arial"/>
                <w:color w:val="000000"/>
              </w:rPr>
              <w:t>Supported the development of an Education Communication Plan</w:t>
            </w:r>
          </w:p>
        </w:tc>
        <w:tc>
          <w:tcPr>
            <w:tcW w:w="2180" w:type="dxa"/>
            <w:vMerge/>
            <w:tcBorders>
              <w:top w:val="single" w:sz="4" w:space="0" w:color="000000"/>
              <w:left w:val="single" w:sz="4" w:space="0" w:color="auto"/>
              <w:bottom w:val="single" w:sz="4" w:space="0" w:color="000000"/>
              <w:right w:val="single" w:sz="4" w:space="0" w:color="auto"/>
            </w:tcBorders>
            <w:vAlign w:val="center"/>
            <w:hideMark/>
          </w:tcPr>
          <w:p w14:paraId="60AFE866" w14:textId="77777777" w:rsidR="00CE2B6C" w:rsidRPr="00464B45" w:rsidRDefault="00CE2B6C" w:rsidP="00CB7BBE">
            <w:pPr>
              <w:jc w:val="left"/>
              <w:rPr>
                <w:rFonts w:cs="Arial"/>
                <w:color w:val="000000"/>
              </w:rPr>
            </w:pPr>
          </w:p>
        </w:tc>
      </w:tr>
    </w:tbl>
    <w:p w14:paraId="05763B39" w14:textId="77777777" w:rsidR="00CE2B6C" w:rsidRDefault="00CE2B6C" w:rsidP="00CE2B6C">
      <w:pPr>
        <w:rPr>
          <w:rFonts w:cs="Arial"/>
          <w:b/>
          <w:szCs w:val="24"/>
        </w:rPr>
      </w:pPr>
    </w:p>
    <w:tbl>
      <w:tblPr>
        <w:tblW w:w="8720" w:type="dxa"/>
        <w:tblInd w:w="93" w:type="dxa"/>
        <w:tblLook w:val="04A0" w:firstRow="1" w:lastRow="0" w:firstColumn="1" w:lastColumn="0" w:noHBand="0" w:noVBand="1"/>
      </w:tblPr>
      <w:tblGrid>
        <w:gridCol w:w="2180"/>
        <w:gridCol w:w="2180"/>
        <w:gridCol w:w="2180"/>
        <w:gridCol w:w="2180"/>
      </w:tblGrid>
      <w:tr w:rsidR="00CE2B6C" w:rsidRPr="00464B45" w14:paraId="52053A58" w14:textId="77777777" w:rsidTr="00CB7BBE">
        <w:trPr>
          <w:trHeight w:val="300"/>
        </w:trPr>
        <w:tc>
          <w:tcPr>
            <w:tcW w:w="2180" w:type="dxa"/>
            <w:tcBorders>
              <w:top w:val="nil"/>
              <w:left w:val="nil"/>
              <w:bottom w:val="nil"/>
              <w:right w:val="nil"/>
            </w:tcBorders>
            <w:shd w:val="clear" w:color="auto" w:fill="auto"/>
            <w:noWrap/>
            <w:vAlign w:val="bottom"/>
            <w:hideMark/>
          </w:tcPr>
          <w:p w14:paraId="23CABC78" w14:textId="77777777" w:rsidR="00CE2B6C" w:rsidRPr="00464B45"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33AD1B5D" w14:textId="77777777" w:rsidR="00CE2B6C" w:rsidRPr="00464B45"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vAlign w:val="center"/>
            <w:hideMark/>
          </w:tcPr>
          <w:p w14:paraId="12FF9B79" w14:textId="77777777" w:rsidR="00CE2B6C" w:rsidRPr="00464B45" w:rsidRDefault="00CE2B6C" w:rsidP="00CB7BBE">
            <w:pPr>
              <w:jc w:val="left"/>
              <w:rPr>
                <w:rFonts w:cs="Arial"/>
                <w:color w:val="000000"/>
              </w:rPr>
            </w:pPr>
          </w:p>
        </w:tc>
        <w:tc>
          <w:tcPr>
            <w:tcW w:w="2180" w:type="dxa"/>
            <w:tcBorders>
              <w:top w:val="nil"/>
              <w:left w:val="nil"/>
              <w:bottom w:val="nil"/>
              <w:right w:val="nil"/>
            </w:tcBorders>
            <w:shd w:val="clear" w:color="auto" w:fill="auto"/>
            <w:hideMark/>
          </w:tcPr>
          <w:p w14:paraId="72FC3EE1" w14:textId="77777777" w:rsidR="00CE2B6C" w:rsidRPr="00464B45" w:rsidRDefault="00CE2B6C" w:rsidP="00CB7BBE">
            <w:pPr>
              <w:jc w:val="center"/>
              <w:rPr>
                <w:rFonts w:cs="Arial"/>
                <w:color w:val="000000"/>
              </w:rPr>
            </w:pPr>
          </w:p>
        </w:tc>
      </w:tr>
      <w:tr w:rsidR="00CE2B6C" w:rsidRPr="00464B45" w14:paraId="63F594FA" w14:textId="77777777" w:rsidTr="00CB7BBE">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C1E82"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UNDAF Output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594B2137"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Planned Contributions 2012-2013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2461977"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Achievement on Planned Contribution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64BC5F1" w14:textId="77777777" w:rsidR="00CE2B6C" w:rsidRPr="00464B45" w:rsidRDefault="00CE2B6C" w:rsidP="00CB7BBE">
            <w:pPr>
              <w:jc w:val="left"/>
              <w:rPr>
                <w:rFonts w:ascii="Calibri" w:hAnsi="Calibri" w:cs="Calibri"/>
                <w:b/>
                <w:bCs/>
                <w:color w:val="000000"/>
              </w:rPr>
            </w:pPr>
            <w:r w:rsidRPr="00464B45">
              <w:rPr>
                <w:rFonts w:ascii="Calibri" w:hAnsi="Calibri" w:cs="Calibri"/>
                <w:b/>
                <w:bCs/>
                <w:color w:val="000000"/>
              </w:rPr>
              <w:t>Comment</w:t>
            </w:r>
          </w:p>
        </w:tc>
      </w:tr>
      <w:tr w:rsidR="00CE2B6C" w:rsidRPr="00464B45" w14:paraId="52E891DD" w14:textId="77777777" w:rsidTr="00CB7BBE">
        <w:trPr>
          <w:trHeight w:val="3135"/>
        </w:trPr>
        <w:tc>
          <w:tcPr>
            <w:tcW w:w="2180" w:type="dxa"/>
            <w:tcBorders>
              <w:top w:val="nil"/>
              <w:left w:val="single" w:sz="4" w:space="0" w:color="auto"/>
              <w:bottom w:val="nil"/>
              <w:right w:val="single" w:sz="4" w:space="0" w:color="auto"/>
            </w:tcBorders>
            <w:shd w:val="clear" w:color="auto" w:fill="auto"/>
            <w:vAlign w:val="center"/>
            <w:hideMark/>
          </w:tcPr>
          <w:p w14:paraId="5F612046" w14:textId="77777777" w:rsidR="00CE2B6C" w:rsidRPr="00464B45" w:rsidRDefault="00CE2B6C" w:rsidP="00CB7BBE">
            <w:pPr>
              <w:jc w:val="left"/>
              <w:rPr>
                <w:rFonts w:ascii="Symbol" w:hAnsi="Symbol" w:cs="Calibri"/>
                <w:color w:val="000000"/>
              </w:rPr>
            </w:pPr>
            <w:r w:rsidRPr="00464B45">
              <w:rPr>
                <w:rFonts w:eastAsia="Symbol"/>
                <w:b/>
                <w:bCs/>
                <w:color w:val="000000"/>
                <w:sz w:val="14"/>
                <w:szCs w:val="14"/>
              </w:rPr>
              <w:t xml:space="preserve"> </w:t>
            </w:r>
            <w:r w:rsidRPr="00464B45">
              <w:rPr>
                <w:rFonts w:eastAsia="Symbol" w:cs="Arial"/>
                <w:b/>
                <w:bCs/>
                <w:color w:val="000000"/>
              </w:rPr>
              <w:t>Output 5.3</w:t>
            </w:r>
            <w:r w:rsidRPr="00464B45">
              <w:rPr>
                <w:rFonts w:eastAsia="Symbol" w:cs="Arial"/>
                <w:color w:val="000000"/>
              </w:rPr>
              <w:t>: Strengthened national capacity to coordinate and implement policies and strategies for technical, vocational and tertiary education and literacy</w:t>
            </w:r>
          </w:p>
        </w:tc>
        <w:tc>
          <w:tcPr>
            <w:tcW w:w="2180" w:type="dxa"/>
            <w:vMerge w:val="restart"/>
            <w:tcBorders>
              <w:top w:val="nil"/>
              <w:left w:val="single" w:sz="4" w:space="0" w:color="auto"/>
              <w:bottom w:val="single" w:sz="4" w:space="0" w:color="000000"/>
              <w:right w:val="nil"/>
            </w:tcBorders>
            <w:shd w:val="clear" w:color="auto" w:fill="auto"/>
            <w:vAlign w:val="center"/>
            <w:hideMark/>
          </w:tcPr>
          <w:p w14:paraId="2C1FF506" w14:textId="77777777" w:rsidR="00CE2B6C" w:rsidRPr="00464B45" w:rsidRDefault="00CE2B6C" w:rsidP="00CB7BBE">
            <w:pPr>
              <w:jc w:val="center"/>
              <w:rPr>
                <w:rFonts w:cs="Arial"/>
                <w:color w:val="000000"/>
              </w:rPr>
            </w:pPr>
            <w:r w:rsidRPr="00464B45">
              <w:rPr>
                <w:rFonts w:cs="Arial"/>
                <w:color w:val="000000"/>
              </w:rPr>
              <w:t>The Ministry of Basic and Secondary Education staff have capacities to plan, implement, monitor and report on disaster risk reduction and response in Education</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6107A79E" w14:textId="77777777" w:rsidR="00CE2B6C" w:rsidRPr="00464B45" w:rsidRDefault="00CE2B6C" w:rsidP="00CB7BBE">
            <w:pPr>
              <w:jc w:val="left"/>
              <w:rPr>
                <w:rFonts w:cs="Arial"/>
                <w:color w:val="000000"/>
              </w:rPr>
            </w:pPr>
            <w:r w:rsidRPr="00464B45">
              <w:rPr>
                <w:rFonts w:cs="Arial"/>
                <w:color w:val="000000"/>
              </w:rPr>
              <w:t>Planning meeting was held between the Ministry of Basic and Secondary Education, the National Disaster Management Agency and UNICEF and funding for the training was provided</w:t>
            </w:r>
          </w:p>
        </w:tc>
        <w:tc>
          <w:tcPr>
            <w:tcW w:w="2180" w:type="dxa"/>
            <w:vMerge w:val="restart"/>
            <w:tcBorders>
              <w:top w:val="nil"/>
              <w:left w:val="single" w:sz="4" w:space="0" w:color="auto"/>
              <w:bottom w:val="single" w:sz="4" w:space="0" w:color="000000"/>
              <w:right w:val="single" w:sz="4" w:space="0" w:color="auto"/>
            </w:tcBorders>
            <w:shd w:val="clear" w:color="auto" w:fill="auto"/>
            <w:hideMark/>
          </w:tcPr>
          <w:p w14:paraId="7DB63A54" w14:textId="77777777" w:rsidR="00CE2B6C" w:rsidRPr="00464B45" w:rsidRDefault="00CE2B6C" w:rsidP="00CB7BBE">
            <w:pPr>
              <w:jc w:val="center"/>
              <w:rPr>
                <w:rFonts w:cs="Arial"/>
                <w:color w:val="000000"/>
              </w:rPr>
            </w:pPr>
            <w:r w:rsidRPr="00464B45">
              <w:rPr>
                <w:rFonts w:cs="Arial"/>
                <w:color w:val="000000"/>
              </w:rPr>
              <w:t>Progress made, but planned contribution not achieved</w:t>
            </w:r>
          </w:p>
        </w:tc>
      </w:tr>
      <w:tr w:rsidR="00CE2B6C" w:rsidRPr="00464B45" w14:paraId="1DE190E3" w14:textId="77777777" w:rsidTr="00CB7BBE">
        <w:trPr>
          <w:trHeight w:val="855"/>
        </w:trPr>
        <w:tc>
          <w:tcPr>
            <w:tcW w:w="2180" w:type="dxa"/>
            <w:tcBorders>
              <w:top w:val="nil"/>
              <w:left w:val="single" w:sz="4" w:space="0" w:color="auto"/>
              <w:bottom w:val="nil"/>
              <w:right w:val="single" w:sz="4" w:space="0" w:color="auto"/>
            </w:tcBorders>
            <w:shd w:val="clear" w:color="auto" w:fill="auto"/>
            <w:noWrap/>
            <w:vAlign w:val="bottom"/>
            <w:hideMark/>
          </w:tcPr>
          <w:p w14:paraId="3F30B3F6"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vMerge/>
            <w:tcBorders>
              <w:top w:val="nil"/>
              <w:left w:val="single" w:sz="4" w:space="0" w:color="auto"/>
              <w:bottom w:val="single" w:sz="4" w:space="0" w:color="000000"/>
              <w:right w:val="nil"/>
            </w:tcBorders>
            <w:vAlign w:val="center"/>
            <w:hideMark/>
          </w:tcPr>
          <w:p w14:paraId="4A74B4B1" w14:textId="77777777" w:rsidR="00CE2B6C" w:rsidRPr="00464B45" w:rsidRDefault="00CE2B6C" w:rsidP="00CB7BBE">
            <w:pPr>
              <w:jc w:val="left"/>
              <w:rPr>
                <w:rFonts w:cs="Arial"/>
                <w:color w:val="000000"/>
              </w:rPr>
            </w:pP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7A44B959" w14:textId="77777777" w:rsidR="00CE2B6C" w:rsidRPr="00464B45" w:rsidRDefault="00CE2B6C" w:rsidP="00CB7BBE">
            <w:pPr>
              <w:jc w:val="left"/>
              <w:rPr>
                <w:rFonts w:cs="Arial"/>
                <w:color w:val="000000"/>
              </w:rPr>
            </w:pPr>
            <w:r w:rsidRPr="00464B45">
              <w:rPr>
                <w:rFonts w:cs="Arial"/>
                <w:color w:val="000000"/>
              </w:rPr>
              <w:t xml:space="preserve"> Skills gap assessment in CRR and NBR</w:t>
            </w:r>
          </w:p>
        </w:tc>
        <w:tc>
          <w:tcPr>
            <w:tcW w:w="2180" w:type="dxa"/>
            <w:vMerge/>
            <w:tcBorders>
              <w:top w:val="nil"/>
              <w:left w:val="single" w:sz="4" w:space="0" w:color="auto"/>
              <w:bottom w:val="single" w:sz="4" w:space="0" w:color="000000"/>
              <w:right w:val="single" w:sz="4" w:space="0" w:color="auto"/>
            </w:tcBorders>
            <w:vAlign w:val="center"/>
            <w:hideMark/>
          </w:tcPr>
          <w:p w14:paraId="39877D60" w14:textId="77777777" w:rsidR="00CE2B6C" w:rsidRPr="00464B45" w:rsidRDefault="00CE2B6C" w:rsidP="00CB7BBE">
            <w:pPr>
              <w:jc w:val="left"/>
              <w:rPr>
                <w:rFonts w:cs="Arial"/>
                <w:color w:val="000000"/>
              </w:rPr>
            </w:pPr>
          </w:p>
        </w:tc>
      </w:tr>
      <w:tr w:rsidR="00CE2B6C" w:rsidRPr="00464B45" w14:paraId="25908553" w14:textId="77777777" w:rsidTr="00CB7BBE">
        <w:trPr>
          <w:trHeight w:val="114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180131A"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c>
          <w:tcPr>
            <w:tcW w:w="2180" w:type="dxa"/>
            <w:vMerge/>
            <w:tcBorders>
              <w:top w:val="nil"/>
              <w:left w:val="single" w:sz="4" w:space="0" w:color="auto"/>
              <w:bottom w:val="single" w:sz="4" w:space="0" w:color="000000"/>
              <w:right w:val="nil"/>
            </w:tcBorders>
            <w:vAlign w:val="center"/>
            <w:hideMark/>
          </w:tcPr>
          <w:p w14:paraId="5969C6F4" w14:textId="77777777" w:rsidR="00CE2B6C" w:rsidRPr="00464B45" w:rsidRDefault="00CE2B6C" w:rsidP="00CB7BBE">
            <w:pPr>
              <w:jc w:val="left"/>
              <w:rPr>
                <w:rFonts w:cs="Arial"/>
                <w:color w:val="000000"/>
              </w:rPr>
            </w:pPr>
          </w:p>
        </w:tc>
        <w:tc>
          <w:tcPr>
            <w:tcW w:w="2180" w:type="dxa"/>
            <w:tcBorders>
              <w:top w:val="nil"/>
              <w:left w:val="single" w:sz="4" w:space="0" w:color="auto"/>
              <w:bottom w:val="single" w:sz="4" w:space="0" w:color="auto"/>
              <w:right w:val="single" w:sz="4" w:space="0" w:color="auto"/>
            </w:tcBorders>
            <w:shd w:val="clear" w:color="auto" w:fill="auto"/>
            <w:vAlign w:val="center"/>
            <w:hideMark/>
          </w:tcPr>
          <w:p w14:paraId="4A0257E1" w14:textId="77777777" w:rsidR="00CE2B6C" w:rsidRPr="00464B45" w:rsidRDefault="00CE2B6C" w:rsidP="00CB7BBE">
            <w:pPr>
              <w:jc w:val="left"/>
              <w:rPr>
                <w:rFonts w:cs="Arial"/>
                <w:color w:val="000000"/>
              </w:rPr>
            </w:pPr>
            <w:r w:rsidRPr="00464B45">
              <w:rPr>
                <w:rFonts w:cs="Arial"/>
                <w:color w:val="000000"/>
              </w:rPr>
              <w:t>Institutional capacity assessment of the National Training Authority</w:t>
            </w:r>
          </w:p>
        </w:tc>
        <w:tc>
          <w:tcPr>
            <w:tcW w:w="2180" w:type="dxa"/>
            <w:tcBorders>
              <w:top w:val="nil"/>
              <w:left w:val="nil"/>
              <w:bottom w:val="single" w:sz="4" w:space="0" w:color="auto"/>
              <w:right w:val="single" w:sz="4" w:space="0" w:color="auto"/>
            </w:tcBorders>
            <w:shd w:val="clear" w:color="auto" w:fill="auto"/>
            <w:noWrap/>
            <w:vAlign w:val="bottom"/>
            <w:hideMark/>
          </w:tcPr>
          <w:p w14:paraId="56F23964" w14:textId="77777777" w:rsidR="00CE2B6C" w:rsidRPr="00464B45" w:rsidRDefault="00CE2B6C" w:rsidP="00CB7BBE">
            <w:pPr>
              <w:jc w:val="left"/>
              <w:rPr>
                <w:rFonts w:ascii="Calibri" w:hAnsi="Calibri" w:cs="Calibri"/>
                <w:color w:val="000000"/>
              </w:rPr>
            </w:pPr>
            <w:r w:rsidRPr="00464B45">
              <w:rPr>
                <w:rFonts w:ascii="Calibri" w:hAnsi="Calibri" w:cs="Calibri"/>
                <w:color w:val="000000"/>
              </w:rPr>
              <w:t> </w:t>
            </w:r>
          </w:p>
        </w:tc>
      </w:tr>
      <w:tr w:rsidR="00CE2B6C" w:rsidRPr="00464B45" w14:paraId="3D71FD1D" w14:textId="77777777" w:rsidTr="00CB7BBE">
        <w:trPr>
          <w:trHeight w:val="300"/>
        </w:trPr>
        <w:tc>
          <w:tcPr>
            <w:tcW w:w="2180" w:type="dxa"/>
            <w:tcBorders>
              <w:top w:val="nil"/>
              <w:left w:val="nil"/>
              <w:bottom w:val="nil"/>
              <w:right w:val="nil"/>
            </w:tcBorders>
            <w:shd w:val="clear" w:color="auto" w:fill="auto"/>
            <w:noWrap/>
            <w:vAlign w:val="bottom"/>
            <w:hideMark/>
          </w:tcPr>
          <w:p w14:paraId="34578C62" w14:textId="77777777" w:rsidR="00CE2B6C" w:rsidRPr="00464B45"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68289200" w14:textId="77777777" w:rsidR="00CE2B6C" w:rsidRDefault="00CE2B6C" w:rsidP="00CB7BBE">
            <w:pPr>
              <w:jc w:val="left"/>
              <w:rPr>
                <w:rFonts w:ascii="Calibri" w:hAnsi="Calibri" w:cs="Calibri"/>
                <w:color w:val="000000"/>
              </w:rPr>
            </w:pPr>
          </w:p>
          <w:p w14:paraId="7775F97E" w14:textId="77777777" w:rsidR="00CE2B6C" w:rsidRDefault="00CE2B6C" w:rsidP="00CB7BBE">
            <w:pPr>
              <w:jc w:val="left"/>
              <w:rPr>
                <w:rFonts w:ascii="Calibri" w:hAnsi="Calibri" w:cs="Calibri"/>
                <w:color w:val="000000"/>
              </w:rPr>
            </w:pPr>
          </w:p>
          <w:p w14:paraId="03F13B68" w14:textId="77777777" w:rsidR="00CE2B6C" w:rsidRDefault="00CE2B6C" w:rsidP="00CB7BBE">
            <w:pPr>
              <w:jc w:val="left"/>
              <w:rPr>
                <w:rFonts w:ascii="Calibri" w:hAnsi="Calibri" w:cs="Calibri"/>
                <w:color w:val="000000"/>
              </w:rPr>
            </w:pPr>
          </w:p>
          <w:p w14:paraId="1DB14D2B" w14:textId="77777777" w:rsidR="00CE2B6C" w:rsidRPr="00464B45"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35EA1BA0" w14:textId="77777777" w:rsidR="00CE2B6C" w:rsidRPr="00464B45"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71329B05" w14:textId="77777777" w:rsidR="00CE2B6C" w:rsidRPr="00464B45" w:rsidRDefault="00CE2B6C" w:rsidP="00CB7BBE">
            <w:pPr>
              <w:jc w:val="left"/>
              <w:rPr>
                <w:rFonts w:ascii="Calibri" w:hAnsi="Calibri" w:cs="Calibri"/>
                <w:color w:val="000000"/>
              </w:rPr>
            </w:pPr>
          </w:p>
        </w:tc>
      </w:tr>
    </w:tbl>
    <w:p w14:paraId="00982030" w14:textId="0BC037C7" w:rsidR="009D78F1" w:rsidRDefault="00CE2B6C" w:rsidP="00980B02">
      <w:pPr>
        <w:pStyle w:val="Heading2"/>
      </w:pPr>
      <w:r>
        <w:lastRenderedPageBreak/>
        <w:t>Results Achieved</w:t>
      </w:r>
    </w:p>
    <w:p w14:paraId="67178656" w14:textId="77777777" w:rsidR="009D78F1" w:rsidRPr="00135886" w:rsidRDefault="009D78F1" w:rsidP="009D78F1">
      <w:pPr>
        <w:rPr>
          <w:b/>
          <w:i/>
        </w:rPr>
      </w:pPr>
      <w:r w:rsidRPr="00135886">
        <w:rPr>
          <w:b/>
          <w:i/>
        </w:rPr>
        <w:t>Basic and Secondary Education</w:t>
      </w:r>
    </w:p>
    <w:p w14:paraId="0C89743A" w14:textId="5E8E1177" w:rsidR="009D78F1" w:rsidRPr="00135886" w:rsidRDefault="009D78F1" w:rsidP="009D78F1">
      <w:pPr>
        <w:pStyle w:val="Caption"/>
        <w:keepNext/>
        <w:rPr>
          <w:sz w:val="16"/>
        </w:rPr>
      </w:pPr>
      <w:r w:rsidRPr="00135886">
        <w:rPr>
          <w:sz w:val="16"/>
        </w:rPr>
        <w:t xml:space="preserve">Table </w:t>
      </w:r>
      <w:r>
        <w:rPr>
          <w:sz w:val="16"/>
        </w:rPr>
        <w:fldChar w:fldCharType="begin"/>
      </w:r>
      <w:r>
        <w:rPr>
          <w:sz w:val="16"/>
        </w:rPr>
        <w:instrText xml:space="preserve"> STYLEREF 1 \s </w:instrText>
      </w:r>
      <w:r>
        <w:rPr>
          <w:sz w:val="16"/>
        </w:rPr>
        <w:fldChar w:fldCharType="separate"/>
      </w:r>
      <w:r>
        <w:rPr>
          <w:noProof/>
          <w:sz w:val="16"/>
        </w:rPr>
        <w:t>4</w:t>
      </w:r>
      <w:r>
        <w:rPr>
          <w:sz w:val="16"/>
        </w:rPr>
        <w:fldChar w:fldCharType="end"/>
      </w:r>
      <w:r>
        <w:rPr>
          <w:sz w:val="16"/>
        </w:rPr>
        <w:t>.</w:t>
      </w:r>
      <w:r w:rsidR="00980B02">
        <w:rPr>
          <w:sz w:val="16"/>
        </w:rPr>
        <w:t>2</w:t>
      </w:r>
      <w:r w:rsidRPr="00135886">
        <w:rPr>
          <w:sz w:val="16"/>
        </w:rPr>
        <w:t>: National enrolment change for the three levels of education 2010-2014</w:t>
      </w:r>
    </w:p>
    <w:tbl>
      <w:tblPr>
        <w:tblW w:w="5495" w:type="dxa"/>
        <w:jc w:val="center"/>
        <w:tblLook w:val="04A0" w:firstRow="1" w:lastRow="0" w:firstColumn="1" w:lastColumn="0" w:noHBand="0" w:noVBand="1"/>
      </w:tblPr>
      <w:tblGrid>
        <w:gridCol w:w="999"/>
        <w:gridCol w:w="1176"/>
        <w:gridCol w:w="1660"/>
        <w:gridCol w:w="1660"/>
      </w:tblGrid>
      <w:tr w:rsidR="009D78F1" w:rsidRPr="00135886" w14:paraId="775CFD5B" w14:textId="77777777" w:rsidTr="006F51AA">
        <w:trPr>
          <w:trHeight w:val="900"/>
          <w:tblHeader/>
          <w:jc w:val="center"/>
        </w:trPr>
        <w:tc>
          <w:tcPr>
            <w:tcW w:w="99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103C91FE" w14:textId="77777777" w:rsidR="009D78F1" w:rsidRPr="00135886" w:rsidRDefault="009D78F1" w:rsidP="006F51AA">
            <w:pPr>
              <w:spacing w:after="160" w:line="256" w:lineRule="auto"/>
              <w:jc w:val="left"/>
              <w:rPr>
                <w:rFonts w:ascii="Calibri" w:eastAsia="Calibri" w:hAnsi="Calibri" w:cs="Calibri"/>
                <w:b/>
                <w:bCs/>
                <w:color w:val="FFFFFF" w:themeColor="background1"/>
                <w:sz w:val="20"/>
                <w:lang w:val="en-ZA"/>
              </w:rPr>
            </w:pPr>
            <w:r w:rsidRPr="00135886">
              <w:rPr>
                <w:rFonts w:ascii="Calibri" w:eastAsia="Calibri" w:hAnsi="Calibri" w:cs="Calibri"/>
                <w:b/>
                <w:bCs/>
                <w:color w:val="FFFFFF" w:themeColor="background1"/>
                <w:sz w:val="20"/>
                <w:lang w:val="en-ZA"/>
              </w:rPr>
              <w:t>Year</w:t>
            </w:r>
          </w:p>
        </w:tc>
        <w:tc>
          <w:tcPr>
            <w:tcW w:w="1176" w:type="dxa"/>
            <w:tcBorders>
              <w:top w:val="single" w:sz="4" w:space="0" w:color="auto"/>
              <w:left w:val="nil"/>
              <w:bottom w:val="single" w:sz="4" w:space="0" w:color="auto"/>
              <w:right w:val="single" w:sz="4" w:space="0" w:color="auto"/>
            </w:tcBorders>
            <w:shd w:val="clear" w:color="auto" w:fill="4472C4"/>
            <w:vAlign w:val="bottom"/>
            <w:hideMark/>
          </w:tcPr>
          <w:p w14:paraId="7EB9643C" w14:textId="77777777" w:rsidR="009D78F1" w:rsidRPr="00135886" w:rsidRDefault="009D78F1" w:rsidP="006F51AA">
            <w:pPr>
              <w:spacing w:after="160" w:line="256" w:lineRule="auto"/>
              <w:jc w:val="left"/>
              <w:rPr>
                <w:rFonts w:ascii="Calibri" w:eastAsia="Calibri" w:hAnsi="Calibri" w:cs="Calibri"/>
                <w:b/>
                <w:bCs/>
                <w:color w:val="FFFFFF" w:themeColor="background1"/>
                <w:sz w:val="20"/>
                <w:lang w:val="en-ZA"/>
              </w:rPr>
            </w:pPr>
            <w:r w:rsidRPr="00135886">
              <w:rPr>
                <w:rFonts w:ascii="Calibri" w:eastAsia="Calibri" w:hAnsi="Calibri" w:cs="Calibri"/>
                <w:b/>
                <w:bCs/>
                <w:color w:val="FFFFFF" w:themeColor="background1"/>
                <w:sz w:val="20"/>
                <w:lang w:val="en-ZA"/>
              </w:rPr>
              <w:t>LBE Total Enrolment</w:t>
            </w:r>
          </w:p>
        </w:tc>
        <w:tc>
          <w:tcPr>
            <w:tcW w:w="1660" w:type="dxa"/>
            <w:tcBorders>
              <w:top w:val="single" w:sz="4" w:space="0" w:color="auto"/>
              <w:left w:val="nil"/>
              <w:bottom w:val="single" w:sz="4" w:space="0" w:color="auto"/>
              <w:right w:val="single" w:sz="4" w:space="0" w:color="auto"/>
            </w:tcBorders>
            <w:shd w:val="clear" w:color="auto" w:fill="4472C4"/>
            <w:vAlign w:val="bottom"/>
            <w:hideMark/>
          </w:tcPr>
          <w:p w14:paraId="29473D05" w14:textId="77777777" w:rsidR="009D78F1" w:rsidRPr="00135886" w:rsidRDefault="009D78F1" w:rsidP="006F51AA">
            <w:pPr>
              <w:spacing w:after="160" w:line="256" w:lineRule="auto"/>
              <w:jc w:val="left"/>
              <w:rPr>
                <w:rFonts w:ascii="Calibri" w:eastAsia="Calibri" w:hAnsi="Calibri" w:cs="Calibri"/>
                <w:b/>
                <w:bCs/>
                <w:color w:val="FFFFFF" w:themeColor="background1"/>
                <w:sz w:val="20"/>
                <w:lang w:val="en-ZA"/>
              </w:rPr>
            </w:pPr>
            <w:r w:rsidRPr="00135886">
              <w:rPr>
                <w:rFonts w:ascii="Calibri" w:eastAsia="Calibri" w:hAnsi="Calibri" w:cs="Calibri"/>
                <w:b/>
                <w:bCs/>
                <w:color w:val="FFFFFF" w:themeColor="background1"/>
                <w:sz w:val="20"/>
                <w:lang w:val="en-ZA"/>
              </w:rPr>
              <w:t>UBE Total Enrolment</w:t>
            </w:r>
          </w:p>
        </w:tc>
        <w:tc>
          <w:tcPr>
            <w:tcW w:w="1660" w:type="dxa"/>
            <w:tcBorders>
              <w:top w:val="single" w:sz="4" w:space="0" w:color="auto"/>
              <w:left w:val="nil"/>
              <w:bottom w:val="single" w:sz="4" w:space="0" w:color="auto"/>
              <w:right w:val="single" w:sz="4" w:space="0" w:color="auto"/>
            </w:tcBorders>
            <w:shd w:val="clear" w:color="auto" w:fill="4472C4"/>
            <w:vAlign w:val="bottom"/>
            <w:hideMark/>
          </w:tcPr>
          <w:p w14:paraId="2CFCBFF6" w14:textId="77777777" w:rsidR="009D78F1" w:rsidRPr="00135886" w:rsidRDefault="009D78F1" w:rsidP="006F51AA">
            <w:pPr>
              <w:spacing w:after="160" w:line="256" w:lineRule="auto"/>
              <w:jc w:val="left"/>
              <w:rPr>
                <w:rFonts w:ascii="Calibri" w:eastAsia="Calibri" w:hAnsi="Calibri" w:cs="Calibri"/>
                <w:b/>
                <w:bCs/>
                <w:color w:val="FFFFFF" w:themeColor="background1"/>
                <w:sz w:val="20"/>
                <w:lang w:val="en-ZA"/>
              </w:rPr>
            </w:pPr>
            <w:r w:rsidRPr="00135886">
              <w:rPr>
                <w:rFonts w:ascii="Calibri" w:eastAsia="Calibri" w:hAnsi="Calibri" w:cs="Calibri"/>
                <w:b/>
                <w:bCs/>
                <w:color w:val="FFFFFF" w:themeColor="background1"/>
                <w:sz w:val="20"/>
                <w:lang w:val="en-ZA"/>
              </w:rPr>
              <w:t>SSE Total Enrolment</w:t>
            </w:r>
          </w:p>
        </w:tc>
      </w:tr>
      <w:tr w:rsidR="009D78F1" w:rsidRPr="00135886" w14:paraId="2453D54C" w14:textId="77777777" w:rsidTr="006F51AA">
        <w:trPr>
          <w:trHeight w:val="300"/>
          <w:jc w:val="center"/>
        </w:trPr>
        <w:tc>
          <w:tcPr>
            <w:tcW w:w="999" w:type="dxa"/>
            <w:tcBorders>
              <w:top w:val="single" w:sz="4" w:space="0" w:color="auto"/>
              <w:left w:val="single" w:sz="4" w:space="0" w:color="auto"/>
              <w:bottom w:val="nil"/>
              <w:right w:val="single" w:sz="4" w:space="0" w:color="auto"/>
            </w:tcBorders>
            <w:shd w:val="clear" w:color="auto" w:fill="EAF1DD" w:themeFill="accent3" w:themeFillTint="33"/>
            <w:noWrap/>
            <w:vAlign w:val="bottom"/>
            <w:hideMark/>
          </w:tcPr>
          <w:p w14:paraId="457086B7" w14:textId="77777777" w:rsidR="009D78F1" w:rsidRPr="00135886" w:rsidRDefault="009D78F1" w:rsidP="006F51AA">
            <w:pPr>
              <w:spacing w:after="160" w:line="256" w:lineRule="auto"/>
              <w:jc w:val="right"/>
              <w:rPr>
                <w:rFonts w:ascii="Calibri" w:eastAsia="Calibri" w:hAnsi="Calibri" w:cs="Calibri"/>
                <w:color w:val="FF0000"/>
                <w:sz w:val="20"/>
                <w:lang w:val="en-ZA"/>
              </w:rPr>
            </w:pPr>
            <w:r w:rsidRPr="00135886">
              <w:rPr>
                <w:rFonts w:ascii="Calibri" w:eastAsia="Calibri" w:hAnsi="Calibri" w:cs="Calibri"/>
                <w:color w:val="FF0000"/>
                <w:sz w:val="20"/>
                <w:lang w:val="en-ZA"/>
              </w:rPr>
              <w:t>2010</w:t>
            </w:r>
          </w:p>
        </w:tc>
        <w:tc>
          <w:tcPr>
            <w:tcW w:w="1176" w:type="dxa"/>
            <w:tcBorders>
              <w:top w:val="single" w:sz="4" w:space="0" w:color="auto"/>
              <w:left w:val="nil"/>
              <w:bottom w:val="nil"/>
              <w:right w:val="single" w:sz="4" w:space="0" w:color="auto"/>
            </w:tcBorders>
            <w:shd w:val="clear" w:color="auto" w:fill="EAF1DD" w:themeFill="accent3" w:themeFillTint="33"/>
            <w:noWrap/>
            <w:vAlign w:val="bottom"/>
            <w:hideMark/>
          </w:tcPr>
          <w:p w14:paraId="08ED01A9"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228</w:t>
            </w:r>
            <w:r>
              <w:rPr>
                <w:rFonts w:ascii="Calibri" w:eastAsia="Calibri" w:hAnsi="Calibri" w:cs="Calibri"/>
                <w:color w:val="000000"/>
                <w:sz w:val="20"/>
                <w:lang w:val="en-ZA"/>
              </w:rPr>
              <w:t>,</w:t>
            </w:r>
            <w:r w:rsidRPr="00135886">
              <w:rPr>
                <w:rFonts w:ascii="Calibri" w:eastAsia="Calibri" w:hAnsi="Calibri" w:cs="Calibri"/>
                <w:color w:val="000000"/>
                <w:sz w:val="20"/>
                <w:lang w:val="en-ZA"/>
              </w:rPr>
              <w:t>105</w:t>
            </w:r>
          </w:p>
        </w:tc>
        <w:tc>
          <w:tcPr>
            <w:tcW w:w="1660" w:type="dxa"/>
            <w:tcBorders>
              <w:top w:val="single" w:sz="4" w:space="0" w:color="auto"/>
              <w:left w:val="nil"/>
              <w:bottom w:val="nil"/>
              <w:right w:val="single" w:sz="4" w:space="0" w:color="auto"/>
            </w:tcBorders>
            <w:shd w:val="clear" w:color="auto" w:fill="EAF1DD" w:themeFill="accent3" w:themeFillTint="33"/>
            <w:noWrap/>
            <w:vAlign w:val="bottom"/>
            <w:hideMark/>
          </w:tcPr>
          <w:p w14:paraId="07656872"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75</w:t>
            </w:r>
            <w:r>
              <w:rPr>
                <w:rFonts w:ascii="Calibri" w:eastAsia="Calibri" w:hAnsi="Calibri" w:cs="Calibri"/>
                <w:color w:val="000000"/>
                <w:sz w:val="20"/>
                <w:lang w:val="en-ZA"/>
              </w:rPr>
              <w:t>,</w:t>
            </w:r>
            <w:r w:rsidRPr="00135886">
              <w:rPr>
                <w:rFonts w:ascii="Calibri" w:eastAsia="Calibri" w:hAnsi="Calibri" w:cs="Calibri"/>
                <w:color w:val="000000"/>
                <w:sz w:val="20"/>
                <w:lang w:val="en-ZA"/>
              </w:rPr>
              <w:t>635</w:t>
            </w:r>
          </w:p>
        </w:tc>
        <w:tc>
          <w:tcPr>
            <w:tcW w:w="1660" w:type="dxa"/>
            <w:tcBorders>
              <w:top w:val="single" w:sz="4" w:space="0" w:color="auto"/>
              <w:left w:val="nil"/>
              <w:bottom w:val="nil"/>
              <w:right w:val="single" w:sz="4" w:space="0" w:color="auto"/>
            </w:tcBorders>
            <w:shd w:val="clear" w:color="auto" w:fill="EAF1DD" w:themeFill="accent3" w:themeFillTint="33"/>
            <w:noWrap/>
            <w:vAlign w:val="bottom"/>
            <w:hideMark/>
          </w:tcPr>
          <w:p w14:paraId="58648BCB"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35</w:t>
            </w:r>
            <w:r>
              <w:rPr>
                <w:rFonts w:ascii="Calibri" w:eastAsia="Calibri" w:hAnsi="Calibri" w:cs="Calibri"/>
                <w:color w:val="000000"/>
                <w:sz w:val="20"/>
                <w:lang w:val="en-ZA"/>
              </w:rPr>
              <w:t>,</w:t>
            </w:r>
            <w:r w:rsidRPr="00135886">
              <w:rPr>
                <w:rFonts w:ascii="Calibri" w:eastAsia="Calibri" w:hAnsi="Calibri" w:cs="Calibri"/>
                <w:color w:val="000000"/>
                <w:sz w:val="20"/>
                <w:lang w:val="en-ZA"/>
              </w:rPr>
              <w:t>532</w:t>
            </w:r>
          </w:p>
        </w:tc>
      </w:tr>
      <w:tr w:rsidR="009D78F1" w:rsidRPr="00135886" w14:paraId="484F6428" w14:textId="77777777" w:rsidTr="006F51AA">
        <w:trPr>
          <w:trHeight w:val="300"/>
          <w:jc w:val="center"/>
        </w:trPr>
        <w:tc>
          <w:tcPr>
            <w:tcW w:w="999" w:type="dxa"/>
            <w:tcBorders>
              <w:top w:val="nil"/>
              <w:left w:val="single" w:sz="4" w:space="0" w:color="auto"/>
              <w:bottom w:val="nil"/>
              <w:right w:val="single" w:sz="4" w:space="0" w:color="auto"/>
            </w:tcBorders>
            <w:shd w:val="clear" w:color="auto" w:fill="EAF1DD" w:themeFill="accent3" w:themeFillTint="33"/>
            <w:noWrap/>
            <w:vAlign w:val="bottom"/>
            <w:hideMark/>
          </w:tcPr>
          <w:p w14:paraId="3F2A8353" w14:textId="77777777" w:rsidR="009D78F1" w:rsidRPr="00135886" w:rsidRDefault="009D78F1" w:rsidP="006F51AA">
            <w:pPr>
              <w:spacing w:after="160" w:line="256" w:lineRule="auto"/>
              <w:jc w:val="right"/>
              <w:rPr>
                <w:rFonts w:ascii="Calibri" w:eastAsia="Calibri" w:hAnsi="Calibri" w:cs="Calibri"/>
                <w:color w:val="FF0000"/>
                <w:sz w:val="20"/>
                <w:lang w:val="en-ZA"/>
              </w:rPr>
            </w:pPr>
            <w:r w:rsidRPr="00135886">
              <w:rPr>
                <w:rFonts w:ascii="Calibri" w:eastAsia="Calibri" w:hAnsi="Calibri" w:cs="Calibri"/>
                <w:color w:val="FF0000"/>
                <w:sz w:val="20"/>
                <w:lang w:val="en-ZA"/>
              </w:rPr>
              <w:t>2011</w:t>
            </w:r>
          </w:p>
        </w:tc>
        <w:tc>
          <w:tcPr>
            <w:tcW w:w="1176" w:type="dxa"/>
            <w:tcBorders>
              <w:top w:val="nil"/>
              <w:left w:val="nil"/>
              <w:bottom w:val="nil"/>
              <w:right w:val="single" w:sz="4" w:space="0" w:color="auto"/>
            </w:tcBorders>
            <w:shd w:val="clear" w:color="auto" w:fill="EAF1DD" w:themeFill="accent3" w:themeFillTint="33"/>
            <w:noWrap/>
            <w:vAlign w:val="bottom"/>
            <w:hideMark/>
          </w:tcPr>
          <w:p w14:paraId="5CFCE244"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228</w:t>
            </w:r>
            <w:r>
              <w:rPr>
                <w:rFonts w:ascii="Calibri" w:eastAsia="Calibri" w:hAnsi="Calibri" w:cs="Calibri"/>
                <w:color w:val="000000"/>
                <w:sz w:val="20"/>
                <w:lang w:val="en-ZA"/>
              </w:rPr>
              <w:t>,</w:t>
            </w:r>
            <w:r w:rsidRPr="00135886">
              <w:rPr>
                <w:rFonts w:ascii="Calibri" w:eastAsia="Calibri" w:hAnsi="Calibri" w:cs="Calibri"/>
                <w:color w:val="000000"/>
                <w:sz w:val="20"/>
                <w:lang w:val="en-ZA"/>
              </w:rPr>
              <w:t>495</w:t>
            </w:r>
          </w:p>
        </w:tc>
        <w:tc>
          <w:tcPr>
            <w:tcW w:w="1660" w:type="dxa"/>
            <w:tcBorders>
              <w:top w:val="nil"/>
              <w:left w:val="nil"/>
              <w:bottom w:val="nil"/>
              <w:right w:val="single" w:sz="4" w:space="0" w:color="auto"/>
            </w:tcBorders>
            <w:shd w:val="clear" w:color="auto" w:fill="EAF1DD" w:themeFill="accent3" w:themeFillTint="33"/>
            <w:noWrap/>
            <w:vAlign w:val="bottom"/>
            <w:hideMark/>
          </w:tcPr>
          <w:p w14:paraId="6C811FBF"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77</w:t>
            </w:r>
            <w:r>
              <w:rPr>
                <w:rFonts w:ascii="Calibri" w:eastAsia="Calibri" w:hAnsi="Calibri" w:cs="Calibri"/>
                <w:color w:val="000000"/>
                <w:sz w:val="20"/>
                <w:lang w:val="en-ZA"/>
              </w:rPr>
              <w:t>,</w:t>
            </w:r>
            <w:r w:rsidRPr="00135886">
              <w:rPr>
                <w:rFonts w:ascii="Calibri" w:eastAsia="Calibri" w:hAnsi="Calibri" w:cs="Calibri"/>
                <w:color w:val="000000"/>
                <w:sz w:val="20"/>
                <w:lang w:val="en-ZA"/>
              </w:rPr>
              <w:t>408</w:t>
            </w:r>
          </w:p>
        </w:tc>
        <w:tc>
          <w:tcPr>
            <w:tcW w:w="1660" w:type="dxa"/>
            <w:tcBorders>
              <w:top w:val="nil"/>
              <w:left w:val="nil"/>
              <w:bottom w:val="nil"/>
              <w:right w:val="single" w:sz="4" w:space="0" w:color="auto"/>
            </w:tcBorders>
            <w:shd w:val="clear" w:color="auto" w:fill="EAF1DD" w:themeFill="accent3" w:themeFillTint="33"/>
            <w:noWrap/>
            <w:vAlign w:val="bottom"/>
            <w:hideMark/>
          </w:tcPr>
          <w:p w14:paraId="30ABC272"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37</w:t>
            </w:r>
            <w:r>
              <w:rPr>
                <w:rFonts w:ascii="Calibri" w:eastAsia="Calibri" w:hAnsi="Calibri" w:cs="Calibri"/>
                <w:color w:val="000000"/>
                <w:sz w:val="20"/>
                <w:lang w:val="en-ZA"/>
              </w:rPr>
              <w:t>,</w:t>
            </w:r>
            <w:r w:rsidRPr="00135886">
              <w:rPr>
                <w:rFonts w:ascii="Calibri" w:eastAsia="Calibri" w:hAnsi="Calibri" w:cs="Calibri"/>
                <w:color w:val="000000"/>
                <w:sz w:val="20"/>
                <w:lang w:val="en-ZA"/>
              </w:rPr>
              <w:t>790</w:t>
            </w:r>
          </w:p>
        </w:tc>
      </w:tr>
      <w:tr w:rsidR="009D78F1" w:rsidRPr="00135886" w14:paraId="70305C8A" w14:textId="77777777" w:rsidTr="006F51AA">
        <w:trPr>
          <w:trHeight w:val="300"/>
          <w:jc w:val="center"/>
        </w:trPr>
        <w:tc>
          <w:tcPr>
            <w:tcW w:w="999" w:type="dxa"/>
            <w:tcBorders>
              <w:top w:val="nil"/>
              <w:left w:val="single" w:sz="4" w:space="0" w:color="auto"/>
              <w:bottom w:val="nil"/>
              <w:right w:val="single" w:sz="4" w:space="0" w:color="auto"/>
            </w:tcBorders>
            <w:shd w:val="clear" w:color="auto" w:fill="EAF1DD" w:themeFill="accent3" w:themeFillTint="33"/>
            <w:noWrap/>
            <w:vAlign w:val="bottom"/>
            <w:hideMark/>
          </w:tcPr>
          <w:p w14:paraId="28C23D15" w14:textId="77777777" w:rsidR="009D78F1" w:rsidRPr="00135886" w:rsidRDefault="009D78F1" w:rsidP="006F51AA">
            <w:pPr>
              <w:spacing w:after="160" w:line="256" w:lineRule="auto"/>
              <w:jc w:val="right"/>
              <w:rPr>
                <w:rFonts w:ascii="Calibri" w:eastAsia="Calibri" w:hAnsi="Calibri" w:cs="Calibri"/>
                <w:color w:val="FF0000"/>
                <w:sz w:val="20"/>
                <w:lang w:val="en-ZA"/>
              </w:rPr>
            </w:pPr>
            <w:r w:rsidRPr="00135886">
              <w:rPr>
                <w:rFonts w:ascii="Calibri" w:eastAsia="Calibri" w:hAnsi="Calibri" w:cs="Calibri"/>
                <w:color w:val="FF0000"/>
                <w:sz w:val="20"/>
                <w:lang w:val="en-ZA"/>
              </w:rPr>
              <w:t>2012</w:t>
            </w:r>
          </w:p>
        </w:tc>
        <w:tc>
          <w:tcPr>
            <w:tcW w:w="1176" w:type="dxa"/>
            <w:tcBorders>
              <w:top w:val="nil"/>
              <w:left w:val="nil"/>
              <w:bottom w:val="nil"/>
              <w:right w:val="single" w:sz="4" w:space="0" w:color="auto"/>
            </w:tcBorders>
            <w:shd w:val="clear" w:color="auto" w:fill="EAF1DD" w:themeFill="accent3" w:themeFillTint="33"/>
            <w:noWrap/>
            <w:vAlign w:val="bottom"/>
            <w:hideMark/>
          </w:tcPr>
          <w:p w14:paraId="3EAE0D58"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244</w:t>
            </w:r>
            <w:r>
              <w:rPr>
                <w:rFonts w:ascii="Calibri" w:eastAsia="Calibri" w:hAnsi="Calibri" w:cs="Calibri"/>
                <w:color w:val="000000"/>
                <w:sz w:val="20"/>
                <w:lang w:val="en-ZA"/>
              </w:rPr>
              <w:t>,</w:t>
            </w:r>
            <w:r w:rsidRPr="00135886">
              <w:rPr>
                <w:rFonts w:ascii="Calibri" w:eastAsia="Calibri" w:hAnsi="Calibri" w:cs="Calibri"/>
                <w:color w:val="000000"/>
                <w:sz w:val="20"/>
                <w:lang w:val="en-ZA"/>
              </w:rPr>
              <w:t>033</w:t>
            </w:r>
          </w:p>
        </w:tc>
        <w:tc>
          <w:tcPr>
            <w:tcW w:w="1660" w:type="dxa"/>
            <w:tcBorders>
              <w:top w:val="nil"/>
              <w:left w:val="nil"/>
              <w:bottom w:val="nil"/>
              <w:right w:val="single" w:sz="4" w:space="0" w:color="auto"/>
            </w:tcBorders>
            <w:shd w:val="clear" w:color="auto" w:fill="EAF1DD" w:themeFill="accent3" w:themeFillTint="33"/>
            <w:noWrap/>
            <w:vAlign w:val="bottom"/>
            <w:hideMark/>
          </w:tcPr>
          <w:p w14:paraId="3642C415"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80</w:t>
            </w:r>
            <w:r>
              <w:rPr>
                <w:rFonts w:ascii="Calibri" w:eastAsia="Calibri" w:hAnsi="Calibri" w:cs="Calibri"/>
                <w:color w:val="000000"/>
                <w:sz w:val="20"/>
                <w:lang w:val="en-ZA"/>
              </w:rPr>
              <w:t>,</w:t>
            </w:r>
            <w:r w:rsidRPr="00135886">
              <w:rPr>
                <w:rFonts w:ascii="Calibri" w:eastAsia="Calibri" w:hAnsi="Calibri" w:cs="Calibri"/>
                <w:color w:val="000000"/>
                <w:sz w:val="20"/>
                <w:lang w:val="en-ZA"/>
              </w:rPr>
              <w:t>742</w:t>
            </w:r>
          </w:p>
        </w:tc>
        <w:tc>
          <w:tcPr>
            <w:tcW w:w="1660" w:type="dxa"/>
            <w:tcBorders>
              <w:top w:val="nil"/>
              <w:left w:val="nil"/>
              <w:bottom w:val="nil"/>
              <w:right w:val="single" w:sz="4" w:space="0" w:color="auto"/>
            </w:tcBorders>
            <w:shd w:val="clear" w:color="auto" w:fill="EAF1DD" w:themeFill="accent3" w:themeFillTint="33"/>
            <w:noWrap/>
            <w:vAlign w:val="bottom"/>
            <w:hideMark/>
          </w:tcPr>
          <w:p w14:paraId="3A692EAC"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40</w:t>
            </w:r>
            <w:r>
              <w:rPr>
                <w:rFonts w:ascii="Calibri" w:eastAsia="Calibri" w:hAnsi="Calibri" w:cs="Calibri"/>
                <w:color w:val="000000"/>
                <w:sz w:val="20"/>
                <w:lang w:val="en-ZA"/>
              </w:rPr>
              <w:t>,</w:t>
            </w:r>
            <w:r w:rsidRPr="00135886">
              <w:rPr>
                <w:rFonts w:ascii="Calibri" w:eastAsia="Calibri" w:hAnsi="Calibri" w:cs="Calibri"/>
                <w:color w:val="000000"/>
                <w:sz w:val="20"/>
                <w:lang w:val="en-ZA"/>
              </w:rPr>
              <w:t>533</w:t>
            </w:r>
          </w:p>
        </w:tc>
      </w:tr>
      <w:tr w:rsidR="009D78F1" w:rsidRPr="00135886" w14:paraId="755ED547" w14:textId="77777777" w:rsidTr="006F51AA">
        <w:trPr>
          <w:trHeight w:val="300"/>
          <w:jc w:val="center"/>
        </w:trPr>
        <w:tc>
          <w:tcPr>
            <w:tcW w:w="999" w:type="dxa"/>
            <w:tcBorders>
              <w:top w:val="nil"/>
              <w:left w:val="single" w:sz="4" w:space="0" w:color="auto"/>
              <w:bottom w:val="nil"/>
              <w:right w:val="single" w:sz="4" w:space="0" w:color="auto"/>
            </w:tcBorders>
            <w:shd w:val="clear" w:color="auto" w:fill="EAF1DD" w:themeFill="accent3" w:themeFillTint="33"/>
            <w:noWrap/>
            <w:vAlign w:val="bottom"/>
            <w:hideMark/>
          </w:tcPr>
          <w:p w14:paraId="0A5B1518" w14:textId="77777777" w:rsidR="009D78F1" w:rsidRPr="00135886" w:rsidRDefault="009D78F1" w:rsidP="006F51AA">
            <w:pPr>
              <w:spacing w:after="160" w:line="256" w:lineRule="auto"/>
              <w:jc w:val="right"/>
              <w:rPr>
                <w:rFonts w:ascii="Calibri" w:eastAsia="Calibri" w:hAnsi="Calibri" w:cs="Calibri"/>
                <w:color w:val="FF0000"/>
                <w:sz w:val="20"/>
                <w:lang w:val="en-ZA"/>
              </w:rPr>
            </w:pPr>
            <w:r w:rsidRPr="00135886">
              <w:rPr>
                <w:rFonts w:ascii="Calibri" w:eastAsia="Calibri" w:hAnsi="Calibri" w:cs="Calibri"/>
                <w:color w:val="FF0000"/>
                <w:sz w:val="20"/>
                <w:lang w:val="en-ZA"/>
              </w:rPr>
              <w:t>2013</w:t>
            </w:r>
          </w:p>
        </w:tc>
        <w:tc>
          <w:tcPr>
            <w:tcW w:w="1176" w:type="dxa"/>
            <w:tcBorders>
              <w:top w:val="nil"/>
              <w:left w:val="nil"/>
              <w:bottom w:val="nil"/>
              <w:right w:val="single" w:sz="4" w:space="0" w:color="auto"/>
            </w:tcBorders>
            <w:shd w:val="clear" w:color="auto" w:fill="EAF1DD" w:themeFill="accent3" w:themeFillTint="33"/>
            <w:noWrap/>
            <w:vAlign w:val="bottom"/>
            <w:hideMark/>
          </w:tcPr>
          <w:p w14:paraId="6344F00A"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255</w:t>
            </w:r>
            <w:r>
              <w:rPr>
                <w:rFonts w:ascii="Calibri" w:eastAsia="Calibri" w:hAnsi="Calibri" w:cs="Calibri"/>
                <w:color w:val="000000"/>
                <w:sz w:val="20"/>
                <w:lang w:val="en-ZA"/>
              </w:rPr>
              <w:t>,</w:t>
            </w:r>
            <w:r w:rsidRPr="00135886">
              <w:rPr>
                <w:rFonts w:ascii="Calibri" w:eastAsia="Calibri" w:hAnsi="Calibri" w:cs="Calibri"/>
                <w:color w:val="000000"/>
                <w:sz w:val="20"/>
                <w:lang w:val="en-ZA"/>
              </w:rPr>
              <w:t>975</w:t>
            </w:r>
          </w:p>
        </w:tc>
        <w:tc>
          <w:tcPr>
            <w:tcW w:w="1660" w:type="dxa"/>
            <w:tcBorders>
              <w:top w:val="nil"/>
              <w:left w:val="nil"/>
              <w:bottom w:val="nil"/>
              <w:right w:val="single" w:sz="4" w:space="0" w:color="auto"/>
            </w:tcBorders>
            <w:shd w:val="clear" w:color="auto" w:fill="EAF1DD" w:themeFill="accent3" w:themeFillTint="33"/>
            <w:noWrap/>
            <w:vAlign w:val="bottom"/>
            <w:hideMark/>
          </w:tcPr>
          <w:p w14:paraId="66B9A3EB"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84</w:t>
            </w:r>
            <w:r>
              <w:rPr>
                <w:rFonts w:ascii="Calibri" w:eastAsia="Calibri" w:hAnsi="Calibri" w:cs="Calibri"/>
                <w:color w:val="000000"/>
                <w:sz w:val="20"/>
                <w:lang w:val="en-ZA"/>
              </w:rPr>
              <w:t>,</w:t>
            </w:r>
            <w:r w:rsidRPr="00135886">
              <w:rPr>
                <w:rFonts w:ascii="Calibri" w:eastAsia="Calibri" w:hAnsi="Calibri" w:cs="Calibri"/>
                <w:color w:val="000000"/>
                <w:sz w:val="20"/>
                <w:lang w:val="en-ZA"/>
              </w:rPr>
              <w:t>825</w:t>
            </w:r>
          </w:p>
        </w:tc>
        <w:tc>
          <w:tcPr>
            <w:tcW w:w="1660" w:type="dxa"/>
            <w:tcBorders>
              <w:top w:val="nil"/>
              <w:left w:val="nil"/>
              <w:bottom w:val="nil"/>
              <w:right w:val="single" w:sz="4" w:space="0" w:color="auto"/>
            </w:tcBorders>
            <w:shd w:val="clear" w:color="auto" w:fill="EAF1DD" w:themeFill="accent3" w:themeFillTint="33"/>
            <w:noWrap/>
            <w:vAlign w:val="bottom"/>
            <w:hideMark/>
          </w:tcPr>
          <w:p w14:paraId="7AD26AF9"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45</w:t>
            </w:r>
            <w:r>
              <w:rPr>
                <w:rFonts w:ascii="Calibri" w:eastAsia="Calibri" w:hAnsi="Calibri" w:cs="Calibri"/>
                <w:color w:val="000000"/>
                <w:sz w:val="20"/>
                <w:lang w:val="en-ZA"/>
              </w:rPr>
              <w:t>,</w:t>
            </w:r>
            <w:r w:rsidRPr="00135886">
              <w:rPr>
                <w:rFonts w:ascii="Calibri" w:eastAsia="Calibri" w:hAnsi="Calibri" w:cs="Calibri"/>
                <w:color w:val="000000"/>
                <w:sz w:val="20"/>
                <w:lang w:val="en-ZA"/>
              </w:rPr>
              <w:t>041</w:t>
            </w:r>
          </w:p>
        </w:tc>
      </w:tr>
      <w:tr w:rsidR="009D78F1" w:rsidRPr="00135886" w14:paraId="37403C21" w14:textId="77777777" w:rsidTr="006F51AA">
        <w:trPr>
          <w:trHeight w:val="300"/>
          <w:jc w:val="center"/>
        </w:trPr>
        <w:tc>
          <w:tcPr>
            <w:tcW w:w="999"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2290AB0" w14:textId="77777777" w:rsidR="009D78F1" w:rsidRPr="00135886" w:rsidRDefault="009D78F1" w:rsidP="006F51AA">
            <w:pPr>
              <w:spacing w:after="160" w:line="256" w:lineRule="auto"/>
              <w:jc w:val="right"/>
              <w:rPr>
                <w:rFonts w:ascii="Calibri" w:eastAsia="Calibri" w:hAnsi="Calibri" w:cs="Calibri"/>
                <w:color w:val="FF0000"/>
                <w:sz w:val="20"/>
                <w:lang w:val="en-ZA"/>
              </w:rPr>
            </w:pPr>
            <w:r w:rsidRPr="00135886">
              <w:rPr>
                <w:rFonts w:ascii="Calibri" w:eastAsia="Calibri" w:hAnsi="Calibri" w:cs="Calibri"/>
                <w:color w:val="FF0000"/>
                <w:sz w:val="20"/>
                <w:lang w:val="en-ZA"/>
              </w:rPr>
              <w:t>2014</w:t>
            </w:r>
          </w:p>
        </w:tc>
        <w:tc>
          <w:tcPr>
            <w:tcW w:w="1176" w:type="dxa"/>
            <w:tcBorders>
              <w:top w:val="nil"/>
              <w:left w:val="nil"/>
              <w:bottom w:val="single" w:sz="4" w:space="0" w:color="auto"/>
              <w:right w:val="single" w:sz="4" w:space="0" w:color="auto"/>
            </w:tcBorders>
            <w:shd w:val="clear" w:color="auto" w:fill="EAF1DD" w:themeFill="accent3" w:themeFillTint="33"/>
            <w:noWrap/>
            <w:vAlign w:val="bottom"/>
            <w:hideMark/>
          </w:tcPr>
          <w:p w14:paraId="0B8BF28F"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274</w:t>
            </w:r>
            <w:r>
              <w:rPr>
                <w:rFonts w:ascii="Calibri" w:eastAsia="Calibri" w:hAnsi="Calibri" w:cs="Calibri"/>
                <w:color w:val="000000"/>
                <w:sz w:val="20"/>
                <w:lang w:val="en-ZA"/>
              </w:rPr>
              <w:t>,</w:t>
            </w:r>
            <w:r w:rsidRPr="00135886">
              <w:rPr>
                <w:rFonts w:ascii="Calibri" w:eastAsia="Calibri" w:hAnsi="Calibri" w:cs="Calibri"/>
                <w:color w:val="000000"/>
                <w:sz w:val="20"/>
                <w:lang w:val="en-ZA"/>
              </w:rPr>
              <w:t>939</w:t>
            </w:r>
          </w:p>
        </w:tc>
        <w:tc>
          <w:tcPr>
            <w:tcW w:w="1660" w:type="dxa"/>
            <w:tcBorders>
              <w:top w:val="nil"/>
              <w:left w:val="nil"/>
              <w:bottom w:val="single" w:sz="4" w:space="0" w:color="auto"/>
              <w:right w:val="single" w:sz="4" w:space="0" w:color="auto"/>
            </w:tcBorders>
            <w:shd w:val="clear" w:color="auto" w:fill="EAF1DD" w:themeFill="accent3" w:themeFillTint="33"/>
            <w:noWrap/>
            <w:vAlign w:val="bottom"/>
            <w:hideMark/>
          </w:tcPr>
          <w:p w14:paraId="12E50BA7"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87</w:t>
            </w:r>
            <w:r>
              <w:rPr>
                <w:rFonts w:ascii="Calibri" w:eastAsia="Calibri" w:hAnsi="Calibri" w:cs="Calibri"/>
                <w:color w:val="000000"/>
                <w:sz w:val="20"/>
                <w:lang w:val="en-ZA"/>
              </w:rPr>
              <w:t>,</w:t>
            </w:r>
            <w:r w:rsidRPr="00135886">
              <w:rPr>
                <w:rFonts w:ascii="Calibri" w:eastAsia="Calibri" w:hAnsi="Calibri" w:cs="Calibri"/>
                <w:color w:val="000000"/>
                <w:sz w:val="20"/>
                <w:lang w:val="en-ZA"/>
              </w:rPr>
              <w:t>391</w:t>
            </w:r>
          </w:p>
        </w:tc>
        <w:tc>
          <w:tcPr>
            <w:tcW w:w="1660" w:type="dxa"/>
            <w:tcBorders>
              <w:top w:val="nil"/>
              <w:left w:val="nil"/>
              <w:bottom w:val="single" w:sz="4" w:space="0" w:color="auto"/>
              <w:right w:val="single" w:sz="4" w:space="0" w:color="auto"/>
            </w:tcBorders>
            <w:shd w:val="clear" w:color="auto" w:fill="EAF1DD" w:themeFill="accent3" w:themeFillTint="33"/>
            <w:noWrap/>
            <w:vAlign w:val="bottom"/>
            <w:hideMark/>
          </w:tcPr>
          <w:p w14:paraId="77FCC5E1" w14:textId="77777777" w:rsidR="009D78F1" w:rsidRPr="00135886" w:rsidRDefault="009D78F1" w:rsidP="006F51AA">
            <w:pPr>
              <w:spacing w:after="160" w:line="256" w:lineRule="auto"/>
              <w:jc w:val="right"/>
              <w:rPr>
                <w:rFonts w:ascii="Calibri" w:eastAsia="Calibri" w:hAnsi="Calibri" w:cs="Calibri"/>
                <w:color w:val="000000"/>
                <w:sz w:val="20"/>
                <w:lang w:val="en-ZA"/>
              </w:rPr>
            </w:pPr>
            <w:r w:rsidRPr="00135886">
              <w:rPr>
                <w:rFonts w:ascii="Calibri" w:eastAsia="Calibri" w:hAnsi="Calibri" w:cs="Calibri"/>
                <w:color w:val="000000"/>
                <w:sz w:val="20"/>
                <w:lang w:val="en-ZA"/>
              </w:rPr>
              <w:t>49</w:t>
            </w:r>
            <w:r>
              <w:rPr>
                <w:rFonts w:ascii="Calibri" w:eastAsia="Calibri" w:hAnsi="Calibri" w:cs="Calibri"/>
                <w:color w:val="000000"/>
                <w:sz w:val="20"/>
                <w:lang w:val="en-ZA"/>
              </w:rPr>
              <w:t>,</w:t>
            </w:r>
            <w:r w:rsidRPr="00135886">
              <w:rPr>
                <w:rFonts w:ascii="Calibri" w:eastAsia="Calibri" w:hAnsi="Calibri" w:cs="Calibri"/>
                <w:color w:val="000000"/>
                <w:sz w:val="20"/>
                <w:lang w:val="en-ZA"/>
              </w:rPr>
              <w:t>113</w:t>
            </w:r>
          </w:p>
        </w:tc>
      </w:tr>
    </w:tbl>
    <w:p w14:paraId="364F8D57" w14:textId="77777777" w:rsidR="009D78F1" w:rsidRPr="00135886" w:rsidRDefault="009D78F1" w:rsidP="009D78F1">
      <w:pPr>
        <w:ind w:left="1440"/>
        <w:rPr>
          <w:i/>
          <w:sz w:val="16"/>
        </w:rPr>
      </w:pPr>
      <w:r w:rsidRPr="00135886">
        <w:rPr>
          <w:i/>
          <w:sz w:val="16"/>
        </w:rPr>
        <w:t>Source: Generated Year Book 2014v4 Ministry of Basic and Senior Secondary Education</w:t>
      </w:r>
    </w:p>
    <w:p w14:paraId="24EE03CC" w14:textId="51C33396" w:rsidR="009D78F1" w:rsidRDefault="009D78F1" w:rsidP="009D78F1">
      <w:r>
        <w:t xml:space="preserve">Table 4.5 shows that enrolment has grown </w:t>
      </w:r>
      <w:r w:rsidR="004E3E10">
        <w:t>at</w:t>
      </w:r>
      <w:r>
        <w:t xml:space="preserve"> all the three levels of education over the period. For Lower Basic Education, the percentage change achieved from 2010-2014 is 17%, for Upper Basic Education, the growth is 13% and for Senior Secondary Education the growth is 28%.</w:t>
      </w:r>
    </w:p>
    <w:p w14:paraId="5A145DA2" w14:textId="77777777" w:rsidR="009D78F1" w:rsidRDefault="009D78F1" w:rsidP="009D78F1">
      <w:r>
        <w:t xml:space="preserve">The big percentage increase for senior secondary education could be attributed to the major increase in physical access to senior secondary education from 2010 to 2014, 99 Senior Secondary Schools existed in the country as at  2010 , this increased to 134 in 2014. The largest growth in number of senior secondary schools was observed for Region 2, from 28 to 49 schools. </w:t>
      </w:r>
    </w:p>
    <w:p w14:paraId="5A58F65A" w14:textId="53DCBDFA" w:rsidR="009D78F1" w:rsidRPr="006E4E0E" w:rsidRDefault="009D78F1" w:rsidP="009D78F1">
      <w:pPr>
        <w:pStyle w:val="Caption"/>
        <w:keepNext/>
        <w:rPr>
          <w:sz w:val="16"/>
        </w:rPr>
      </w:pPr>
      <w:r w:rsidRPr="006E4E0E">
        <w:rPr>
          <w:sz w:val="16"/>
        </w:rPr>
        <w:t xml:space="preserve">Table </w:t>
      </w:r>
      <w:r>
        <w:rPr>
          <w:sz w:val="16"/>
        </w:rPr>
        <w:fldChar w:fldCharType="begin"/>
      </w:r>
      <w:r>
        <w:rPr>
          <w:sz w:val="16"/>
        </w:rPr>
        <w:instrText xml:space="preserve"> STYLEREF 1 \s </w:instrText>
      </w:r>
      <w:r>
        <w:rPr>
          <w:sz w:val="16"/>
        </w:rPr>
        <w:fldChar w:fldCharType="separate"/>
      </w:r>
      <w:r>
        <w:rPr>
          <w:noProof/>
          <w:sz w:val="16"/>
        </w:rPr>
        <w:t>4</w:t>
      </w:r>
      <w:r>
        <w:rPr>
          <w:sz w:val="16"/>
        </w:rPr>
        <w:fldChar w:fldCharType="end"/>
      </w:r>
      <w:r>
        <w:rPr>
          <w:sz w:val="16"/>
        </w:rPr>
        <w:t>.</w:t>
      </w:r>
      <w:r w:rsidR="00980B02">
        <w:rPr>
          <w:sz w:val="16"/>
        </w:rPr>
        <w:t>3</w:t>
      </w:r>
      <w:r w:rsidRPr="006E4E0E">
        <w:rPr>
          <w:sz w:val="16"/>
        </w:rPr>
        <w:t>: Lower basic education completion rate changes per region 2010-2014</w:t>
      </w:r>
    </w:p>
    <w:tbl>
      <w:tblPr>
        <w:tblW w:w="6746" w:type="dxa"/>
        <w:tblInd w:w="93" w:type="dxa"/>
        <w:tblLook w:val="04A0" w:firstRow="1" w:lastRow="0" w:firstColumn="1" w:lastColumn="0" w:noHBand="0" w:noVBand="1"/>
      </w:tblPr>
      <w:tblGrid>
        <w:gridCol w:w="846"/>
        <w:gridCol w:w="1100"/>
        <w:gridCol w:w="960"/>
        <w:gridCol w:w="960"/>
        <w:gridCol w:w="960"/>
        <w:gridCol w:w="960"/>
        <w:gridCol w:w="960"/>
      </w:tblGrid>
      <w:tr w:rsidR="009D78F1" w:rsidRPr="00BD2CF1" w14:paraId="07FFC8A7" w14:textId="77777777" w:rsidTr="006F51AA">
        <w:trPr>
          <w:trHeight w:val="300"/>
          <w:tblHeader/>
        </w:trPr>
        <w:tc>
          <w:tcPr>
            <w:tcW w:w="846" w:type="dxa"/>
            <w:tcBorders>
              <w:top w:val="single" w:sz="4" w:space="0" w:color="auto"/>
              <w:left w:val="single" w:sz="4" w:space="0" w:color="auto"/>
              <w:bottom w:val="single" w:sz="4" w:space="0" w:color="auto"/>
              <w:right w:val="nil"/>
            </w:tcBorders>
            <w:shd w:val="clear" w:color="auto" w:fill="4472C4"/>
            <w:noWrap/>
            <w:vAlign w:val="bottom"/>
            <w:hideMark/>
          </w:tcPr>
          <w:p w14:paraId="21EFC71E"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Region</w:t>
            </w:r>
          </w:p>
        </w:tc>
        <w:tc>
          <w:tcPr>
            <w:tcW w:w="1100" w:type="dxa"/>
            <w:tcBorders>
              <w:top w:val="single" w:sz="4" w:space="0" w:color="auto"/>
              <w:left w:val="nil"/>
              <w:bottom w:val="single" w:sz="4" w:space="0" w:color="auto"/>
              <w:right w:val="nil"/>
            </w:tcBorders>
            <w:shd w:val="clear" w:color="auto" w:fill="4472C4"/>
            <w:noWrap/>
            <w:vAlign w:val="bottom"/>
            <w:hideMark/>
          </w:tcPr>
          <w:p w14:paraId="06B69D5F"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single" w:sz="4" w:space="0" w:color="auto"/>
              <w:left w:val="nil"/>
              <w:bottom w:val="single" w:sz="4" w:space="0" w:color="auto"/>
              <w:right w:val="nil"/>
            </w:tcBorders>
            <w:shd w:val="clear" w:color="auto" w:fill="4472C4"/>
            <w:noWrap/>
            <w:vAlign w:val="bottom"/>
            <w:hideMark/>
          </w:tcPr>
          <w:p w14:paraId="26C00654"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2010</w:t>
            </w:r>
          </w:p>
        </w:tc>
        <w:tc>
          <w:tcPr>
            <w:tcW w:w="960" w:type="dxa"/>
            <w:tcBorders>
              <w:top w:val="single" w:sz="4" w:space="0" w:color="auto"/>
              <w:left w:val="nil"/>
              <w:bottom w:val="single" w:sz="4" w:space="0" w:color="auto"/>
              <w:right w:val="nil"/>
            </w:tcBorders>
            <w:shd w:val="clear" w:color="auto" w:fill="4472C4"/>
            <w:noWrap/>
            <w:vAlign w:val="bottom"/>
            <w:hideMark/>
          </w:tcPr>
          <w:p w14:paraId="2FBF7C90"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2011</w:t>
            </w:r>
          </w:p>
        </w:tc>
        <w:tc>
          <w:tcPr>
            <w:tcW w:w="960" w:type="dxa"/>
            <w:tcBorders>
              <w:top w:val="single" w:sz="4" w:space="0" w:color="auto"/>
              <w:left w:val="nil"/>
              <w:bottom w:val="single" w:sz="4" w:space="0" w:color="auto"/>
              <w:right w:val="nil"/>
            </w:tcBorders>
            <w:shd w:val="clear" w:color="auto" w:fill="4472C4"/>
            <w:noWrap/>
            <w:vAlign w:val="bottom"/>
            <w:hideMark/>
          </w:tcPr>
          <w:p w14:paraId="601A750E"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2012</w:t>
            </w:r>
          </w:p>
        </w:tc>
        <w:tc>
          <w:tcPr>
            <w:tcW w:w="960" w:type="dxa"/>
            <w:tcBorders>
              <w:top w:val="single" w:sz="4" w:space="0" w:color="auto"/>
              <w:left w:val="nil"/>
              <w:bottom w:val="single" w:sz="4" w:space="0" w:color="auto"/>
              <w:right w:val="nil"/>
            </w:tcBorders>
            <w:shd w:val="clear" w:color="auto" w:fill="4472C4"/>
            <w:noWrap/>
            <w:vAlign w:val="bottom"/>
            <w:hideMark/>
          </w:tcPr>
          <w:p w14:paraId="720984A2"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2013</w:t>
            </w:r>
          </w:p>
        </w:tc>
        <w:tc>
          <w:tcPr>
            <w:tcW w:w="960" w:type="dxa"/>
            <w:tcBorders>
              <w:top w:val="single" w:sz="4" w:space="0" w:color="auto"/>
              <w:left w:val="nil"/>
              <w:bottom w:val="single" w:sz="4" w:space="0" w:color="auto"/>
              <w:right w:val="single" w:sz="4" w:space="0" w:color="auto"/>
            </w:tcBorders>
            <w:shd w:val="clear" w:color="auto" w:fill="4472C4"/>
            <w:noWrap/>
            <w:vAlign w:val="bottom"/>
            <w:hideMark/>
          </w:tcPr>
          <w:p w14:paraId="72321FED"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2014</w:t>
            </w:r>
          </w:p>
        </w:tc>
      </w:tr>
      <w:tr w:rsidR="009D78F1" w:rsidRPr="00BD2CF1" w14:paraId="6835333B" w14:textId="77777777" w:rsidTr="006F51AA">
        <w:trPr>
          <w:trHeight w:val="300"/>
        </w:trPr>
        <w:tc>
          <w:tcPr>
            <w:tcW w:w="6746"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7AC16463"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FFFFFF" w:themeColor="background1"/>
                <w:sz w:val="20"/>
                <w:szCs w:val="20"/>
                <w:lang w:val="en-ZA"/>
              </w:rPr>
              <w:t>Region 1</w:t>
            </w:r>
          </w:p>
        </w:tc>
      </w:tr>
      <w:tr w:rsidR="009D78F1" w:rsidRPr="00BD2CF1" w14:paraId="34EA2F01"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5BFB55A5"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54117468"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CAB8EF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96.3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C98D47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97.9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E1B327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102.3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46CE92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99.4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138A3A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98.1</w:t>
            </w:r>
          </w:p>
        </w:tc>
      </w:tr>
      <w:tr w:rsidR="009D78F1" w:rsidRPr="00BD2CF1" w14:paraId="1C302049"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171A1933"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right w:val="single" w:sz="4" w:space="0" w:color="auto"/>
            </w:tcBorders>
            <w:shd w:val="clear" w:color="auto" w:fill="4472C4"/>
            <w:noWrap/>
            <w:vAlign w:val="bottom"/>
            <w:hideMark/>
          </w:tcPr>
          <w:p w14:paraId="5F457937"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7481BF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102.4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4654BD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104.7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D1B35A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108.7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7E6D4B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106.9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D7C149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102.7</w:t>
            </w:r>
          </w:p>
        </w:tc>
      </w:tr>
      <w:tr w:rsidR="009D78F1" w:rsidRPr="00BD2CF1" w14:paraId="3835995A" w14:textId="77777777" w:rsidTr="006F51AA">
        <w:trPr>
          <w:trHeight w:val="300"/>
        </w:trPr>
        <w:tc>
          <w:tcPr>
            <w:tcW w:w="846" w:type="dxa"/>
            <w:tcBorders>
              <w:top w:val="nil"/>
              <w:left w:val="single" w:sz="4" w:space="0" w:color="auto"/>
              <w:bottom w:val="single" w:sz="4" w:space="0" w:color="auto"/>
              <w:right w:val="nil"/>
            </w:tcBorders>
            <w:shd w:val="clear" w:color="auto" w:fill="4472C4"/>
            <w:noWrap/>
            <w:vAlign w:val="bottom"/>
            <w:hideMark/>
          </w:tcPr>
          <w:p w14:paraId="7D534232" w14:textId="77777777" w:rsidR="009D78F1" w:rsidRPr="00BD2CF1" w:rsidRDefault="009D78F1" w:rsidP="006F51AA">
            <w:pPr>
              <w:spacing w:after="160" w:line="256" w:lineRule="auto"/>
              <w:jc w:val="left"/>
              <w:rPr>
                <w:rFonts w:asciiTheme="minorHAnsi" w:eastAsia="Calibri" w:hAnsiTheme="minorHAnsi" w:cs="Calibri"/>
                <w:b/>
                <w:sz w:val="20"/>
                <w:szCs w:val="20"/>
                <w:lang w:val="en-ZA"/>
              </w:rPr>
            </w:pPr>
            <w:r w:rsidRPr="00BD2CF1">
              <w:rPr>
                <w:rFonts w:asciiTheme="minorHAnsi" w:eastAsia="Calibri" w:hAnsiTheme="minorHAnsi" w:cs="Calibri"/>
                <w:b/>
                <w:sz w:val="20"/>
                <w:szCs w:val="20"/>
                <w:lang w:val="en-ZA"/>
              </w:rPr>
              <w:t> </w:t>
            </w:r>
          </w:p>
        </w:tc>
        <w:tc>
          <w:tcPr>
            <w:tcW w:w="1100" w:type="dxa"/>
            <w:tcBorders>
              <w:top w:val="nil"/>
              <w:left w:val="nil"/>
              <w:right w:val="single" w:sz="4" w:space="0" w:color="auto"/>
            </w:tcBorders>
            <w:shd w:val="clear" w:color="auto" w:fill="4472C4"/>
            <w:noWrap/>
            <w:vAlign w:val="bottom"/>
            <w:hideMark/>
          </w:tcPr>
          <w:p w14:paraId="7E1F6269"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50F45DE" w14:textId="77777777" w:rsidR="009D78F1" w:rsidRPr="00BD2CF1" w:rsidRDefault="009D78F1" w:rsidP="006F51AA">
            <w:pPr>
              <w:spacing w:after="160" w:line="256" w:lineRule="auto"/>
              <w:jc w:val="right"/>
              <w:rPr>
                <w:rFonts w:asciiTheme="minorHAnsi" w:eastAsia="Calibri" w:hAnsiTheme="minorHAnsi" w:cs="Calibri"/>
                <w:b/>
                <w:sz w:val="20"/>
                <w:szCs w:val="20"/>
                <w:lang w:val="en-ZA"/>
              </w:rPr>
            </w:pPr>
            <w:r w:rsidRPr="00BD2CF1">
              <w:rPr>
                <w:rFonts w:asciiTheme="minorHAnsi" w:eastAsia="Calibri" w:hAnsiTheme="minorHAnsi" w:cs="Calibri"/>
                <w:b/>
                <w:sz w:val="20"/>
                <w:szCs w:val="20"/>
                <w:lang w:val="en-ZA"/>
              </w:rPr>
              <w:t>99.4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5F80289" w14:textId="77777777" w:rsidR="009D78F1" w:rsidRPr="00BD2CF1" w:rsidRDefault="009D78F1" w:rsidP="006F51AA">
            <w:pPr>
              <w:spacing w:after="160" w:line="256" w:lineRule="auto"/>
              <w:jc w:val="right"/>
              <w:rPr>
                <w:rFonts w:asciiTheme="minorHAnsi" w:eastAsia="Calibri" w:hAnsiTheme="minorHAnsi" w:cs="Calibri"/>
                <w:b/>
                <w:sz w:val="20"/>
                <w:szCs w:val="20"/>
                <w:lang w:val="en-ZA"/>
              </w:rPr>
            </w:pPr>
            <w:r w:rsidRPr="00BD2CF1">
              <w:rPr>
                <w:rFonts w:asciiTheme="minorHAnsi" w:eastAsia="Calibri" w:hAnsiTheme="minorHAnsi" w:cs="Calibri"/>
                <w:b/>
                <w:sz w:val="20"/>
                <w:szCs w:val="20"/>
                <w:lang w:val="en-ZA"/>
              </w:rPr>
              <w:t>101.4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685EDAE" w14:textId="77777777" w:rsidR="009D78F1" w:rsidRPr="00BD2CF1" w:rsidRDefault="009D78F1" w:rsidP="006F51AA">
            <w:pPr>
              <w:spacing w:after="160" w:line="256" w:lineRule="auto"/>
              <w:jc w:val="right"/>
              <w:rPr>
                <w:rFonts w:asciiTheme="minorHAnsi" w:eastAsia="Calibri" w:hAnsiTheme="minorHAnsi" w:cs="Calibri"/>
                <w:b/>
                <w:sz w:val="20"/>
                <w:szCs w:val="20"/>
                <w:lang w:val="en-ZA"/>
              </w:rPr>
            </w:pPr>
            <w:r w:rsidRPr="00BD2CF1">
              <w:rPr>
                <w:rFonts w:asciiTheme="minorHAnsi" w:eastAsia="Calibri" w:hAnsiTheme="minorHAnsi" w:cs="Calibri"/>
                <w:b/>
                <w:sz w:val="20"/>
                <w:szCs w:val="20"/>
                <w:lang w:val="en-ZA"/>
              </w:rPr>
              <w:t>105.5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AFBF09F" w14:textId="77777777" w:rsidR="009D78F1" w:rsidRPr="00BD2CF1" w:rsidRDefault="009D78F1" w:rsidP="006F51AA">
            <w:pPr>
              <w:spacing w:after="160" w:line="256" w:lineRule="auto"/>
              <w:jc w:val="right"/>
              <w:rPr>
                <w:rFonts w:asciiTheme="minorHAnsi" w:eastAsia="Calibri" w:hAnsiTheme="minorHAnsi" w:cs="Calibri"/>
                <w:b/>
                <w:sz w:val="20"/>
                <w:szCs w:val="20"/>
                <w:lang w:val="en-ZA"/>
              </w:rPr>
            </w:pPr>
            <w:r w:rsidRPr="00BD2CF1">
              <w:rPr>
                <w:rFonts w:asciiTheme="minorHAnsi" w:eastAsia="Calibri" w:hAnsiTheme="minorHAnsi" w:cs="Calibri"/>
                <w:b/>
                <w:sz w:val="20"/>
                <w:szCs w:val="20"/>
                <w:lang w:val="en-ZA"/>
              </w:rPr>
              <w:t>103.2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E4AD762" w14:textId="77777777" w:rsidR="009D78F1" w:rsidRPr="00BD2CF1" w:rsidRDefault="009D78F1" w:rsidP="006F51AA">
            <w:pPr>
              <w:spacing w:after="160" w:line="256" w:lineRule="auto"/>
              <w:jc w:val="right"/>
              <w:rPr>
                <w:rFonts w:asciiTheme="minorHAnsi" w:eastAsia="Calibri" w:hAnsiTheme="minorHAnsi" w:cs="Calibri"/>
                <w:b/>
                <w:sz w:val="20"/>
                <w:szCs w:val="20"/>
                <w:lang w:val="en-ZA"/>
              </w:rPr>
            </w:pPr>
            <w:r w:rsidRPr="00BD2CF1">
              <w:rPr>
                <w:rFonts w:asciiTheme="minorHAnsi" w:eastAsia="Calibri" w:hAnsiTheme="minorHAnsi" w:cs="Calibri"/>
                <w:b/>
                <w:sz w:val="20"/>
                <w:szCs w:val="20"/>
                <w:lang w:val="en-ZA"/>
              </w:rPr>
              <w:t>100.4</w:t>
            </w:r>
          </w:p>
        </w:tc>
      </w:tr>
      <w:tr w:rsidR="009D78F1" w:rsidRPr="00BD2CF1" w14:paraId="36F3DEC7" w14:textId="77777777" w:rsidTr="006F51AA">
        <w:trPr>
          <w:trHeight w:val="300"/>
        </w:trPr>
        <w:tc>
          <w:tcPr>
            <w:tcW w:w="6746"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7B48E7DC"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2</w:t>
            </w:r>
          </w:p>
        </w:tc>
      </w:tr>
      <w:tr w:rsidR="009D78F1" w:rsidRPr="00BD2CF1" w14:paraId="61333832"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44B65BDF"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22EF6337"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4BDE95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86.7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4AE20A0"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81.4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726686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84.4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780F05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83.6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89041A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82.5</w:t>
            </w:r>
          </w:p>
        </w:tc>
      </w:tr>
      <w:tr w:rsidR="009D78F1" w:rsidRPr="00BD2CF1" w14:paraId="59DA1030"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04FFCD87"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647C7514"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5A4739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81.8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0F2E38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77.9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10EDDE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76.8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2639B1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79.1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240C53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81.3</w:t>
            </w:r>
          </w:p>
        </w:tc>
      </w:tr>
      <w:tr w:rsidR="009D78F1" w:rsidRPr="00BD2CF1" w14:paraId="21180836" w14:textId="77777777" w:rsidTr="006F51AA">
        <w:trPr>
          <w:trHeight w:val="300"/>
        </w:trPr>
        <w:tc>
          <w:tcPr>
            <w:tcW w:w="846" w:type="dxa"/>
            <w:tcBorders>
              <w:top w:val="nil"/>
              <w:left w:val="single" w:sz="4" w:space="0" w:color="auto"/>
              <w:bottom w:val="single" w:sz="4" w:space="0" w:color="auto"/>
              <w:right w:val="nil"/>
            </w:tcBorders>
            <w:shd w:val="clear" w:color="auto" w:fill="4472C4"/>
            <w:noWrap/>
            <w:vAlign w:val="bottom"/>
            <w:hideMark/>
          </w:tcPr>
          <w:p w14:paraId="1DABF966"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single" w:sz="4" w:space="0" w:color="auto"/>
              <w:right w:val="single" w:sz="4" w:space="0" w:color="auto"/>
            </w:tcBorders>
            <w:shd w:val="clear" w:color="auto" w:fill="4472C4"/>
            <w:noWrap/>
            <w:vAlign w:val="bottom"/>
            <w:hideMark/>
          </w:tcPr>
          <w:p w14:paraId="698B9079"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A326AAB"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84.2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B32ED7F"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79.6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BCE1700"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80.6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C552A3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81.3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A40C02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81.9</w:t>
            </w:r>
          </w:p>
        </w:tc>
      </w:tr>
      <w:tr w:rsidR="009D78F1" w:rsidRPr="00BD2CF1" w14:paraId="3B525CB3" w14:textId="77777777" w:rsidTr="006F51AA">
        <w:trPr>
          <w:trHeight w:val="300"/>
        </w:trPr>
        <w:tc>
          <w:tcPr>
            <w:tcW w:w="6746"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31FFBF15"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lastRenderedPageBreak/>
              <w:t>Region 3</w:t>
            </w:r>
          </w:p>
        </w:tc>
      </w:tr>
      <w:tr w:rsidR="009D78F1" w:rsidRPr="00BD2CF1" w14:paraId="316E9FAD"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61BB1139"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60909B83"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6AAC85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65.9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0D4334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66.3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7BF1E4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67.1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9FA5A1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69.7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45E51A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67.2</w:t>
            </w:r>
          </w:p>
        </w:tc>
      </w:tr>
      <w:tr w:rsidR="009D78F1" w:rsidRPr="00BD2CF1" w14:paraId="1D25EB21" w14:textId="77777777" w:rsidTr="006F51AA">
        <w:trPr>
          <w:trHeight w:val="300"/>
        </w:trPr>
        <w:tc>
          <w:tcPr>
            <w:tcW w:w="846" w:type="dxa"/>
            <w:tcBorders>
              <w:top w:val="nil"/>
              <w:left w:val="single" w:sz="4" w:space="0" w:color="auto"/>
              <w:bottom w:val="single" w:sz="4" w:space="0" w:color="auto"/>
              <w:right w:val="nil"/>
            </w:tcBorders>
            <w:shd w:val="clear" w:color="auto" w:fill="4472C4"/>
            <w:noWrap/>
            <w:vAlign w:val="bottom"/>
            <w:hideMark/>
          </w:tcPr>
          <w:p w14:paraId="7BF071EE"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single" w:sz="4" w:space="0" w:color="auto"/>
              <w:right w:val="single" w:sz="4" w:space="0" w:color="auto"/>
            </w:tcBorders>
            <w:shd w:val="clear" w:color="auto" w:fill="4472C4"/>
            <w:noWrap/>
            <w:vAlign w:val="bottom"/>
            <w:hideMark/>
          </w:tcPr>
          <w:p w14:paraId="524FBF9B"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87678C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404FBA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64.8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E36414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62.7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27423C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66.4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C8E60D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61.9</w:t>
            </w:r>
          </w:p>
        </w:tc>
      </w:tr>
      <w:tr w:rsidR="009D78F1" w:rsidRPr="00BD2CF1" w14:paraId="09286E05" w14:textId="77777777" w:rsidTr="006F51AA">
        <w:trPr>
          <w:trHeight w:val="300"/>
        </w:trPr>
        <w:tc>
          <w:tcPr>
            <w:tcW w:w="846" w:type="dxa"/>
            <w:tcBorders>
              <w:top w:val="single" w:sz="4" w:space="0" w:color="auto"/>
              <w:left w:val="single" w:sz="4" w:space="0" w:color="auto"/>
              <w:bottom w:val="single" w:sz="4" w:space="0" w:color="auto"/>
              <w:right w:val="nil"/>
            </w:tcBorders>
            <w:shd w:val="clear" w:color="auto" w:fill="4472C4"/>
            <w:noWrap/>
            <w:vAlign w:val="bottom"/>
            <w:hideMark/>
          </w:tcPr>
          <w:p w14:paraId="52BA0E5B"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single" w:sz="4" w:space="0" w:color="auto"/>
              <w:left w:val="nil"/>
              <w:bottom w:val="single" w:sz="4" w:space="0" w:color="auto"/>
              <w:right w:val="single" w:sz="4" w:space="0" w:color="auto"/>
            </w:tcBorders>
            <w:shd w:val="clear" w:color="auto" w:fill="4472C4"/>
            <w:noWrap/>
            <w:vAlign w:val="bottom"/>
            <w:hideMark/>
          </w:tcPr>
          <w:p w14:paraId="46C589D5"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34582E1"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68.7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CBAA4B1"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65.6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F4CE18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64.9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375FAD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68.1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0243C4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64.5</w:t>
            </w:r>
          </w:p>
        </w:tc>
      </w:tr>
      <w:tr w:rsidR="009D78F1" w:rsidRPr="00BD2CF1" w14:paraId="0C4BA7EA" w14:textId="77777777" w:rsidTr="006F51AA">
        <w:trPr>
          <w:trHeight w:val="300"/>
        </w:trPr>
        <w:tc>
          <w:tcPr>
            <w:tcW w:w="6746"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6F117894"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4</w:t>
            </w:r>
          </w:p>
        </w:tc>
      </w:tr>
      <w:tr w:rsidR="009D78F1" w:rsidRPr="00BD2CF1" w14:paraId="3FA3D6A1"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4D7584C3"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307314FE"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9F91A2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71.9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46E429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64.2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4FE23B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69.1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4AD744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71.2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D53B71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78</w:t>
            </w:r>
          </w:p>
        </w:tc>
      </w:tr>
      <w:tr w:rsidR="009D78F1" w:rsidRPr="00BD2CF1" w14:paraId="5BC52A50"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0B6DC046"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0C75F27B"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3E4233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70.4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228AAB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62.7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D2AC46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CBCFED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71.2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989EFE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72.2</w:t>
            </w:r>
          </w:p>
        </w:tc>
      </w:tr>
      <w:tr w:rsidR="009D78F1" w:rsidRPr="00BD2CF1" w14:paraId="6283C9F8" w14:textId="77777777" w:rsidTr="006F51AA">
        <w:trPr>
          <w:trHeight w:val="300"/>
        </w:trPr>
        <w:tc>
          <w:tcPr>
            <w:tcW w:w="846" w:type="dxa"/>
            <w:tcBorders>
              <w:top w:val="nil"/>
              <w:left w:val="single" w:sz="4" w:space="0" w:color="auto"/>
              <w:bottom w:val="single" w:sz="4" w:space="0" w:color="auto"/>
              <w:right w:val="nil"/>
            </w:tcBorders>
            <w:shd w:val="clear" w:color="auto" w:fill="4472C4"/>
            <w:noWrap/>
            <w:vAlign w:val="bottom"/>
            <w:hideMark/>
          </w:tcPr>
          <w:p w14:paraId="35F51E26"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single" w:sz="4" w:space="0" w:color="auto"/>
              <w:right w:val="single" w:sz="4" w:space="0" w:color="auto"/>
            </w:tcBorders>
            <w:shd w:val="clear" w:color="auto" w:fill="4472C4"/>
            <w:noWrap/>
            <w:vAlign w:val="bottom"/>
            <w:hideMark/>
          </w:tcPr>
          <w:p w14:paraId="17925E8A"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5419997"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71.1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0AE1E4F"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63.4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2CD781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F85F250"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71.2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0ADB19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75.2</w:t>
            </w:r>
          </w:p>
        </w:tc>
      </w:tr>
      <w:tr w:rsidR="009D78F1" w:rsidRPr="00BD2CF1" w14:paraId="09DB8EC0" w14:textId="77777777" w:rsidTr="006F51AA">
        <w:trPr>
          <w:trHeight w:val="300"/>
        </w:trPr>
        <w:tc>
          <w:tcPr>
            <w:tcW w:w="6746"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74E82B8C"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5</w:t>
            </w:r>
          </w:p>
        </w:tc>
      </w:tr>
      <w:tr w:rsidR="009D78F1" w:rsidRPr="00BD2CF1" w14:paraId="0BE89D05"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47001D03"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6A65DDF2"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1006F4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37.4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8BA7D0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55BDEF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34.2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084BC7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34.1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F3FC15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34.3</w:t>
            </w:r>
          </w:p>
        </w:tc>
      </w:tr>
      <w:tr w:rsidR="009D78F1" w:rsidRPr="00BD2CF1" w14:paraId="40D79437"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75DC72B3"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25292B79"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77590E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48.2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444E6D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44.5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259197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43.1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F3346D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44.9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D30B68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46.8</w:t>
            </w:r>
          </w:p>
        </w:tc>
      </w:tr>
      <w:tr w:rsidR="009D78F1" w:rsidRPr="00BD2CF1" w14:paraId="7CDD206A" w14:textId="77777777" w:rsidTr="006F51AA">
        <w:trPr>
          <w:trHeight w:val="300"/>
        </w:trPr>
        <w:tc>
          <w:tcPr>
            <w:tcW w:w="846" w:type="dxa"/>
            <w:tcBorders>
              <w:top w:val="nil"/>
              <w:left w:val="single" w:sz="4" w:space="0" w:color="auto"/>
              <w:bottom w:val="single" w:sz="4" w:space="0" w:color="auto"/>
              <w:right w:val="nil"/>
            </w:tcBorders>
            <w:shd w:val="clear" w:color="auto" w:fill="4472C4"/>
            <w:noWrap/>
            <w:vAlign w:val="bottom"/>
            <w:hideMark/>
          </w:tcPr>
          <w:p w14:paraId="295DD1C8"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single" w:sz="4" w:space="0" w:color="auto"/>
              <w:right w:val="single" w:sz="4" w:space="0" w:color="auto"/>
            </w:tcBorders>
            <w:shd w:val="clear" w:color="auto" w:fill="4472C4"/>
            <w:noWrap/>
            <w:vAlign w:val="bottom"/>
            <w:hideMark/>
          </w:tcPr>
          <w:p w14:paraId="0F45AA4B"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EA2C167"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42.9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4E29B88"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47587D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38.7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BE968B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39.6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4625ED6"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40.7</w:t>
            </w:r>
          </w:p>
        </w:tc>
      </w:tr>
      <w:tr w:rsidR="009D78F1" w:rsidRPr="00BD2CF1" w14:paraId="67062228" w14:textId="77777777" w:rsidTr="006F51AA">
        <w:trPr>
          <w:trHeight w:val="300"/>
        </w:trPr>
        <w:tc>
          <w:tcPr>
            <w:tcW w:w="6746"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4A317945"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6</w:t>
            </w:r>
          </w:p>
        </w:tc>
      </w:tr>
      <w:tr w:rsidR="009D78F1" w:rsidRPr="00BD2CF1" w14:paraId="34CDBC59"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71594D6B"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09FBE980"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0398F1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54.5</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B32688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50.4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7E0C55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55.7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500046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52.4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CB4F2A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58.4</w:t>
            </w:r>
          </w:p>
        </w:tc>
      </w:tr>
      <w:tr w:rsidR="009D78F1" w:rsidRPr="00BD2CF1" w14:paraId="7591FFC2" w14:textId="77777777" w:rsidTr="006F51AA">
        <w:trPr>
          <w:trHeight w:val="300"/>
        </w:trPr>
        <w:tc>
          <w:tcPr>
            <w:tcW w:w="846" w:type="dxa"/>
            <w:tcBorders>
              <w:top w:val="nil"/>
              <w:left w:val="single" w:sz="4" w:space="0" w:color="auto"/>
              <w:bottom w:val="nil"/>
              <w:right w:val="nil"/>
            </w:tcBorders>
            <w:shd w:val="clear" w:color="auto" w:fill="4472C4"/>
            <w:noWrap/>
            <w:vAlign w:val="bottom"/>
            <w:hideMark/>
          </w:tcPr>
          <w:p w14:paraId="53BF6757"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nil"/>
              <w:right w:val="single" w:sz="4" w:space="0" w:color="auto"/>
            </w:tcBorders>
            <w:shd w:val="clear" w:color="auto" w:fill="4472C4"/>
            <w:noWrap/>
            <w:vAlign w:val="bottom"/>
            <w:hideMark/>
          </w:tcPr>
          <w:p w14:paraId="70EC599B"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63689D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44.4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551F02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37.7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37761E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5F3FBA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43.5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C098DC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48.8</w:t>
            </w:r>
          </w:p>
        </w:tc>
      </w:tr>
      <w:tr w:rsidR="009D78F1" w:rsidRPr="00BD2CF1" w14:paraId="1DAB3F6F" w14:textId="77777777" w:rsidTr="006F51AA">
        <w:trPr>
          <w:trHeight w:val="300"/>
        </w:trPr>
        <w:tc>
          <w:tcPr>
            <w:tcW w:w="846" w:type="dxa"/>
            <w:tcBorders>
              <w:top w:val="nil"/>
              <w:left w:val="single" w:sz="4" w:space="0" w:color="auto"/>
              <w:bottom w:val="single" w:sz="4" w:space="0" w:color="auto"/>
              <w:right w:val="nil"/>
            </w:tcBorders>
            <w:shd w:val="clear" w:color="auto" w:fill="4472C4"/>
            <w:noWrap/>
            <w:vAlign w:val="bottom"/>
            <w:hideMark/>
          </w:tcPr>
          <w:p w14:paraId="7D0DB334"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1100" w:type="dxa"/>
            <w:tcBorders>
              <w:top w:val="nil"/>
              <w:left w:val="nil"/>
              <w:bottom w:val="single" w:sz="4" w:space="0" w:color="auto"/>
              <w:right w:val="single" w:sz="4" w:space="0" w:color="auto"/>
            </w:tcBorders>
            <w:shd w:val="clear" w:color="auto" w:fill="4472C4"/>
            <w:noWrap/>
            <w:vAlign w:val="bottom"/>
            <w:hideMark/>
          </w:tcPr>
          <w:p w14:paraId="11A0CA4E"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07DC1EA"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49.4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38514F5"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43.9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381EADF"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48.3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A1C4E1F"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47.9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AEDBE5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53.5</w:t>
            </w:r>
          </w:p>
        </w:tc>
      </w:tr>
      <w:tr w:rsidR="009D78F1" w:rsidRPr="00BD2CF1" w14:paraId="2B620F8F" w14:textId="77777777" w:rsidTr="006F51AA">
        <w:trPr>
          <w:trHeight w:val="300"/>
        </w:trPr>
        <w:tc>
          <w:tcPr>
            <w:tcW w:w="846" w:type="dxa"/>
            <w:noWrap/>
            <w:vAlign w:val="bottom"/>
            <w:hideMark/>
          </w:tcPr>
          <w:p w14:paraId="4DAD5187"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c>
          <w:tcPr>
            <w:tcW w:w="1100" w:type="dxa"/>
            <w:noWrap/>
            <w:vAlign w:val="bottom"/>
            <w:hideMark/>
          </w:tcPr>
          <w:p w14:paraId="0D1D7778"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c>
          <w:tcPr>
            <w:tcW w:w="960" w:type="dxa"/>
            <w:noWrap/>
            <w:vAlign w:val="bottom"/>
            <w:hideMark/>
          </w:tcPr>
          <w:p w14:paraId="3E7CFEC0"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c>
          <w:tcPr>
            <w:tcW w:w="960" w:type="dxa"/>
            <w:noWrap/>
            <w:vAlign w:val="bottom"/>
            <w:hideMark/>
          </w:tcPr>
          <w:p w14:paraId="5C45E284"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c>
          <w:tcPr>
            <w:tcW w:w="960" w:type="dxa"/>
            <w:noWrap/>
            <w:vAlign w:val="bottom"/>
            <w:hideMark/>
          </w:tcPr>
          <w:p w14:paraId="000FC8D5"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c>
          <w:tcPr>
            <w:tcW w:w="960" w:type="dxa"/>
            <w:noWrap/>
            <w:vAlign w:val="bottom"/>
            <w:hideMark/>
          </w:tcPr>
          <w:p w14:paraId="789855E9"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c>
          <w:tcPr>
            <w:tcW w:w="960" w:type="dxa"/>
            <w:noWrap/>
            <w:vAlign w:val="bottom"/>
            <w:hideMark/>
          </w:tcPr>
          <w:p w14:paraId="0724D73E" w14:textId="77777777" w:rsidR="009D78F1" w:rsidRPr="00BD2CF1" w:rsidRDefault="009D78F1" w:rsidP="006F51AA">
            <w:pPr>
              <w:spacing w:after="0" w:line="256" w:lineRule="auto"/>
              <w:jc w:val="left"/>
              <w:rPr>
                <w:rFonts w:asciiTheme="minorHAnsi" w:eastAsia="Calibri" w:hAnsiTheme="minorHAnsi" w:cs="Times New Roman"/>
                <w:sz w:val="20"/>
                <w:szCs w:val="20"/>
                <w:lang w:val="en-ZA"/>
              </w:rPr>
            </w:pPr>
          </w:p>
        </w:tc>
      </w:tr>
    </w:tbl>
    <w:p w14:paraId="6BFBB6F7" w14:textId="4AA9D66C" w:rsidR="009D78F1" w:rsidRDefault="00980B02" w:rsidP="009D78F1">
      <w:r>
        <w:t>Table 4.3</w:t>
      </w:r>
      <w:r w:rsidR="009D78F1">
        <w:t xml:space="preserve"> shows the changes in completion rate for Lower Basic Education. In general no consistent increase in completion rate could be observed for completion rates for the regions for the period 2010-2014. For Region 2, completion rate was 84.2 for 2010 and 81.9 for 2014, for Region 3, 68.7 for 2010 and 64.5 for 2014, Region 4, 71.1 for 2010 and 75.2 for 2014. The lowest completion rates for lower basic education were observed for CRR. It is also observed that the probability of a boy in Greater Banjul Area (Region1) completing lower basic education is 4 times higher than that in CRR and for a girl child in Region 1, it is twice that of a girl child in CRR.</w:t>
      </w:r>
    </w:p>
    <w:p w14:paraId="32A70FA7" w14:textId="6FBEFBC7" w:rsidR="009D78F1" w:rsidRPr="00000EA4" w:rsidRDefault="009D78F1" w:rsidP="009D78F1">
      <w:pPr>
        <w:rPr>
          <w:b/>
        </w:rPr>
      </w:pPr>
      <w:r w:rsidRPr="00000EA4">
        <w:rPr>
          <w:b/>
        </w:rPr>
        <w:t xml:space="preserve">Table </w:t>
      </w:r>
      <w:r w:rsidRPr="00000EA4">
        <w:rPr>
          <w:b/>
        </w:rPr>
        <w:fldChar w:fldCharType="begin"/>
      </w:r>
      <w:r w:rsidRPr="00000EA4">
        <w:rPr>
          <w:b/>
        </w:rPr>
        <w:instrText xml:space="preserve"> STYLEREF 1 \s </w:instrText>
      </w:r>
      <w:r w:rsidRPr="00000EA4">
        <w:rPr>
          <w:b/>
        </w:rPr>
        <w:fldChar w:fldCharType="separate"/>
      </w:r>
      <w:r w:rsidRPr="00000EA4">
        <w:rPr>
          <w:b/>
          <w:noProof/>
        </w:rPr>
        <w:t>4</w:t>
      </w:r>
      <w:r w:rsidRPr="00000EA4">
        <w:rPr>
          <w:b/>
        </w:rPr>
        <w:fldChar w:fldCharType="end"/>
      </w:r>
      <w:r w:rsidRPr="00000EA4">
        <w:rPr>
          <w:b/>
        </w:rPr>
        <w:t>.</w:t>
      </w:r>
      <w:r w:rsidR="00980B02">
        <w:rPr>
          <w:b/>
        </w:rPr>
        <w:t>4</w:t>
      </w:r>
      <w:r w:rsidRPr="00000EA4">
        <w:rPr>
          <w:b/>
        </w:rPr>
        <w:t>: Upper Basic Education Completion Rates Changes Per Region 2010-2014</w:t>
      </w:r>
    </w:p>
    <w:tbl>
      <w:tblPr>
        <w:tblW w:w="6720" w:type="dxa"/>
        <w:tblInd w:w="93" w:type="dxa"/>
        <w:tblLook w:val="04A0" w:firstRow="1" w:lastRow="0" w:firstColumn="1" w:lastColumn="0" w:noHBand="0" w:noVBand="1"/>
      </w:tblPr>
      <w:tblGrid>
        <w:gridCol w:w="960"/>
        <w:gridCol w:w="960"/>
        <w:gridCol w:w="960"/>
        <w:gridCol w:w="960"/>
        <w:gridCol w:w="960"/>
        <w:gridCol w:w="960"/>
        <w:gridCol w:w="960"/>
      </w:tblGrid>
      <w:tr w:rsidR="009D78F1" w:rsidRPr="00BD2CF1" w14:paraId="1D646A10" w14:textId="77777777" w:rsidTr="006F51AA">
        <w:trPr>
          <w:trHeight w:val="300"/>
        </w:trPr>
        <w:tc>
          <w:tcPr>
            <w:tcW w:w="960" w:type="dxa"/>
            <w:tcBorders>
              <w:top w:val="single" w:sz="4" w:space="0" w:color="auto"/>
              <w:left w:val="single" w:sz="4" w:space="0" w:color="auto"/>
              <w:bottom w:val="single" w:sz="4" w:space="0" w:color="auto"/>
              <w:right w:val="nil"/>
            </w:tcBorders>
            <w:shd w:val="clear" w:color="auto" w:fill="4472C4"/>
            <w:noWrap/>
            <w:vAlign w:val="bottom"/>
            <w:hideMark/>
          </w:tcPr>
          <w:p w14:paraId="4E103F20"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Region</w:t>
            </w:r>
          </w:p>
        </w:tc>
        <w:tc>
          <w:tcPr>
            <w:tcW w:w="960" w:type="dxa"/>
            <w:tcBorders>
              <w:top w:val="single" w:sz="4" w:space="0" w:color="auto"/>
              <w:left w:val="nil"/>
              <w:bottom w:val="single" w:sz="4" w:space="0" w:color="auto"/>
              <w:right w:val="nil"/>
            </w:tcBorders>
            <w:shd w:val="clear" w:color="auto" w:fill="4472C4"/>
            <w:noWrap/>
            <w:vAlign w:val="bottom"/>
            <w:hideMark/>
          </w:tcPr>
          <w:p w14:paraId="60529713"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single" w:sz="4" w:space="0" w:color="auto"/>
              <w:left w:val="nil"/>
              <w:bottom w:val="single" w:sz="4" w:space="0" w:color="auto"/>
              <w:right w:val="nil"/>
            </w:tcBorders>
            <w:shd w:val="clear" w:color="auto" w:fill="4472C4"/>
            <w:noWrap/>
            <w:vAlign w:val="bottom"/>
            <w:hideMark/>
          </w:tcPr>
          <w:p w14:paraId="5B7A95AF"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2010</w:t>
            </w:r>
          </w:p>
        </w:tc>
        <w:tc>
          <w:tcPr>
            <w:tcW w:w="960" w:type="dxa"/>
            <w:tcBorders>
              <w:top w:val="single" w:sz="4" w:space="0" w:color="auto"/>
              <w:left w:val="nil"/>
              <w:bottom w:val="single" w:sz="4" w:space="0" w:color="auto"/>
              <w:right w:val="nil"/>
            </w:tcBorders>
            <w:shd w:val="clear" w:color="auto" w:fill="4472C4"/>
            <w:noWrap/>
            <w:vAlign w:val="bottom"/>
            <w:hideMark/>
          </w:tcPr>
          <w:p w14:paraId="08CD35FE"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2011</w:t>
            </w:r>
          </w:p>
        </w:tc>
        <w:tc>
          <w:tcPr>
            <w:tcW w:w="960" w:type="dxa"/>
            <w:tcBorders>
              <w:top w:val="single" w:sz="4" w:space="0" w:color="auto"/>
              <w:left w:val="nil"/>
              <w:bottom w:val="single" w:sz="4" w:space="0" w:color="auto"/>
              <w:right w:val="nil"/>
            </w:tcBorders>
            <w:shd w:val="clear" w:color="auto" w:fill="4472C4"/>
            <w:noWrap/>
            <w:vAlign w:val="bottom"/>
            <w:hideMark/>
          </w:tcPr>
          <w:p w14:paraId="439CF577"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2012</w:t>
            </w:r>
          </w:p>
        </w:tc>
        <w:tc>
          <w:tcPr>
            <w:tcW w:w="960" w:type="dxa"/>
            <w:tcBorders>
              <w:top w:val="single" w:sz="4" w:space="0" w:color="auto"/>
              <w:left w:val="nil"/>
              <w:bottom w:val="single" w:sz="4" w:space="0" w:color="auto"/>
              <w:right w:val="nil"/>
            </w:tcBorders>
            <w:shd w:val="clear" w:color="auto" w:fill="4472C4"/>
            <w:noWrap/>
            <w:vAlign w:val="bottom"/>
            <w:hideMark/>
          </w:tcPr>
          <w:p w14:paraId="7781A5CD"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2013</w:t>
            </w:r>
          </w:p>
        </w:tc>
        <w:tc>
          <w:tcPr>
            <w:tcW w:w="960" w:type="dxa"/>
            <w:tcBorders>
              <w:top w:val="single" w:sz="4" w:space="0" w:color="auto"/>
              <w:left w:val="nil"/>
              <w:bottom w:val="single" w:sz="4" w:space="0" w:color="auto"/>
              <w:right w:val="single" w:sz="4" w:space="0" w:color="auto"/>
            </w:tcBorders>
            <w:shd w:val="clear" w:color="auto" w:fill="4472C4"/>
            <w:noWrap/>
            <w:vAlign w:val="bottom"/>
            <w:hideMark/>
          </w:tcPr>
          <w:p w14:paraId="43C2A5EE"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2014</w:t>
            </w:r>
          </w:p>
        </w:tc>
      </w:tr>
      <w:tr w:rsidR="009D78F1" w:rsidRPr="00BD2CF1" w14:paraId="7C7F73BA"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3045B00B"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FFFFFF" w:themeColor="background1"/>
                <w:sz w:val="20"/>
                <w:szCs w:val="20"/>
                <w:lang w:val="en-ZA"/>
              </w:rPr>
              <w:t>Region 1</w:t>
            </w:r>
          </w:p>
        </w:tc>
      </w:tr>
      <w:tr w:rsidR="009D78F1" w:rsidRPr="00BD2CF1" w14:paraId="74FAD7CE"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4087AFB0"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306BDC5D"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4F1A51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556496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103.8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A49DDA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103.5</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EC98AE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106.3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4E309C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102.6</w:t>
            </w:r>
          </w:p>
        </w:tc>
      </w:tr>
      <w:tr w:rsidR="009D78F1" w:rsidRPr="00BD2CF1" w14:paraId="10BD61E2"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5635E2BC"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lastRenderedPageBreak/>
              <w:t> </w:t>
            </w:r>
          </w:p>
        </w:tc>
        <w:tc>
          <w:tcPr>
            <w:tcW w:w="960" w:type="dxa"/>
            <w:tcBorders>
              <w:top w:val="nil"/>
              <w:left w:val="nil"/>
              <w:bottom w:val="nil"/>
              <w:right w:val="single" w:sz="4" w:space="0" w:color="auto"/>
            </w:tcBorders>
            <w:shd w:val="clear" w:color="auto" w:fill="4472C4"/>
            <w:noWrap/>
            <w:vAlign w:val="bottom"/>
            <w:hideMark/>
          </w:tcPr>
          <w:p w14:paraId="6C482B86"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7BA9CB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99.6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D1B7EE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108.9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2DF92D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104.7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611542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107.6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1D5C39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107.6</w:t>
            </w:r>
          </w:p>
        </w:tc>
      </w:tr>
      <w:tr w:rsidR="009D78F1" w:rsidRPr="00BD2CF1" w14:paraId="354D39B4"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4C60CF67"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39017404"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7CC8FE1"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101.3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DB856B8"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106.4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3E3C296"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104.1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3ACC3F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107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5E7B666"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105.2</w:t>
            </w:r>
          </w:p>
        </w:tc>
      </w:tr>
      <w:tr w:rsidR="009D78F1" w:rsidRPr="00BD2CF1" w14:paraId="41D8DC2C"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6EAB6F47" w14:textId="77777777" w:rsidR="009D78F1" w:rsidRPr="00BD2CF1" w:rsidRDefault="009D78F1" w:rsidP="006F51AA">
            <w:pPr>
              <w:spacing w:after="160" w:line="256" w:lineRule="auto"/>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2</w:t>
            </w:r>
            <w:r w:rsidRPr="00BD2CF1">
              <w:rPr>
                <w:rFonts w:asciiTheme="minorHAnsi" w:eastAsia="Calibri" w:hAnsiTheme="minorHAnsi" w:cs="Calibri"/>
                <w:color w:val="000000"/>
                <w:sz w:val="20"/>
                <w:szCs w:val="20"/>
                <w:lang w:val="en-ZA"/>
              </w:rPr>
              <w:t> </w:t>
            </w:r>
          </w:p>
        </w:tc>
      </w:tr>
      <w:tr w:rsidR="009D78F1" w:rsidRPr="00BD2CF1" w14:paraId="674B3480"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378354AF"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4454891A"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A1C87E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73.1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395AFF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75.6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08D2A1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294A28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76.8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B2AE2C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77.4</w:t>
            </w:r>
          </w:p>
        </w:tc>
      </w:tr>
      <w:tr w:rsidR="009D78F1" w:rsidRPr="00BD2CF1" w14:paraId="29964C03"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4B29F987"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24568085"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58D24F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62.9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2CEF4F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69.6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89953A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72.1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D2BA51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70.5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E68E7E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68.8</w:t>
            </w:r>
          </w:p>
        </w:tc>
      </w:tr>
      <w:tr w:rsidR="009D78F1" w:rsidRPr="00BD2CF1" w14:paraId="3569F113"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05EECB90"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3503F6D4"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421009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67.9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120E8C4"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72.5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68E725B"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74.5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1C5EE04"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73.6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148EAF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73</w:t>
            </w:r>
          </w:p>
        </w:tc>
      </w:tr>
      <w:tr w:rsidR="009D78F1" w:rsidRPr="00BD2CF1" w14:paraId="383C4687" w14:textId="77777777" w:rsidTr="006F51AA">
        <w:trPr>
          <w:trHeight w:val="300"/>
        </w:trPr>
        <w:tc>
          <w:tcPr>
            <w:tcW w:w="6720" w:type="dxa"/>
            <w:gridSpan w:val="7"/>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3C52315B"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3</w:t>
            </w:r>
          </w:p>
        </w:tc>
      </w:tr>
      <w:tr w:rsidR="009D78F1" w:rsidRPr="00BD2CF1" w14:paraId="6CF0E92B" w14:textId="77777777" w:rsidTr="006F51AA">
        <w:trPr>
          <w:trHeight w:val="300"/>
        </w:trPr>
        <w:tc>
          <w:tcPr>
            <w:tcW w:w="960" w:type="dxa"/>
            <w:tcBorders>
              <w:top w:val="single" w:sz="4" w:space="0" w:color="auto"/>
              <w:left w:val="single" w:sz="4" w:space="0" w:color="auto"/>
              <w:bottom w:val="nil"/>
              <w:right w:val="nil"/>
            </w:tcBorders>
            <w:shd w:val="clear" w:color="auto" w:fill="4472C4"/>
            <w:noWrap/>
            <w:vAlign w:val="bottom"/>
            <w:hideMark/>
          </w:tcPr>
          <w:p w14:paraId="7B6A740B"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single" w:sz="4" w:space="0" w:color="auto"/>
              <w:left w:val="nil"/>
              <w:bottom w:val="nil"/>
              <w:right w:val="single" w:sz="4" w:space="0" w:color="auto"/>
            </w:tcBorders>
            <w:shd w:val="clear" w:color="auto" w:fill="4472C4"/>
            <w:noWrap/>
            <w:vAlign w:val="bottom"/>
            <w:hideMark/>
          </w:tcPr>
          <w:p w14:paraId="3DF2C361"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53E43F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48.6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0C251D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53.1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9CB842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54.4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F9958C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59.3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8EED1B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58.1</w:t>
            </w:r>
          </w:p>
        </w:tc>
      </w:tr>
      <w:tr w:rsidR="009D78F1" w:rsidRPr="00BD2CF1" w14:paraId="1E1BD563"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712E0896"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0E0C46F9"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80B884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46.4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D7748F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49.2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436B7F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56.2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23B89B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54.6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11E2FC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57.5</w:t>
            </w:r>
          </w:p>
        </w:tc>
      </w:tr>
      <w:tr w:rsidR="009D78F1" w:rsidRPr="00BD2CF1" w14:paraId="1B5B42C4"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2CD6069D"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29C89219" w14:textId="77777777" w:rsidR="009D78F1" w:rsidRPr="00BD2CF1" w:rsidRDefault="009D78F1" w:rsidP="006F51AA">
            <w:pPr>
              <w:spacing w:after="160" w:line="256" w:lineRule="auto"/>
              <w:jc w:val="left"/>
              <w:rPr>
                <w:rFonts w:asciiTheme="minorHAnsi" w:eastAsia="Calibri" w:hAnsiTheme="minorHAnsi" w:cs="Calibri"/>
                <w:b/>
                <w:bCs/>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E99937D"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47.5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4BBE40C"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51.1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7287EB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55.3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7914070"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56.9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A61F75A"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57.8</w:t>
            </w:r>
          </w:p>
        </w:tc>
      </w:tr>
      <w:tr w:rsidR="009D78F1" w:rsidRPr="00BD2CF1" w14:paraId="5134389B"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171D117A"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4</w:t>
            </w:r>
          </w:p>
        </w:tc>
      </w:tr>
      <w:tr w:rsidR="009D78F1" w:rsidRPr="00BD2CF1" w14:paraId="68085DF4"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5B6C707E"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6A2477F9"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41B825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52.4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E65341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49.1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B8CAF20"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59.6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F2724D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64.8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BBCE0C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55</w:t>
            </w:r>
          </w:p>
        </w:tc>
      </w:tr>
      <w:tr w:rsidR="009D78F1" w:rsidRPr="00BD2CF1" w14:paraId="676D5109"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240938CD"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10D4DE2D"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15C25A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37.6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71E936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34.9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B098E50"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8A5803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53.8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0354A3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48.2</w:t>
            </w:r>
          </w:p>
        </w:tc>
      </w:tr>
      <w:tr w:rsidR="009D78F1" w:rsidRPr="00BD2CF1" w14:paraId="7AC6CE09"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67CAA86C"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64AC357D"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D8CD8B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44.9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F6302A7"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41.9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469AB8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56.8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4E5C18B"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59.1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D3EBC3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51.5</w:t>
            </w:r>
          </w:p>
        </w:tc>
      </w:tr>
      <w:tr w:rsidR="009D78F1" w:rsidRPr="00BD2CF1" w14:paraId="6CED1B65"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37DB237C"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5</w:t>
            </w:r>
          </w:p>
        </w:tc>
      </w:tr>
      <w:tr w:rsidR="009D78F1" w:rsidRPr="00BD2CF1" w14:paraId="536DF4CC"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5F40D93E"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55DAFA8F"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CCB346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AA59E2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30.8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EB0C5A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31.6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E9BC48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27.7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8CF4A9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31.2</w:t>
            </w:r>
          </w:p>
        </w:tc>
      </w:tr>
      <w:tr w:rsidR="009D78F1" w:rsidRPr="00BD2CF1" w14:paraId="249079F7"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3C5523CE"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294B6CAE"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D9516B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28.5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B94691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36.7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79009D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42.6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BD76F2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35.4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2D0EFE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36.7</w:t>
            </w:r>
          </w:p>
        </w:tc>
      </w:tr>
      <w:tr w:rsidR="009D78F1" w:rsidRPr="00BD2CF1" w14:paraId="2415D660"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55A3B4AD"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04572752"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E8C196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28.7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FB863FA"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33.8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FE077E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37.2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1651CDB"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31.6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F10D705"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34</w:t>
            </w:r>
          </w:p>
        </w:tc>
      </w:tr>
      <w:tr w:rsidR="009D78F1" w:rsidRPr="00BD2CF1" w14:paraId="1A5D8F95"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74CDE881"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6</w:t>
            </w:r>
          </w:p>
        </w:tc>
      </w:tr>
      <w:tr w:rsidR="009D78F1" w:rsidRPr="00BD2CF1" w14:paraId="415E6752"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1259FE34"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2179D7C6"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A579A5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DC8425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26.3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6A6A5F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20.3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239561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22.3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CA858A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24.7</w:t>
            </w:r>
          </w:p>
        </w:tc>
      </w:tr>
      <w:tr w:rsidR="009D78F1" w:rsidRPr="00BD2CF1" w14:paraId="1F9968B7"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5DAE8E67"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0C99E88D"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77B289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AD1DC2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FF7010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13.8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1EF735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14.3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A28859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18</w:t>
            </w:r>
          </w:p>
        </w:tc>
      </w:tr>
      <w:tr w:rsidR="009D78F1" w:rsidRPr="00BD2CF1" w14:paraId="39264470"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5B53082D" w14:textId="77777777" w:rsidR="009D78F1" w:rsidRPr="00BD2CF1" w:rsidRDefault="009D78F1" w:rsidP="006F51AA">
            <w:pPr>
              <w:spacing w:after="160" w:line="256" w:lineRule="auto"/>
              <w:jc w:val="left"/>
              <w:rPr>
                <w:rFonts w:asciiTheme="minorHAnsi" w:eastAsia="Calibri" w:hAnsiTheme="minorHAnsi" w:cs="Calibri"/>
                <w:color w:val="FFFFFF" w:themeColor="background1"/>
                <w:sz w:val="20"/>
                <w:szCs w:val="20"/>
                <w:lang w:val="en-ZA"/>
              </w:rPr>
            </w:pPr>
            <w:r w:rsidRPr="00BD2CF1">
              <w:rPr>
                <w:rFonts w:asciiTheme="minorHAnsi" w:eastAsia="Calibri" w:hAnsiTheme="minorHAnsi" w:cs="Calibri"/>
                <w:color w:val="FFFFFF" w:themeColor="background1"/>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1B6D7C11"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23D6A3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19.9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920E294"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21.6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DA1016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4BF0097"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18.3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E868196"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21.3</w:t>
            </w:r>
          </w:p>
        </w:tc>
      </w:tr>
    </w:tbl>
    <w:p w14:paraId="0C1C5ABA" w14:textId="77777777" w:rsidR="009D78F1" w:rsidRDefault="009D78F1" w:rsidP="009D78F1"/>
    <w:p w14:paraId="36D14379" w14:textId="73CCF85E" w:rsidR="009D78F1" w:rsidRDefault="00980B02" w:rsidP="009D78F1">
      <w:r>
        <w:t>Table 4.4</w:t>
      </w:r>
      <w:r w:rsidR="009D78F1">
        <w:t xml:space="preserve"> shows the changes in completion rate for Upper Basic Education. In general no significant change could be observed for completion rates for each region for the period 2010-2014. The lowest completion rates for upper basic education were observed for URR (Region 6). It is also observed that the probability of a boy in Greater Banjul Area (Region1) completing lower basic education is 4 times higher than that in URR and for a girl child in Region 1, it is six (6) times that of a girl child in URR</w:t>
      </w:r>
    </w:p>
    <w:p w14:paraId="151651C0" w14:textId="3C4831F7" w:rsidR="009D78F1" w:rsidRPr="00BD2CF1" w:rsidRDefault="009D78F1" w:rsidP="009D78F1">
      <w:pPr>
        <w:pStyle w:val="Caption"/>
        <w:keepNext/>
        <w:rPr>
          <w:sz w:val="16"/>
        </w:rPr>
      </w:pPr>
      <w:r w:rsidRPr="00BD2CF1">
        <w:rPr>
          <w:sz w:val="16"/>
        </w:rPr>
        <w:lastRenderedPageBreak/>
        <w:t xml:space="preserve">Table </w:t>
      </w:r>
      <w:r>
        <w:rPr>
          <w:sz w:val="16"/>
        </w:rPr>
        <w:fldChar w:fldCharType="begin"/>
      </w:r>
      <w:r>
        <w:rPr>
          <w:sz w:val="16"/>
        </w:rPr>
        <w:instrText xml:space="preserve"> STYLEREF 1 \s </w:instrText>
      </w:r>
      <w:r>
        <w:rPr>
          <w:sz w:val="16"/>
        </w:rPr>
        <w:fldChar w:fldCharType="separate"/>
      </w:r>
      <w:r>
        <w:rPr>
          <w:noProof/>
          <w:sz w:val="16"/>
        </w:rPr>
        <w:t>4</w:t>
      </w:r>
      <w:r>
        <w:rPr>
          <w:sz w:val="16"/>
        </w:rPr>
        <w:fldChar w:fldCharType="end"/>
      </w:r>
      <w:r>
        <w:rPr>
          <w:sz w:val="16"/>
        </w:rPr>
        <w:t>.</w:t>
      </w:r>
      <w:r w:rsidR="00980B02">
        <w:rPr>
          <w:sz w:val="16"/>
        </w:rPr>
        <w:t>5</w:t>
      </w:r>
      <w:r w:rsidRPr="00BD2CF1">
        <w:rPr>
          <w:sz w:val="16"/>
        </w:rPr>
        <w:t>: Senior Secondary Education Completion Rates Changes Per Region 2010-2014</w:t>
      </w:r>
    </w:p>
    <w:tbl>
      <w:tblPr>
        <w:tblW w:w="6720" w:type="dxa"/>
        <w:tblInd w:w="93" w:type="dxa"/>
        <w:tblLook w:val="04A0" w:firstRow="1" w:lastRow="0" w:firstColumn="1" w:lastColumn="0" w:noHBand="0" w:noVBand="1"/>
      </w:tblPr>
      <w:tblGrid>
        <w:gridCol w:w="960"/>
        <w:gridCol w:w="960"/>
        <w:gridCol w:w="960"/>
        <w:gridCol w:w="960"/>
        <w:gridCol w:w="960"/>
        <w:gridCol w:w="960"/>
        <w:gridCol w:w="960"/>
      </w:tblGrid>
      <w:tr w:rsidR="009D78F1" w:rsidRPr="0041686D" w14:paraId="2EC8658E" w14:textId="77777777" w:rsidTr="006F51AA">
        <w:trPr>
          <w:trHeight w:val="300"/>
          <w:tblHeader/>
        </w:trPr>
        <w:tc>
          <w:tcPr>
            <w:tcW w:w="960" w:type="dxa"/>
            <w:tcBorders>
              <w:top w:val="single" w:sz="4" w:space="0" w:color="auto"/>
              <w:left w:val="single" w:sz="4" w:space="0" w:color="auto"/>
              <w:bottom w:val="single" w:sz="4" w:space="0" w:color="auto"/>
              <w:right w:val="nil"/>
            </w:tcBorders>
            <w:shd w:val="clear" w:color="auto" w:fill="4472C4"/>
            <w:noWrap/>
            <w:vAlign w:val="bottom"/>
            <w:hideMark/>
          </w:tcPr>
          <w:p w14:paraId="144AEF98"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Region</w:t>
            </w:r>
          </w:p>
        </w:tc>
        <w:tc>
          <w:tcPr>
            <w:tcW w:w="960" w:type="dxa"/>
            <w:tcBorders>
              <w:top w:val="single" w:sz="4" w:space="0" w:color="auto"/>
              <w:left w:val="nil"/>
              <w:bottom w:val="single" w:sz="4" w:space="0" w:color="auto"/>
              <w:right w:val="nil"/>
            </w:tcBorders>
            <w:shd w:val="clear" w:color="auto" w:fill="4472C4"/>
            <w:noWrap/>
            <w:vAlign w:val="bottom"/>
            <w:hideMark/>
          </w:tcPr>
          <w:p w14:paraId="19D66094"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 </w:t>
            </w:r>
          </w:p>
        </w:tc>
        <w:tc>
          <w:tcPr>
            <w:tcW w:w="960" w:type="dxa"/>
            <w:tcBorders>
              <w:top w:val="single" w:sz="4" w:space="0" w:color="auto"/>
              <w:left w:val="nil"/>
              <w:bottom w:val="single" w:sz="4" w:space="0" w:color="auto"/>
              <w:right w:val="nil"/>
            </w:tcBorders>
            <w:shd w:val="clear" w:color="auto" w:fill="4472C4"/>
            <w:noWrap/>
            <w:vAlign w:val="bottom"/>
            <w:hideMark/>
          </w:tcPr>
          <w:p w14:paraId="5043D6BF"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2010</w:t>
            </w:r>
          </w:p>
        </w:tc>
        <w:tc>
          <w:tcPr>
            <w:tcW w:w="960" w:type="dxa"/>
            <w:tcBorders>
              <w:top w:val="single" w:sz="4" w:space="0" w:color="auto"/>
              <w:left w:val="nil"/>
              <w:bottom w:val="single" w:sz="4" w:space="0" w:color="auto"/>
              <w:right w:val="nil"/>
            </w:tcBorders>
            <w:shd w:val="clear" w:color="auto" w:fill="4472C4"/>
            <w:noWrap/>
            <w:vAlign w:val="bottom"/>
            <w:hideMark/>
          </w:tcPr>
          <w:p w14:paraId="55923414"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2011</w:t>
            </w:r>
          </w:p>
        </w:tc>
        <w:tc>
          <w:tcPr>
            <w:tcW w:w="960" w:type="dxa"/>
            <w:tcBorders>
              <w:top w:val="single" w:sz="4" w:space="0" w:color="auto"/>
              <w:left w:val="nil"/>
              <w:bottom w:val="single" w:sz="4" w:space="0" w:color="auto"/>
              <w:right w:val="nil"/>
            </w:tcBorders>
            <w:shd w:val="clear" w:color="auto" w:fill="4472C4"/>
            <w:noWrap/>
            <w:vAlign w:val="bottom"/>
            <w:hideMark/>
          </w:tcPr>
          <w:p w14:paraId="64E4C32C"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2012</w:t>
            </w:r>
          </w:p>
        </w:tc>
        <w:tc>
          <w:tcPr>
            <w:tcW w:w="960" w:type="dxa"/>
            <w:tcBorders>
              <w:top w:val="single" w:sz="4" w:space="0" w:color="auto"/>
              <w:left w:val="nil"/>
              <w:bottom w:val="single" w:sz="4" w:space="0" w:color="auto"/>
              <w:right w:val="nil"/>
            </w:tcBorders>
            <w:shd w:val="clear" w:color="auto" w:fill="4472C4"/>
            <w:noWrap/>
            <w:vAlign w:val="bottom"/>
            <w:hideMark/>
          </w:tcPr>
          <w:p w14:paraId="37205C02"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2013</w:t>
            </w:r>
          </w:p>
        </w:tc>
        <w:tc>
          <w:tcPr>
            <w:tcW w:w="960" w:type="dxa"/>
            <w:tcBorders>
              <w:top w:val="single" w:sz="4" w:space="0" w:color="auto"/>
              <w:left w:val="nil"/>
              <w:bottom w:val="single" w:sz="4" w:space="0" w:color="auto"/>
              <w:right w:val="single" w:sz="4" w:space="0" w:color="auto"/>
            </w:tcBorders>
            <w:shd w:val="clear" w:color="auto" w:fill="4472C4"/>
            <w:noWrap/>
            <w:vAlign w:val="bottom"/>
            <w:hideMark/>
          </w:tcPr>
          <w:p w14:paraId="6F767737" w14:textId="77777777" w:rsidR="009D78F1" w:rsidRPr="00BD2CF1" w:rsidRDefault="009D78F1" w:rsidP="006F51AA">
            <w:pPr>
              <w:spacing w:after="160" w:line="256" w:lineRule="auto"/>
              <w:jc w:val="righ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2014</w:t>
            </w:r>
          </w:p>
        </w:tc>
      </w:tr>
      <w:tr w:rsidR="009D78F1" w:rsidRPr="0041686D" w14:paraId="0BB6E64C" w14:textId="77777777" w:rsidTr="006F51AA">
        <w:trPr>
          <w:trHeight w:val="35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58ECB3B4"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FFFFFF" w:themeColor="background1"/>
                <w:sz w:val="20"/>
                <w:szCs w:val="20"/>
                <w:lang w:val="en-ZA"/>
              </w:rPr>
              <w:t>Region 1</w:t>
            </w:r>
          </w:p>
        </w:tc>
      </w:tr>
      <w:tr w:rsidR="009D78F1" w:rsidRPr="00BD2CF1" w14:paraId="5CFD9743"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02ADA64A"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5AD10C98"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0DD076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71.9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A71BF47"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70.2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8C3DDD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69.2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D231D4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65.8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728381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69.1</w:t>
            </w:r>
          </w:p>
        </w:tc>
      </w:tr>
      <w:tr w:rsidR="009D78F1" w:rsidRPr="00BD2CF1" w14:paraId="3CD1A92A"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07A0C062"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3D011750"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DE83C3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15BEAB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56.7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E495B2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56.1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F3AE91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55.9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20D21A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59.1</w:t>
            </w:r>
          </w:p>
        </w:tc>
      </w:tr>
      <w:tr w:rsidR="009D78F1" w:rsidRPr="00BD2CF1" w14:paraId="52CD91AE"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52537664"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66F1B4C4"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1B0A64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64.3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0E710C3"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63.3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B7ADA10"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62.5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30C6DC1"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60.7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EDB6C10"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64</w:t>
            </w:r>
          </w:p>
        </w:tc>
      </w:tr>
      <w:tr w:rsidR="009D78F1" w:rsidRPr="00BD2CF1" w14:paraId="36EB89DA"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335AA152"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2</w:t>
            </w:r>
          </w:p>
        </w:tc>
      </w:tr>
      <w:tr w:rsidR="009D78F1" w:rsidRPr="00BD2CF1" w14:paraId="306ABF24"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0514397B"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73EDC985"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458E91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1F378F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22.6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474727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28.1</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259590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30</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08B8B0F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34</w:t>
            </w:r>
          </w:p>
        </w:tc>
      </w:tr>
      <w:tr w:rsidR="009D78F1" w:rsidRPr="00BD2CF1" w14:paraId="1DBB2151"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0A338AC5"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765F4E00"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1405D2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20.7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D432E8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19.9</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55D178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21.4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F5CAD7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25.1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177D88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29.7</w:t>
            </w:r>
          </w:p>
        </w:tc>
      </w:tr>
      <w:tr w:rsidR="009D78F1" w:rsidRPr="00BD2CF1" w14:paraId="54F2B5F2"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2EF9EB95"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44CF6DB9"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4B12DB1"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C32D72F"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21.2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57617E4"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24.7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E7F5C5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27.5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7077A7B"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31.8</w:t>
            </w:r>
          </w:p>
        </w:tc>
      </w:tr>
      <w:tr w:rsidR="009D78F1" w:rsidRPr="00BD2CF1" w14:paraId="350A3212"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7E3AE904" w14:textId="77777777" w:rsidR="009D78F1" w:rsidRPr="00BD2CF1" w:rsidRDefault="009D78F1" w:rsidP="006F51AA">
            <w:pPr>
              <w:spacing w:after="160" w:line="256" w:lineRule="auto"/>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3</w:t>
            </w:r>
          </w:p>
        </w:tc>
      </w:tr>
      <w:tr w:rsidR="009D78F1" w:rsidRPr="00BD2CF1" w14:paraId="5CDACAF8"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632F9A81"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34472905"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8FD7CB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17</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FA6081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25.5</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F9045A0"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25.3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CCBCF9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24.8</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1E86E4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30.1</w:t>
            </w:r>
          </w:p>
        </w:tc>
      </w:tr>
      <w:tr w:rsidR="009D78F1" w:rsidRPr="00BD2CF1" w14:paraId="16189279"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50A962A3"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0D39D931"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F4DD55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13.3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7FE285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21.4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C5EAB9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22.4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6E9576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0CA25C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30.9</w:t>
            </w:r>
          </w:p>
        </w:tc>
      </w:tr>
      <w:tr w:rsidR="009D78F1" w:rsidRPr="00BD2CF1" w14:paraId="44920280"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47B7E893"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75622737"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18764B0"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15.1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22E8994"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23.4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E60E435"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23.8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61F9F3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23.4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62CED2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30.5</w:t>
            </w:r>
          </w:p>
        </w:tc>
      </w:tr>
      <w:tr w:rsidR="009D78F1" w:rsidRPr="00BD2CF1" w14:paraId="55698807"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3076B77A" w14:textId="77777777" w:rsidR="009D78F1" w:rsidRPr="00BD2CF1" w:rsidRDefault="009D78F1" w:rsidP="006F51AA">
            <w:pPr>
              <w:spacing w:after="160" w:line="256" w:lineRule="auto"/>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4</w:t>
            </w:r>
          </w:p>
        </w:tc>
      </w:tr>
      <w:tr w:rsidR="009D78F1" w:rsidRPr="00BD2CF1" w14:paraId="13419EE9"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4C946409"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73CE91E5"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6BFFC3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E3BDE4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15.6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9CA9C15"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21.2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CD2D97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19.6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FEDDCE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20.5</w:t>
            </w:r>
          </w:p>
        </w:tc>
      </w:tr>
      <w:tr w:rsidR="009D78F1" w:rsidRPr="00BD2CF1" w14:paraId="256B8799"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5779FB47"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7DA9BA31"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358DD1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327905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FD9BF6A"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F90FC8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833C72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21</w:t>
            </w:r>
          </w:p>
        </w:tc>
      </w:tr>
      <w:tr w:rsidR="009D78F1" w:rsidRPr="00BD2CF1" w14:paraId="277DF57D"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293DB20E"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3EE482C6"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F79CEE7"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F03601D"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16.1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F8B1D77"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18.6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36F62B68"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16.7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CEC1212"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20.7</w:t>
            </w:r>
          </w:p>
        </w:tc>
      </w:tr>
      <w:tr w:rsidR="009D78F1" w:rsidRPr="00BD2CF1" w14:paraId="6AF92608"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263F71B0" w14:textId="77777777" w:rsidR="009D78F1" w:rsidRPr="00BD2CF1" w:rsidRDefault="009D78F1" w:rsidP="006F51AA">
            <w:pPr>
              <w:spacing w:after="160" w:line="256" w:lineRule="auto"/>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5</w:t>
            </w:r>
          </w:p>
        </w:tc>
      </w:tr>
      <w:tr w:rsidR="009D78F1" w:rsidRPr="00BD2CF1" w14:paraId="69A3ACCD"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7334EA7A"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501447F9"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51A0CD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16.4</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36ACDAC"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361233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21.2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090C5C0"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19.6</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CFF4FC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20.5</w:t>
            </w:r>
          </w:p>
        </w:tc>
      </w:tr>
      <w:tr w:rsidR="009D78F1" w:rsidRPr="00BD2CF1" w14:paraId="0AE88EE7"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472920E5"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0FDFC4AA"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6886E93"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B06B57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B6BD18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16.1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251C5D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620945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21</w:t>
            </w:r>
          </w:p>
        </w:tc>
      </w:tr>
      <w:tr w:rsidR="009D78F1" w:rsidRPr="00BD2CF1" w14:paraId="3C9BD86E"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16BEE29A"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3407E7A4"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E4E532C"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DD99B9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16.1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0330389"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18.6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701B9F7E"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16.7</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EC2A75F" w14:textId="77777777" w:rsidR="009D78F1" w:rsidRPr="00BD2CF1" w:rsidRDefault="009D78F1" w:rsidP="006F51AA">
            <w:pPr>
              <w:spacing w:after="160" w:line="256" w:lineRule="auto"/>
              <w:jc w:val="right"/>
              <w:rPr>
                <w:rFonts w:asciiTheme="minorHAnsi" w:eastAsia="Calibri" w:hAnsiTheme="minorHAnsi" w:cs="Calibri"/>
                <w:b/>
                <w:color w:val="000000"/>
                <w:sz w:val="20"/>
                <w:szCs w:val="20"/>
                <w:lang w:val="en-ZA"/>
              </w:rPr>
            </w:pPr>
            <w:r w:rsidRPr="00BD2CF1">
              <w:rPr>
                <w:rFonts w:asciiTheme="minorHAnsi" w:eastAsia="Calibri" w:hAnsiTheme="minorHAnsi" w:cs="Calibri"/>
                <w:b/>
                <w:color w:val="000000"/>
                <w:sz w:val="20"/>
                <w:szCs w:val="20"/>
                <w:lang w:val="en-ZA"/>
              </w:rPr>
              <w:t>20.7</w:t>
            </w:r>
          </w:p>
        </w:tc>
      </w:tr>
      <w:tr w:rsidR="009D78F1" w:rsidRPr="00BD2CF1" w14:paraId="1ABF14BC" w14:textId="77777777" w:rsidTr="006F51AA">
        <w:trPr>
          <w:trHeight w:val="300"/>
        </w:trPr>
        <w:tc>
          <w:tcPr>
            <w:tcW w:w="6720" w:type="dxa"/>
            <w:gridSpan w:val="7"/>
            <w:tcBorders>
              <w:top w:val="single" w:sz="4" w:space="0" w:color="auto"/>
              <w:left w:val="single" w:sz="4" w:space="0" w:color="auto"/>
              <w:bottom w:val="nil"/>
              <w:right w:val="single" w:sz="4" w:space="0" w:color="auto"/>
            </w:tcBorders>
            <w:shd w:val="clear" w:color="auto" w:fill="4472C4"/>
            <w:noWrap/>
            <w:vAlign w:val="bottom"/>
            <w:hideMark/>
          </w:tcPr>
          <w:p w14:paraId="41CAC39C" w14:textId="77777777" w:rsidR="009D78F1" w:rsidRPr="00BD2CF1" w:rsidRDefault="009D78F1" w:rsidP="006F51AA">
            <w:pPr>
              <w:spacing w:after="160" w:line="256" w:lineRule="auto"/>
              <w:rPr>
                <w:rFonts w:asciiTheme="minorHAnsi" w:eastAsia="Calibri" w:hAnsiTheme="minorHAnsi" w:cs="Calibri"/>
                <w:color w:val="000000"/>
                <w:sz w:val="20"/>
                <w:szCs w:val="20"/>
                <w:lang w:val="en-ZA"/>
              </w:rPr>
            </w:pPr>
            <w:r w:rsidRPr="00BD2CF1">
              <w:rPr>
                <w:rFonts w:asciiTheme="minorHAnsi" w:eastAsia="Calibri" w:hAnsiTheme="minorHAnsi" w:cs="Calibri"/>
                <w:b/>
                <w:bCs/>
                <w:color w:val="FFFFFF" w:themeColor="background1"/>
                <w:sz w:val="20"/>
                <w:szCs w:val="20"/>
                <w:lang w:val="en-ZA"/>
              </w:rPr>
              <w:t>Region 6</w:t>
            </w:r>
          </w:p>
        </w:tc>
      </w:tr>
      <w:tr w:rsidR="009D78F1" w:rsidRPr="00BD2CF1" w14:paraId="0220E91F"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2F8B3AB4"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0B57CD08" w14:textId="77777777" w:rsidR="009D78F1" w:rsidRPr="00BD2CF1" w:rsidRDefault="009D78F1" w:rsidP="006F51AA">
            <w:pPr>
              <w:spacing w:after="160" w:line="256" w:lineRule="auto"/>
              <w:jc w:val="left"/>
              <w:rPr>
                <w:rFonts w:asciiTheme="minorHAnsi" w:eastAsia="Calibri" w:hAnsiTheme="minorHAnsi" w:cs="Calibri"/>
                <w:b/>
                <w:bCs/>
                <w:color w:val="000000"/>
                <w:sz w:val="20"/>
                <w:szCs w:val="20"/>
                <w:lang w:val="en-ZA"/>
              </w:rPr>
            </w:pPr>
            <w:r w:rsidRPr="00BD2CF1">
              <w:rPr>
                <w:rFonts w:asciiTheme="minorHAnsi" w:eastAsia="Calibri" w:hAnsiTheme="minorHAnsi" w:cs="Calibri"/>
                <w:b/>
                <w:bCs/>
                <w:color w:val="FFFFFF" w:themeColor="background1"/>
                <w:sz w:val="20"/>
                <w:szCs w:val="20"/>
                <w:lang w:val="en-ZA"/>
              </w:rPr>
              <w:t>Boys</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26163E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8.5</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2D417C8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9.9</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44529C42"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9.3</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304174AE"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10.2</w:t>
            </w:r>
          </w:p>
        </w:tc>
        <w:tc>
          <w:tcPr>
            <w:tcW w:w="96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5A2615D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11.7</w:t>
            </w:r>
          </w:p>
        </w:tc>
      </w:tr>
      <w:tr w:rsidR="009D78F1" w:rsidRPr="00BD2CF1" w14:paraId="00B8BABB" w14:textId="77777777" w:rsidTr="006F51AA">
        <w:trPr>
          <w:trHeight w:val="300"/>
        </w:trPr>
        <w:tc>
          <w:tcPr>
            <w:tcW w:w="960" w:type="dxa"/>
            <w:tcBorders>
              <w:top w:val="nil"/>
              <w:left w:val="single" w:sz="4" w:space="0" w:color="auto"/>
              <w:bottom w:val="nil"/>
              <w:right w:val="nil"/>
            </w:tcBorders>
            <w:shd w:val="clear" w:color="auto" w:fill="4472C4"/>
            <w:noWrap/>
            <w:vAlign w:val="bottom"/>
            <w:hideMark/>
          </w:tcPr>
          <w:p w14:paraId="439C0215"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nil"/>
              <w:right w:val="single" w:sz="4" w:space="0" w:color="auto"/>
            </w:tcBorders>
            <w:shd w:val="clear" w:color="auto" w:fill="4472C4"/>
            <w:noWrap/>
            <w:vAlign w:val="bottom"/>
            <w:hideMark/>
          </w:tcPr>
          <w:p w14:paraId="5308C5D5"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Girls</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29A63EF"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4.6</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7F87C59"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5.2</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2C748D6"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3</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5241FFC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4.8</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8FF2EF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6.9</w:t>
            </w:r>
          </w:p>
        </w:tc>
      </w:tr>
      <w:tr w:rsidR="009D78F1" w:rsidRPr="00BD2CF1" w14:paraId="4DF5F503" w14:textId="77777777" w:rsidTr="006F51AA">
        <w:trPr>
          <w:trHeight w:val="300"/>
        </w:trPr>
        <w:tc>
          <w:tcPr>
            <w:tcW w:w="960" w:type="dxa"/>
            <w:tcBorders>
              <w:top w:val="nil"/>
              <w:left w:val="single" w:sz="4" w:space="0" w:color="auto"/>
              <w:bottom w:val="single" w:sz="4" w:space="0" w:color="auto"/>
              <w:right w:val="nil"/>
            </w:tcBorders>
            <w:shd w:val="clear" w:color="auto" w:fill="4472C4"/>
            <w:noWrap/>
            <w:vAlign w:val="bottom"/>
            <w:hideMark/>
          </w:tcPr>
          <w:p w14:paraId="49E04FFB" w14:textId="77777777" w:rsidR="009D78F1" w:rsidRPr="00BD2CF1" w:rsidRDefault="009D78F1" w:rsidP="006F51AA">
            <w:pPr>
              <w:spacing w:after="160" w:line="256" w:lineRule="auto"/>
              <w:jc w:val="lef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 </w:t>
            </w:r>
          </w:p>
        </w:tc>
        <w:tc>
          <w:tcPr>
            <w:tcW w:w="960" w:type="dxa"/>
            <w:tcBorders>
              <w:top w:val="nil"/>
              <w:left w:val="nil"/>
              <w:bottom w:val="single" w:sz="4" w:space="0" w:color="auto"/>
              <w:right w:val="single" w:sz="4" w:space="0" w:color="auto"/>
            </w:tcBorders>
            <w:shd w:val="clear" w:color="auto" w:fill="4472C4"/>
            <w:noWrap/>
            <w:vAlign w:val="bottom"/>
            <w:hideMark/>
          </w:tcPr>
          <w:p w14:paraId="3D6924EE" w14:textId="77777777" w:rsidR="009D78F1" w:rsidRPr="00BD2CF1" w:rsidRDefault="009D78F1" w:rsidP="006F51AA">
            <w:pPr>
              <w:spacing w:after="160" w:line="256" w:lineRule="auto"/>
              <w:jc w:val="left"/>
              <w:rPr>
                <w:rFonts w:asciiTheme="minorHAnsi" w:eastAsia="Calibri" w:hAnsiTheme="minorHAnsi" w:cs="Calibri"/>
                <w:b/>
                <w:bCs/>
                <w:color w:val="FFFFFF" w:themeColor="background1"/>
                <w:sz w:val="20"/>
                <w:szCs w:val="20"/>
                <w:lang w:val="en-ZA"/>
              </w:rPr>
            </w:pPr>
            <w:r w:rsidRPr="00BD2CF1">
              <w:rPr>
                <w:rFonts w:asciiTheme="minorHAnsi" w:eastAsia="Calibri" w:hAnsiTheme="minorHAnsi" w:cs="Calibri"/>
                <w:b/>
                <w:bCs/>
                <w:color w:val="FFFFFF" w:themeColor="background1"/>
                <w:sz w:val="20"/>
                <w:szCs w:val="20"/>
                <w:lang w:val="en-ZA"/>
              </w:rPr>
              <w:t>Total</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05BA8E1D"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60EAA53B"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7.5</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24D1B934"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6.1</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1CBAC188"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7.4</w:t>
            </w:r>
          </w:p>
        </w:tc>
        <w:tc>
          <w:tcPr>
            <w:tcW w:w="960" w:type="dxa"/>
            <w:tcBorders>
              <w:top w:val="nil"/>
              <w:left w:val="nil"/>
              <w:bottom w:val="single" w:sz="4" w:space="0" w:color="auto"/>
              <w:right w:val="single" w:sz="4" w:space="0" w:color="auto"/>
            </w:tcBorders>
            <w:shd w:val="clear" w:color="auto" w:fill="EAF1DD" w:themeFill="accent3" w:themeFillTint="33"/>
            <w:noWrap/>
            <w:vAlign w:val="bottom"/>
            <w:hideMark/>
          </w:tcPr>
          <w:p w14:paraId="439F3661" w14:textId="77777777" w:rsidR="009D78F1" w:rsidRPr="00BD2CF1" w:rsidRDefault="009D78F1" w:rsidP="006F51AA">
            <w:pPr>
              <w:spacing w:after="160" w:line="256" w:lineRule="auto"/>
              <w:jc w:val="right"/>
              <w:rPr>
                <w:rFonts w:asciiTheme="minorHAnsi" w:eastAsia="Calibri" w:hAnsiTheme="minorHAnsi" w:cs="Calibri"/>
                <w:color w:val="000000"/>
                <w:sz w:val="20"/>
                <w:szCs w:val="20"/>
                <w:lang w:val="en-ZA"/>
              </w:rPr>
            </w:pPr>
            <w:r w:rsidRPr="00BD2CF1">
              <w:rPr>
                <w:rFonts w:asciiTheme="minorHAnsi" w:eastAsia="Calibri" w:hAnsiTheme="minorHAnsi" w:cs="Calibri"/>
                <w:color w:val="000000"/>
                <w:sz w:val="20"/>
                <w:szCs w:val="20"/>
                <w:lang w:val="en-ZA"/>
              </w:rPr>
              <w:t>9.2</w:t>
            </w:r>
          </w:p>
        </w:tc>
      </w:tr>
    </w:tbl>
    <w:p w14:paraId="6FC562C2" w14:textId="77777777" w:rsidR="009D78F1" w:rsidRPr="0041686D" w:rsidRDefault="009D78F1" w:rsidP="009D78F1">
      <w:pPr>
        <w:rPr>
          <w:i/>
          <w:sz w:val="16"/>
        </w:rPr>
      </w:pPr>
      <w:r w:rsidRPr="0041686D">
        <w:rPr>
          <w:i/>
          <w:sz w:val="16"/>
        </w:rPr>
        <w:t>Source: Generated Year Book 2014v4</w:t>
      </w:r>
    </w:p>
    <w:p w14:paraId="026A912F" w14:textId="40B58A7E" w:rsidR="009D78F1" w:rsidRDefault="00980B02" w:rsidP="009D78F1">
      <w:r>
        <w:t>Table 4.5</w:t>
      </w:r>
      <w:r w:rsidR="009D78F1">
        <w:t xml:space="preserve"> shows that senior secondary education completion rate is generally low in all the education regions. The lowest completion rates for senior secondary education, is observed for Region 6.  Growth in completion rate is however observed in all the education regions from </w:t>
      </w:r>
      <w:r w:rsidR="009D78F1">
        <w:lastRenderedPageBreak/>
        <w:t>2010-2014. For Region 1 the growth change from 2010-2014 for boys is negative 4% but for girls is 4%. Growth changes for Region 2 for boys is 35 %, for girls 30%, Region 3 growth change for boys is 43% and for girls 57%, for Region 4, boys is 22% and girls 54%, for Region 5, boys is 20% and girls 54%, for Region 6, boys 27%, girls 33%.</w:t>
      </w:r>
    </w:p>
    <w:p w14:paraId="4D507058" w14:textId="77777777" w:rsidR="009D78F1" w:rsidRDefault="009D78F1" w:rsidP="009D78F1">
      <w:r>
        <w:t>The probability for a boy in completing senior secondary education in the Greater Banjul Area (Region1) is 6 times that of a boy in Upper River Region (Region 6) and for a girl in the Greater Banjul Area is 9 times that of a girl in Upper River Region</w:t>
      </w:r>
    </w:p>
    <w:p w14:paraId="21F2C99F" w14:textId="63EB94E5" w:rsidR="009D78F1" w:rsidRDefault="00980B02" w:rsidP="00980B02">
      <w:pPr>
        <w:pStyle w:val="Heading2"/>
      </w:pPr>
      <w:r>
        <w:t>Education Outputs Achievement</w:t>
      </w:r>
    </w:p>
    <w:p w14:paraId="7A2DA795" w14:textId="77777777" w:rsidR="009D78F1" w:rsidRDefault="009D78F1" w:rsidP="009D78F1">
      <w:r w:rsidRPr="0041686D">
        <w:rPr>
          <w:b/>
        </w:rPr>
        <w:t>Output 5.1:</w:t>
      </w:r>
      <w:r>
        <w:t xml:space="preserve"> Increased enrolment and completion rates in basic education, especially in the most vulnerable regions.</w:t>
      </w:r>
    </w:p>
    <w:p w14:paraId="448302A1" w14:textId="77777777" w:rsidR="009D78F1" w:rsidRDefault="009D78F1" w:rsidP="009D78F1">
      <w:r>
        <w:t>Table 4.5 shows increased enrolment in Lower and Upper Basic Education. Tables 4.6 and 4.7 do not show consistent increase in completion rates for Lower and Senior Secondary Education across the Education Regions. For Region 2 completion rate was 84.2 in 2010 and down to 81.9 in 2014. For Region 3, it was 68.7 in 2010 and 64.5 in 2014, for Region 4, it was 71.1 in 2010 increased to 75.2 in 2014, for Region 5, it was 42.9 in 2010 and 40.7 in 2014, for Region 6, it was 49.4 in 2010 increased to 53.5 in 2014.</w:t>
      </w:r>
    </w:p>
    <w:p w14:paraId="7108ABEF" w14:textId="77777777" w:rsidR="009D78F1" w:rsidRDefault="009D78F1" w:rsidP="009D78F1">
      <w:r w:rsidRPr="0041686D">
        <w:rPr>
          <w:b/>
        </w:rPr>
        <w:t>Output 5.2:</w:t>
      </w:r>
      <w:r>
        <w:t xml:space="preserve"> Improved quality of teaching and learning achievements of schools in the regions with the lowest educational indicators  </w:t>
      </w:r>
    </w:p>
    <w:p w14:paraId="74B8DAAB" w14:textId="77777777" w:rsidR="009D78F1" w:rsidRDefault="009D78F1" w:rsidP="009D78F1">
      <w:r>
        <w:t>According to the Gambia Annual Report 2013 (UNICEF), quality of education is a major problem for the sector. The 2013 National Assessment Test at Grade 5 showed that only 35% of children meet the minimum requirement in Mathematics, a drop from 2012 NAT results where 55% had met the minimum requirement. It gets worse in the Central River and Upper River regions (CRR and URR) where only 9% and 3% of children passed mathematics, respectively</w:t>
      </w:r>
    </w:p>
    <w:p w14:paraId="72A9D338" w14:textId="77777777" w:rsidR="009D78F1" w:rsidRDefault="009D78F1" w:rsidP="009D78F1">
      <w:r w:rsidRPr="007A2ACF">
        <w:rPr>
          <w:b/>
        </w:rPr>
        <w:t>Output 5.3:</w:t>
      </w:r>
      <w:r>
        <w:t xml:space="preserve"> Strengthened national capacity to coordinate and implement policies and strategies for technical, vocational and tertiary education and literacy</w:t>
      </w:r>
    </w:p>
    <w:p w14:paraId="78190A58" w14:textId="77777777" w:rsidR="009D78F1" w:rsidRDefault="009D78F1" w:rsidP="009D78F1">
      <w:r>
        <w:t>The Coordination capacity of Basic and Secondary Education is one its major strengths</w:t>
      </w:r>
    </w:p>
    <w:p w14:paraId="5880B628" w14:textId="77777777" w:rsidR="00CE2B6C" w:rsidRDefault="00CE2B6C" w:rsidP="009D78F1">
      <w:pPr>
        <w:pStyle w:val="Caption"/>
        <w:rPr>
          <w:sz w:val="16"/>
        </w:rPr>
      </w:pPr>
    </w:p>
    <w:p w14:paraId="5CD91145" w14:textId="77777777" w:rsidR="00CE2B6C" w:rsidRDefault="00CE2B6C" w:rsidP="009D78F1">
      <w:pPr>
        <w:pStyle w:val="Caption"/>
        <w:rPr>
          <w:sz w:val="16"/>
        </w:rPr>
      </w:pPr>
    </w:p>
    <w:p w14:paraId="0E785DC2" w14:textId="77777777" w:rsidR="00CE2B6C" w:rsidRDefault="00CE2B6C" w:rsidP="009D78F1">
      <w:pPr>
        <w:pStyle w:val="Caption"/>
        <w:rPr>
          <w:sz w:val="16"/>
        </w:rPr>
      </w:pPr>
    </w:p>
    <w:p w14:paraId="73AECDAC" w14:textId="483DF289" w:rsidR="009D78F1" w:rsidRDefault="009D78F1" w:rsidP="009D78F1">
      <w:pPr>
        <w:pStyle w:val="Caption"/>
        <w:rPr>
          <w:sz w:val="16"/>
        </w:rPr>
      </w:pPr>
      <w:r w:rsidRPr="007A2ACF">
        <w:rPr>
          <w:sz w:val="16"/>
        </w:rPr>
        <w:lastRenderedPageBreak/>
        <w:t xml:space="preserve">Table </w:t>
      </w:r>
      <w:r>
        <w:rPr>
          <w:sz w:val="16"/>
        </w:rPr>
        <w:fldChar w:fldCharType="begin"/>
      </w:r>
      <w:r>
        <w:rPr>
          <w:sz w:val="16"/>
        </w:rPr>
        <w:instrText xml:space="preserve"> STYLEREF 1 \s </w:instrText>
      </w:r>
      <w:r>
        <w:rPr>
          <w:sz w:val="16"/>
        </w:rPr>
        <w:fldChar w:fldCharType="separate"/>
      </w:r>
      <w:r>
        <w:rPr>
          <w:noProof/>
          <w:sz w:val="16"/>
        </w:rPr>
        <w:t>4</w:t>
      </w:r>
      <w:r>
        <w:rPr>
          <w:sz w:val="16"/>
        </w:rPr>
        <w:fldChar w:fldCharType="end"/>
      </w:r>
      <w:r>
        <w:rPr>
          <w:sz w:val="16"/>
        </w:rPr>
        <w:t>.</w:t>
      </w:r>
      <w:r w:rsidR="00980B02">
        <w:rPr>
          <w:sz w:val="16"/>
        </w:rPr>
        <w:t>6</w:t>
      </w:r>
      <w:r w:rsidRPr="007A2ACF">
        <w:rPr>
          <w:sz w:val="16"/>
        </w:rPr>
        <w:t>: Performance on indicators</w:t>
      </w:r>
    </w:p>
    <w:tbl>
      <w:tblPr>
        <w:tblStyle w:val="TableGrid6"/>
        <w:tblpPr w:leftFromText="180" w:rightFromText="180" w:vertAnchor="text" w:horzAnchor="margin" w:tblpXSpec="right" w:tblpY="224"/>
        <w:tblW w:w="9587" w:type="dxa"/>
        <w:tblLook w:val="04A0" w:firstRow="1" w:lastRow="0" w:firstColumn="1" w:lastColumn="0" w:noHBand="0" w:noVBand="1"/>
      </w:tblPr>
      <w:tblGrid>
        <w:gridCol w:w="1818"/>
        <w:gridCol w:w="1890"/>
        <w:gridCol w:w="2250"/>
        <w:gridCol w:w="3629"/>
      </w:tblGrid>
      <w:tr w:rsidR="009D78F1" w14:paraId="706A50EC" w14:textId="77777777" w:rsidTr="006F51AA">
        <w:trPr>
          <w:trHeight w:val="512"/>
        </w:trPr>
        <w:tc>
          <w:tcPr>
            <w:tcW w:w="1818" w:type="dxa"/>
            <w:tcBorders>
              <w:top w:val="nil"/>
              <w:left w:val="nil"/>
              <w:bottom w:val="nil"/>
              <w:right w:val="single" w:sz="4" w:space="0" w:color="auto"/>
            </w:tcBorders>
            <w:shd w:val="clear" w:color="auto" w:fill="auto"/>
          </w:tcPr>
          <w:p w14:paraId="14153B7E" w14:textId="77777777" w:rsidR="009D78F1" w:rsidRPr="007D5621" w:rsidRDefault="009D78F1" w:rsidP="006F51AA">
            <w:pPr>
              <w:spacing w:line="240" w:lineRule="auto"/>
              <w:rPr>
                <w:rFonts w:asciiTheme="minorHAnsi" w:hAnsiTheme="minorHAnsi" w:cstheme="minorHAnsi"/>
                <w:b/>
              </w:rPr>
            </w:pPr>
            <w:r w:rsidRPr="007D5621">
              <w:rPr>
                <w:rFonts w:asciiTheme="minorHAnsi" w:hAnsiTheme="minorHAnsi" w:cstheme="minorHAnsi"/>
                <w:b/>
              </w:rPr>
              <w:t>Key: Status Rating</w:t>
            </w:r>
          </w:p>
        </w:tc>
        <w:tc>
          <w:tcPr>
            <w:tcW w:w="1890" w:type="dxa"/>
            <w:tcBorders>
              <w:top w:val="single" w:sz="4" w:space="0" w:color="auto"/>
              <w:left w:val="single" w:sz="4" w:space="0" w:color="auto"/>
              <w:bottom w:val="single" w:sz="4" w:space="0" w:color="auto"/>
              <w:right w:val="single" w:sz="4" w:space="0" w:color="auto"/>
            </w:tcBorders>
            <w:shd w:val="clear" w:color="auto" w:fill="00B050"/>
            <w:hideMark/>
          </w:tcPr>
          <w:p w14:paraId="0D981BEE" w14:textId="77777777" w:rsidR="009D78F1" w:rsidRDefault="009D78F1" w:rsidP="006F51AA">
            <w:pPr>
              <w:spacing w:line="240" w:lineRule="auto"/>
              <w:rPr>
                <w:rFonts w:asciiTheme="minorHAnsi" w:hAnsiTheme="minorHAnsi" w:cstheme="minorHAnsi"/>
                <w:sz w:val="22"/>
                <w:szCs w:val="22"/>
              </w:rPr>
            </w:pPr>
            <w:r>
              <w:rPr>
                <w:rFonts w:asciiTheme="minorHAnsi" w:hAnsiTheme="minorHAnsi" w:cstheme="minorHAnsi"/>
              </w:rPr>
              <w:t>Target Achieved</w:t>
            </w:r>
          </w:p>
        </w:tc>
        <w:tc>
          <w:tcPr>
            <w:tcW w:w="2250" w:type="dxa"/>
            <w:tcBorders>
              <w:top w:val="single" w:sz="4" w:space="0" w:color="auto"/>
              <w:left w:val="single" w:sz="4" w:space="0" w:color="auto"/>
              <w:bottom w:val="single" w:sz="4" w:space="0" w:color="auto"/>
              <w:right w:val="single" w:sz="4" w:space="0" w:color="auto"/>
            </w:tcBorders>
            <w:shd w:val="clear" w:color="auto" w:fill="FFC000"/>
            <w:hideMark/>
          </w:tcPr>
          <w:p w14:paraId="1F74340F" w14:textId="77777777" w:rsidR="009D78F1" w:rsidRDefault="009D78F1" w:rsidP="006F51AA">
            <w:pPr>
              <w:jc w:val="center"/>
              <w:rPr>
                <w:rFonts w:asciiTheme="minorHAnsi" w:hAnsiTheme="minorHAnsi" w:cstheme="minorHAnsi"/>
                <w:sz w:val="22"/>
                <w:szCs w:val="22"/>
              </w:rPr>
            </w:pPr>
            <w:r>
              <w:rPr>
                <w:rFonts w:asciiTheme="minorHAnsi" w:hAnsiTheme="minorHAnsi" w:cstheme="minorHAnsi"/>
              </w:rPr>
              <w:t>Progressing Satisfactorily</w:t>
            </w:r>
          </w:p>
        </w:tc>
        <w:tc>
          <w:tcPr>
            <w:tcW w:w="3629" w:type="dxa"/>
            <w:tcBorders>
              <w:top w:val="single" w:sz="4" w:space="0" w:color="auto"/>
              <w:left w:val="single" w:sz="4" w:space="0" w:color="auto"/>
              <w:bottom w:val="single" w:sz="4" w:space="0" w:color="auto"/>
              <w:right w:val="single" w:sz="4" w:space="0" w:color="auto"/>
            </w:tcBorders>
            <w:shd w:val="clear" w:color="auto" w:fill="FF0000"/>
            <w:hideMark/>
          </w:tcPr>
          <w:p w14:paraId="47FDD893" w14:textId="77777777" w:rsidR="009D78F1" w:rsidRDefault="009D78F1" w:rsidP="006F51AA">
            <w:pPr>
              <w:spacing w:line="240" w:lineRule="auto"/>
              <w:rPr>
                <w:rFonts w:asciiTheme="minorHAnsi" w:hAnsiTheme="minorHAnsi" w:cstheme="minorHAnsi"/>
                <w:sz w:val="22"/>
                <w:szCs w:val="22"/>
              </w:rPr>
            </w:pPr>
            <w:r>
              <w:rPr>
                <w:rFonts w:asciiTheme="minorHAnsi" w:hAnsiTheme="minorHAnsi" w:cstheme="minorHAnsi"/>
              </w:rPr>
              <w:t>Progress Unsatisfactory</w:t>
            </w:r>
          </w:p>
        </w:tc>
      </w:tr>
    </w:tbl>
    <w:tbl>
      <w:tblPr>
        <w:tblStyle w:val="TableGrid3"/>
        <w:tblW w:w="9625" w:type="dxa"/>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Look w:val="04A0" w:firstRow="1" w:lastRow="0" w:firstColumn="1" w:lastColumn="0" w:noHBand="0" w:noVBand="1"/>
      </w:tblPr>
      <w:tblGrid>
        <w:gridCol w:w="2308"/>
        <w:gridCol w:w="2087"/>
        <w:gridCol w:w="1709"/>
        <w:gridCol w:w="1844"/>
        <w:gridCol w:w="1677"/>
      </w:tblGrid>
      <w:tr w:rsidR="009D78F1" w:rsidRPr="007A2ACF" w14:paraId="17F17AC5" w14:textId="77777777" w:rsidTr="006F51AA">
        <w:trPr>
          <w:trHeight w:val="170"/>
          <w:tblHeader/>
        </w:trPr>
        <w:tc>
          <w:tcPr>
            <w:tcW w:w="9625" w:type="dxa"/>
            <w:gridSpan w:val="5"/>
            <w:shd w:val="clear" w:color="auto" w:fill="4472C4"/>
            <w:hideMark/>
          </w:tcPr>
          <w:p w14:paraId="39AF5F8D" w14:textId="77777777" w:rsidR="009D78F1" w:rsidRPr="007A2ACF" w:rsidRDefault="009D78F1" w:rsidP="006F51AA">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OUTCOME 5</w:t>
            </w:r>
            <w:r w:rsidRPr="007A2ACF">
              <w:rPr>
                <w:rFonts w:ascii="Calibri" w:eastAsia="Calibri" w:hAnsi="Calibri" w:cs="Calibri"/>
                <w:b/>
                <w:color w:val="FFFFFF" w:themeColor="background1"/>
                <w:lang w:val="en-ZA"/>
              </w:rPr>
              <w:t xml:space="preserve">. Access to high quality and relevant education and skills for youth, children and disadvantaged adults enhanced        </w:t>
            </w:r>
          </w:p>
        </w:tc>
      </w:tr>
      <w:tr w:rsidR="009D78F1" w:rsidRPr="007A2ACF" w14:paraId="4F945129" w14:textId="77777777" w:rsidTr="006F51AA">
        <w:trPr>
          <w:trHeight w:val="170"/>
          <w:tblHeader/>
        </w:trPr>
        <w:tc>
          <w:tcPr>
            <w:tcW w:w="2308" w:type="dxa"/>
            <w:tcBorders>
              <w:bottom w:val="single" w:sz="4" w:space="0" w:color="1F497D" w:themeColor="text2"/>
            </w:tcBorders>
            <w:shd w:val="clear" w:color="auto" w:fill="4472C4"/>
            <w:hideMark/>
          </w:tcPr>
          <w:p w14:paraId="25FF832D" w14:textId="77777777" w:rsidR="009D78F1" w:rsidRPr="007A2ACF" w:rsidRDefault="009D78F1" w:rsidP="006F51AA">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OUTPUT:</w:t>
            </w:r>
          </w:p>
        </w:tc>
        <w:tc>
          <w:tcPr>
            <w:tcW w:w="2087" w:type="dxa"/>
            <w:tcBorders>
              <w:bottom w:val="single" w:sz="4" w:space="0" w:color="1F497D" w:themeColor="text2"/>
            </w:tcBorders>
            <w:shd w:val="clear" w:color="auto" w:fill="4472C4"/>
            <w:hideMark/>
          </w:tcPr>
          <w:p w14:paraId="5658243F" w14:textId="77777777" w:rsidR="009D78F1" w:rsidRPr="007A2ACF" w:rsidRDefault="009D78F1" w:rsidP="006F51AA">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Baseline Indicator</w:t>
            </w:r>
          </w:p>
        </w:tc>
        <w:tc>
          <w:tcPr>
            <w:tcW w:w="1709" w:type="dxa"/>
            <w:tcBorders>
              <w:bottom w:val="single" w:sz="4" w:space="0" w:color="1F497D" w:themeColor="text2"/>
            </w:tcBorders>
            <w:shd w:val="clear" w:color="auto" w:fill="4472C4"/>
            <w:hideMark/>
          </w:tcPr>
          <w:p w14:paraId="0E7368FF" w14:textId="77777777" w:rsidR="009D78F1" w:rsidRPr="007A2ACF" w:rsidRDefault="009D78F1" w:rsidP="006F51AA">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Target Indicator</w:t>
            </w:r>
          </w:p>
        </w:tc>
        <w:tc>
          <w:tcPr>
            <w:tcW w:w="1844" w:type="dxa"/>
            <w:tcBorders>
              <w:bottom w:val="single" w:sz="4" w:space="0" w:color="1F497D" w:themeColor="text2"/>
            </w:tcBorders>
            <w:shd w:val="clear" w:color="auto" w:fill="4472C4"/>
            <w:hideMark/>
          </w:tcPr>
          <w:p w14:paraId="7C8FA585" w14:textId="77777777" w:rsidR="009D78F1" w:rsidRPr="007A2ACF" w:rsidRDefault="009D78F1" w:rsidP="006F51AA">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2013 Indicator</w:t>
            </w:r>
          </w:p>
        </w:tc>
        <w:tc>
          <w:tcPr>
            <w:tcW w:w="1677" w:type="dxa"/>
            <w:tcBorders>
              <w:bottom w:val="single" w:sz="4" w:space="0" w:color="1F497D" w:themeColor="text2"/>
            </w:tcBorders>
            <w:shd w:val="clear" w:color="auto" w:fill="4472C4"/>
            <w:hideMark/>
          </w:tcPr>
          <w:p w14:paraId="2DCDE9EF" w14:textId="77777777" w:rsidR="009D78F1" w:rsidRPr="007A2ACF" w:rsidRDefault="009D78F1" w:rsidP="006F51AA">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Status Rating</w:t>
            </w:r>
          </w:p>
        </w:tc>
      </w:tr>
      <w:tr w:rsidR="009D78F1" w:rsidRPr="007A2ACF" w14:paraId="5056BAAB" w14:textId="77777777" w:rsidTr="006F51AA">
        <w:trPr>
          <w:trHeight w:val="170"/>
        </w:trPr>
        <w:tc>
          <w:tcPr>
            <w:tcW w:w="2308" w:type="dxa"/>
            <w:vMerge w:val="restart"/>
            <w:tcBorders>
              <w:left w:val="single" w:sz="4" w:space="0" w:color="1F497D" w:themeColor="text2"/>
              <w:bottom w:val="nil"/>
              <w:right w:val="single" w:sz="4" w:space="0" w:color="1F497D" w:themeColor="text2"/>
            </w:tcBorders>
            <w:shd w:val="clear" w:color="auto" w:fill="4472C4"/>
            <w:vAlign w:val="center"/>
            <w:hideMark/>
          </w:tcPr>
          <w:p w14:paraId="07FA7BD9" w14:textId="77777777" w:rsidR="009D78F1" w:rsidRPr="007A2ACF" w:rsidRDefault="009D78F1" w:rsidP="006F51AA">
            <w:pPr>
              <w:spacing w:line="240" w:lineRule="auto"/>
              <w:jc w:val="left"/>
              <w:rPr>
                <w:rFonts w:ascii="Calibri" w:eastAsia="Calibri" w:hAnsi="Calibri" w:cs="Calibri"/>
                <w:b/>
                <w:color w:val="FFFFFF" w:themeColor="background1"/>
              </w:rPr>
            </w:pPr>
            <w:r w:rsidRPr="007A2ACF">
              <w:rPr>
                <w:rFonts w:ascii="Calibri" w:eastAsia="Calibri" w:hAnsi="Calibri" w:cs="Calibri"/>
                <w:b/>
                <w:color w:val="FFFFFF" w:themeColor="background1"/>
                <w:lang w:val="en-ZA"/>
              </w:rPr>
              <w:t>5.1 Increased enrolment and completion rates in basic education, especially in the most vulnerable regions.</w:t>
            </w:r>
          </w:p>
        </w:tc>
        <w:tc>
          <w:tcPr>
            <w:tcW w:w="2087" w:type="dxa"/>
            <w:tcBorders>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2F6DE12A" w14:textId="77777777" w:rsidR="009D78F1" w:rsidRPr="007A2ACF" w:rsidRDefault="009D78F1" w:rsidP="006F51AA">
            <w:pPr>
              <w:spacing w:line="240" w:lineRule="auto"/>
              <w:jc w:val="left"/>
              <w:rPr>
                <w:rFonts w:ascii="Calibri" w:eastAsia="Calibri" w:hAnsi="Calibri" w:cs="Calibri"/>
                <w:lang w:val="en-ZA"/>
              </w:rPr>
            </w:pPr>
            <w:r w:rsidRPr="007A2ACF">
              <w:rPr>
                <w:rFonts w:ascii="Calibri" w:eastAsia="Calibri" w:hAnsi="Calibri" w:cs="Calibri"/>
                <w:lang w:val="en-ZA"/>
              </w:rPr>
              <w:t>Net Enrolment Rate</w:t>
            </w:r>
          </w:p>
          <w:p w14:paraId="2563DDFA"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 xml:space="preserve">:75% </w:t>
            </w:r>
          </w:p>
        </w:tc>
        <w:tc>
          <w:tcPr>
            <w:tcW w:w="1709" w:type="dxa"/>
            <w:tcBorders>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034791DF" w14:textId="77777777" w:rsidR="009D78F1" w:rsidRPr="007A2ACF" w:rsidRDefault="009D78F1" w:rsidP="006F51AA">
            <w:pPr>
              <w:spacing w:line="240" w:lineRule="auto"/>
              <w:jc w:val="left"/>
              <w:rPr>
                <w:rFonts w:ascii="Calibri" w:eastAsia="Calibri" w:hAnsi="Calibri" w:cs="Calibri"/>
                <w:lang w:val="en-ZA"/>
              </w:rPr>
            </w:pPr>
            <w:r w:rsidRPr="007A2ACF">
              <w:rPr>
                <w:rFonts w:ascii="Calibri" w:eastAsia="Calibri" w:hAnsi="Calibri" w:cs="Calibri"/>
                <w:lang w:val="en-ZA"/>
              </w:rPr>
              <w:t xml:space="preserve"> 100%</w:t>
            </w:r>
          </w:p>
          <w:p w14:paraId="6BB3C784" w14:textId="77777777" w:rsidR="009D78F1" w:rsidRPr="007A2ACF" w:rsidRDefault="009D78F1" w:rsidP="006F51AA">
            <w:pPr>
              <w:spacing w:line="240" w:lineRule="auto"/>
              <w:jc w:val="left"/>
              <w:rPr>
                <w:rFonts w:ascii="Calibri" w:eastAsia="Calibri" w:hAnsi="Calibri" w:cs="Calibri"/>
              </w:rPr>
            </w:pPr>
          </w:p>
        </w:tc>
        <w:tc>
          <w:tcPr>
            <w:tcW w:w="1844" w:type="dxa"/>
            <w:tcBorders>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6AF9F2F0"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 xml:space="preserve">In CRR, the GER in 2013 was </w:t>
            </w:r>
            <w:r w:rsidRPr="007A2ACF">
              <w:rPr>
                <w:rFonts w:ascii="Calibri" w:eastAsia="Calibri" w:hAnsi="Calibri" w:cs="Calibri"/>
                <w:color w:val="000000"/>
                <w:lang w:val="en-ZA"/>
              </w:rPr>
              <w:t>60.2</w:t>
            </w:r>
            <w:r w:rsidRPr="007A2ACF">
              <w:rPr>
                <w:rFonts w:ascii="Calibri" w:eastAsia="Calibri" w:hAnsi="Calibri" w:cs="Calibri"/>
                <w:lang w:val="en-ZA"/>
              </w:rPr>
              <w:t xml:space="preserve"> %</w:t>
            </w:r>
            <w:r>
              <w:rPr>
                <w:rFonts w:ascii="Calibri" w:eastAsia="Calibri" w:hAnsi="Calibri" w:cs="Calibri"/>
                <w:color w:val="000000"/>
                <w:lang w:val="en-ZA"/>
              </w:rPr>
              <w:t xml:space="preserve"> (B</w:t>
            </w:r>
            <w:r w:rsidRPr="007A2ACF">
              <w:rPr>
                <w:rFonts w:ascii="Calibri" w:eastAsia="Calibri" w:hAnsi="Calibri" w:cs="Calibri"/>
                <w:color w:val="000000"/>
                <w:lang w:val="en-ZA"/>
              </w:rPr>
              <w:t>oys: 53.3</w:t>
            </w:r>
            <w:r w:rsidRPr="007A2ACF">
              <w:rPr>
                <w:rFonts w:ascii="Calibri" w:eastAsia="Calibri" w:hAnsi="Calibri" w:cs="Calibri"/>
                <w:lang w:val="en-ZA"/>
              </w:rPr>
              <w:t xml:space="preserve"> %,</w:t>
            </w:r>
            <w:r w:rsidRPr="007A2ACF">
              <w:rPr>
                <w:rFonts w:ascii="Calibri" w:eastAsia="Calibri" w:hAnsi="Calibri" w:cs="Calibri"/>
                <w:color w:val="000000"/>
                <w:lang w:val="en-ZA"/>
              </w:rPr>
              <w:t xml:space="preserve"> and </w:t>
            </w:r>
            <w:r>
              <w:rPr>
                <w:rFonts w:ascii="Calibri" w:eastAsia="Calibri" w:hAnsi="Calibri" w:cs="Calibri"/>
                <w:color w:val="000000"/>
                <w:lang w:val="en-ZA"/>
              </w:rPr>
              <w:t>G</w:t>
            </w:r>
            <w:r w:rsidRPr="007A2ACF">
              <w:rPr>
                <w:rFonts w:ascii="Calibri" w:eastAsia="Calibri" w:hAnsi="Calibri" w:cs="Calibri"/>
                <w:color w:val="000000"/>
                <w:lang w:val="en-ZA"/>
              </w:rPr>
              <w:t xml:space="preserve">irls: 67.1 </w:t>
            </w:r>
            <w:r w:rsidRPr="007A2ACF">
              <w:rPr>
                <w:rFonts w:ascii="Calibri" w:eastAsia="Calibri" w:hAnsi="Calibri" w:cs="Calibri"/>
                <w:lang w:val="en-ZA"/>
              </w:rPr>
              <w:t>%</w:t>
            </w:r>
            <w:r w:rsidRPr="007A2ACF">
              <w:rPr>
                <w:rFonts w:ascii="Calibri" w:eastAsia="Calibri" w:hAnsi="Calibri" w:cs="Calibri"/>
                <w:color w:val="000000"/>
                <w:lang w:val="en-ZA"/>
              </w:rPr>
              <w:t>). In URR, the GER was 85.6</w:t>
            </w:r>
            <w:r w:rsidRPr="007A2ACF">
              <w:rPr>
                <w:rFonts w:ascii="Calibri" w:eastAsia="Calibri" w:hAnsi="Calibri" w:cs="Calibri"/>
                <w:lang w:val="en-ZA"/>
              </w:rPr>
              <w:t xml:space="preserve"> %</w:t>
            </w:r>
            <w:r w:rsidRPr="007A2ACF">
              <w:rPr>
                <w:rFonts w:ascii="Calibri" w:eastAsia="Calibri" w:hAnsi="Calibri" w:cs="Calibri"/>
                <w:color w:val="000000"/>
                <w:lang w:val="en-ZA"/>
              </w:rPr>
              <w:t xml:space="preserve"> (boys: 87.5</w:t>
            </w:r>
            <w:r>
              <w:rPr>
                <w:rFonts w:ascii="Calibri" w:eastAsia="Calibri" w:hAnsi="Calibri" w:cs="Calibri"/>
                <w:lang w:val="en-ZA"/>
              </w:rPr>
              <w:t xml:space="preserve"> %</w:t>
            </w:r>
            <w:r w:rsidRPr="007A2ACF">
              <w:rPr>
                <w:rFonts w:ascii="Calibri" w:eastAsia="Calibri" w:hAnsi="Calibri" w:cs="Calibri"/>
                <w:lang w:val="en-ZA"/>
              </w:rPr>
              <w:t>,</w:t>
            </w:r>
            <w:r w:rsidRPr="007A2ACF">
              <w:rPr>
                <w:rFonts w:ascii="Calibri" w:eastAsia="Calibri" w:hAnsi="Calibri" w:cs="Calibri"/>
                <w:color w:val="000000"/>
                <w:lang w:val="en-ZA"/>
              </w:rPr>
              <w:t xml:space="preserve"> and girls: 83.5</w:t>
            </w:r>
            <w:r w:rsidRPr="007A2ACF">
              <w:rPr>
                <w:rFonts w:ascii="Calibri" w:eastAsia="Calibri" w:hAnsi="Calibri" w:cs="Calibri"/>
                <w:lang w:val="en-ZA"/>
              </w:rPr>
              <w:t xml:space="preserve"> %</w:t>
            </w:r>
            <w:r w:rsidRPr="007A2ACF">
              <w:rPr>
                <w:rFonts w:ascii="Calibri" w:eastAsia="Calibri" w:hAnsi="Calibri" w:cs="Calibri"/>
                <w:color w:val="000000"/>
                <w:lang w:val="en-ZA"/>
              </w:rPr>
              <w:t>)</w:t>
            </w:r>
          </w:p>
        </w:tc>
        <w:tc>
          <w:tcPr>
            <w:tcW w:w="1677" w:type="dxa"/>
            <w:tcBorders>
              <w:left w:val="single" w:sz="4" w:space="0" w:color="1F497D" w:themeColor="text2"/>
              <w:bottom w:val="single" w:sz="4" w:space="0" w:color="1F497D" w:themeColor="text2"/>
              <w:right w:val="single" w:sz="4" w:space="0" w:color="1F497D" w:themeColor="text2"/>
            </w:tcBorders>
            <w:shd w:val="clear" w:color="auto" w:fill="FFC000"/>
          </w:tcPr>
          <w:p w14:paraId="11E9C5D2" w14:textId="77777777" w:rsidR="009D78F1" w:rsidRPr="007A2ACF" w:rsidRDefault="009D78F1" w:rsidP="006F51AA">
            <w:pPr>
              <w:spacing w:line="240" w:lineRule="auto"/>
              <w:jc w:val="left"/>
              <w:rPr>
                <w:rFonts w:ascii="Calibri" w:eastAsia="Calibri" w:hAnsi="Calibri" w:cs="Calibri"/>
              </w:rPr>
            </w:pPr>
          </w:p>
        </w:tc>
      </w:tr>
      <w:tr w:rsidR="009D78F1" w:rsidRPr="007A2ACF" w14:paraId="45973BA3" w14:textId="77777777" w:rsidTr="006F51AA">
        <w:trPr>
          <w:trHeight w:val="170"/>
        </w:trPr>
        <w:tc>
          <w:tcPr>
            <w:tcW w:w="2308" w:type="dxa"/>
            <w:vMerge/>
            <w:tcBorders>
              <w:top w:val="nil"/>
              <w:left w:val="single" w:sz="4" w:space="0" w:color="1F497D" w:themeColor="text2"/>
              <w:bottom w:val="nil"/>
              <w:right w:val="single" w:sz="4" w:space="0" w:color="1F497D" w:themeColor="text2"/>
            </w:tcBorders>
            <w:shd w:val="clear" w:color="auto" w:fill="4472C4"/>
          </w:tcPr>
          <w:p w14:paraId="2A44007F" w14:textId="77777777" w:rsidR="009D78F1" w:rsidRPr="007A2ACF" w:rsidRDefault="009D78F1" w:rsidP="006F51AA">
            <w:pPr>
              <w:spacing w:line="240" w:lineRule="auto"/>
              <w:jc w:val="left"/>
              <w:rPr>
                <w:rFonts w:ascii="Calibri" w:eastAsia="Calibri" w:hAnsi="Calibri" w:cs="Calibri"/>
                <w:b/>
              </w:rPr>
            </w:pPr>
          </w:p>
        </w:tc>
        <w:tc>
          <w:tcPr>
            <w:tcW w:w="208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0DD3E1D4" w14:textId="77777777" w:rsidR="009D78F1" w:rsidRPr="007A2ACF" w:rsidRDefault="009D78F1" w:rsidP="006F51AA">
            <w:pPr>
              <w:spacing w:line="240" w:lineRule="auto"/>
              <w:jc w:val="left"/>
              <w:rPr>
                <w:rFonts w:ascii="Calibri" w:eastAsia="Calibri" w:hAnsi="Calibri" w:cs="Calibri"/>
                <w:lang w:val="en-ZA"/>
              </w:rPr>
            </w:pPr>
            <w:r w:rsidRPr="007A2ACF">
              <w:rPr>
                <w:rFonts w:ascii="Calibri" w:eastAsia="Calibri" w:hAnsi="Calibri" w:cs="Calibri"/>
                <w:lang w:val="en-ZA"/>
              </w:rPr>
              <w:t xml:space="preserve">Primary school completion rate in the most vulnerable regions </w:t>
            </w:r>
          </w:p>
          <w:p w14:paraId="148B45C1" w14:textId="77777777" w:rsidR="009D78F1" w:rsidRPr="007A2ACF" w:rsidRDefault="009D78F1" w:rsidP="006F51AA">
            <w:pPr>
              <w:spacing w:line="240" w:lineRule="auto"/>
              <w:contextualSpacing/>
              <w:jc w:val="left"/>
              <w:rPr>
                <w:rFonts w:ascii="Calibri" w:hAnsi="Calibri" w:cs="Calibri"/>
              </w:rPr>
            </w:pPr>
          </w:p>
        </w:tc>
        <w:tc>
          <w:tcPr>
            <w:tcW w:w="17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3DFFB862"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100%</w:t>
            </w:r>
          </w:p>
        </w:tc>
        <w:tc>
          <w:tcPr>
            <w:tcW w:w="18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16515515"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Completion rates increased from 24% in CRR and 18% in URR (CSR 2010) to 39.3% in CRR and 48.3% in URR in 2013.</w:t>
            </w:r>
          </w:p>
        </w:tc>
        <w:tc>
          <w:tcPr>
            <w:tcW w:w="167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C000"/>
          </w:tcPr>
          <w:p w14:paraId="4939B310" w14:textId="77777777" w:rsidR="009D78F1" w:rsidRPr="007A2ACF" w:rsidRDefault="009D78F1" w:rsidP="006F51AA">
            <w:pPr>
              <w:spacing w:line="240" w:lineRule="auto"/>
              <w:jc w:val="left"/>
              <w:rPr>
                <w:rFonts w:ascii="Calibri" w:eastAsia="Calibri" w:hAnsi="Calibri" w:cs="Calibri"/>
              </w:rPr>
            </w:pPr>
          </w:p>
        </w:tc>
      </w:tr>
      <w:tr w:rsidR="009D78F1" w:rsidRPr="007A2ACF" w14:paraId="153C1EB5" w14:textId="77777777" w:rsidTr="006F51AA">
        <w:trPr>
          <w:trHeight w:val="170"/>
        </w:trPr>
        <w:tc>
          <w:tcPr>
            <w:tcW w:w="2308" w:type="dxa"/>
            <w:vMerge/>
            <w:tcBorders>
              <w:top w:val="nil"/>
              <w:left w:val="single" w:sz="4" w:space="0" w:color="1F497D" w:themeColor="text2"/>
              <w:bottom w:val="single" w:sz="4" w:space="0" w:color="1F497D" w:themeColor="text2"/>
              <w:right w:val="single" w:sz="4" w:space="0" w:color="1F497D" w:themeColor="text2"/>
            </w:tcBorders>
            <w:shd w:val="clear" w:color="auto" w:fill="4472C4"/>
          </w:tcPr>
          <w:p w14:paraId="55D7B95A" w14:textId="77777777" w:rsidR="009D78F1" w:rsidRPr="007A2ACF" w:rsidRDefault="009D78F1" w:rsidP="006F51AA">
            <w:pPr>
              <w:spacing w:line="240" w:lineRule="auto"/>
              <w:jc w:val="left"/>
              <w:rPr>
                <w:rFonts w:ascii="Calibri" w:eastAsia="Calibri" w:hAnsi="Calibri" w:cs="Calibri"/>
                <w:b/>
              </w:rPr>
            </w:pPr>
          </w:p>
        </w:tc>
        <w:tc>
          <w:tcPr>
            <w:tcW w:w="208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4FEE8311" w14:textId="77777777" w:rsidR="009D78F1" w:rsidRPr="007A2ACF" w:rsidRDefault="009D78F1" w:rsidP="006F51AA">
            <w:pPr>
              <w:spacing w:line="240" w:lineRule="auto"/>
              <w:jc w:val="left"/>
              <w:rPr>
                <w:rFonts w:ascii="Calibri" w:eastAsia="Calibri" w:hAnsi="Calibri" w:cs="Calibri"/>
                <w:lang w:val="en-ZA"/>
              </w:rPr>
            </w:pPr>
            <w:r w:rsidRPr="007A2ACF">
              <w:rPr>
                <w:rFonts w:ascii="Calibri" w:eastAsia="Calibri" w:hAnsi="Calibri" w:cs="Calibri"/>
                <w:lang w:val="en-ZA"/>
              </w:rPr>
              <w:t>National School feeding policy developed and implemented</w:t>
            </w:r>
          </w:p>
          <w:p w14:paraId="0C27070F" w14:textId="77777777" w:rsidR="009D78F1" w:rsidRPr="007A2ACF" w:rsidRDefault="009D78F1" w:rsidP="006F51AA">
            <w:pPr>
              <w:spacing w:line="240" w:lineRule="auto"/>
              <w:contextualSpacing/>
              <w:jc w:val="left"/>
              <w:rPr>
                <w:rFonts w:ascii="Calibri" w:hAnsi="Calibri" w:cs="Calibri"/>
              </w:rPr>
            </w:pPr>
          </w:p>
        </w:tc>
        <w:tc>
          <w:tcPr>
            <w:tcW w:w="17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504682CB" w14:textId="77777777" w:rsidR="009D78F1" w:rsidRPr="007A2ACF" w:rsidRDefault="009D78F1" w:rsidP="006F51AA">
            <w:pPr>
              <w:spacing w:line="240" w:lineRule="auto"/>
              <w:jc w:val="left"/>
              <w:rPr>
                <w:rFonts w:ascii="Calibri" w:eastAsia="Calibri" w:hAnsi="Calibri" w:cs="Calibri"/>
              </w:rPr>
            </w:pPr>
          </w:p>
        </w:tc>
        <w:tc>
          <w:tcPr>
            <w:tcW w:w="18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3C14965D" w14:textId="77777777" w:rsidR="009D78F1" w:rsidRPr="007A2ACF" w:rsidRDefault="009D78F1" w:rsidP="006F51AA">
            <w:pPr>
              <w:spacing w:line="240" w:lineRule="auto"/>
              <w:jc w:val="left"/>
              <w:rPr>
                <w:rFonts w:ascii="Calibri" w:eastAsia="Calibri" w:hAnsi="Calibri" w:cs="Calibri"/>
              </w:rPr>
            </w:pPr>
          </w:p>
        </w:tc>
        <w:tc>
          <w:tcPr>
            <w:tcW w:w="16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D947D8" w14:textId="77777777" w:rsidR="009D78F1" w:rsidRDefault="009D78F1" w:rsidP="006F51AA">
            <w:pPr>
              <w:spacing w:line="240" w:lineRule="auto"/>
              <w:jc w:val="left"/>
              <w:rPr>
                <w:rFonts w:ascii="Calibri" w:eastAsia="Calibri" w:hAnsi="Calibri" w:cs="Calibri"/>
              </w:rPr>
            </w:pPr>
          </w:p>
          <w:p w14:paraId="36A63669" w14:textId="77777777" w:rsidR="009D78F1" w:rsidRDefault="009D78F1" w:rsidP="006F51AA">
            <w:pPr>
              <w:spacing w:line="240" w:lineRule="auto"/>
              <w:jc w:val="left"/>
              <w:rPr>
                <w:rFonts w:ascii="Calibri" w:eastAsia="Calibri" w:hAnsi="Calibri" w:cs="Calibri"/>
              </w:rPr>
            </w:pPr>
          </w:p>
          <w:p w14:paraId="2182273F" w14:textId="77777777" w:rsidR="009D78F1" w:rsidRDefault="009D78F1" w:rsidP="006F51AA">
            <w:pPr>
              <w:spacing w:line="240" w:lineRule="auto"/>
              <w:jc w:val="left"/>
              <w:rPr>
                <w:rFonts w:ascii="Calibri" w:eastAsia="Calibri" w:hAnsi="Calibri" w:cs="Calibri"/>
              </w:rPr>
            </w:pPr>
          </w:p>
          <w:p w14:paraId="19287235" w14:textId="77777777" w:rsidR="009D78F1" w:rsidRDefault="009D78F1" w:rsidP="006F51AA">
            <w:pPr>
              <w:spacing w:line="240" w:lineRule="auto"/>
              <w:jc w:val="left"/>
              <w:rPr>
                <w:rFonts w:ascii="Calibri" w:eastAsia="Calibri" w:hAnsi="Calibri" w:cs="Calibri"/>
              </w:rPr>
            </w:pPr>
          </w:p>
          <w:p w14:paraId="3FB21852" w14:textId="77777777" w:rsidR="009D78F1" w:rsidRDefault="009D78F1" w:rsidP="006F51AA">
            <w:pPr>
              <w:spacing w:line="240" w:lineRule="auto"/>
              <w:jc w:val="left"/>
              <w:rPr>
                <w:rFonts w:ascii="Calibri" w:eastAsia="Calibri" w:hAnsi="Calibri" w:cs="Calibri"/>
              </w:rPr>
            </w:pPr>
          </w:p>
          <w:p w14:paraId="2E5BDD0E" w14:textId="77777777" w:rsidR="009D78F1" w:rsidRPr="007A2ACF" w:rsidRDefault="009D78F1" w:rsidP="006F51AA">
            <w:pPr>
              <w:spacing w:line="240" w:lineRule="auto"/>
              <w:jc w:val="left"/>
              <w:rPr>
                <w:rFonts w:ascii="Calibri" w:eastAsia="Calibri" w:hAnsi="Calibri" w:cs="Calibri"/>
              </w:rPr>
            </w:pPr>
          </w:p>
        </w:tc>
      </w:tr>
      <w:tr w:rsidR="009D78F1" w:rsidRPr="007A2ACF" w14:paraId="06B83DA7" w14:textId="77777777" w:rsidTr="006F51AA">
        <w:trPr>
          <w:trHeight w:val="170"/>
        </w:trPr>
        <w:tc>
          <w:tcPr>
            <w:tcW w:w="2308" w:type="dxa"/>
            <w:vMerge w:val="restart"/>
            <w:tcBorders>
              <w:top w:val="single" w:sz="4" w:space="0" w:color="1F497D" w:themeColor="text2"/>
              <w:right w:val="single" w:sz="4" w:space="0" w:color="1F497D" w:themeColor="text2"/>
            </w:tcBorders>
            <w:shd w:val="clear" w:color="auto" w:fill="4472C4"/>
            <w:vAlign w:val="center"/>
          </w:tcPr>
          <w:p w14:paraId="3E72B735" w14:textId="77777777" w:rsidR="009D78F1" w:rsidRPr="007A2ACF" w:rsidRDefault="009D78F1" w:rsidP="006F51AA">
            <w:pPr>
              <w:spacing w:line="240" w:lineRule="auto"/>
              <w:ind w:left="360" w:hanging="360"/>
              <w:jc w:val="left"/>
              <w:rPr>
                <w:rFonts w:ascii="Calibri" w:eastAsia="Calibri" w:hAnsi="Calibri" w:cs="Calibri"/>
                <w:color w:val="FFFFFF" w:themeColor="background1"/>
                <w:lang w:val="en-ZA"/>
              </w:rPr>
            </w:pPr>
            <w:r w:rsidRPr="007A2ACF">
              <w:rPr>
                <w:rFonts w:ascii="Calibri" w:eastAsia="Calibri" w:hAnsi="Calibri" w:cs="Calibri"/>
                <w:b/>
                <w:color w:val="FFFFFF" w:themeColor="background1"/>
                <w:lang w:val="en-ZA"/>
              </w:rPr>
              <w:t xml:space="preserve">5.2 </w:t>
            </w:r>
            <w:r w:rsidRPr="007A2ACF">
              <w:rPr>
                <w:rFonts w:ascii="Calibri" w:eastAsia="Calibri" w:hAnsi="Calibri" w:cs="Calibri"/>
                <w:color w:val="FFFFFF" w:themeColor="background1"/>
                <w:lang w:val="en-ZA"/>
              </w:rPr>
              <w:t>Improved quality of teaching and learning achievements of schools in the regions with the lowest educational indicators.</w:t>
            </w:r>
          </w:p>
          <w:p w14:paraId="51EB4199" w14:textId="77777777" w:rsidR="009D78F1" w:rsidRPr="007A2ACF" w:rsidRDefault="009D78F1" w:rsidP="006F51AA">
            <w:pPr>
              <w:spacing w:line="240" w:lineRule="auto"/>
              <w:jc w:val="left"/>
              <w:rPr>
                <w:rFonts w:ascii="Calibri" w:eastAsia="Calibri" w:hAnsi="Calibri" w:cs="Calibri"/>
                <w:b/>
              </w:rPr>
            </w:pPr>
          </w:p>
        </w:tc>
        <w:tc>
          <w:tcPr>
            <w:tcW w:w="208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49406026" w14:textId="77777777" w:rsidR="009D78F1" w:rsidRPr="007A2ACF" w:rsidRDefault="009D78F1" w:rsidP="006F51AA">
            <w:pPr>
              <w:spacing w:line="240" w:lineRule="auto"/>
              <w:jc w:val="left"/>
              <w:rPr>
                <w:rFonts w:ascii="Calibri" w:eastAsia="Calibri" w:hAnsi="Calibri" w:cs="Calibri"/>
                <w:lang w:val="en-ZA"/>
              </w:rPr>
            </w:pPr>
            <w:r>
              <w:rPr>
                <w:rFonts w:ascii="Calibri" w:eastAsia="Calibri" w:hAnsi="Calibri" w:cs="Calibri"/>
                <w:lang w:val="en-ZA"/>
              </w:rPr>
              <w:t>Student performance in the National Assessment T</w:t>
            </w:r>
            <w:r w:rsidRPr="007A2ACF">
              <w:rPr>
                <w:rFonts w:ascii="Calibri" w:eastAsia="Calibri" w:hAnsi="Calibri" w:cs="Calibri"/>
                <w:lang w:val="en-ZA"/>
              </w:rPr>
              <w:t>est</w:t>
            </w:r>
            <w:r>
              <w:rPr>
                <w:rFonts w:ascii="Calibri" w:eastAsia="Calibri" w:hAnsi="Calibri" w:cs="Calibri"/>
                <w:lang w:val="en-ZA"/>
              </w:rPr>
              <w:t xml:space="preserve"> (NAT)</w:t>
            </w:r>
            <w:r w:rsidRPr="007A2ACF">
              <w:rPr>
                <w:rFonts w:ascii="Calibri" w:eastAsia="Calibri" w:hAnsi="Calibri" w:cs="Calibri"/>
                <w:lang w:val="en-ZA"/>
              </w:rPr>
              <w:t xml:space="preserve">: 29%  </w:t>
            </w:r>
          </w:p>
          <w:p w14:paraId="45B57C47" w14:textId="77777777" w:rsidR="009D78F1" w:rsidRPr="007A2ACF" w:rsidRDefault="009D78F1" w:rsidP="006F51AA">
            <w:pPr>
              <w:spacing w:line="240" w:lineRule="auto"/>
              <w:contextualSpacing/>
              <w:jc w:val="left"/>
              <w:rPr>
                <w:rFonts w:ascii="Calibri" w:hAnsi="Calibri" w:cs="Calibri"/>
              </w:rPr>
            </w:pPr>
          </w:p>
        </w:tc>
        <w:tc>
          <w:tcPr>
            <w:tcW w:w="17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5E6D8DE7"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55%</w:t>
            </w:r>
          </w:p>
        </w:tc>
        <w:tc>
          <w:tcPr>
            <w:tcW w:w="18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2BE9B627" w14:textId="77777777" w:rsidR="009D78F1" w:rsidRDefault="009D78F1" w:rsidP="006F51AA">
            <w:pPr>
              <w:spacing w:line="240" w:lineRule="auto"/>
              <w:jc w:val="left"/>
              <w:rPr>
                <w:rFonts w:ascii="Calibri" w:eastAsia="Calibri" w:hAnsi="Calibri" w:cs="Calibri"/>
                <w:lang w:val="en-ZA"/>
              </w:rPr>
            </w:pPr>
            <w:r>
              <w:rPr>
                <w:rFonts w:ascii="Calibri" w:eastAsia="Calibri" w:hAnsi="Calibri" w:cs="Calibri"/>
                <w:lang w:val="en-ZA"/>
              </w:rPr>
              <w:t>NAT</w:t>
            </w:r>
            <w:r w:rsidRPr="007A2ACF">
              <w:rPr>
                <w:rFonts w:ascii="Calibri" w:eastAsia="Calibri" w:hAnsi="Calibri" w:cs="Calibri"/>
                <w:lang w:val="en-ZA"/>
              </w:rPr>
              <w:t xml:space="preserve"> grade 3 results indicate that in 2013 </w:t>
            </w:r>
            <w:r>
              <w:rPr>
                <w:rFonts w:ascii="Calibri" w:eastAsia="Calibri" w:hAnsi="Calibri" w:cs="Calibri"/>
                <w:lang w:val="en-ZA"/>
              </w:rPr>
              <w:t xml:space="preserve">, </w:t>
            </w:r>
            <w:r w:rsidRPr="007A2ACF">
              <w:rPr>
                <w:rFonts w:ascii="Calibri" w:eastAsia="Calibri" w:hAnsi="Calibri" w:cs="Calibri"/>
                <w:lang w:val="en-ZA"/>
              </w:rPr>
              <w:t>67% of the children performed above minimum competency level (&gt; 40% mark) in English an increase of 26% above the 2012 performance rate of 41%, with CRR and URR at 30% and 29% respectively.</w:t>
            </w:r>
          </w:p>
          <w:p w14:paraId="3FFDCAD6" w14:textId="77777777" w:rsidR="009D78F1" w:rsidRPr="00FA0139" w:rsidRDefault="009D78F1" w:rsidP="006F51AA">
            <w:pPr>
              <w:spacing w:line="240" w:lineRule="auto"/>
              <w:jc w:val="left"/>
              <w:rPr>
                <w:rFonts w:ascii="Calibri" w:eastAsia="Calibri" w:hAnsi="Calibri" w:cs="Calibri"/>
                <w:lang w:val="en-ZA"/>
              </w:rPr>
            </w:pPr>
            <w:r w:rsidRPr="00FA0139">
              <w:rPr>
                <w:rFonts w:ascii="Calibri" w:eastAsia="Calibri" w:hAnsi="Calibri" w:cs="Calibri"/>
                <w:lang w:val="en-ZA"/>
              </w:rPr>
              <w:t>But</w:t>
            </w:r>
          </w:p>
          <w:p w14:paraId="065B5753" w14:textId="77777777" w:rsidR="009D78F1" w:rsidRPr="007A2ACF" w:rsidRDefault="009D78F1" w:rsidP="006F51AA">
            <w:pPr>
              <w:spacing w:line="240" w:lineRule="auto"/>
              <w:jc w:val="left"/>
              <w:rPr>
                <w:rFonts w:ascii="Calibri" w:eastAsia="Calibri" w:hAnsi="Calibri" w:cs="Calibri"/>
              </w:rPr>
            </w:pPr>
            <w:r>
              <w:t xml:space="preserve">The 2013 National Assessment Test at Grade 5 showed that only 35% of children meet the minimum requirement in Mathematics, a </w:t>
            </w:r>
            <w:r>
              <w:lastRenderedPageBreak/>
              <w:t>drop from 2012 NAT results</w:t>
            </w:r>
          </w:p>
        </w:tc>
        <w:tc>
          <w:tcPr>
            <w:tcW w:w="167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C000"/>
          </w:tcPr>
          <w:p w14:paraId="7931CDFC" w14:textId="77777777" w:rsidR="009D78F1" w:rsidRPr="007A2ACF" w:rsidRDefault="009D78F1" w:rsidP="006F51AA">
            <w:pPr>
              <w:spacing w:line="240" w:lineRule="auto"/>
              <w:jc w:val="left"/>
              <w:rPr>
                <w:rFonts w:ascii="Calibri" w:eastAsia="Calibri" w:hAnsi="Calibri" w:cs="Calibri"/>
              </w:rPr>
            </w:pPr>
          </w:p>
        </w:tc>
      </w:tr>
      <w:tr w:rsidR="009D78F1" w:rsidRPr="007A2ACF" w14:paraId="224C3BC2" w14:textId="77777777" w:rsidTr="006F51AA">
        <w:trPr>
          <w:trHeight w:val="170"/>
        </w:trPr>
        <w:tc>
          <w:tcPr>
            <w:tcW w:w="2308" w:type="dxa"/>
            <w:vMerge/>
            <w:tcBorders>
              <w:right w:val="single" w:sz="4" w:space="0" w:color="1F497D" w:themeColor="text2"/>
            </w:tcBorders>
          </w:tcPr>
          <w:p w14:paraId="6521E1F1" w14:textId="77777777" w:rsidR="009D78F1" w:rsidRPr="007A2ACF" w:rsidRDefault="009D78F1" w:rsidP="006F51AA">
            <w:pPr>
              <w:spacing w:line="240" w:lineRule="auto"/>
              <w:jc w:val="left"/>
              <w:rPr>
                <w:rFonts w:ascii="Calibri" w:eastAsia="Calibri" w:hAnsi="Calibri" w:cs="Calibri"/>
                <w:b/>
              </w:rPr>
            </w:pPr>
          </w:p>
        </w:tc>
        <w:tc>
          <w:tcPr>
            <w:tcW w:w="208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vAlign w:val="center"/>
          </w:tcPr>
          <w:p w14:paraId="5FE5D62E" w14:textId="77777777" w:rsidR="009D78F1" w:rsidRPr="0047244D" w:rsidRDefault="009D78F1" w:rsidP="006F51AA">
            <w:pPr>
              <w:spacing w:after="200" w:line="240" w:lineRule="auto"/>
              <w:jc w:val="left"/>
              <w:rPr>
                <w:rFonts w:ascii="Calibri" w:hAnsi="Calibri" w:cs="Calibri"/>
                <w:highlight w:val="yellow"/>
              </w:rPr>
            </w:pPr>
            <w:r w:rsidRPr="0047244D">
              <w:rPr>
                <w:rFonts w:ascii="Calibri" w:eastAsia="Calibri" w:hAnsi="Calibri" w:cs="Calibri"/>
                <w:lang w:val="en-ZA"/>
              </w:rPr>
              <w:t xml:space="preserve">Proportion of Gambia College School of Education graduates trained in competency-based approaches to teaching, learning and assessment: 0 </w:t>
            </w:r>
            <w:r>
              <w:rPr>
                <w:rFonts w:ascii="Calibri" w:eastAsia="Calibri" w:hAnsi="Calibri" w:cs="Calibri"/>
                <w:lang w:val="en-ZA"/>
              </w:rPr>
              <w:t xml:space="preserve"> </w:t>
            </w:r>
          </w:p>
        </w:tc>
        <w:tc>
          <w:tcPr>
            <w:tcW w:w="17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0F5697AD"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 xml:space="preserve"> 100%</w:t>
            </w:r>
          </w:p>
        </w:tc>
        <w:tc>
          <w:tcPr>
            <w:tcW w:w="18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08059015" w14:textId="77777777" w:rsidR="009D78F1" w:rsidRPr="007A2ACF" w:rsidRDefault="009D78F1" w:rsidP="006F51AA">
            <w:pPr>
              <w:spacing w:line="240" w:lineRule="auto"/>
              <w:jc w:val="left"/>
              <w:rPr>
                <w:rFonts w:ascii="Calibri" w:eastAsia="Calibri" w:hAnsi="Calibri" w:cs="Calibri"/>
              </w:rPr>
            </w:pPr>
            <w:r>
              <w:rPr>
                <w:rFonts w:ascii="Calibri" w:eastAsia="Calibri" w:hAnsi="Calibri" w:cs="Calibri"/>
              </w:rPr>
              <w:t>Data not available</w:t>
            </w:r>
          </w:p>
        </w:tc>
        <w:tc>
          <w:tcPr>
            <w:tcW w:w="16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752D00" w14:textId="77777777" w:rsidR="009D78F1" w:rsidRPr="007A2ACF" w:rsidRDefault="009D78F1" w:rsidP="006F51AA">
            <w:pPr>
              <w:spacing w:line="240" w:lineRule="auto"/>
              <w:jc w:val="left"/>
              <w:rPr>
                <w:rFonts w:ascii="Calibri" w:eastAsia="Calibri" w:hAnsi="Calibri" w:cs="Calibri"/>
              </w:rPr>
            </w:pPr>
          </w:p>
        </w:tc>
      </w:tr>
      <w:tr w:rsidR="009D78F1" w:rsidRPr="007A2ACF" w14:paraId="62EB019F" w14:textId="77777777" w:rsidTr="006F51AA">
        <w:trPr>
          <w:trHeight w:val="170"/>
        </w:trPr>
        <w:tc>
          <w:tcPr>
            <w:tcW w:w="2308" w:type="dxa"/>
            <w:vMerge/>
            <w:tcBorders>
              <w:right w:val="single" w:sz="4" w:space="0" w:color="1F497D" w:themeColor="text2"/>
            </w:tcBorders>
          </w:tcPr>
          <w:p w14:paraId="619D4463" w14:textId="77777777" w:rsidR="009D78F1" w:rsidRPr="007A2ACF" w:rsidRDefault="009D78F1" w:rsidP="006F51AA">
            <w:pPr>
              <w:spacing w:line="240" w:lineRule="auto"/>
              <w:jc w:val="left"/>
              <w:rPr>
                <w:rFonts w:ascii="Calibri" w:eastAsia="Calibri" w:hAnsi="Calibri" w:cs="Calibri"/>
                <w:b/>
              </w:rPr>
            </w:pPr>
          </w:p>
        </w:tc>
        <w:tc>
          <w:tcPr>
            <w:tcW w:w="208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69556BAB" w14:textId="77777777" w:rsidR="009D78F1" w:rsidRPr="0047244D" w:rsidRDefault="009D78F1" w:rsidP="006F51AA">
            <w:pPr>
              <w:spacing w:after="200" w:line="240" w:lineRule="auto"/>
              <w:contextualSpacing/>
              <w:jc w:val="left"/>
              <w:rPr>
                <w:rFonts w:ascii="Calibri" w:hAnsi="Calibri" w:cs="Calibri"/>
                <w:highlight w:val="yellow"/>
              </w:rPr>
            </w:pPr>
            <w:r w:rsidRPr="0047244D">
              <w:rPr>
                <w:rFonts w:ascii="Calibri" w:hAnsi="Calibri" w:cs="Calibri"/>
              </w:rPr>
              <w:t>Proportion of in-service teachers trained in competency-based approaches to teaching, learning and assessment: 0</w:t>
            </w:r>
          </w:p>
        </w:tc>
        <w:tc>
          <w:tcPr>
            <w:tcW w:w="17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0D1079EF"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100%</w:t>
            </w:r>
          </w:p>
        </w:tc>
        <w:tc>
          <w:tcPr>
            <w:tcW w:w="18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4C226E23" w14:textId="77777777" w:rsidR="009D78F1" w:rsidRPr="007A2ACF" w:rsidRDefault="009D78F1" w:rsidP="006F51AA">
            <w:pPr>
              <w:spacing w:line="240" w:lineRule="auto"/>
              <w:jc w:val="left"/>
              <w:rPr>
                <w:rFonts w:ascii="Calibri" w:eastAsia="Calibri" w:hAnsi="Calibri" w:cs="Calibri"/>
              </w:rPr>
            </w:pPr>
            <w:r>
              <w:rPr>
                <w:rFonts w:ascii="Calibri" w:eastAsia="Calibri" w:hAnsi="Calibri" w:cs="Calibri"/>
              </w:rPr>
              <w:t>Data not available</w:t>
            </w:r>
          </w:p>
        </w:tc>
        <w:tc>
          <w:tcPr>
            <w:tcW w:w="16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E803EA" w14:textId="77777777" w:rsidR="009D78F1" w:rsidRPr="007A2ACF" w:rsidRDefault="009D78F1" w:rsidP="006F51AA">
            <w:pPr>
              <w:spacing w:line="240" w:lineRule="auto"/>
              <w:jc w:val="left"/>
              <w:rPr>
                <w:rFonts w:ascii="Calibri" w:eastAsia="Calibri" w:hAnsi="Calibri" w:cs="Calibri"/>
              </w:rPr>
            </w:pPr>
          </w:p>
        </w:tc>
      </w:tr>
      <w:tr w:rsidR="009D78F1" w:rsidRPr="007A2ACF" w14:paraId="565BF32D" w14:textId="77777777" w:rsidTr="006F51AA">
        <w:trPr>
          <w:trHeight w:val="170"/>
        </w:trPr>
        <w:tc>
          <w:tcPr>
            <w:tcW w:w="2308" w:type="dxa"/>
            <w:vMerge w:val="restart"/>
            <w:tcBorders>
              <w:right w:val="single" w:sz="4" w:space="0" w:color="1F497D" w:themeColor="text2"/>
            </w:tcBorders>
            <w:shd w:val="clear" w:color="auto" w:fill="4472C4"/>
            <w:vAlign w:val="center"/>
            <w:hideMark/>
          </w:tcPr>
          <w:p w14:paraId="6CAA13E4" w14:textId="77777777" w:rsidR="009D78F1" w:rsidRPr="007A2ACF" w:rsidRDefault="009D78F1" w:rsidP="006F51AA">
            <w:pPr>
              <w:spacing w:line="240" w:lineRule="auto"/>
              <w:jc w:val="left"/>
              <w:rPr>
                <w:rFonts w:ascii="Calibri" w:eastAsia="Calibri" w:hAnsi="Calibri" w:cs="Calibri"/>
                <w:b/>
                <w:color w:val="FFFFFF" w:themeColor="background1"/>
              </w:rPr>
            </w:pPr>
            <w:r w:rsidRPr="007A2ACF">
              <w:rPr>
                <w:rFonts w:ascii="Calibri" w:eastAsia="Calibri" w:hAnsi="Calibri" w:cs="Calibri"/>
                <w:b/>
                <w:color w:val="FFFFFF" w:themeColor="background1"/>
                <w:lang w:val="en-ZA"/>
              </w:rPr>
              <w:t xml:space="preserve">5.3 </w:t>
            </w:r>
            <w:r w:rsidRPr="007A2ACF">
              <w:rPr>
                <w:rFonts w:ascii="Calibri" w:eastAsia="Calibri" w:hAnsi="Calibri" w:cs="Calibri"/>
                <w:color w:val="FFFFFF" w:themeColor="background1"/>
                <w:lang w:val="en-ZA"/>
              </w:rPr>
              <w:t>Strengthened national capacity to coordinate and implement policies and strategies for technical, vocational and tertiary education and literacy.</w:t>
            </w:r>
          </w:p>
        </w:tc>
        <w:tc>
          <w:tcPr>
            <w:tcW w:w="208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53C9F794" w14:textId="77777777" w:rsidR="009D78F1" w:rsidRPr="007A2ACF" w:rsidRDefault="009D78F1" w:rsidP="006F51AA">
            <w:pPr>
              <w:spacing w:line="240" w:lineRule="auto"/>
              <w:jc w:val="left"/>
              <w:rPr>
                <w:rFonts w:ascii="Calibri" w:eastAsia="Calibri" w:hAnsi="Calibri" w:cs="Calibri"/>
                <w:lang w:val="en-ZA"/>
              </w:rPr>
            </w:pPr>
            <w:r w:rsidRPr="007A2ACF">
              <w:rPr>
                <w:rFonts w:ascii="Calibri" w:eastAsia="Calibri" w:hAnsi="Calibri" w:cs="Calibri"/>
                <w:lang w:val="en-ZA"/>
              </w:rPr>
              <w:t>Availability of a monitoring system for performance appraisal: N</w:t>
            </w:r>
          </w:p>
          <w:p w14:paraId="062BDC62" w14:textId="77777777" w:rsidR="009D78F1" w:rsidRPr="007A2ACF" w:rsidRDefault="009D78F1" w:rsidP="006F51AA">
            <w:pPr>
              <w:spacing w:line="240" w:lineRule="auto"/>
              <w:contextualSpacing/>
              <w:jc w:val="left"/>
              <w:rPr>
                <w:rFonts w:ascii="Calibri" w:hAnsi="Calibri" w:cs="Calibri"/>
              </w:rPr>
            </w:pPr>
          </w:p>
        </w:tc>
        <w:tc>
          <w:tcPr>
            <w:tcW w:w="17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hideMark/>
          </w:tcPr>
          <w:p w14:paraId="5BB2597E" w14:textId="77777777" w:rsidR="009D78F1" w:rsidRPr="007A2ACF" w:rsidRDefault="009D78F1" w:rsidP="006F51AA">
            <w:pPr>
              <w:spacing w:line="240" w:lineRule="auto"/>
              <w:jc w:val="left"/>
              <w:rPr>
                <w:rFonts w:ascii="Calibri" w:eastAsia="Calibri" w:hAnsi="Calibri" w:cs="Calibri"/>
              </w:rPr>
            </w:pPr>
            <w:r w:rsidRPr="007A2ACF">
              <w:rPr>
                <w:rFonts w:ascii="Calibri" w:eastAsia="Calibri" w:hAnsi="Calibri" w:cs="Calibri"/>
                <w:lang w:val="en-ZA"/>
              </w:rPr>
              <w:t>Y</w:t>
            </w:r>
          </w:p>
        </w:tc>
        <w:tc>
          <w:tcPr>
            <w:tcW w:w="184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AF1DD" w:themeFill="accent3" w:themeFillTint="33"/>
          </w:tcPr>
          <w:p w14:paraId="642011F6" w14:textId="77777777" w:rsidR="009D78F1" w:rsidRPr="007A2ACF" w:rsidRDefault="009D78F1" w:rsidP="006F51AA">
            <w:pPr>
              <w:spacing w:line="240" w:lineRule="auto"/>
              <w:jc w:val="left"/>
              <w:rPr>
                <w:rFonts w:ascii="Calibri" w:eastAsia="Calibri" w:hAnsi="Calibri" w:cs="Calibri"/>
              </w:rPr>
            </w:pPr>
            <w:r>
              <w:rPr>
                <w:rFonts w:ascii="Calibri" w:eastAsia="Calibri" w:hAnsi="Calibri" w:cs="Calibri"/>
              </w:rPr>
              <w:t>Data not available</w:t>
            </w:r>
          </w:p>
        </w:tc>
        <w:tc>
          <w:tcPr>
            <w:tcW w:w="16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5DE661" w14:textId="77777777" w:rsidR="009D78F1" w:rsidRPr="007A2ACF" w:rsidRDefault="009D78F1" w:rsidP="006F51AA">
            <w:pPr>
              <w:spacing w:line="240" w:lineRule="auto"/>
              <w:jc w:val="left"/>
              <w:rPr>
                <w:rFonts w:ascii="Calibri" w:eastAsia="Calibri" w:hAnsi="Calibri" w:cs="Calibri"/>
              </w:rPr>
            </w:pPr>
          </w:p>
        </w:tc>
      </w:tr>
      <w:tr w:rsidR="009D78F1" w:rsidRPr="007A2ACF" w14:paraId="7456D785" w14:textId="77777777" w:rsidTr="006F51AA">
        <w:trPr>
          <w:trHeight w:val="170"/>
        </w:trPr>
        <w:tc>
          <w:tcPr>
            <w:tcW w:w="2308" w:type="dxa"/>
            <w:vMerge/>
            <w:tcBorders>
              <w:right w:val="single" w:sz="4" w:space="0" w:color="1F497D" w:themeColor="text2"/>
            </w:tcBorders>
            <w:shd w:val="clear" w:color="auto" w:fill="4472C4"/>
          </w:tcPr>
          <w:p w14:paraId="208CDA52" w14:textId="77777777" w:rsidR="009D78F1" w:rsidRPr="007A2ACF" w:rsidRDefault="009D78F1" w:rsidP="006F51AA">
            <w:pPr>
              <w:spacing w:line="240" w:lineRule="auto"/>
              <w:jc w:val="left"/>
              <w:rPr>
                <w:rFonts w:ascii="Calibri" w:eastAsia="Calibri" w:hAnsi="Calibri" w:cs="Calibri"/>
                <w:b/>
              </w:rPr>
            </w:pPr>
          </w:p>
        </w:tc>
        <w:tc>
          <w:tcPr>
            <w:tcW w:w="2087" w:type="dxa"/>
            <w:tcBorders>
              <w:top w:val="single" w:sz="4" w:space="0" w:color="1F497D" w:themeColor="text2"/>
              <w:left w:val="single" w:sz="4" w:space="0" w:color="1F497D" w:themeColor="text2"/>
              <w:right w:val="single" w:sz="4" w:space="0" w:color="1F497D" w:themeColor="text2"/>
            </w:tcBorders>
            <w:shd w:val="clear" w:color="auto" w:fill="EAF1DD" w:themeFill="accent3" w:themeFillTint="33"/>
            <w:hideMark/>
          </w:tcPr>
          <w:p w14:paraId="56A02E84" w14:textId="77777777" w:rsidR="009D78F1" w:rsidRPr="007A2ACF" w:rsidRDefault="009D78F1" w:rsidP="006F51AA">
            <w:pPr>
              <w:spacing w:line="240" w:lineRule="auto"/>
              <w:contextualSpacing/>
              <w:jc w:val="left"/>
              <w:rPr>
                <w:rFonts w:ascii="Calibri" w:hAnsi="Calibri" w:cs="Calibri"/>
              </w:rPr>
            </w:pPr>
            <w:r w:rsidRPr="007A2ACF">
              <w:rPr>
                <w:rFonts w:ascii="Calibri" w:hAnsi="Calibri" w:cs="Calibri"/>
              </w:rPr>
              <w:t xml:space="preserve"> Proportion of vocational graduates who are employed:</w:t>
            </w:r>
          </w:p>
        </w:tc>
        <w:tc>
          <w:tcPr>
            <w:tcW w:w="1709" w:type="dxa"/>
            <w:tcBorders>
              <w:top w:val="single" w:sz="4" w:space="0" w:color="1F497D" w:themeColor="text2"/>
              <w:left w:val="single" w:sz="4" w:space="0" w:color="1F497D" w:themeColor="text2"/>
              <w:right w:val="single" w:sz="4" w:space="0" w:color="1F497D" w:themeColor="text2"/>
            </w:tcBorders>
            <w:shd w:val="clear" w:color="auto" w:fill="EAF1DD" w:themeFill="accent3" w:themeFillTint="33"/>
          </w:tcPr>
          <w:p w14:paraId="5A2556AB" w14:textId="77777777" w:rsidR="009D78F1" w:rsidRPr="007A2ACF" w:rsidRDefault="009D78F1" w:rsidP="006F51AA">
            <w:pPr>
              <w:spacing w:line="240" w:lineRule="auto"/>
              <w:jc w:val="left"/>
              <w:rPr>
                <w:rFonts w:ascii="Calibri" w:eastAsia="Calibri" w:hAnsi="Calibri" w:cs="Calibri"/>
              </w:rPr>
            </w:pPr>
          </w:p>
        </w:tc>
        <w:tc>
          <w:tcPr>
            <w:tcW w:w="1844" w:type="dxa"/>
            <w:tcBorders>
              <w:top w:val="single" w:sz="4" w:space="0" w:color="1F497D" w:themeColor="text2"/>
              <w:left w:val="single" w:sz="4" w:space="0" w:color="1F497D" w:themeColor="text2"/>
              <w:right w:val="single" w:sz="4" w:space="0" w:color="1F497D" w:themeColor="text2"/>
            </w:tcBorders>
            <w:shd w:val="clear" w:color="auto" w:fill="EAF1DD" w:themeFill="accent3" w:themeFillTint="33"/>
          </w:tcPr>
          <w:p w14:paraId="657ABA5B" w14:textId="77777777" w:rsidR="009D78F1" w:rsidRPr="007A2ACF" w:rsidRDefault="009D78F1" w:rsidP="006F51AA">
            <w:pPr>
              <w:spacing w:line="240" w:lineRule="auto"/>
              <w:jc w:val="left"/>
              <w:rPr>
                <w:rFonts w:ascii="Calibri" w:eastAsia="Calibri" w:hAnsi="Calibri" w:cs="Calibri"/>
              </w:rPr>
            </w:pPr>
            <w:r>
              <w:rPr>
                <w:rFonts w:ascii="Calibri" w:eastAsia="Calibri" w:hAnsi="Calibri" w:cs="Calibri"/>
              </w:rPr>
              <w:t>Data not available</w:t>
            </w:r>
          </w:p>
        </w:tc>
        <w:tc>
          <w:tcPr>
            <w:tcW w:w="1677" w:type="dxa"/>
            <w:tcBorders>
              <w:top w:val="single" w:sz="4" w:space="0" w:color="1F497D" w:themeColor="text2"/>
              <w:left w:val="single" w:sz="4" w:space="0" w:color="1F497D" w:themeColor="text2"/>
              <w:right w:val="single" w:sz="4" w:space="0" w:color="1F497D" w:themeColor="text2"/>
            </w:tcBorders>
          </w:tcPr>
          <w:p w14:paraId="304C25E7" w14:textId="77777777" w:rsidR="009D78F1" w:rsidRPr="007A2ACF" w:rsidRDefault="009D78F1" w:rsidP="006F51AA">
            <w:pPr>
              <w:spacing w:line="240" w:lineRule="auto"/>
              <w:jc w:val="left"/>
              <w:rPr>
                <w:rFonts w:ascii="Calibri" w:eastAsia="Calibri" w:hAnsi="Calibri" w:cs="Calibri"/>
              </w:rPr>
            </w:pPr>
          </w:p>
        </w:tc>
      </w:tr>
    </w:tbl>
    <w:p w14:paraId="429709E5" w14:textId="77777777" w:rsidR="009D78F1" w:rsidRDefault="009D78F1" w:rsidP="009D78F1">
      <w:r>
        <w:tab/>
      </w:r>
    </w:p>
    <w:p w14:paraId="37636458" w14:textId="77777777" w:rsidR="009D78F1" w:rsidRPr="00980B02" w:rsidRDefault="009D78F1" w:rsidP="00980B02">
      <w:pPr>
        <w:rPr>
          <w:rFonts w:asciiTheme="majorHAnsi" w:eastAsiaTheme="majorEastAsia" w:hAnsiTheme="majorHAnsi" w:cstheme="majorBidi"/>
          <w:b/>
          <w:bCs/>
          <w:sz w:val="26"/>
          <w:szCs w:val="26"/>
        </w:rPr>
      </w:pPr>
      <w:r w:rsidRPr="00980B02">
        <w:rPr>
          <w:rFonts w:asciiTheme="majorHAnsi" w:eastAsiaTheme="majorEastAsia" w:hAnsiTheme="majorHAnsi" w:cstheme="majorBidi"/>
          <w:b/>
          <w:bCs/>
          <w:sz w:val="26"/>
          <w:szCs w:val="26"/>
        </w:rPr>
        <w:t>Education Outcome Performance</w:t>
      </w:r>
    </w:p>
    <w:p w14:paraId="7B0D48C0" w14:textId="77777777" w:rsidR="009D78F1" w:rsidRDefault="009D78F1" w:rsidP="009D78F1">
      <w:pPr>
        <w:rPr>
          <w:b/>
        </w:rPr>
      </w:pPr>
      <w:r w:rsidRPr="00484A97">
        <w:rPr>
          <w:b/>
        </w:rPr>
        <w:t>Outcome 5</w:t>
      </w:r>
      <w:r>
        <w:rPr>
          <w:b/>
        </w:rPr>
        <w:t xml:space="preserve">: </w:t>
      </w:r>
      <w:r>
        <w:t xml:space="preserve"> Access to high quality and relevant education and skills for, children, youth and disadvantaged adults enhanced.  </w:t>
      </w:r>
    </w:p>
    <w:p w14:paraId="47ACE436" w14:textId="77777777" w:rsidR="009D78F1" w:rsidRPr="00D729B6" w:rsidRDefault="009D78F1" w:rsidP="009D78F1">
      <w:pPr>
        <w:rPr>
          <w:rFonts w:cs="Arial"/>
        </w:rPr>
      </w:pPr>
      <w:r w:rsidRPr="00D729B6">
        <w:rPr>
          <w:rFonts w:cs="Arial"/>
          <w:b/>
        </w:rPr>
        <w:t xml:space="preserve">Access </w:t>
      </w:r>
      <w:r w:rsidRPr="00D729B6">
        <w:rPr>
          <w:rFonts w:cs="Arial"/>
        </w:rPr>
        <w:t>is described as a general concept that summarizes a se</w:t>
      </w:r>
      <w:r>
        <w:rPr>
          <w:rFonts w:cs="Arial"/>
        </w:rPr>
        <w:t>t of more specific dimensions.</w:t>
      </w:r>
      <w:r w:rsidRPr="00D729B6">
        <w:rPr>
          <w:rFonts w:cs="Arial"/>
        </w:rPr>
        <w:t xml:space="preserve"> The specific dimensions are availabilit</w:t>
      </w:r>
      <w:r>
        <w:rPr>
          <w:rFonts w:cs="Arial"/>
        </w:rPr>
        <w:t xml:space="preserve">y, accessibility, </w:t>
      </w:r>
      <w:r w:rsidRPr="00D729B6">
        <w:rPr>
          <w:rFonts w:cs="Arial"/>
        </w:rPr>
        <w:t>affordability and acceptability</w:t>
      </w:r>
    </w:p>
    <w:p w14:paraId="4EBBCC33" w14:textId="77777777" w:rsidR="009D78F1" w:rsidRPr="009F1638" w:rsidRDefault="009D78F1" w:rsidP="009D78F1">
      <w:pPr>
        <w:jc w:val="left"/>
      </w:pPr>
      <w:r>
        <w:rPr>
          <w:b/>
        </w:rPr>
        <w:t xml:space="preserve">Performance </w:t>
      </w:r>
      <w:r>
        <w:t>on the above indicators for basic and secondary education shows reasonable good performance for access to basic education for the children. However, the senior secondary school completion rates for the regions, shows low access. Data on access to education and skills for youth and disadvantaged adults is limited.</w:t>
      </w:r>
    </w:p>
    <w:p w14:paraId="462AF648" w14:textId="77777777" w:rsidR="00E747E5" w:rsidRDefault="00E747E5" w:rsidP="00CE2B6C">
      <w:pPr>
        <w:rPr>
          <w:rFonts w:cs="Arial"/>
          <w:b/>
          <w:szCs w:val="24"/>
        </w:rPr>
      </w:pPr>
    </w:p>
    <w:p w14:paraId="7936F8A0" w14:textId="77777777" w:rsidR="00E747E5" w:rsidRDefault="00E747E5" w:rsidP="00CE2B6C">
      <w:pPr>
        <w:rPr>
          <w:rFonts w:cs="Arial"/>
          <w:b/>
          <w:szCs w:val="24"/>
        </w:rPr>
      </w:pPr>
    </w:p>
    <w:p w14:paraId="585A4DE8" w14:textId="37CA9975" w:rsidR="00CE2B6C" w:rsidRPr="00E747E5" w:rsidRDefault="00E747E5" w:rsidP="00CE2B6C">
      <w:pPr>
        <w:rPr>
          <w:rFonts w:cs="Arial"/>
          <w:b/>
          <w:szCs w:val="24"/>
        </w:rPr>
      </w:pPr>
      <w:r>
        <w:rPr>
          <w:rFonts w:cs="Arial"/>
          <w:b/>
          <w:szCs w:val="24"/>
        </w:rPr>
        <w:lastRenderedPageBreak/>
        <w:t xml:space="preserve">4.2.2. </w:t>
      </w:r>
      <w:r w:rsidR="00CE2B6C" w:rsidRPr="00E8071D">
        <w:rPr>
          <w:rFonts w:cs="Arial"/>
          <w:b/>
          <w:szCs w:val="24"/>
        </w:rPr>
        <w:t>Challenges</w:t>
      </w:r>
    </w:p>
    <w:p w14:paraId="1B6B9DB7" w14:textId="77777777" w:rsidR="00CE2B6C" w:rsidRPr="00026577" w:rsidRDefault="00CE2B6C" w:rsidP="00791E1E">
      <w:pPr>
        <w:numPr>
          <w:ilvl w:val="0"/>
          <w:numId w:val="48"/>
        </w:numPr>
        <w:tabs>
          <w:tab w:val="right" w:pos="8640"/>
        </w:tabs>
        <w:spacing w:after="0" w:line="240" w:lineRule="auto"/>
        <w:rPr>
          <w:rFonts w:cs="Arial"/>
          <w:szCs w:val="24"/>
        </w:rPr>
      </w:pPr>
      <w:r w:rsidRPr="00026577">
        <w:rPr>
          <w:rFonts w:cs="Arial"/>
          <w:szCs w:val="24"/>
        </w:rPr>
        <w:t>Senior secondary education completion rate is generally low in all the education regions. The lowest completion rates for senior secondary education, is observed for Region 6.</w:t>
      </w:r>
    </w:p>
    <w:p w14:paraId="0A8E468E" w14:textId="46A90965" w:rsidR="00CE2B6C" w:rsidRPr="00026577" w:rsidRDefault="00CE2B6C" w:rsidP="00791E1E">
      <w:pPr>
        <w:numPr>
          <w:ilvl w:val="0"/>
          <w:numId w:val="48"/>
        </w:numPr>
        <w:tabs>
          <w:tab w:val="right" w:pos="8640"/>
        </w:tabs>
        <w:spacing w:after="0" w:line="240" w:lineRule="auto"/>
        <w:rPr>
          <w:rFonts w:cs="Arial"/>
          <w:szCs w:val="24"/>
        </w:rPr>
      </w:pPr>
      <w:r w:rsidRPr="00026577">
        <w:rPr>
          <w:rFonts w:cs="Arial"/>
          <w:szCs w:val="24"/>
        </w:rPr>
        <w:t>UN System contribution to education seems to be focused on improving access to basic education. Secondary school education seems to be of lower priority and this leaves a gap for the continuum of education of the child especially children f</w:t>
      </w:r>
      <w:r w:rsidR="00CC7B87">
        <w:rPr>
          <w:rFonts w:cs="Arial"/>
          <w:szCs w:val="24"/>
        </w:rPr>
        <w:t>rom</w:t>
      </w:r>
      <w:r w:rsidRPr="00026577">
        <w:rPr>
          <w:rFonts w:cs="Arial"/>
          <w:szCs w:val="24"/>
        </w:rPr>
        <w:t xml:space="preserve"> poor households.</w:t>
      </w:r>
    </w:p>
    <w:p w14:paraId="0F357D98" w14:textId="77777777" w:rsidR="00CE2B6C" w:rsidRPr="00026577" w:rsidRDefault="00CE2B6C" w:rsidP="00791E1E">
      <w:pPr>
        <w:numPr>
          <w:ilvl w:val="0"/>
          <w:numId w:val="48"/>
        </w:numPr>
        <w:tabs>
          <w:tab w:val="right" w:pos="8640"/>
        </w:tabs>
        <w:spacing w:after="0" w:line="240" w:lineRule="auto"/>
        <w:rPr>
          <w:rFonts w:cs="Arial"/>
          <w:szCs w:val="24"/>
        </w:rPr>
      </w:pPr>
      <w:r w:rsidRPr="00026577">
        <w:rPr>
          <w:rFonts w:cs="Arial"/>
          <w:szCs w:val="24"/>
        </w:rPr>
        <w:t>Data on access to education and skills for youth and disadvantaged adults is limited</w:t>
      </w:r>
    </w:p>
    <w:p w14:paraId="121FF90D" w14:textId="77777777" w:rsidR="00CE2B6C" w:rsidRDefault="00CE2B6C" w:rsidP="00CE2B6C">
      <w:pPr>
        <w:rPr>
          <w:rFonts w:asciiTheme="minorHAnsi" w:hAnsiTheme="minorHAnsi" w:cstheme="minorHAnsi"/>
          <w:szCs w:val="24"/>
        </w:rPr>
      </w:pPr>
    </w:p>
    <w:p w14:paraId="6FA2307A" w14:textId="3BB1B939" w:rsidR="00CE2B6C" w:rsidRDefault="00E747E5" w:rsidP="00CE2B6C">
      <w:pPr>
        <w:rPr>
          <w:rFonts w:cs="Arial"/>
          <w:b/>
          <w:szCs w:val="24"/>
        </w:rPr>
      </w:pPr>
      <w:r>
        <w:rPr>
          <w:rFonts w:cs="Arial"/>
          <w:b/>
          <w:szCs w:val="24"/>
        </w:rPr>
        <w:t xml:space="preserve">4.2.3. </w:t>
      </w:r>
      <w:r w:rsidR="00CE2B6C" w:rsidRPr="00E8071D">
        <w:rPr>
          <w:rFonts w:cs="Arial"/>
          <w:b/>
          <w:szCs w:val="24"/>
        </w:rPr>
        <w:t>Lessons Learnt</w:t>
      </w:r>
    </w:p>
    <w:p w14:paraId="3C2AA079" w14:textId="77777777" w:rsidR="00CE2B6C" w:rsidRPr="006656E6" w:rsidRDefault="00CE2B6C" w:rsidP="00791E1E">
      <w:pPr>
        <w:numPr>
          <w:ilvl w:val="0"/>
          <w:numId w:val="45"/>
        </w:numPr>
        <w:tabs>
          <w:tab w:val="right" w:pos="8640"/>
        </w:tabs>
        <w:spacing w:after="0" w:line="240" w:lineRule="auto"/>
        <w:rPr>
          <w:rFonts w:cs="Arial"/>
          <w:szCs w:val="24"/>
        </w:rPr>
      </w:pPr>
      <w:r>
        <w:rPr>
          <w:rFonts w:cs="Arial"/>
          <w:szCs w:val="24"/>
        </w:rPr>
        <w:t>Effective</w:t>
      </w:r>
      <w:r w:rsidRPr="006656E6">
        <w:rPr>
          <w:rFonts w:cs="Arial"/>
          <w:szCs w:val="24"/>
        </w:rPr>
        <w:t xml:space="preserve"> coordination of investment efforts produces measurable results. </w:t>
      </w:r>
    </w:p>
    <w:p w14:paraId="4A5B07DD" w14:textId="77777777" w:rsidR="00CE2B6C" w:rsidRPr="006656E6" w:rsidRDefault="00CE2B6C" w:rsidP="00791E1E">
      <w:pPr>
        <w:numPr>
          <w:ilvl w:val="0"/>
          <w:numId w:val="45"/>
        </w:numPr>
        <w:tabs>
          <w:tab w:val="right" w:pos="8640"/>
        </w:tabs>
        <w:spacing w:after="0" w:line="240" w:lineRule="auto"/>
        <w:rPr>
          <w:rFonts w:cs="Arial"/>
          <w:szCs w:val="24"/>
        </w:rPr>
      </w:pPr>
      <w:r w:rsidRPr="006656E6">
        <w:rPr>
          <w:rFonts w:cs="Arial"/>
          <w:szCs w:val="24"/>
        </w:rPr>
        <w:t>UN Agencies (UNICEF and WFP) membership of and strong participation in the Local Education Group enhances coordination of investments and efforts</w:t>
      </w:r>
    </w:p>
    <w:p w14:paraId="1EECF522" w14:textId="77777777" w:rsidR="00CE2B6C" w:rsidRPr="00E8071D" w:rsidRDefault="00CE2B6C" w:rsidP="00CE2B6C">
      <w:pPr>
        <w:rPr>
          <w:rFonts w:cs="Arial"/>
          <w:szCs w:val="24"/>
        </w:rPr>
      </w:pPr>
    </w:p>
    <w:p w14:paraId="19454C18" w14:textId="396B8C72" w:rsidR="00CE2B6C" w:rsidRDefault="00E747E5" w:rsidP="00CE2B6C">
      <w:pPr>
        <w:rPr>
          <w:rFonts w:cs="Arial"/>
          <w:b/>
          <w:szCs w:val="24"/>
        </w:rPr>
      </w:pPr>
      <w:r>
        <w:rPr>
          <w:rFonts w:cs="Arial"/>
          <w:b/>
          <w:szCs w:val="24"/>
        </w:rPr>
        <w:t xml:space="preserve">4.2.4. </w:t>
      </w:r>
      <w:r w:rsidR="00CE2B6C" w:rsidRPr="00E8071D">
        <w:rPr>
          <w:rFonts w:cs="Arial"/>
          <w:b/>
          <w:szCs w:val="24"/>
        </w:rPr>
        <w:t>Recommendation</w:t>
      </w:r>
    </w:p>
    <w:p w14:paraId="1284FBC1" w14:textId="77777777" w:rsidR="00CE2B6C" w:rsidRPr="006656E6" w:rsidRDefault="00CE2B6C" w:rsidP="00791E1E">
      <w:pPr>
        <w:numPr>
          <w:ilvl w:val="0"/>
          <w:numId w:val="49"/>
        </w:numPr>
        <w:tabs>
          <w:tab w:val="right" w:pos="8640"/>
        </w:tabs>
        <w:spacing w:after="0" w:line="240" w:lineRule="auto"/>
        <w:rPr>
          <w:rFonts w:cs="Arial"/>
          <w:szCs w:val="24"/>
        </w:rPr>
      </w:pPr>
      <w:r w:rsidRPr="006656E6">
        <w:rPr>
          <w:rFonts w:cs="Arial"/>
          <w:szCs w:val="24"/>
        </w:rPr>
        <w:t>The Local Education Group comprising of UNICEF and WFP could be expanded to include UNDP to adequately link education to development- Education for Poverty Reduction in The Gambia</w:t>
      </w:r>
    </w:p>
    <w:p w14:paraId="12BAD616" w14:textId="77777777" w:rsidR="00CE2B6C" w:rsidRPr="006656E6" w:rsidRDefault="00CE2B6C" w:rsidP="00791E1E">
      <w:pPr>
        <w:numPr>
          <w:ilvl w:val="0"/>
          <w:numId w:val="49"/>
        </w:numPr>
        <w:tabs>
          <w:tab w:val="right" w:pos="8640"/>
        </w:tabs>
        <w:spacing w:after="0" w:line="240" w:lineRule="auto"/>
        <w:rPr>
          <w:rFonts w:cs="Arial"/>
          <w:szCs w:val="24"/>
        </w:rPr>
      </w:pPr>
      <w:r w:rsidRPr="006656E6">
        <w:rPr>
          <w:rFonts w:cs="Arial"/>
          <w:szCs w:val="24"/>
        </w:rPr>
        <w:t>The UNCT strong participation in the development of the Global Strategic Plan- One Education sector – is strongly recommended.</w:t>
      </w:r>
    </w:p>
    <w:p w14:paraId="24B3BB99" w14:textId="19C8C7CE" w:rsidR="00CE2B6C" w:rsidRPr="006656E6" w:rsidRDefault="00CE2B6C" w:rsidP="00791E1E">
      <w:pPr>
        <w:numPr>
          <w:ilvl w:val="0"/>
          <w:numId w:val="49"/>
        </w:numPr>
        <w:tabs>
          <w:tab w:val="right" w:pos="8640"/>
        </w:tabs>
        <w:spacing w:after="0" w:line="240" w:lineRule="auto"/>
        <w:rPr>
          <w:rFonts w:cs="Arial"/>
          <w:szCs w:val="24"/>
        </w:rPr>
      </w:pPr>
      <w:r w:rsidRPr="006656E6">
        <w:rPr>
          <w:rFonts w:cs="Arial"/>
          <w:szCs w:val="24"/>
        </w:rPr>
        <w:t>“Education is Power”- UNCT could negotiate strongly for increasing access to senior secondary education for children f</w:t>
      </w:r>
      <w:r w:rsidR="00CC7B87">
        <w:rPr>
          <w:rFonts w:cs="Arial"/>
          <w:szCs w:val="24"/>
        </w:rPr>
        <w:t>rom</w:t>
      </w:r>
      <w:r w:rsidRPr="006656E6">
        <w:rPr>
          <w:rFonts w:cs="Arial"/>
          <w:szCs w:val="24"/>
        </w:rPr>
        <w:t xml:space="preserve"> poor households everywhere in The Gambia</w:t>
      </w:r>
    </w:p>
    <w:p w14:paraId="1E309980" w14:textId="77777777" w:rsidR="00CE2B6C" w:rsidRPr="006656E6" w:rsidRDefault="00CE2B6C" w:rsidP="00791E1E">
      <w:pPr>
        <w:numPr>
          <w:ilvl w:val="0"/>
          <w:numId w:val="49"/>
        </w:numPr>
        <w:tabs>
          <w:tab w:val="right" w:pos="8640"/>
        </w:tabs>
        <w:spacing w:after="0" w:line="240" w:lineRule="auto"/>
        <w:rPr>
          <w:rFonts w:cs="Arial"/>
          <w:szCs w:val="24"/>
        </w:rPr>
      </w:pPr>
      <w:r w:rsidRPr="006656E6">
        <w:rPr>
          <w:rFonts w:cs="Arial"/>
          <w:szCs w:val="24"/>
        </w:rPr>
        <w:t>The School Feeding Program should not only serve as an attraction for enrolment, but should strongly contribute to the nutrition and health status of the children. Hence the need to review the nutritional value of the package being served to the children.</w:t>
      </w:r>
    </w:p>
    <w:p w14:paraId="497D90D3" w14:textId="77777777" w:rsidR="00CE2B6C" w:rsidRPr="006656E6" w:rsidRDefault="00CE2B6C" w:rsidP="00791E1E">
      <w:pPr>
        <w:numPr>
          <w:ilvl w:val="0"/>
          <w:numId w:val="49"/>
        </w:numPr>
        <w:tabs>
          <w:tab w:val="right" w:pos="8640"/>
        </w:tabs>
        <w:spacing w:after="0" w:line="240" w:lineRule="auto"/>
        <w:rPr>
          <w:rFonts w:cs="Arial"/>
          <w:szCs w:val="24"/>
        </w:rPr>
      </w:pPr>
      <w:r w:rsidRPr="006656E6">
        <w:rPr>
          <w:rFonts w:cs="Arial"/>
          <w:szCs w:val="24"/>
        </w:rPr>
        <w:t>The School Feeding Program needs to consider the urban poor children</w:t>
      </w:r>
    </w:p>
    <w:p w14:paraId="7129D9DF" w14:textId="77777777" w:rsidR="00CE2B6C" w:rsidRPr="006656E6" w:rsidRDefault="00CE2B6C" w:rsidP="00791E1E">
      <w:pPr>
        <w:numPr>
          <w:ilvl w:val="0"/>
          <w:numId w:val="49"/>
        </w:numPr>
        <w:tabs>
          <w:tab w:val="right" w:pos="8640"/>
        </w:tabs>
        <w:spacing w:after="0" w:line="240" w:lineRule="auto"/>
        <w:rPr>
          <w:rFonts w:cs="Arial"/>
          <w:szCs w:val="24"/>
        </w:rPr>
      </w:pPr>
      <w:r w:rsidRPr="006656E6">
        <w:rPr>
          <w:rFonts w:cs="Arial"/>
          <w:szCs w:val="24"/>
        </w:rPr>
        <w:t>Need for strong  link between the national agricultural produce production and value addition plan and the new “Home Grown” School Feeding Program</w:t>
      </w:r>
    </w:p>
    <w:p w14:paraId="3AB19F36" w14:textId="77777777" w:rsidR="00CE2B6C" w:rsidRDefault="00CE2B6C" w:rsidP="009D78F1">
      <w:pPr>
        <w:rPr>
          <w:b/>
        </w:rPr>
      </w:pPr>
    </w:p>
    <w:p w14:paraId="0E67BF16" w14:textId="77777777" w:rsidR="00CE2B6C" w:rsidRDefault="00CE2B6C" w:rsidP="009D78F1">
      <w:pPr>
        <w:rPr>
          <w:b/>
        </w:rPr>
      </w:pPr>
    </w:p>
    <w:p w14:paraId="3D1A6577" w14:textId="77777777" w:rsidR="00CE2B6C" w:rsidRDefault="00CE2B6C" w:rsidP="009D78F1">
      <w:pPr>
        <w:rPr>
          <w:b/>
        </w:rPr>
      </w:pPr>
    </w:p>
    <w:p w14:paraId="38B36218" w14:textId="77777777" w:rsidR="00CE2B6C" w:rsidRDefault="00CE2B6C" w:rsidP="009D78F1">
      <w:pPr>
        <w:rPr>
          <w:b/>
        </w:rPr>
      </w:pPr>
    </w:p>
    <w:p w14:paraId="54C700B8" w14:textId="77777777" w:rsidR="00CE2B6C" w:rsidRDefault="00CE2B6C" w:rsidP="009D78F1">
      <w:pPr>
        <w:rPr>
          <w:b/>
        </w:rPr>
      </w:pPr>
    </w:p>
    <w:p w14:paraId="7173700D" w14:textId="77777777" w:rsidR="00CE2B6C" w:rsidRDefault="00CE2B6C" w:rsidP="009D78F1">
      <w:pPr>
        <w:rPr>
          <w:b/>
        </w:rPr>
      </w:pPr>
    </w:p>
    <w:p w14:paraId="749EA16C" w14:textId="77777777" w:rsidR="00CE2B6C" w:rsidRDefault="00CE2B6C" w:rsidP="009D78F1">
      <w:pPr>
        <w:rPr>
          <w:b/>
        </w:rPr>
      </w:pPr>
    </w:p>
    <w:p w14:paraId="04A3B26F" w14:textId="77777777" w:rsidR="00CE2B6C" w:rsidRDefault="00CE2B6C" w:rsidP="009D78F1">
      <w:pPr>
        <w:rPr>
          <w:b/>
        </w:rPr>
      </w:pPr>
    </w:p>
    <w:p w14:paraId="17010C17" w14:textId="77777777" w:rsidR="00CE2B6C" w:rsidRDefault="00CE2B6C" w:rsidP="009D78F1">
      <w:pPr>
        <w:rPr>
          <w:b/>
        </w:rPr>
      </w:pPr>
    </w:p>
    <w:p w14:paraId="765EB122" w14:textId="1DF309A8" w:rsidR="009D78F1" w:rsidRPr="00E747E5" w:rsidRDefault="009D78F1" w:rsidP="00791E1E">
      <w:pPr>
        <w:pStyle w:val="ListParagraph"/>
        <w:numPr>
          <w:ilvl w:val="1"/>
          <w:numId w:val="55"/>
        </w:numPr>
        <w:rPr>
          <w:b/>
        </w:rPr>
      </w:pPr>
      <w:r w:rsidRPr="00E747E5">
        <w:rPr>
          <w:b/>
        </w:rPr>
        <w:t>HIV and AIDS</w:t>
      </w:r>
    </w:p>
    <w:tbl>
      <w:tblPr>
        <w:tblW w:w="10640" w:type="dxa"/>
        <w:tblInd w:w="93" w:type="dxa"/>
        <w:tblLook w:val="04A0" w:firstRow="1" w:lastRow="0" w:firstColumn="1" w:lastColumn="0" w:noHBand="0" w:noVBand="1"/>
      </w:tblPr>
      <w:tblGrid>
        <w:gridCol w:w="2180"/>
        <w:gridCol w:w="2180"/>
        <w:gridCol w:w="2180"/>
        <w:gridCol w:w="2180"/>
        <w:gridCol w:w="960"/>
        <w:gridCol w:w="960"/>
      </w:tblGrid>
      <w:tr w:rsidR="00CE2B6C" w:rsidRPr="00FF5974" w14:paraId="55215B89" w14:textId="77777777" w:rsidTr="00CB7BBE">
        <w:trPr>
          <w:trHeight w:val="300"/>
        </w:trPr>
        <w:tc>
          <w:tcPr>
            <w:tcW w:w="4360" w:type="dxa"/>
            <w:gridSpan w:val="2"/>
            <w:tcBorders>
              <w:top w:val="nil"/>
              <w:left w:val="nil"/>
              <w:bottom w:val="nil"/>
              <w:right w:val="nil"/>
            </w:tcBorders>
            <w:shd w:val="clear" w:color="auto" w:fill="auto"/>
            <w:noWrap/>
            <w:vAlign w:val="bottom"/>
            <w:hideMark/>
          </w:tcPr>
          <w:p w14:paraId="3C92ADC1" w14:textId="77777777" w:rsidR="00CE2B6C" w:rsidRDefault="00CE2B6C" w:rsidP="00AF1488">
            <w:pPr>
              <w:jc w:val="left"/>
              <w:rPr>
                <w:rFonts w:ascii="Calibri" w:hAnsi="Calibri" w:cs="Calibri"/>
                <w:b/>
                <w:bCs/>
                <w:color w:val="000000"/>
              </w:rPr>
            </w:pPr>
            <w:r w:rsidRPr="00AF1488">
              <w:rPr>
                <w:rFonts w:ascii="Calibri" w:hAnsi="Calibri" w:cs="Calibri"/>
                <w:b/>
                <w:bCs/>
                <w:color w:val="000000"/>
              </w:rPr>
              <w:t>UNDAF and HIV and AIDS</w:t>
            </w:r>
          </w:p>
          <w:p w14:paraId="036146F9" w14:textId="77777777" w:rsidR="00BD4FD8" w:rsidRDefault="00BD4FD8" w:rsidP="00BD4FD8">
            <w:pPr>
              <w:rPr>
                <w:b/>
              </w:rPr>
            </w:pPr>
            <w:r w:rsidRPr="000D0D66">
              <w:rPr>
                <w:b/>
              </w:rPr>
              <w:t>Joint Program on HIV and AIDS</w:t>
            </w:r>
            <w:r>
              <w:rPr>
                <w:b/>
              </w:rPr>
              <w:t xml:space="preserve"> – Joint Themes for HIV and AIDS</w:t>
            </w:r>
          </w:p>
          <w:p w14:paraId="45EC7155" w14:textId="77777777" w:rsidR="00BD4FD8" w:rsidRDefault="00BD4FD8" w:rsidP="00BD4FD8">
            <w:pPr>
              <w:rPr>
                <w:b/>
              </w:rPr>
            </w:pPr>
            <w:r>
              <w:rPr>
                <w:b/>
              </w:rPr>
              <w:t>Program Includes</w:t>
            </w:r>
          </w:p>
          <w:p w14:paraId="1AC4B089" w14:textId="77777777" w:rsidR="00BD4FD8" w:rsidRDefault="00BD4FD8" w:rsidP="00791E1E">
            <w:pPr>
              <w:pStyle w:val="ListParagraph"/>
              <w:numPr>
                <w:ilvl w:val="0"/>
                <w:numId w:val="53"/>
              </w:numPr>
              <w:spacing w:after="0" w:line="240" w:lineRule="auto"/>
              <w:jc w:val="left"/>
            </w:pPr>
            <w:r w:rsidRPr="00CC3B55">
              <w:t>Funding support to the National HIV and AIDS Program</w:t>
            </w:r>
          </w:p>
          <w:p w14:paraId="06B52568" w14:textId="77777777" w:rsidR="00BD4FD8" w:rsidRDefault="00BD4FD8" w:rsidP="00791E1E">
            <w:pPr>
              <w:pStyle w:val="ListParagraph"/>
              <w:numPr>
                <w:ilvl w:val="0"/>
                <w:numId w:val="53"/>
              </w:numPr>
              <w:spacing w:after="0" w:line="240" w:lineRule="auto"/>
              <w:jc w:val="left"/>
            </w:pPr>
            <w:r>
              <w:t>Membership of the Common Country Mechanism of the Global Fund ,current representatives are, WHO, UNAIDS and UNFPA</w:t>
            </w:r>
          </w:p>
          <w:p w14:paraId="6E68ABA5" w14:textId="77777777" w:rsidR="00BD4FD8" w:rsidRDefault="00BD4FD8" w:rsidP="00791E1E">
            <w:pPr>
              <w:pStyle w:val="ListParagraph"/>
              <w:numPr>
                <w:ilvl w:val="0"/>
                <w:numId w:val="53"/>
              </w:numPr>
              <w:spacing w:after="0" w:line="240" w:lineRule="auto"/>
              <w:jc w:val="left"/>
            </w:pPr>
            <w:r>
              <w:t>Joint Program aligned with the National HIV and AIDS Strategic Plan</w:t>
            </w:r>
          </w:p>
          <w:p w14:paraId="408DC0DE" w14:textId="77777777" w:rsidR="00BD4FD8" w:rsidRPr="00CC3B55" w:rsidRDefault="00BD4FD8" w:rsidP="00791E1E">
            <w:pPr>
              <w:pStyle w:val="ListParagraph"/>
              <w:numPr>
                <w:ilvl w:val="0"/>
                <w:numId w:val="53"/>
              </w:numPr>
              <w:spacing w:after="0" w:line="240" w:lineRule="auto"/>
              <w:jc w:val="left"/>
            </w:pPr>
            <w:r>
              <w:t>There exist an Implementation and Monitoring and Evaluation Framework for the Program</w:t>
            </w:r>
          </w:p>
          <w:p w14:paraId="24789006" w14:textId="77777777" w:rsidR="00BD4FD8" w:rsidRDefault="00BD4FD8" w:rsidP="00BD4FD8">
            <w:pPr>
              <w:rPr>
                <w:b/>
              </w:rPr>
            </w:pPr>
          </w:p>
          <w:p w14:paraId="33EBFB0D" w14:textId="77777777" w:rsidR="00BD4FD8" w:rsidRDefault="00BD4FD8" w:rsidP="00BD4FD8">
            <w:r w:rsidRPr="0028211B">
              <w:rPr>
                <w:b/>
              </w:rPr>
              <w:t>The following major activities were supported</w:t>
            </w:r>
            <w:r>
              <w:t>:</w:t>
            </w:r>
          </w:p>
          <w:p w14:paraId="7F0AE59B"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Training of 30 Health Workers on STI Management and Control</w:t>
            </w:r>
          </w:p>
          <w:p w14:paraId="60175AE0"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Updating Treatment Guidelines : Training health workers on Voluntary Counseling and Testing</w:t>
            </w:r>
          </w:p>
          <w:p w14:paraId="7B062F0B"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3 Bi-monthly clinical supervision and monitoring events</w:t>
            </w:r>
          </w:p>
          <w:p w14:paraId="3747B9E0"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2 Quarterly regional TB/HIV Coordination Committee Meetings </w:t>
            </w:r>
          </w:p>
          <w:p w14:paraId="55B28A09"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Two National TB/HIV Coordinating Committee Meetings</w:t>
            </w:r>
          </w:p>
          <w:p w14:paraId="3D6655EF"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Six Monthly TB/HIV Education Radio Shows with 2 private radio houses</w:t>
            </w:r>
          </w:p>
          <w:p w14:paraId="19FB836C"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Training of Security Personnel in the Tourism Development Area on Gender Based Violence, HIV Human Rights and the law</w:t>
            </w:r>
          </w:p>
          <w:p w14:paraId="60ED98A7"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Income Generating Activity for </w:t>
            </w:r>
            <w:r w:rsidRPr="00CC11CF">
              <w:rPr>
                <w:rFonts w:eastAsia="Times New Roman" w:cs="Arial"/>
                <w:color w:val="000000"/>
                <w:lang w:val="en-US"/>
              </w:rPr>
              <w:lastRenderedPageBreak/>
              <w:t xml:space="preserve">PLHIV Members </w:t>
            </w:r>
          </w:p>
          <w:p w14:paraId="16063761"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Institutional strengthening and capacity building on Good Governance training for PLHIV </w:t>
            </w:r>
          </w:p>
          <w:p w14:paraId="07874F9F"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Global Fund Concept Note /Proposal development and submission</w:t>
            </w:r>
          </w:p>
          <w:p w14:paraId="6D062FE5"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HIV Policy revision </w:t>
            </w:r>
          </w:p>
          <w:p w14:paraId="216859AE"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New National HIV and AIDS Strategic Plan development</w:t>
            </w:r>
          </w:p>
          <w:p w14:paraId="3B453ADC"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300 PLHIV trained on Treatment Literacy</w:t>
            </w:r>
          </w:p>
          <w:p w14:paraId="69EFCACF"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PLHIV Networks and Support Groups Institutional capacity strengthening </w:t>
            </w:r>
          </w:p>
          <w:p w14:paraId="2F444C94"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UN Cares and UN Learning strategy on HIV prevention, treatment, care and support for UN staff and families training </w:t>
            </w:r>
          </w:p>
          <w:p w14:paraId="6A3A9A63" w14:textId="77777777" w:rsidR="00BD4FD8" w:rsidRPr="00CC11CF" w:rsidRDefault="00BD4FD8" w:rsidP="00791E1E">
            <w:pPr>
              <w:pStyle w:val="ListParagraph"/>
              <w:numPr>
                <w:ilvl w:val="0"/>
                <w:numId w:val="42"/>
              </w:numPr>
              <w:spacing w:after="0" w:line="240" w:lineRule="auto"/>
              <w:rPr>
                <w:rFonts w:eastAsia="Times New Roman" w:cs="Arial"/>
                <w:color w:val="000000"/>
                <w:lang w:val="en-US"/>
              </w:rPr>
            </w:pPr>
            <w:r w:rsidRPr="00CC11CF">
              <w:rPr>
                <w:rFonts w:eastAsia="Times New Roman" w:cs="Arial"/>
                <w:color w:val="000000"/>
                <w:lang w:val="en-US"/>
              </w:rPr>
              <w:t xml:space="preserve">Evaluation of the Joint  HIV/AIDS Project </w:t>
            </w:r>
          </w:p>
          <w:p w14:paraId="6541B2E3" w14:textId="77777777" w:rsidR="00BD4FD8" w:rsidRDefault="00BD4FD8" w:rsidP="00BD4FD8">
            <w:pPr>
              <w:spacing w:after="0" w:line="240" w:lineRule="auto"/>
              <w:rPr>
                <w:rFonts w:ascii="Calibri" w:eastAsia="Times New Roman" w:hAnsi="Calibri" w:cs="Calibri"/>
                <w:color w:val="000000"/>
                <w:lang w:val="en-US"/>
              </w:rPr>
            </w:pPr>
          </w:p>
          <w:p w14:paraId="5F33C4FB" w14:textId="77777777" w:rsidR="00E747E5" w:rsidRPr="0028211B" w:rsidRDefault="00E747E5" w:rsidP="00BD4FD8">
            <w:pPr>
              <w:spacing w:after="0" w:line="240" w:lineRule="auto"/>
              <w:rPr>
                <w:rFonts w:ascii="Calibri" w:eastAsia="Times New Roman" w:hAnsi="Calibri" w:cs="Calibri"/>
                <w:color w:val="000000"/>
                <w:lang w:val="en-US"/>
              </w:rPr>
            </w:pPr>
          </w:p>
          <w:p w14:paraId="671CD751" w14:textId="3156B19A" w:rsidR="00E747E5" w:rsidRPr="00AF1488" w:rsidRDefault="00E747E5" w:rsidP="00AF1488">
            <w:pPr>
              <w:jc w:val="left"/>
              <w:rPr>
                <w:rFonts w:ascii="Calibri" w:hAnsi="Calibri" w:cs="Calibri"/>
                <w:b/>
                <w:bCs/>
                <w:color w:val="000000"/>
              </w:rPr>
            </w:pPr>
            <w:r>
              <w:rPr>
                <w:rFonts w:ascii="Calibri" w:hAnsi="Calibri" w:cs="Calibri"/>
                <w:b/>
                <w:bCs/>
                <w:color w:val="000000"/>
              </w:rPr>
              <w:t>4.3.1  Findings</w:t>
            </w:r>
          </w:p>
        </w:tc>
        <w:tc>
          <w:tcPr>
            <w:tcW w:w="2180" w:type="dxa"/>
            <w:tcBorders>
              <w:top w:val="nil"/>
              <w:left w:val="nil"/>
              <w:bottom w:val="nil"/>
              <w:right w:val="nil"/>
            </w:tcBorders>
            <w:shd w:val="clear" w:color="auto" w:fill="auto"/>
            <w:noWrap/>
            <w:vAlign w:val="bottom"/>
            <w:hideMark/>
          </w:tcPr>
          <w:p w14:paraId="587D3B41" w14:textId="77777777" w:rsidR="00CE2B6C" w:rsidRPr="00FF5974" w:rsidRDefault="00CE2B6C" w:rsidP="00CB7BBE">
            <w:pPr>
              <w:jc w:val="left"/>
              <w:rPr>
                <w:rFonts w:ascii="Calibri" w:hAnsi="Calibri" w:cs="Calibri"/>
                <w:color w:val="000000"/>
              </w:rPr>
            </w:pPr>
          </w:p>
        </w:tc>
        <w:tc>
          <w:tcPr>
            <w:tcW w:w="2180" w:type="dxa"/>
            <w:tcBorders>
              <w:top w:val="nil"/>
              <w:left w:val="nil"/>
              <w:bottom w:val="nil"/>
              <w:right w:val="nil"/>
            </w:tcBorders>
            <w:shd w:val="clear" w:color="auto" w:fill="auto"/>
            <w:noWrap/>
            <w:vAlign w:val="bottom"/>
            <w:hideMark/>
          </w:tcPr>
          <w:p w14:paraId="57571DFB"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425F934"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FD6239E" w14:textId="77777777" w:rsidR="00CE2B6C" w:rsidRPr="00FF5974" w:rsidRDefault="00CE2B6C" w:rsidP="00CB7BBE">
            <w:pPr>
              <w:jc w:val="left"/>
              <w:rPr>
                <w:rFonts w:ascii="Calibri" w:hAnsi="Calibri" w:cs="Calibri"/>
                <w:color w:val="000000"/>
              </w:rPr>
            </w:pPr>
          </w:p>
        </w:tc>
      </w:tr>
      <w:tr w:rsidR="00CE2B6C" w:rsidRPr="00FF5974" w14:paraId="45F02F05" w14:textId="77777777" w:rsidTr="00CB7BBE">
        <w:trPr>
          <w:trHeight w:val="300"/>
        </w:trPr>
        <w:tc>
          <w:tcPr>
            <w:tcW w:w="10640" w:type="dxa"/>
            <w:gridSpan w:val="6"/>
            <w:tcBorders>
              <w:top w:val="nil"/>
              <w:left w:val="nil"/>
              <w:bottom w:val="nil"/>
              <w:right w:val="nil"/>
            </w:tcBorders>
            <w:shd w:val="clear" w:color="auto" w:fill="auto"/>
            <w:noWrap/>
            <w:hideMark/>
          </w:tcPr>
          <w:p w14:paraId="7BC16943" w14:textId="77777777" w:rsidR="00CE2B6C" w:rsidRPr="00FF5974" w:rsidRDefault="00CE2B6C" w:rsidP="00CB7BBE">
            <w:pPr>
              <w:jc w:val="left"/>
              <w:rPr>
                <w:rFonts w:cs="Arial"/>
                <w:b/>
                <w:bCs/>
                <w:color w:val="000000"/>
              </w:rPr>
            </w:pPr>
            <w:r w:rsidRPr="00FF5974">
              <w:rPr>
                <w:rFonts w:cs="Arial"/>
                <w:b/>
                <w:bCs/>
                <w:color w:val="000000"/>
              </w:rPr>
              <w:lastRenderedPageBreak/>
              <w:t xml:space="preserve">Outcome 6: Improved national capacity in coordinating and delivering quality HIV prevention </w:t>
            </w:r>
          </w:p>
        </w:tc>
      </w:tr>
      <w:tr w:rsidR="00CE2B6C" w:rsidRPr="00FF5974" w14:paraId="20503858" w14:textId="77777777" w:rsidTr="00CB7BBE">
        <w:trPr>
          <w:trHeight w:val="300"/>
        </w:trPr>
        <w:tc>
          <w:tcPr>
            <w:tcW w:w="6540" w:type="dxa"/>
            <w:gridSpan w:val="3"/>
            <w:tcBorders>
              <w:top w:val="nil"/>
              <w:left w:val="nil"/>
              <w:bottom w:val="nil"/>
              <w:right w:val="nil"/>
            </w:tcBorders>
            <w:shd w:val="clear" w:color="auto" w:fill="auto"/>
            <w:noWrap/>
            <w:vAlign w:val="bottom"/>
            <w:hideMark/>
          </w:tcPr>
          <w:p w14:paraId="2A489A13" w14:textId="77777777" w:rsidR="00CE2B6C" w:rsidRPr="00FF5974" w:rsidRDefault="00CE2B6C" w:rsidP="00CB7BBE">
            <w:pPr>
              <w:jc w:val="left"/>
              <w:rPr>
                <w:rFonts w:ascii="Calibri" w:hAnsi="Calibri" w:cs="Calibri"/>
                <w:b/>
                <w:bCs/>
                <w:color w:val="000000"/>
              </w:rPr>
            </w:pPr>
            <w:r w:rsidRPr="00FF5974">
              <w:rPr>
                <w:rFonts w:ascii="Calibri" w:hAnsi="Calibri" w:cs="Calibri"/>
                <w:b/>
                <w:bCs/>
                <w:color w:val="000000"/>
              </w:rPr>
              <w:t>Care and Support services, Including access to PMTCT Services</w:t>
            </w:r>
          </w:p>
        </w:tc>
        <w:tc>
          <w:tcPr>
            <w:tcW w:w="2180" w:type="dxa"/>
            <w:tcBorders>
              <w:top w:val="nil"/>
              <w:left w:val="nil"/>
              <w:bottom w:val="nil"/>
              <w:right w:val="nil"/>
            </w:tcBorders>
            <w:shd w:val="clear" w:color="auto" w:fill="auto"/>
            <w:noWrap/>
            <w:vAlign w:val="bottom"/>
            <w:hideMark/>
          </w:tcPr>
          <w:p w14:paraId="3E4B9AC7" w14:textId="77777777" w:rsidR="00CE2B6C" w:rsidRPr="00FF5974" w:rsidRDefault="00CE2B6C" w:rsidP="00CB7BBE">
            <w:pPr>
              <w:jc w:val="left"/>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14:paraId="757D8FE5" w14:textId="77777777" w:rsidR="00CE2B6C" w:rsidRPr="00FF5974" w:rsidRDefault="00CE2B6C" w:rsidP="00CB7BBE">
            <w:pPr>
              <w:jc w:val="left"/>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14:paraId="6D062898" w14:textId="77777777" w:rsidR="00CE2B6C" w:rsidRPr="00FF5974" w:rsidRDefault="00CE2B6C" w:rsidP="00CB7BBE">
            <w:pPr>
              <w:jc w:val="left"/>
              <w:rPr>
                <w:rFonts w:ascii="Calibri" w:hAnsi="Calibri" w:cs="Calibri"/>
                <w:b/>
                <w:bCs/>
                <w:color w:val="000000"/>
              </w:rPr>
            </w:pPr>
          </w:p>
        </w:tc>
      </w:tr>
      <w:tr w:rsidR="00CE2B6C" w:rsidRPr="00FF5974" w14:paraId="7741B91A" w14:textId="77777777" w:rsidTr="00CB7BBE">
        <w:trPr>
          <w:trHeight w:val="300"/>
        </w:trPr>
        <w:tc>
          <w:tcPr>
            <w:tcW w:w="2180" w:type="dxa"/>
            <w:tcBorders>
              <w:top w:val="nil"/>
              <w:left w:val="nil"/>
              <w:bottom w:val="nil"/>
              <w:right w:val="nil"/>
            </w:tcBorders>
            <w:shd w:val="clear" w:color="auto" w:fill="auto"/>
            <w:noWrap/>
            <w:vAlign w:val="bottom"/>
            <w:hideMark/>
          </w:tcPr>
          <w:p w14:paraId="408E5BD0" w14:textId="77777777" w:rsidR="00E747E5" w:rsidRPr="00FF5974" w:rsidRDefault="00E747E5" w:rsidP="00CB7BBE">
            <w:pPr>
              <w:jc w:val="left"/>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30651E38" w14:textId="77777777" w:rsidR="00CE2B6C" w:rsidRPr="00FF5974" w:rsidRDefault="00CE2B6C" w:rsidP="00CB7BBE">
            <w:pPr>
              <w:jc w:val="left"/>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32451426" w14:textId="77777777" w:rsidR="00CE2B6C" w:rsidRPr="00FF5974" w:rsidRDefault="00CE2B6C" w:rsidP="00CB7BBE">
            <w:pPr>
              <w:jc w:val="left"/>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1F22CC6D" w14:textId="77777777" w:rsidR="00CE2B6C" w:rsidRPr="00FF5974" w:rsidRDefault="00CE2B6C" w:rsidP="00CB7BBE">
            <w:pPr>
              <w:jc w:val="left"/>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14:paraId="1509242D" w14:textId="77777777" w:rsidR="00CE2B6C" w:rsidRPr="00FF5974" w:rsidRDefault="00CE2B6C" w:rsidP="00CB7BBE">
            <w:pPr>
              <w:jc w:val="left"/>
              <w:rPr>
                <w:rFonts w:ascii="Calibri" w:hAnsi="Calibri" w:cs="Calibri"/>
                <w:b/>
                <w:bCs/>
                <w:color w:val="000000"/>
              </w:rPr>
            </w:pPr>
          </w:p>
        </w:tc>
        <w:tc>
          <w:tcPr>
            <w:tcW w:w="960" w:type="dxa"/>
            <w:tcBorders>
              <w:top w:val="nil"/>
              <w:left w:val="nil"/>
              <w:bottom w:val="nil"/>
              <w:right w:val="nil"/>
            </w:tcBorders>
            <w:shd w:val="clear" w:color="auto" w:fill="auto"/>
            <w:noWrap/>
            <w:vAlign w:val="bottom"/>
            <w:hideMark/>
          </w:tcPr>
          <w:p w14:paraId="1ABD9D21" w14:textId="77777777" w:rsidR="00CE2B6C" w:rsidRPr="00FF5974" w:rsidRDefault="00CE2B6C" w:rsidP="00CB7BBE">
            <w:pPr>
              <w:jc w:val="left"/>
              <w:rPr>
                <w:rFonts w:ascii="Calibri" w:hAnsi="Calibri" w:cs="Calibri"/>
                <w:b/>
                <w:bCs/>
                <w:color w:val="000000"/>
              </w:rPr>
            </w:pPr>
          </w:p>
        </w:tc>
      </w:tr>
      <w:tr w:rsidR="00CE2B6C" w:rsidRPr="00FF5974" w14:paraId="545C2152" w14:textId="77777777" w:rsidTr="00CB7BBE">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0A8A" w14:textId="77777777" w:rsidR="00CE2B6C" w:rsidRPr="00FF5974" w:rsidRDefault="00CE2B6C" w:rsidP="00CB7BBE">
            <w:pPr>
              <w:jc w:val="left"/>
              <w:rPr>
                <w:rFonts w:cs="Arial"/>
                <w:b/>
                <w:bCs/>
                <w:color w:val="000000"/>
              </w:rPr>
            </w:pPr>
            <w:r w:rsidRPr="00FF5974">
              <w:rPr>
                <w:rFonts w:cs="Arial"/>
                <w:b/>
                <w:bCs/>
                <w:color w:val="000000"/>
              </w:rPr>
              <w:t>UNDAF Output</w:t>
            </w:r>
          </w:p>
        </w:tc>
        <w:tc>
          <w:tcPr>
            <w:tcW w:w="2180" w:type="dxa"/>
            <w:tcBorders>
              <w:top w:val="single" w:sz="4" w:space="0" w:color="auto"/>
              <w:left w:val="nil"/>
              <w:bottom w:val="single" w:sz="4" w:space="0" w:color="auto"/>
              <w:right w:val="nil"/>
            </w:tcBorders>
            <w:shd w:val="clear" w:color="auto" w:fill="auto"/>
            <w:vAlign w:val="bottom"/>
            <w:hideMark/>
          </w:tcPr>
          <w:p w14:paraId="1F0C1FC9" w14:textId="77777777" w:rsidR="00CE2B6C" w:rsidRPr="00FF5974" w:rsidRDefault="00CE2B6C" w:rsidP="00CB7BBE">
            <w:pPr>
              <w:jc w:val="left"/>
              <w:rPr>
                <w:rFonts w:cs="Arial"/>
                <w:b/>
                <w:bCs/>
                <w:color w:val="000000"/>
              </w:rPr>
            </w:pPr>
            <w:r w:rsidRPr="00FF5974">
              <w:rPr>
                <w:rFonts w:cs="Arial"/>
                <w:b/>
                <w:bCs/>
                <w:color w:val="000000"/>
              </w:rPr>
              <w:t>Planned Contributions 2012-2013</w:t>
            </w:r>
          </w:p>
        </w:tc>
        <w:tc>
          <w:tcPr>
            <w:tcW w:w="2180" w:type="dxa"/>
            <w:tcBorders>
              <w:top w:val="single" w:sz="4" w:space="0" w:color="auto"/>
              <w:left w:val="nil"/>
              <w:bottom w:val="single" w:sz="4" w:space="0" w:color="auto"/>
              <w:right w:val="nil"/>
            </w:tcBorders>
            <w:shd w:val="clear" w:color="auto" w:fill="auto"/>
            <w:vAlign w:val="bottom"/>
            <w:hideMark/>
          </w:tcPr>
          <w:p w14:paraId="2F2C18B8" w14:textId="77777777" w:rsidR="00CE2B6C" w:rsidRPr="00FF5974" w:rsidRDefault="00CE2B6C" w:rsidP="00CB7BBE">
            <w:pPr>
              <w:jc w:val="left"/>
              <w:rPr>
                <w:rFonts w:cs="Arial"/>
                <w:b/>
                <w:bCs/>
                <w:color w:val="000000"/>
              </w:rPr>
            </w:pPr>
            <w:r w:rsidRPr="00FF5974">
              <w:rPr>
                <w:rFonts w:cs="Arial"/>
                <w:b/>
                <w:bCs/>
                <w:color w:val="000000"/>
              </w:rPr>
              <w:t>Achievement on Planned Contribution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9BD153F" w14:textId="77777777" w:rsidR="00CE2B6C" w:rsidRPr="00FF5974" w:rsidRDefault="00CE2B6C" w:rsidP="00CB7BBE">
            <w:pPr>
              <w:jc w:val="left"/>
              <w:rPr>
                <w:rFonts w:cs="Arial"/>
                <w:b/>
                <w:bCs/>
                <w:color w:val="000000"/>
              </w:rPr>
            </w:pPr>
            <w:r w:rsidRPr="00FF5974">
              <w:rPr>
                <w:rFonts w:cs="Arial"/>
                <w:b/>
                <w:bCs/>
                <w:color w:val="000000"/>
              </w:rPr>
              <w:t>Comment</w:t>
            </w:r>
          </w:p>
        </w:tc>
        <w:tc>
          <w:tcPr>
            <w:tcW w:w="960" w:type="dxa"/>
            <w:tcBorders>
              <w:top w:val="nil"/>
              <w:left w:val="nil"/>
              <w:bottom w:val="nil"/>
              <w:right w:val="nil"/>
            </w:tcBorders>
            <w:shd w:val="clear" w:color="auto" w:fill="auto"/>
            <w:noWrap/>
            <w:vAlign w:val="bottom"/>
            <w:hideMark/>
          </w:tcPr>
          <w:p w14:paraId="75E4F9E2"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C5357CC" w14:textId="77777777" w:rsidR="00CE2B6C" w:rsidRPr="00FF5974" w:rsidRDefault="00CE2B6C" w:rsidP="00CB7BBE">
            <w:pPr>
              <w:jc w:val="left"/>
              <w:rPr>
                <w:rFonts w:ascii="Calibri" w:hAnsi="Calibri" w:cs="Calibri"/>
                <w:color w:val="000000"/>
              </w:rPr>
            </w:pPr>
          </w:p>
        </w:tc>
      </w:tr>
      <w:tr w:rsidR="00CE2B6C" w:rsidRPr="00FF5974" w14:paraId="40C4416D" w14:textId="77777777" w:rsidTr="00CB7BBE">
        <w:trPr>
          <w:trHeight w:val="3720"/>
        </w:trPr>
        <w:tc>
          <w:tcPr>
            <w:tcW w:w="2180" w:type="dxa"/>
            <w:tcBorders>
              <w:top w:val="nil"/>
              <w:left w:val="single" w:sz="4" w:space="0" w:color="auto"/>
              <w:bottom w:val="nil"/>
              <w:right w:val="single" w:sz="4" w:space="0" w:color="auto"/>
            </w:tcBorders>
            <w:shd w:val="clear" w:color="auto" w:fill="auto"/>
            <w:hideMark/>
          </w:tcPr>
          <w:p w14:paraId="6D773C80" w14:textId="77777777" w:rsidR="00CE2B6C" w:rsidRPr="00FF5974" w:rsidRDefault="00CE2B6C" w:rsidP="00CB7BBE">
            <w:pPr>
              <w:jc w:val="left"/>
              <w:rPr>
                <w:rFonts w:cs="Arial"/>
                <w:b/>
                <w:bCs/>
                <w:color w:val="000000"/>
              </w:rPr>
            </w:pPr>
            <w:r w:rsidRPr="00FF5974">
              <w:rPr>
                <w:rFonts w:cs="Arial"/>
                <w:b/>
                <w:bCs/>
                <w:color w:val="000000"/>
              </w:rPr>
              <w:lastRenderedPageBreak/>
              <w:t>Output 6.1:</w:t>
            </w:r>
            <w:r w:rsidRPr="00FF5974">
              <w:rPr>
                <w:rFonts w:cs="Arial"/>
                <w:color w:val="000000"/>
              </w:rPr>
              <w:t xml:space="preserve"> Strengthened national coordination and health sector provision of HIV prevention, treatment and support services, with focus on the MARPS and addressing stigma and discrimination</w:t>
            </w:r>
          </w:p>
        </w:tc>
        <w:tc>
          <w:tcPr>
            <w:tcW w:w="2180" w:type="dxa"/>
            <w:tcBorders>
              <w:top w:val="nil"/>
              <w:left w:val="nil"/>
              <w:bottom w:val="single" w:sz="4" w:space="0" w:color="auto"/>
              <w:right w:val="single" w:sz="4" w:space="0" w:color="auto"/>
            </w:tcBorders>
            <w:shd w:val="clear" w:color="auto" w:fill="auto"/>
            <w:vAlign w:val="center"/>
            <w:hideMark/>
          </w:tcPr>
          <w:p w14:paraId="1258E20E" w14:textId="77777777" w:rsidR="00CE2B6C" w:rsidRPr="00FF5974" w:rsidRDefault="00CE2B6C" w:rsidP="00CB7BBE">
            <w:pPr>
              <w:jc w:val="left"/>
              <w:rPr>
                <w:rFonts w:cs="Arial"/>
                <w:color w:val="000000"/>
              </w:rPr>
            </w:pPr>
            <w:r w:rsidRPr="00FF5974">
              <w:rPr>
                <w:rFonts w:cs="Arial"/>
                <w:color w:val="000000"/>
              </w:rPr>
              <w:t>NAC and NAS Bill enacted</w:t>
            </w:r>
          </w:p>
        </w:tc>
        <w:tc>
          <w:tcPr>
            <w:tcW w:w="2180" w:type="dxa"/>
            <w:tcBorders>
              <w:top w:val="nil"/>
              <w:left w:val="nil"/>
              <w:bottom w:val="single" w:sz="4" w:space="0" w:color="auto"/>
              <w:right w:val="single" w:sz="4" w:space="0" w:color="auto"/>
            </w:tcBorders>
            <w:shd w:val="clear" w:color="auto" w:fill="auto"/>
            <w:noWrap/>
            <w:vAlign w:val="bottom"/>
            <w:hideMark/>
          </w:tcPr>
          <w:p w14:paraId="76E4E79C" w14:textId="77777777" w:rsidR="00CE2B6C" w:rsidRPr="00FF5974" w:rsidRDefault="00CE2B6C" w:rsidP="00CB7BBE">
            <w:pPr>
              <w:jc w:val="left"/>
              <w:rPr>
                <w:rFonts w:ascii="Calibri" w:hAnsi="Calibri" w:cs="Calibri"/>
                <w:color w:val="000000"/>
              </w:rPr>
            </w:pPr>
            <w:r w:rsidRPr="00FF597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4696322C" w14:textId="77777777" w:rsidR="00CE2B6C" w:rsidRPr="00FF5974" w:rsidRDefault="00CE2B6C" w:rsidP="00CB7BBE">
            <w:pPr>
              <w:jc w:val="left"/>
              <w:rPr>
                <w:rFonts w:cs="Arial"/>
                <w:color w:val="000000"/>
              </w:rPr>
            </w:pPr>
            <w:r>
              <w:rPr>
                <w:rFonts w:cs="Arial"/>
                <w:color w:val="000000"/>
              </w:rPr>
              <w:t>NAC,NAS draft Act</w:t>
            </w:r>
            <w:r w:rsidRPr="00FF5974">
              <w:rPr>
                <w:rFonts w:cs="Arial"/>
                <w:color w:val="000000"/>
              </w:rPr>
              <w:t xml:space="preserve"> yet to be discussed by the National As</w:t>
            </w:r>
            <w:r>
              <w:rPr>
                <w:rFonts w:cs="Arial"/>
                <w:color w:val="000000"/>
              </w:rPr>
              <w:t>s</w:t>
            </w:r>
            <w:r w:rsidRPr="00FF5974">
              <w:rPr>
                <w:rFonts w:cs="Arial"/>
                <w:color w:val="000000"/>
              </w:rPr>
              <w:t>embly</w:t>
            </w:r>
          </w:p>
        </w:tc>
        <w:tc>
          <w:tcPr>
            <w:tcW w:w="960" w:type="dxa"/>
            <w:tcBorders>
              <w:top w:val="nil"/>
              <w:left w:val="nil"/>
              <w:bottom w:val="nil"/>
              <w:right w:val="nil"/>
            </w:tcBorders>
            <w:shd w:val="clear" w:color="auto" w:fill="auto"/>
            <w:noWrap/>
            <w:vAlign w:val="bottom"/>
            <w:hideMark/>
          </w:tcPr>
          <w:p w14:paraId="0B0FAE69"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3A29F40" w14:textId="77777777" w:rsidR="00CE2B6C" w:rsidRPr="00FF5974" w:rsidRDefault="00CE2B6C" w:rsidP="00CB7BBE">
            <w:pPr>
              <w:jc w:val="left"/>
              <w:rPr>
                <w:rFonts w:ascii="Calibri" w:hAnsi="Calibri" w:cs="Calibri"/>
                <w:color w:val="000000"/>
              </w:rPr>
            </w:pPr>
          </w:p>
        </w:tc>
      </w:tr>
      <w:tr w:rsidR="00CE2B6C" w:rsidRPr="00FF5974" w14:paraId="1C9688C3" w14:textId="77777777" w:rsidTr="00CB7BBE">
        <w:trPr>
          <w:trHeight w:val="2580"/>
        </w:trPr>
        <w:tc>
          <w:tcPr>
            <w:tcW w:w="2180" w:type="dxa"/>
            <w:tcBorders>
              <w:top w:val="single" w:sz="4" w:space="0" w:color="auto"/>
              <w:left w:val="single" w:sz="4" w:space="0" w:color="auto"/>
              <w:bottom w:val="nil"/>
              <w:right w:val="single" w:sz="4" w:space="0" w:color="auto"/>
            </w:tcBorders>
            <w:shd w:val="clear" w:color="auto" w:fill="auto"/>
            <w:vAlign w:val="center"/>
            <w:hideMark/>
          </w:tcPr>
          <w:p w14:paraId="440ED115" w14:textId="77777777" w:rsidR="00CE2B6C" w:rsidRPr="00FF5974" w:rsidRDefault="00CE2B6C" w:rsidP="00CB7BBE">
            <w:pPr>
              <w:jc w:val="left"/>
              <w:rPr>
                <w:rFonts w:cs="Arial"/>
                <w:b/>
                <w:bCs/>
                <w:color w:val="000000"/>
              </w:rPr>
            </w:pPr>
            <w:r w:rsidRPr="00FF5974">
              <w:rPr>
                <w:rFonts w:cs="Arial"/>
                <w:b/>
                <w:bCs/>
                <w:color w:val="000000"/>
              </w:rPr>
              <w:t>Output 6.2</w:t>
            </w:r>
            <w:r w:rsidRPr="00FF5974">
              <w:rPr>
                <w:rFonts w:cs="Arial"/>
                <w:color w:val="000000"/>
              </w:rPr>
              <w:t>: National laws, policies and strategies to address HIV related stigma and discrimination available and implemented</w:t>
            </w:r>
          </w:p>
        </w:tc>
        <w:tc>
          <w:tcPr>
            <w:tcW w:w="2180" w:type="dxa"/>
            <w:tcBorders>
              <w:top w:val="nil"/>
              <w:left w:val="nil"/>
              <w:bottom w:val="single" w:sz="4" w:space="0" w:color="auto"/>
              <w:right w:val="single" w:sz="4" w:space="0" w:color="auto"/>
            </w:tcBorders>
            <w:shd w:val="clear" w:color="auto" w:fill="auto"/>
            <w:vAlign w:val="center"/>
            <w:hideMark/>
          </w:tcPr>
          <w:p w14:paraId="0777EE58" w14:textId="77777777" w:rsidR="00CE2B6C" w:rsidRPr="00FF5974" w:rsidRDefault="00CE2B6C" w:rsidP="00CB7BBE">
            <w:pPr>
              <w:jc w:val="left"/>
              <w:rPr>
                <w:rFonts w:cs="Arial"/>
                <w:color w:val="000000"/>
              </w:rPr>
            </w:pPr>
            <w:r w:rsidRPr="00FF5974">
              <w:rPr>
                <w:rFonts w:cs="Arial"/>
                <w:color w:val="000000"/>
              </w:rPr>
              <w:t>Model Law on HIV and AIDS and STIs enacted</w:t>
            </w:r>
          </w:p>
        </w:tc>
        <w:tc>
          <w:tcPr>
            <w:tcW w:w="2180" w:type="dxa"/>
            <w:tcBorders>
              <w:top w:val="nil"/>
              <w:left w:val="nil"/>
              <w:bottom w:val="single" w:sz="4" w:space="0" w:color="auto"/>
              <w:right w:val="single" w:sz="4" w:space="0" w:color="auto"/>
            </w:tcBorders>
            <w:shd w:val="clear" w:color="auto" w:fill="auto"/>
            <w:noWrap/>
            <w:vAlign w:val="bottom"/>
            <w:hideMark/>
          </w:tcPr>
          <w:p w14:paraId="1EFF6609" w14:textId="77777777" w:rsidR="00CE2B6C" w:rsidRPr="00FF5974" w:rsidRDefault="00CE2B6C" w:rsidP="00CB7BBE">
            <w:pPr>
              <w:jc w:val="left"/>
              <w:rPr>
                <w:rFonts w:ascii="Calibri" w:hAnsi="Calibri" w:cs="Calibri"/>
                <w:color w:val="000000"/>
              </w:rPr>
            </w:pPr>
            <w:r w:rsidRPr="00FF597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bottom"/>
            <w:hideMark/>
          </w:tcPr>
          <w:p w14:paraId="46FA265C" w14:textId="27E80CBE" w:rsidR="00CE2B6C" w:rsidRPr="00FF5974" w:rsidRDefault="00CE2B6C" w:rsidP="00CB7BBE">
            <w:pPr>
              <w:jc w:val="left"/>
              <w:rPr>
                <w:rFonts w:cs="Arial"/>
                <w:color w:val="000000"/>
              </w:rPr>
            </w:pPr>
            <w:r w:rsidRPr="00FF5974">
              <w:rPr>
                <w:rFonts w:cs="Arial"/>
                <w:color w:val="000000"/>
              </w:rPr>
              <w:t xml:space="preserve">Model Law on HIV and AIDS is yet to </w:t>
            </w:r>
            <w:r w:rsidR="00322C60">
              <w:rPr>
                <w:rFonts w:cs="Arial"/>
                <w:color w:val="000000"/>
              </w:rPr>
              <w:t xml:space="preserve">be </w:t>
            </w:r>
            <w:r w:rsidRPr="00FF5974">
              <w:rPr>
                <w:rFonts w:cs="Arial"/>
                <w:color w:val="000000"/>
              </w:rPr>
              <w:t>discussed by the National Assembly</w:t>
            </w:r>
          </w:p>
        </w:tc>
        <w:tc>
          <w:tcPr>
            <w:tcW w:w="960" w:type="dxa"/>
            <w:tcBorders>
              <w:top w:val="nil"/>
              <w:left w:val="nil"/>
              <w:bottom w:val="nil"/>
              <w:right w:val="nil"/>
            </w:tcBorders>
            <w:shd w:val="clear" w:color="auto" w:fill="auto"/>
            <w:noWrap/>
            <w:vAlign w:val="bottom"/>
            <w:hideMark/>
          </w:tcPr>
          <w:p w14:paraId="059E6F04"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A15ACE5" w14:textId="77777777" w:rsidR="00CE2B6C" w:rsidRPr="00FF5974" w:rsidRDefault="00CE2B6C" w:rsidP="00CB7BBE">
            <w:pPr>
              <w:jc w:val="left"/>
              <w:rPr>
                <w:rFonts w:ascii="Calibri" w:hAnsi="Calibri" w:cs="Calibri"/>
                <w:color w:val="000000"/>
              </w:rPr>
            </w:pPr>
          </w:p>
        </w:tc>
      </w:tr>
      <w:tr w:rsidR="00CE2B6C" w:rsidRPr="00FF5974" w14:paraId="7560DE04" w14:textId="77777777" w:rsidTr="00CB7BBE">
        <w:trPr>
          <w:trHeight w:val="855"/>
        </w:trPr>
        <w:tc>
          <w:tcPr>
            <w:tcW w:w="2180" w:type="dxa"/>
            <w:tcBorders>
              <w:top w:val="nil"/>
              <w:left w:val="single" w:sz="4" w:space="0" w:color="auto"/>
              <w:bottom w:val="nil"/>
              <w:right w:val="single" w:sz="4" w:space="0" w:color="auto"/>
            </w:tcBorders>
            <w:shd w:val="clear" w:color="auto" w:fill="auto"/>
            <w:noWrap/>
            <w:vAlign w:val="bottom"/>
            <w:hideMark/>
          </w:tcPr>
          <w:p w14:paraId="560963D3" w14:textId="77777777" w:rsidR="00CE2B6C" w:rsidRPr="00FF5974" w:rsidRDefault="00CE2B6C" w:rsidP="00CB7BBE">
            <w:pPr>
              <w:jc w:val="left"/>
              <w:rPr>
                <w:rFonts w:ascii="Calibri" w:hAnsi="Calibri" w:cs="Calibri"/>
                <w:color w:val="000000"/>
              </w:rPr>
            </w:pPr>
            <w:r w:rsidRPr="00FF597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center"/>
            <w:hideMark/>
          </w:tcPr>
          <w:p w14:paraId="41477E54" w14:textId="77777777" w:rsidR="00CE2B6C" w:rsidRPr="00FF5974" w:rsidRDefault="00CE2B6C" w:rsidP="00CB7BBE">
            <w:pPr>
              <w:jc w:val="left"/>
              <w:rPr>
                <w:rFonts w:cs="Arial"/>
                <w:color w:val="000000"/>
              </w:rPr>
            </w:pPr>
            <w:r w:rsidRPr="00FF5974">
              <w:rPr>
                <w:rFonts w:cs="Arial"/>
                <w:color w:val="000000"/>
              </w:rPr>
              <w:t>Availability of revised HIV and AIDS Policy</w:t>
            </w:r>
          </w:p>
        </w:tc>
        <w:tc>
          <w:tcPr>
            <w:tcW w:w="2180" w:type="dxa"/>
            <w:tcBorders>
              <w:top w:val="nil"/>
              <w:left w:val="nil"/>
              <w:bottom w:val="single" w:sz="4" w:space="0" w:color="auto"/>
              <w:right w:val="single" w:sz="4" w:space="0" w:color="auto"/>
            </w:tcBorders>
            <w:shd w:val="clear" w:color="auto" w:fill="auto"/>
            <w:vAlign w:val="center"/>
            <w:hideMark/>
          </w:tcPr>
          <w:p w14:paraId="6EC62CD6" w14:textId="77777777" w:rsidR="00CE2B6C" w:rsidRPr="00FF5974" w:rsidRDefault="00CE2B6C" w:rsidP="00CB7BBE">
            <w:pPr>
              <w:jc w:val="left"/>
              <w:rPr>
                <w:rFonts w:cs="Arial"/>
                <w:color w:val="000000"/>
              </w:rPr>
            </w:pPr>
            <w:r w:rsidRPr="00FF5974">
              <w:rPr>
                <w:rFonts w:cs="Arial"/>
                <w:color w:val="000000"/>
              </w:rPr>
              <w:t>Revised HIV and AIDS Policy available</w:t>
            </w:r>
          </w:p>
        </w:tc>
        <w:tc>
          <w:tcPr>
            <w:tcW w:w="2180" w:type="dxa"/>
            <w:tcBorders>
              <w:top w:val="nil"/>
              <w:left w:val="nil"/>
              <w:bottom w:val="single" w:sz="4" w:space="0" w:color="auto"/>
              <w:right w:val="single" w:sz="4" w:space="0" w:color="auto"/>
            </w:tcBorders>
            <w:shd w:val="clear" w:color="auto" w:fill="auto"/>
            <w:vAlign w:val="bottom"/>
            <w:hideMark/>
          </w:tcPr>
          <w:p w14:paraId="43B30328" w14:textId="77777777" w:rsidR="00CE2B6C" w:rsidRPr="00FF5974" w:rsidRDefault="00CE2B6C" w:rsidP="00CB7BBE">
            <w:pPr>
              <w:jc w:val="left"/>
              <w:rPr>
                <w:rFonts w:cs="Arial"/>
                <w:color w:val="000000"/>
              </w:rPr>
            </w:pPr>
            <w:r w:rsidRPr="00FF5974">
              <w:rPr>
                <w:rFonts w:cs="Arial"/>
                <w:color w:val="000000"/>
              </w:rPr>
              <w:t>Planned contribution achieved</w:t>
            </w:r>
          </w:p>
        </w:tc>
        <w:tc>
          <w:tcPr>
            <w:tcW w:w="960" w:type="dxa"/>
            <w:tcBorders>
              <w:top w:val="nil"/>
              <w:left w:val="nil"/>
              <w:bottom w:val="nil"/>
              <w:right w:val="nil"/>
            </w:tcBorders>
            <w:shd w:val="clear" w:color="auto" w:fill="auto"/>
            <w:noWrap/>
            <w:vAlign w:val="bottom"/>
            <w:hideMark/>
          </w:tcPr>
          <w:p w14:paraId="458CE149"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8AB797F" w14:textId="77777777" w:rsidR="00CE2B6C" w:rsidRPr="00FF5974" w:rsidRDefault="00CE2B6C" w:rsidP="00CB7BBE">
            <w:pPr>
              <w:jc w:val="left"/>
              <w:rPr>
                <w:rFonts w:ascii="Calibri" w:hAnsi="Calibri" w:cs="Calibri"/>
                <w:color w:val="000000"/>
              </w:rPr>
            </w:pPr>
          </w:p>
        </w:tc>
      </w:tr>
      <w:tr w:rsidR="00CE2B6C" w:rsidRPr="00FF5974" w14:paraId="73FA74AF" w14:textId="77777777" w:rsidTr="00CB7BBE">
        <w:trPr>
          <w:trHeight w:val="142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0323A56" w14:textId="77777777" w:rsidR="00CE2B6C" w:rsidRPr="00FF5974" w:rsidRDefault="00CE2B6C" w:rsidP="00CB7BBE">
            <w:pPr>
              <w:jc w:val="left"/>
              <w:rPr>
                <w:rFonts w:ascii="Calibri" w:hAnsi="Calibri" w:cs="Calibri"/>
                <w:color w:val="000000"/>
              </w:rPr>
            </w:pPr>
            <w:r w:rsidRPr="00FF5974">
              <w:rPr>
                <w:rFonts w:ascii="Calibri" w:hAnsi="Calibri" w:cs="Calibri"/>
                <w:color w:val="000000"/>
              </w:rPr>
              <w:t> </w:t>
            </w:r>
          </w:p>
        </w:tc>
        <w:tc>
          <w:tcPr>
            <w:tcW w:w="2180" w:type="dxa"/>
            <w:tcBorders>
              <w:top w:val="nil"/>
              <w:left w:val="nil"/>
              <w:bottom w:val="single" w:sz="4" w:space="0" w:color="auto"/>
              <w:right w:val="single" w:sz="4" w:space="0" w:color="auto"/>
            </w:tcBorders>
            <w:shd w:val="clear" w:color="auto" w:fill="auto"/>
            <w:vAlign w:val="center"/>
            <w:hideMark/>
          </w:tcPr>
          <w:p w14:paraId="41F4CAE3" w14:textId="77777777" w:rsidR="00CE2B6C" w:rsidRPr="00FF5974" w:rsidRDefault="00CE2B6C" w:rsidP="00CB7BBE">
            <w:pPr>
              <w:jc w:val="left"/>
              <w:rPr>
                <w:rFonts w:cs="Arial"/>
                <w:color w:val="000000"/>
              </w:rPr>
            </w:pPr>
            <w:r w:rsidRPr="00FF5974">
              <w:rPr>
                <w:rFonts w:cs="Arial"/>
                <w:color w:val="000000"/>
              </w:rPr>
              <w:t>Availability of HIV and AIDS related Stigma and Discrimination Strategy</w:t>
            </w:r>
          </w:p>
        </w:tc>
        <w:tc>
          <w:tcPr>
            <w:tcW w:w="2180" w:type="dxa"/>
            <w:tcBorders>
              <w:top w:val="nil"/>
              <w:left w:val="nil"/>
              <w:bottom w:val="single" w:sz="4" w:space="0" w:color="auto"/>
              <w:right w:val="single" w:sz="4" w:space="0" w:color="auto"/>
            </w:tcBorders>
            <w:shd w:val="clear" w:color="auto" w:fill="auto"/>
            <w:vAlign w:val="center"/>
            <w:hideMark/>
          </w:tcPr>
          <w:p w14:paraId="6718318A" w14:textId="77777777" w:rsidR="00CE2B6C" w:rsidRPr="00FF5974" w:rsidRDefault="00CE2B6C" w:rsidP="00CB7BBE">
            <w:pPr>
              <w:jc w:val="left"/>
              <w:rPr>
                <w:rFonts w:cs="Arial"/>
                <w:color w:val="000000"/>
              </w:rPr>
            </w:pPr>
            <w:r w:rsidRPr="00FF5974">
              <w:rPr>
                <w:rFonts w:cs="Arial"/>
                <w:color w:val="000000"/>
              </w:rPr>
              <w:t>HIV and AIDS related Stigma and Discrimination Strategy available</w:t>
            </w:r>
          </w:p>
        </w:tc>
        <w:tc>
          <w:tcPr>
            <w:tcW w:w="2180" w:type="dxa"/>
            <w:tcBorders>
              <w:top w:val="nil"/>
              <w:left w:val="nil"/>
              <w:bottom w:val="single" w:sz="4" w:space="0" w:color="auto"/>
              <w:right w:val="single" w:sz="4" w:space="0" w:color="auto"/>
            </w:tcBorders>
            <w:shd w:val="clear" w:color="auto" w:fill="auto"/>
            <w:vAlign w:val="bottom"/>
            <w:hideMark/>
          </w:tcPr>
          <w:p w14:paraId="26317B7D" w14:textId="77777777" w:rsidR="00CE2B6C" w:rsidRPr="00FF5974" w:rsidRDefault="00CE2B6C" w:rsidP="00CB7BBE">
            <w:pPr>
              <w:jc w:val="left"/>
              <w:rPr>
                <w:rFonts w:cs="Arial"/>
                <w:color w:val="000000"/>
              </w:rPr>
            </w:pPr>
            <w:r w:rsidRPr="00FF5974">
              <w:rPr>
                <w:rFonts w:cs="Arial"/>
                <w:color w:val="000000"/>
              </w:rPr>
              <w:t>Planned contribution achieved</w:t>
            </w:r>
          </w:p>
        </w:tc>
        <w:tc>
          <w:tcPr>
            <w:tcW w:w="960" w:type="dxa"/>
            <w:tcBorders>
              <w:top w:val="nil"/>
              <w:left w:val="nil"/>
              <w:bottom w:val="nil"/>
              <w:right w:val="nil"/>
            </w:tcBorders>
            <w:shd w:val="clear" w:color="auto" w:fill="auto"/>
            <w:noWrap/>
            <w:vAlign w:val="bottom"/>
            <w:hideMark/>
          </w:tcPr>
          <w:p w14:paraId="535B23A8" w14:textId="77777777" w:rsidR="00CE2B6C" w:rsidRPr="00FF5974" w:rsidRDefault="00CE2B6C" w:rsidP="00CB7BBE">
            <w:pPr>
              <w:jc w:val="lef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A73B52D" w14:textId="77777777" w:rsidR="00CE2B6C" w:rsidRPr="00FF5974" w:rsidRDefault="00CE2B6C" w:rsidP="00CB7BBE">
            <w:pPr>
              <w:jc w:val="left"/>
              <w:rPr>
                <w:rFonts w:ascii="Calibri" w:hAnsi="Calibri" w:cs="Calibri"/>
                <w:color w:val="000000"/>
              </w:rPr>
            </w:pPr>
          </w:p>
        </w:tc>
      </w:tr>
    </w:tbl>
    <w:p w14:paraId="33E3E0AE" w14:textId="77777777" w:rsidR="00A815F9" w:rsidRPr="006656E6" w:rsidRDefault="00A815F9" w:rsidP="00CE2B6C">
      <w:pPr>
        <w:rPr>
          <w:rFonts w:cs="Arial"/>
          <w:szCs w:val="24"/>
        </w:rPr>
      </w:pPr>
    </w:p>
    <w:p w14:paraId="55A3452D" w14:textId="63917361" w:rsidR="00CE2B6C" w:rsidRDefault="00CE2B6C" w:rsidP="00CE2B6C">
      <w:pPr>
        <w:rPr>
          <w:rFonts w:cs="Arial"/>
          <w:b/>
          <w:szCs w:val="24"/>
        </w:rPr>
      </w:pPr>
      <w:r>
        <w:rPr>
          <w:rFonts w:cs="Arial"/>
          <w:b/>
          <w:szCs w:val="24"/>
        </w:rPr>
        <w:lastRenderedPageBreak/>
        <w:t>Results</w:t>
      </w:r>
      <w:r w:rsidR="00A815F9">
        <w:rPr>
          <w:rFonts w:cs="Arial"/>
          <w:b/>
          <w:szCs w:val="24"/>
        </w:rPr>
        <w:t xml:space="preserve"> Achieved</w:t>
      </w:r>
    </w:p>
    <w:p w14:paraId="339AD20D" w14:textId="7888AEAC" w:rsidR="007A4773" w:rsidRPr="009F1638" w:rsidRDefault="007A4773" w:rsidP="007A4773">
      <w:pPr>
        <w:pStyle w:val="Caption"/>
        <w:keepNext/>
        <w:rPr>
          <w:b/>
          <w:sz w:val="16"/>
        </w:rPr>
      </w:pPr>
      <w:r w:rsidRPr="009F1638">
        <w:rPr>
          <w:b/>
          <w:sz w:val="16"/>
        </w:rPr>
        <w:t xml:space="preserve">Table </w:t>
      </w:r>
      <w:r w:rsidRPr="009F1638">
        <w:rPr>
          <w:b/>
          <w:sz w:val="16"/>
        </w:rPr>
        <w:fldChar w:fldCharType="begin"/>
      </w:r>
      <w:r w:rsidRPr="009F1638">
        <w:rPr>
          <w:b/>
          <w:sz w:val="16"/>
        </w:rPr>
        <w:instrText xml:space="preserve"> STYLEREF 1 \s </w:instrText>
      </w:r>
      <w:r w:rsidRPr="009F1638">
        <w:rPr>
          <w:b/>
          <w:sz w:val="16"/>
        </w:rPr>
        <w:fldChar w:fldCharType="separate"/>
      </w:r>
      <w:r w:rsidRPr="009F1638">
        <w:rPr>
          <w:b/>
          <w:noProof/>
          <w:sz w:val="16"/>
        </w:rPr>
        <w:t>4</w:t>
      </w:r>
      <w:r w:rsidRPr="009F1638">
        <w:rPr>
          <w:b/>
          <w:sz w:val="16"/>
        </w:rPr>
        <w:fldChar w:fldCharType="end"/>
      </w:r>
      <w:r w:rsidRPr="009F1638">
        <w:rPr>
          <w:b/>
          <w:sz w:val="16"/>
        </w:rPr>
        <w:t>.</w:t>
      </w:r>
      <w:r w:rsidR="00E747E5">
        <w:rPr>
          <w:b/>
          <w:sz w:val="16"/>
        </w:rPr>
        <w:t>7: Pillar II Outcome 6 achievement</w:t>
      </w:r>
      <w:r w:rsidRPr="009F1638">
        <w:rPr>
          <w:b/>
          <w:sz w:val="16"/>
        </w:rPr>
        <w:t xml:space="preserve"> on indicators</w:t>
      </w:r>
    </w:p>
    <w:tbl>
      <w:tblPr>
        <w:tblStyle w:val="TableGrid6"/>
        <w:tblpPr w:leftFromText="180" w:rightFromText="180" w:vertAnchor="text" w:horzAnchor="margin" w:tblpY="14"/>
        <w:tblOverlap w:val="never"/>
        <w:tblW w:w="9587" w:type="dxa"/>
        <w:tblLook w:val="04A0" w:firstRow="1" w:lastRow="0" w:firstColumn="1" w:lastColumn="0" w:noHBand="0" w:noVBand="1"/>
      </w:tblPr>
      <w:tblGrid>
        <w:gridCol w:w="1818"/>
        <w:gridCol w:w="1890"/>
        <w:gridCol w:w="2250"/>
        <w:gridCol w:w="3629"/>
      </w:tblGrid>
      <w:tr w:rsidR="007A4773" w14:paraId="75567C28" w14:textId="77777777" w:rsidTr="00CB7BBE">
        <w:trPr>
          <w:trHeight w:val="512"/>
        </w:trPr>
        <w:tc>
          <w:tcPr>
            <w:tcW w:w="1818" w:type="dxa"/>
            <w:tcBorders>
              <w:top w:val="nil"/>
              <w:left w:val="nil"/>
              <w:bottom w:val="nil"/>
              <w:right w:val="single" w:sz="4" w:space="0" w:color="auto"/>
            </w:tcBorders>
            <w:shd w:val="clear" w:color="auto" w:fill="auto"/>
          </w:tcPr>
          <w:p w14:paraId="5578FBBD" w14:textId="77777777" w:rsidR="007A4773" w:rsidRPr="007D5621" w:rsidRDefault="007A4773" w:rsidP="00CB7BBE">
            <w:pPr>
              <w:spacing w:line="240" w:lineRule="auto"/>
              <w:rPr>
                <w:rFonts w:asciiTheme="minorHAnsi" w:hAnsiTheme="minorHAnsi" w:cstheme="minorHAnsi"/>
                <w:b/>
              </w:rPr>
            </w:pPr>
            <w:r w:rsidRPr="007D5621">
              <w:rPr>
                <w:rFonts w:asciiTheme="minorHAnsi" w:hAnsiTheme="minorHAnsi" w:cstheme="minorHAnsi"/>
                <w:b/>
              </w:rPr>
              <w:t>Key: Status Rating</w:t>
            </w:r>
          </w:p>
        </w:tc>
        <w:tc>
          <w:tcPr>
            <w:tcW w:w="1890" w:type="dxa"/>
            <w:tcBorders>
              <w:top w:val="single" w:sz="4" w:space="0" w:color="auto"/>
              <w:left w:val="single" w:sz="4" w:space="0" w:color="auto"/>
              <w:bottom w:val="single" w:sz="4" w:space="0" w:color="auto"/>
              <w:right w:val="single" w:sz="4" w:space="0" w:color="auto"/>
            </w:tcBorders>
            <w:shd w:val="clear" w:color="auto" w:fill="00B050"/>
            <w:hideMark/>
          </w:tcPr>
          <w:p w14:paraId="1D5E5249" w14:textId="77777777" w:rsidR="007A4773" w:rsidRDefault="007A4773" w:rsidP="00CB7BBE">
            <w:pPr>
              <w:spacing w:line="240" w:lineRule="auto"/>
              <w:rPr>
                <w:rFonts w:asciiTheme="minorHAnsi" w:hAnsiTheme="minorHAnsi" w:cstheme="minorHAnsi"/>
                <w:sz w:val="22"/>
                <w:szCs w:val="22"/>
              </w:rPr>
            </w:pPr>
            <w:r>
              <w:rPr>
                <w:rFonts w:asciiTheme="minorHAnsi" w:hAnsiTheme="minorHAnsi" w:cstheme="minorHAnsi"/>
              </w:rPr>
              <w:t>Target Achieved</w:t>
            </w:r>
          </w:p>
        </w:tc>
        <w:tc>
          <w:tcPr>
            <w:tcW w:w="2250" w:type="dxa"/>
            <w:tcBorders>
              <w:top w:val="single" w:sz="4" w:space="0" w:color="auto"/>
              <w:left w:val="single" w:sz="4" w:space="0" w:color="auto"/>
              <w:bottom w:val="single" w:sz="4" w:space="0" w:color="auto"/>
              <w:right w:val="single" w:sz="4" w:space="0" w:color="auto"/>
            </w:tcBorders>
            <w:shd w:val="clear" w:color="auto" w:fill="FFC000"/>
            <w:hideMark/>
          </w:tcPr>
          <w:p w14:paraId="46877F14" w14:textId="77777777" w:rsidR="007A4773" w:rsidRDefault="007A4773" w:rsidP="00CB7BBE">
            <w:pPr>
              <w:jc w:val="center"/>
              <w:rPr>
                <w:rFonts w:asciiTheme="minorHAnsi" w:hAnsiTheme="minorHAnsi" w:cstheme="minorHAnsi"/>
                <w:sz w:val="22"/>
                <w:szCs w:val="22"/>
              </w:rPr>
            </w:pPr>
            <w:r>
              <w:rPr>
                <w:rFonts w:asciiTheme="minorHAnsi" w:hAnsiTheme="minorHAnsi" w:cstheme="minorHAnsi"/>
              </w:rPr>
              <w:t>Progressing Satisfactorily</w:t>
            </w:r>
          </w:p>
        </w:tc>
        <w:tc>
          <w:tcPr>
            <w:tcW w:w="3629" w:type="dxa"/>
            <w:tcBorders>
              <w:top w:val="single" w:sz="4" w:space="0" w:color="auto"/>
              <w:left w:val="single" w:sz="4" w:space="0" w:color="auto"/>
              <w:bottom w:val="single" w:sz="4" w:space="0" w:color="auto"/>
              <w:right w:val="single" w:sz="4" w:space="0" w:color="auto"/>
            </w:tcBorders>
            <w:shd w:val="clear" w:color="auto" w:fill="FF0000"/>
            <w:hideMark/>
          </w:tcPr>
          <w:p w14:paraId="572303D2" w14:textId="77777777" w:rsidR="007A4773" w:rsidRDefault="007A4773" w:rsidP="00CB7BBE">
            <w:pPr>
              <w:spacing w:line="240" w:lineRule="auto"/>
              <w:rPr>
                <w:rFonts w:asciiTheme="minorHAnsi" w:hAnsiTheme="minorHAnsi" w:cstheme="minorHAnsi"/>
                <w:sz w:val="22"/>
                <w:szCs w:val="22"/>
              </w:rPr>
            </w:pPr>
            <w:r>
              <w:rPr>
                <w:rFonts w:asciiTheme="minorHAnsi" w:hAnsiTheme="minorHAnsi" w:cstheme="minorHAnsi"/>
              </w:rPr>
              <w:t>Progress Unsatisfactory</w:t>
            </w:r>
          </w:p>
        </w:tc>
      </w:tr>
    </w:tbl>
    <w:tbl>
      <w:tblPr>
        <w:tblStyle w:val="TableGrid5"/>
        <w:tblW w:w="962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08"/>
        <w:gridCol w:w="2300"/>
        <w:gridCol w:w="1620"/>
        <w:gridCol w:w="2250"/>
        <w:gridCol w:w="1147"/>
      </w:tblGrid>
      <w:tr w:rsidR="007A4773" w:rsidRPr="00DB7BB6" w14:paraId="40C68503" w14:textId="77777777" w:rsidTr="00CB7BBE">
        <w:trPr>
          <w:trHeight w:val="170"/>
          <w:tblHeader/>
        </w:trPr>
        <w:tc>
          <w:tcPr>
            <w:tcW w:w="9625" w:type="dxa"/>
            <w:gridSpan w:val="5"/>
            <w:shd w:val="clear" w:color="auto" w:fill="4472C4"/>
            <w:hideMark/>
          </w:tcPr>
          <w:p w14:paraId="11E607D1" w14:textId="77777777" w:rsidR="007A4773" w:rsidRPr="00DB7BB6" w:rsidRDefault="007A4773" w:rsidP="00CB7BBE">
            <w:pPr>
              <w:spacing w:line="240" w:lineRule="auto"/>
              <w:jc w:val="left"/>
              <w:rPr>
                <w:rFonts w:ascii="Calibri" w:eastAsia="Calibri" w:hAnsi="Calibri" w:cs="Calibri"/>
                <w:color w:val="FFFFFF" w:themeColor="background1"/>
              </w:rPr>
            </w:pPr>
            <w:r w:rsidRPr="00DB7BB6">
              <w:rPr>
                <w:rFonts w:ascii="Calibri" w:eastAsia="Calibri" w:hAnsi="Calibri" w:cs="Calibri"/>
                <w:color w:val="FFFFFF" w:themeColor="background1"/>
                <w:lang w:val="en-ZA"/>
              </w:rPr>
              <w:t xml:space="preserve">OUTCOME 6 </w:t>
            </w:r>
            <w:r w:rsidRPr="00DB7BB6">
              <w:rPr>
                <w:rFonts w:ascii="Calibri" w:eastAsia="Calibri" w:hAnsi="Calibri" w:cs="Calibri"/>
                <w:b/>
                <w:color w:val="FFFFFF" w:themeColor="background1"/>
                <w:lang w:val="en-ZA"/>
              </w:rPr>
              <w:t>Improved national capacity in coordinating and delivering quality HIV prevention care and support services, including access to PMTCT services</w:t>
            </w:r>
          </w:p>
        </w:tc>
      </w:tr>
      <w:tr w:rsidR="007A4773" w:rsidRPr="00DB7BB6" w14:paraId="59BBBAD3" w14:textId="77777777" w:rsidTr="00CB7BBE">
        <w:trPr>
          <w:trHeight w:val="170"/>
          <w:tblHeader/>
        </w:trPr>
        <w:tc>
          <w:tcPr>
            <w:tcW w:w="2308" w:type="dxa"/>
            <w:shd w:val="clear" w:color="auto" w:fill="4472C4"/>
          </w:tcPr>
          <w:p w14:paraId="1AE9A4C0" w14:textId="77777777" w:rsidR="007A4773" w:rsidRPr="007A2ACF" w:rsidRDefault="007A4773" w:rsidP="00CB7BBE">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OUTPUT:</w:t>
            </w:r>
          </w:p>
        </w:tc>
        <w:tc>
          <w:tcPr>
            <w:tcW w:w="2300" w:type="dxa"/>
            <w:shd w:val="clear" w:color="auto" w:fill="4472C4"/>
          </w:tcPr>
          <w:p w14:paraId="1062195E" w14:textId="77777777" w:rsidR="007A4773" w:rsidRPr="007A2ACF" w:rsidRDefault="007A4773" w:rsidP="00CB7BBE">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Baseline Indicator</w:t>
            </w:r>
          </w:p>
        </w:tc>
        <w:tc>
          <w:tcPr>
            <w:tcW w:w="1620" w:type="dxa"/>
            <w:shd w:val="clear" w:color="auto" w:fill="4472C4"/>
          </w:tcPr>
          <w:p w14:paraId="1E73E6CB" w14:textId="77777777" w:rsidR="007A4773" w:rsidRPr="007A2ACF" w:rsidRDefault="007A4773" w:rsidP="00CB7BBE">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Target Indicator</w:t>
            </w:r>
          </w:p>
        </w:tc>
        <w:tc>
          <w:tcPr>
            <w:tcW w:w="2250" w:type="dxa"/>
            <w:shd w:val="clear" w:color="auto" w:fill="4472C4"/>
          </w:tcPr>
          <w:p w14:paraId="5F69C3B3" w14:textId="77777777" w:rsidR="007A4773" w:rsidRPr="007A2ACF" w:rsidRDefault="007A4773" w:rsidP="00CB7BBE">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2013 Indicator</w:t>
            </w:r>
          </w:p>
        </w:tc>
        <w:tc>
          <w:tcPr>
            <w:tcW w:w="1147" w:type="dxa"/>
            <w:shd w:val="clear" w:color="auto" w:fill="4472C4"/>
          </w:tcPr>
          <w:p w14:paraId="77858E94" w14:textId="77777777" w:rsidR="007A4773" w:rsidRPr="007A2ACF" w:rsidRDefault="007A4773" w:rsidP="00CB7BBE">
            <w:pPr>
              <w:spacing w:line="240" w:lineRule="auto"/>
              <w:jc w:val="left"/>
              <w:rPr>
                <w:rFonts w:ascii="Calibri" w:eastAsia="Calibri" w:hAnsi="Calibri" w:cs="Calibri"/>
                <w:color w:val="FFFFFF" w:themeColor="background1"/>
              </w:rPr>
            </w:pPr>
            <w:r w:rsidRPr="007A2ACF">
              <w:rPr>
                <w:rFonts w:ascii="Calibri" w:eastAsia="Calibri" w:hAnsi="Calibri" w:cs="Calibri"/>
                <w:color w:val="FFFFFF" w:themeColor="background1"/>
                <w:lang w:val="en-ZA"/>
              </w:rPr>
              <w:t>Status Rating</w:t>
            </w:r>
          </w:p>
        </w:tc>
      </w:tr>
      <w:tr w:rsidR="007A4773" w:rsidRPr="00DB7BB6" w14:paraId="0EBD5B88" w14:textId="77777777" w:rsidTr="00CB7BBE">
        <w:trPr>
          <w:trHeight w:val="170"/>
        </w:trPr>
        <w:tc>
          <w:tcPr>
            <w:tcW w:w="2308" w:type="dxa"/>
            <w:vMerge w:val="restart"/>
            <w:shd w:val="clear" w:color="auto" w:fill="4472C4"/>
            <w:vAlign w:val="center"/>
            <w:hideMark/>
          </w:tcPr>
          <w:p w14:paraId="11FB229F" w14:textId="77777777" w:rsidR="007A4773" w:rsidRPr="007D5621" w:rsidRDefault="007A4773" w:rsidP="00CB7BBE">
            <w:pPr>
              <w:spacing w:line="240" w:lineRule="auto"/>
              <w:jc w:val="left"/>
              <w:rPr>
                <w:rFonts w:ascii="Calibri" w:eastAsia="Calibri" w:hAnsi="Calibri" w:cs="Calibri"/>
                <w:b/>
                <w:color w:val="FFFFFF" w:themeColor="background1"/>
              </w:rPr>
            </w:pPr>
            <w:r w:rsidRPr="007D5621">
              <w:rPr>
                <w:rFonts w:ascii="Calibri" w:eastAsia="Calibri" w:hAnsi="Calibri" w:cs="Calibri"/>
                <w:b/>
                <w:color w:val="FFFFFF" w:themeColor="background1"/>
                <w:lang w:val="en-ZA"/>
              </w:rPr>
              <w:t xml:space="preserve">6.1. </w:t>
            </w:r>
            <w:r w:rsidRPr="007D5621">
              <w:rPr>
                <w:rFonts w:ascii="Calibri" w:eastAsia="Calibri" w:hAnsi="Calibri" w:cs="Calibri"/>
                <w:color w:val="FFFFFF" w:themeColor="background1"/>
                <w:lang w:val="en-ZA"/>
              </w:rPr>
              <w:t>Strengthened national coordination and health sector provision of HIV prevention, treatment and support services, with focus on the MARPS and addressing stigma and discrimination</w:t>
            </w:r>
          </w:p>
        </w:tc>
        <w:tc>
          <w:tcPr>
            <w:tcW w:w="2300" w:type="dxa"/>
            <w:shd w:val="clear" w:color="auto" w:fill="auto"/>
            <w:hideMark/>
          </w:tcPr>
          <w:p w14:paraId="6A6BEBCD" w14:textId="77777777" w:rsidR="007A4773" w:rsidRPr="0047244D" w:rsidRDefault="007A4773" w:rsidP="00CB7BBE">
            <w:pPr>
              <w:spacing w:after="200" w:line="240" w:lineRule="auto"/>
              <w:jc w:val="left"/>
              <w:rPr>
                <w:rFonts w:ascii="Calibri" w:eastAsia="Calibri" w:hAnsi="Calibri" w:cs="Calibri"/>
                <w:highlight w:val="yellow"/>
              </w:rPr>
            </w:pPr>
            <w:r w:rsidRPr="003B6CBC">
              <w:rPr>
                <w:rFonts w:ascii="Calibri" w:eastAsia="Calibri" w:hAnsi="Calibri" w:cs="Calibri"/>
                <w:bCs/>
                <w:lang w:val="en-ZA"/>
              </w:rPr>
              <w:t>Numbe</w:t>
            </w:r>
            <w:r w:rsidRPr="00CC2B98">
              <w:rPr>
                <w:rFonts w:ascii="Calibri" w:eastAsia="Calibri" w:hAnsi="Calibri" w:cs="Calibri"/>
                <w:bCs/>
                <w:lang w:val="en-ZA"/>
              </w:rPr>
              <w:t xml:space="preserve">r of Bio-behavioural surveillance surveys conducted: 0 </w:t>
            </w:r>
          </w:p>
        </w:tc>
        <w:tc>
          <w:tcPr>
            <w:tcW w:w="1620" w:type="dxa"/>
            <w:shd w:val="clear" w:color="auto" w:fill="EAF1DD" w:themeFill="accent3" w:themeFillTint="33"/>
            <w:hideMark/>
          </w:tcPr>
          <w:p w14:paraId="49420099"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1</w:t>
            </w:r>
          </w:p>
        </w:tc>
        <w:tc>
          <w:tcPr>
            <w:tcW w:w="2250" w:type="dxa"/>
            <w:shd w:val="clear" w:color="auto" w:fill="EAF1DD" w:themeFill="accent3" w:themeFillTint="33"/>
          </w:tcPr>
          <w:p w14:paraId="041DC15B" w14:textId="77777777" w:rsidR="007A4773" w:rsidRPr="00DB7BB6" w:rsidRDefault="007A4773" w:rsidP="00CB7BBE">
            <w:pPr>
              <w:spacing w:line="240" w:lineRule="auto"/>
              <w:jc w:val="left"/>
              <w:rPr>
                <w:rFonts w:ascii="Calibri" w:eastAsia="Calibri" w:hAnsi="Calibri" w:cs="Calibri"/>
              </w:rPr>
            </w:pPr>
            <w:r>
              <w:rPr>
                <w:rFonts w:ascii="Calibri" w:eastAsia="Calibri" w:hAnsi="Calibri" w:cs="Calibri"/>
              </w:rPr>
              <w:t>1</w:t>
            </w:r>
          </w:p>
        </w:tc>
        <w:tc>
          <w:tcPr>
            <w:tcW w:w="1147" w:type="dxa"/>
            <w:shd w:val="clear" w:color="auto" w:fill="00B050"/>
          </w:tcPr>
          <w:p w14:paraId="048F7663" w14:textId="77777777" w:rsidR="007A4773" w:rsidRPr="00DB7BB6" w:rsidRDefault="007A4773" w:rsidP="00CB7BBE">
            <w:pPr>
              <w:spacing w:line="240" w:lineRule="auto"/>
              <w:jc w:val="left"/>
              <w:rPr>
                <w:rFonts w:ascii="Calibri" w:eastAsia="Calibri" w:hAnsi="Calibri" w:cs="Calibri"/>
              </w:rPr>
            </w:pPr>
          </w:p>
        </w:tc>
      </w:tr>
      <w:tr w:rsidR="007A4773" w:rsidRPr="00DB7BB6" w14:paraId="582F99CC" w14:textId="77777777" w:rsidTr="00CB7BBE">
        <w:trPr>
          <w:trHeight w:val="170"/>
        </w:trPr>
        <w:tc>
          <w:tcPr>
            <w:tcW w:w="2308" w:type="dxa"/>
            <w:vMerge/>
            <w:shd w:val="clear" w:color="auto" w:fill="4472C4"/>
          </w:tcPr>
          <w:p w14:paraId="116D204A" w14:textId="77777777" w:rsidR="007A4773" w:rsidRPr="00DB7BB6" w:rsidRDefault="007A4773" w:rsidP="00CB7BBE">
            <w:pPr>
              <w:spacing w:line="240" w:lineRule="auto"/>
              <w:jc w:val="left"/>
              <w:rPr>
                <w:rFonts w:ascii="Calibri" w:eastAsia="Calibri" w:hAnsi="Calibri" w:cs="Calibri"/>
                <w:b/>
              </w:rPr>
            </w:pPr>
          </w:p>
        </w:tc>
        <w:tc>
          <w:tcPr>
            <w:tcW w:w="2300" w:type="dxa"/>
            <w:shd w:val="clear" w:color="auto" w:fill="EAF1DD" w:themeFill="accent3" w:themeFillTint="33"/>
          </w:tcPr>
          <w:p w14:paraId="227C6CFC" w14:textId="77777777" w:rsidR="007A4773" w:rsidRPr="00DB7BB6" w:rsidRDefault="007A4773" w:rsidP="00CB7BBE">
            <w:pPr>
              <w:spacing w:line="240" w:lineRule="auto"/>
              <w:jc w:val="left"/>
              <w:rPr>
                <w:rFonts w:ascii="Calibri" w:hAnsi="Calibri" w:cs="Calibri"/>
              </w:rPr>
            </w:pPr>
            <w:r w:rsidRPr="00DB7BB6">
              <w:rPr>
                <w:rFonts w:ascii="Calibri" w:eastAsia="Calibri" w:hAnsi="Calibri" w:cs="Calibri"/>
                <w:bCs/>
                <w:lang w:val="en-ZA"/>
              </w:rPr>
              <w:t xml:space="preserve"> Number of behavioural sentinel surveillance</w:t>
            </w:r>
            <w:r>
              <w:rPr>
                <w:rFonts w:ascii="Calibri" w:eastAsia="Calibri" w:hAnsi="Calibri" w:cs="Calibri"/>
                <w:bCs/>
                <w:lang w:val="en-ZA"/>
              </w:rPr>
              <w:t xml:space="preserve"> </w:t>
            </w:r>
            <w:r w:rsidRPr="00DB7BB6">
              <w:rPr>
                <w:rFonts w:ascii="Calibri" w:eastAsia="Calibri" w:hAnsi="Calibri" w:cs="Calibri"/>
                <w:bCs/>
                <w:lang w:val="en-ZA"/>
              </w:rPr>
              <w:t xml:space="preserve">surveys conducted: 3 </w:t>
            </w:r>
          </w:p>
        </w:tc>
        <w:tc>
          <w:tcPr>
            <w:tcW w:w="1620" w:type="dxa"/>
            <w:shd w:val="clear" w:color="auto" w:fill="EAF1DD" w:themeFill="accent3" w:themeFillTint="33"/>
            <w:hideMark/>
          </w:tcPr>
          <w:p w14:paraId="1A6DB892"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bCs/>
                <w:lang w:val="en-ZA"/>
              </w:rPr>
              <w:t>6</w:t>
            </w:r>
          </w:p>
        </w:tc>
        <w:tc>
          <w:tcPr>
            <w:tcW w:w="2250" w:type="dxa"/>
            <w:shd w:val="clear" w:color="auto" w:fill="EAF1DD" w:themeFill="accent3" w:themeFillTint="33"/>
          </w:tcPr>
          <w:p w14:paraId="7E4E7547" w14:textId="77777777" w:rsidR="007A4773" w:rsidRPr="00DB7BB6" w:rsidRDefault="007A4773" w:rsidP="00CB7BBE">
            <w:pPr>
              <w:spacing w:line="240" w:lineRule="auto"/>
              <w:jc w:val="left"/>
              <w:rPr>
                <w:rFonts w:ascii="Calibri" w:eastAsia="Calibri" w:hAnsi="Calibri" w:cs="Calibri"/>
              </w:rPr>
            </w:pPr>
            <w:r>
              <w:rPr>
                <w:rFonts w:ascii="Calibri" w:eastAsia="Calibri" w:hAnsi="Calibri" w:cs="Calibri"/>
              </w:rPr>
              <w:t>5</w:t>
            </w:r>
          </w:p>
        </w:tc>
        <w:tc>
          <w:tcPr>
            <w:tcW w:w="1147" w:type="dxa"/>
            <w:shd w:val="clear" w:color="auto" w:fill="FFC000"/>
          </w:tcPr>
          <w:p w14:paraId="22F6267F" w14:textId="77777777" w:rsidR="007A4773" w:rsidRPr="00DB7BB6" w:rsidRDefault="007A4773" w:rsidP="00CB7BBE">
            <w:pPr>
              <w:spacing w:line="240" w:lineRule="auto"/>
              <w:jc w:val="left"/>
              <w:rPr>
                <w:rFonts w:ascii="Calibri" w:eastAsia="Calibri" w:hAnsi="Calibri" w:cs="Calibri"/>
              </w:rPr>
            </w:pPr>
          </w:p>
        </w:tc>
      </w:tr>
      <w:tr w:rsidR="007A4773" w:rsidRPr="00DB7BB6" w14:paraId="5C5A29F0" w14:textId="77777777" w:rsidTr="00CB7BBE">
        <w:trPr>
          <w:trHeight w:val="872"/>
        </w:trPr>
        <w:tc>
          <w:tcPr>
            <w:tcW w:w="2308" w:type="dxa"/>
            <w:vMerge/>
            <w:shd w:val="clear" w:color="auto" w:fill="4472C4"/>
          </w:tcPr>
          <w:p w14:paraId="352C01C6" w14:textId="77777777" w:rsidR="007A4773" w:rsidRPr="00DB7BB6" w:rsidRDefault="007A4773" w:rsidP="00CB7BBE">
            <w:pPr>
              <w:spacing w:line="240" w:lineRule="auto"/>
              <w:jc w:val="left"/>
              <w:rPr>
                <w:rFonts w:ascii="Calibri" w:eastAsia="Calibri" w:hAnsi="Calibri" w:cs="Calibri"/>
                <w:b/>
              </w:rPr>
            </w:pPr>
          </w:p>
        </w:tc>
        <w:tc>
          <w:tcPr>
            <w:tcW w:w="2300" w:type="dxa"/>
            <w:shd w:val="clear" w:color="auto" w:fill="EAF1DD" w:themeFill="accent3" w:themeFillTint="33"/>
            <w:hideMark/>
          </w:tcPr>
          <w:p w14:paraId="744CDA86" w14:textId="77777777" w:rsidR="007A4773" w:rsidRPr="00DB7BB6" w:rsidRDefault="007A4773" w:rsidP="00CB7BBE">
            <w:pPr>
              <w:spacing w:line="240" w:lineRule="auto"/>
              <w:contextualSpacing/>
              <w:jc w:val="left"/>
              <w:rPr>
                <w:rFonts w:ascii="Calibri" w:hAnsi="Calibri" w:cs="Calibri"/>
              </w:rPr>
            </w:pPr>
            <w:r w:rsidRPr="00DB7BB6">
              <w:rPr>
                <w:rFonts w:ascii="Calibri" w:hAnsi="Calibri" w:cs="Calibri"/>
                <w:bCs/>
              </w:rPr>
              <w:t>% of MARPs reached with HIV prevention Programmes</w:t>
            </w:r>
          </w:p>
        </w:tc>
        <w:tc>
          <w:tcPr>
            <w:tcW w:w="1620" w:type="dxa"/>
            <w:shd w:val="clear" w:color="auto" w:fill="EAF1DD" w:themeFill="accent3" w:themeFillTint="33"/>
            <w:hideMark/>
          </w:tcPr>
          <w:p w14:paraId="43683F77"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50%</w:t>
            </w:r>
          </w:p>
        </w:tc>
        <w:tc>
          <w:tcPr>
            <w:tcW w:w="2250" w:type="dxa"/>
            <w:shd w:val="clear" w:color="auto" w:fill="EAF1DD" w:themeFill="accent3" w:themeFillTint="33"/>
            <w:hideMark/>
          </w:tcPr>
          <w:p w14:paraId="11578A94"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43%</w:t>
            </w:r>
          </w:p>
        </w:tc>
        <w:tc>
          <w:tcPr>
            <w:tcW w:w="1147" w:type="dxa"/>
            <w:shd w:val="clear" w:color="auto" w:fill="FFC000"/>
          </w:tcPr>
          <w:p w14:paraId="666C1B24" w14:textId="77777777" w:rsidR="007A4773" w:rsidRPr="00DB7BB6" w:rsidRDefault="007A4773" w:rsidP="00CB7BBE">
            <w:pPr>
              <w:spacing w:line="240" w:lineRule="auto"/>
              <w:jc w:val="left"/>
              <w:rPr>
                <w:rFonts w:ascii="Calibri" w:eastAsia="Calibri" w:hAnsi="Calibri" w:cs="Calibri"/>
              </w:rPr>
            </w:pPr>
          </w:p>
        </w:tc>
      </w:tr>
      <w:tr w:rsidR="007A4773" w:rsidRPr="00DB7BB6" w14:paraId="2B550DF7" w14:textId="77777777" w:rsidTr="00CB7BBE">
        <w:trPr>
          <w:trHeight w:val="170"/>
        </w:trPr>
        <w:tc>
          <w:tcPr>
            <w:tcW w:w="2308" w:type="dxa"/>
            <w:vMerge/>
            <w:shd w:val="clear" w:color="auto" w:fill="4472C4"/>
          </w:tcPr>
          <w:p w14:paraId="0A07D1AE" w14:textId="77777777" w:rsidR="007A4773" w:rsidRPr="00DB7BB6" w:rsidRDefault="007A4773" w:rsidP="00CB7BBE">
            <w:pPr>
              <w:spacing w:line="240" w:lineRule="auto"/>
              <w:jc w:val="left"/>
              <w:rPr>
                <w:rFonts w:ascii="Calibri" w:eastAsia="Calibri" w:hAnsi="Calibri" w:cs="Calibri"/>
                <w:b/>
              </w:rPr>
            </w:pPr>
          </w:p>
        </w:tc>
        <w:tc>
          <w:tcPr>
            <w:tcW w:w="2300" w:type="dxa"/>
            <w:shd w:val="clear" w:color="auto" w:fill="EAF1DD" w:themeFill="accent3" w:themeFillTint="33"/>
            <w:hideMark/>
          </w:tcPr>
          <w:p w14:paraId="6903AC7E" w14:textId="77777777" w:rsidR="007A4773" w:rsidRPr="00DB7BB6" w:rsidRDefault="007A4773" w:rsidP="00CB7BBE">
            <w:pPr>
              <w:spacing w:line="240" w:lineRule="auto"/>
              <w:contextualSpacing/>
              <w:jc w:val="left"/>
              <w:rPr>
                <w:rFonts w:ascii="Calibri" w:hAnsi="Calibri" w:cs="Calibri"/>
              </w:rPr>
            </w:pPr>
            <w:r w:rsidRPr="00DB7BB6">
              <w:rPr>
                <w:rFonts w:ascii="Calibri" w:hAnsi="Calibri" w:cs="Calibri"/>
              </w:rPr>
              <w:t>% of OVC (boy/girl) aged under 18 who have received a basic external support: 15%</w:t>
            </w:r>
          </w:p>
        </w:tc>
        <w:tc>
          <w:tcPr>
            <w:tcW w:w="1620" w:type="dxa"/>
            <w:shd w:val="clear" w:color="auto" w:fill="EAF1DD" w:themeFill="accent3" w:themeFillTint="33"/>
            <w:hideMark/>
          </w:tcPr>
          <w:p w14:paraId="4CFD4506"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65%</w:t>
            </w:r>
          </w:p>
        </w:tc>
        <w:tc>
          <w:tcPr>
            <w:tcW w:w="2250" w:type="dxa"/>
            <w:shd w:val="clear" w:color="auto" w:fill="EAF1DD" w:themeFill="accent3" w:themeFillTint="33"/>
          </w:tcPr>
          <w:p w14:paraId="2B4DDC8F" w14:textId="77777777" w:rsidR="007A4773" w:rsidRPr="00DB7BB6" w:rsidRDefault="007A4773" w:rsidP="00CB7BBE">
            <w:pPr>
              <w:spacing w:line="240" w:lineRule="auto"/>
              <w:jc w:val="left"/>
              <w:rPr>
                <w:rFonts w:ascii="Calibri" w:eastAsia="Calibri" w:hAnsi="Calibri" w:cs="Calibri"/>
              </w:rPr>
            </w:pPr>
            <w:r w:rsidRPr="005E4B1D">
              <w:rPr>
                <w:rFonts w:ascii="Calibri" w:eastAsia="Calibri" w:hAnsi="Calibri" w:cs="Calibri"/>
                <w:color w:val="FF0000"/>
              </w:rPr>
              <w:t>Data not available</w:t>
            </w:r>
            <w:r>
              <w:rPr>
                <w:rFonts w:ascii="Calibri" w:eastAsia="Calibri" w:hAnsi="Calibri" w:cs="Calibri"/>
                <w:color w:val="FF0000"/>
              </w:rPr>
              <w:t xml:space="preserve"> from NAS</w:t>
            </w:r>
          </w:p>
        </w:tc>
        <w:tc>
          <w:tcPr>
            <w:tcW w:w="1147" w:type="dxa"/>
          </w:tcPr>
          <w:p w14:paraId="65132A92" w14:textId="77777777" w:rsidR="007A4773" w:rsidRPr="00DB7BB6" w:rsidRDefault="007A4773" w:rsidP="00CB7BBE">
            <w:pPr>
              <w:spacing w:line="240" w:lineRule="auto"/>
              <w:jc w:val="left"/>
              <w:rPr>
                <w:rFonts w:ascii="Calibri" w:eastAsia="Calibri" w:hAnsi="Calibri" w:cs="Calibri"/>
              </w:rPr>
            </w:pPr>
          </w:p>
        </w:tc>
      </w:tr>
      <w:tr w:rsidR="007A4773" w:rsidRPr="00DB7BB6" w14:paraId="4342FDA3" w14:textId="77777777" w:rsidTr="00CB7BBE">
        <w:trPr>
          <w:trHeight w:val="170"/>
        </w:trPr>
        <w:tc>
          <w:tcPr>
            <w:tcW w:w="2308" w:type="dxa"/>
            <w:vMerge w:val="restart"/>
            <w:shd w:val="clear" w:color="auto" w:fill="4472C4"/>
            <w:vAlign w:val="center"/>
            <w:hideMark/>
          </w:tcPr>
          <w:p w14:paraId="790577EC" w14:textId="77777777" w:rsidR="007A4773" w:rsidRPr="007D5621" w:rsidRDefault="007A4773" w:rsidP="00CB7BBE">
            <w:pPr>
              <w:spacing w:line="240" w:lineRule="auto"/>
              <w:jc w:val="left"/>
              <w:rPr>
                <w:rFonts w:ascii="Calibri" w:eastAsia="Calibri" w:hAnsi="Calibri" w:cs="Calibri"/>
                <w:b/>
                <w:color w:val="FFFFFF" w:themeColor="background1"/>
              </w:rPr>
            </w:pPr>
            <w:r w:rsidRPr="007D5621">
              <w:rPr>
                <w:rFonts w:ascii="Calibri" w:eastAsia="Calibri" w:hAnsi="Calibri" w:cs="Calibri"/>
                <w:b/>
                <w:color w:val="FFFFFF" w:themeColor="background1"/>
                <w:lang w:val="en-ZA"/>
              </w:rPr>
              <w:t xml:space="preserve">6.2. </w:t>
            </w:r>
            <w:r w:rsidRPr="007D5621">
              <w:rPr>
                <w:rFonts w:ascii="Calibri" w:eastAsia="Calibri" w:hAnsi="Calibri" w:cs="Calibri"/>
                <w:color w:val="FFFFFF" w:themeColor="background1"/>
                <w:lang w:val="en-ZA"/>
              </w:rPr>
              <w:t>National laws, policies and strategies to address HIV related stigma and discrimination available and implemented.</w:t>
            </w:r>
          </w:p>
        </w:tc>
        <w:tc>
          <w:tcPr>
            <w:tcW w:w="2300" w:type="dxa"/>
          </w:tcPr>
          <w:p w14:paraId="61D6859A" w14:textId="77777777" w:rsidR="007A4773" w:rsidRPr="00DB7BB6" w:rsidRDefault="007A4773" w:rsidP="00CB7BBE">
            <w:pPr>
              <w:spacing w:line="240" w:lineRule="auto"/>
              <w:jc w:val="left"/>
              <w:rPr>
                <w:rFonts w:ascii="Calibri" w:hAnsi="Calibri" w:cs="Calibri"/>
              </w:rPr>
            </w:pPr>
            <w:r w:rsidRPr="00DB7BB6">
              <w:rPr>
                <w:rFonts w:ascii="Calibri" w:eastAsia="Calibri" w:hAnsi="Calibri" w:cs="Calibri"/>
                <w:bCs/>
                <w:lang w:val="en-ZA"/>
              </w:rPr>
              <w:t>Model law on HIV/AIDS &amp; STIs enacted. (B:N, T:Y)</w:t>
            </w:r>
          </w:p>
        </w:tc>
        <w:tc>
          <w:tcPr>
            <w:tcW w:w="1620" w:type="dxa"/>
          </w:tcPr>
          <w:p w14:paraId="7DD0624C" w14:textId="77777777" w:rsidR="007A4773" w:rsidRPr="00DB7BB6" w:rsidRDefault="007A4773" w:rsidP="00CB7BBE">
            <w:pPr>
              <w:spacing w:line="240" w:lineRule="auto"/>
              <w:jc w:val="left"/>
              <w:rPr>
                <w:rFonts w:ascii="Calibri" w:eastAsia="Calibri" w:hAnsi="Calibri" w:cs="Calibri"/>
              </w:rPr>
            </w:pPr>
          </w:p>
        </w:tc>
        <w:tc>
          <w:tcPr>
            <w:tcW w:w="2250" w:type="dxa"/>
            <w:hideMark/>
          </w:tcPr>
          <w:p w14:paraId="3E57F964"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Model Law still awaiting cabinet approval</w:t>
            </w:r>
          </w:p>
        </w:tc>
        <w:tc>
          <w:tcPr>
            <w:tcW w:w="1147" w:type="dxa"/>
            <w:shd w:val="clear" w:color="auto" w:fill="FFC000"/>
          </w:tcPr>
          <w:p w14:paraId="50074DDD" w14:textId="77777777" w:rsidR="007A4773" w:rsidRPr="00DB7BB6" w:rsidRDefault="007A4773" w:rsidP="00CB7BBE">
            <w:pPr>
              <w:spacing w:line="240" w:lineRule="auto"/>
              <w:jc w:val="left"/>
              <w:rPr>
                <w:rFonts w:ascii="Calibri" w:eastAsia="Calibri" w:hAnsi="Calibri" w:cs="Calibri"/>
              </w:rPr>
            </w:pPr>
          </w:p>
        </w:tc>
      </w:tr>
      <w:tr w:rsidR="007A4773" w:rsidRPr="00DB7BB6" w14:paraId="316FEE3E" w14:textId="77777777" w:rsidTr="00CB7BBE">
        <w:trPr>
          <w:trHeight w:val="170"/>
        </w:trPr>
        <w:tc>
          <w:tcPr>
            <w:tcW w:w="2308" w:type="dxa"/>
            <w:vMerge/>
            <w:shd w:val="clear" w:color="auto" w:fill="4472C4"/>
          </w:tcPr>
          <w:p w14:paraId="7C0934B2" w14:textId="77777777" w:rsidR="007A4773" w:rsidRPr="00DB7BB6" w:rsidRDefault="007A4773" w:rsidP="00CB7BBE">
            <w:pPr>
              <w:spacing w:line="240" w:lineRule="auto"/>
              <w:jc w:val="left"/>
              <w:rPr>
                <w:rFonts w:ascii="Calibri" w:eastAsia="Calibri" w:hAnsi="Calibri" w:cs="Calibri"/>
                <w:b/>
              </w:rPr>
            </w:pPr>
          </w:p>
        </w:tc>
        <w:tc>
          <w:tcPr>
            <w:tcW w:w="2300" w:type="dxa"/>
          </w:tcPr>
          <w:p w14:paraId="083792BE" w14:textId="77777777" w:rsidR="007A4773" w:rsidRPr="00DB7BB6" w:rsidRDefault="007A4773" w:rsidP="00CB7BBE">
            <w:pPr>
              <w:spacing w:line="240" w:lineRule="auto"/>
              <w:jc w:val="left"/>
              <w:rPr>
                <w:rFonts w:ascii="Calibri" w:hAnsi="Calibri" w:cs="Calibri"/>
              </w:rPr>
            </w:pPr>
            <w:r w:rsidRPr="00DB7BB6">
              <w:rPr>
                <w:rFonts w:ascii="Calibri" w:eastAsia="Calibri" w:hAnsi="Calibri" w:cs="Calibri"/>
                <w:bCs/>
                <w:lang w:val="en-ZA"/>
              </w:rPr>
              <w:t>Availability of revised HIV/AIDS policy:</w:t>
            </w:r>
            <w:r>
              <w:rPr>
                <w:rFonts w:ascii="Calibri" w:eastAsia="Calibri" w:hAnsi="Calibri" w:cs="Calibri"/>
                <w:bCs/>
                <w:lang w:val="en-ZA"/>
              </w:rPr>
              <w:t xml:space="preserve"> </w:t>
            </w:r>
            <w:r w:rsidRPr="00DB7BB6">
              <w:rPr>
                <w:rFonts w:ascii="Calibri" w:eastAsia="Calibri" w:hAnsi="Calibri" w:cs="Calibri"/>
                <w:bCs/>
                <w:lang w:val="en-ZA"/>
              </w:rPr>
              <w:t xml:space="preserve">N </w:t>
            </w:r>
          </w:p>
        </w:tc>
        <w:tc>
          <w:tcPr>
            <w:tcW w:w="1620" w:type="dxa"/>
            <w:hideMark/>
          </w:tcPr>
          <w:p w14:paraId="57054316"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bCs/>
                <w:lang w:val="en-ZA"/>
              </w:rPr>
              <w:t>Y</w:t>
            </w:r>
          </w:p>
        </w:tc>
        <w:tc>
          <w:tcPr>
            <w:tcW w:w="2250" w:type="dxa"/>
            <w:hideMark/>
          </w:tcPr>
          <w:p w14:paraId="7FEB8871"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 xml:space="preserve">Y </w:t>
            </w:r>
            <w:r>
              <w:rPr>
                <w:rFonts w:ascii="Calibri" w:eastAsia="Calibri" w:hAnsi="Calibri" w:cs="Calibri"/>
                <w:lang w:val="en-ZA"/>
              </w:rPr>
              <w:t>The Revised HIV/AIDS Policy has</w:t>
            </w:r>
            <w:r w:rsidRPr="00DB7BB6">
              <w:rPr>
                <w:rFonts w:ascii="Calibri" w:eastAsia="Calibri" w:hAnsi="Calibri" w:cs="Calibri"/>
                <w:lang w:val="en-ZA"/>
              </w:rPr>
              <w:t xml:space="preserve"> been validated.</w:t>
            </w:r>
          </w:p>
        </w:tc>
        <w:tc>
          <w:tcPr>
            <w:tcW w:w="1147" w:type="dxa"/>
            <w:shd w:val="clear" w:color="auto" w:fill="00B050"/>
          </w:tcPr>
          <w:p w14:paraId="09DE5502" w14:textId="77777777" w:rsidR="007A4773" w:rsidRPr="00DB7BB6" w:rsidRDefault="007A4773" w:rsidP="00CB7BBE">
            <w:pPr>
              <w:spacing w:line="240" w:lineRule="auto"/>
              <w:jc w:val="left"/>
              <w:rPr>
                <w:rFonts w:ascii="Calibri" w:eastAsia="Calibri" w:hAnsi="Calibri" w:cs="Calibri"/>
                <w:highlight w:val="darkGreen"/>
              </w:rPr>
            </w:pPr>
          </w:p>
        </w:tc>
      </w:tr>
      <w:tr w:rsidR="007A4773" w:rsidRPr="00DB7BB6" w14:paraId="7ED8ECB2" w14:textId="77777777" w:rsidTr="00CB7BBE">
        <w:trPr>
          <w:trHeight w:val="170"/>
        </w:trPr>
        <w:tc>
          <w:tcPr>
            <w:tcW w:w="2308" w:type="dxa"/>
            <w:vMerge/>
            <w:shd w:val="clear" w:color="auto" w:fill="4472C4"/>
          </w:tcPr>
          <w:p w14:paraId="2E138310" w14:textId="77777777" w:rsidR="007A4773" w:rsidRPr="00DB7BB6" w:rsidRDefault="007A4773" w:rsidP="00CB7BBE">
            <w:pPr>
              <w:spacing w:line="240" w:lineRule="auto"/>
              <w:jc w:val="left"/>
              <w:rPr>
                <w:rFonts w:ascii="Calibri" w:eastAsia="Calibri" w:hAnsi="Calibri" w:cs="Calibri"/>
                <w:b/>
              </w:rPr>
            </w:pPr>
          </w:p>
        </w:tc>
        <w:tc>
          <w:tcPr>
            <w:tcW w:w="2300" w:type="dxa"/>
            <w:hideMark/>
          </w:tcPr>
          <w:p w14:paraId="3D97BBAE" w14:textId="77777777" w:rsidR="007A4773" w:rsidRPr="00DB7BB6" w:rsidRDefault="007A4773" w:rsidP="00CB7BBE">
            <w:pPr>
              <w:spacing w:line="240" w:lineRule="auto"/>
              <w:jc w:val="left"/>
              <w:rPr>
                <w:rFonts w:ascii="Calibri" w:eastAsia="Calibri" w:hAnsi="Calibri" w:cs="Calibri"/>
                <w:bCs/>
              </w:rPr>
            </w:pPr>
            <w:r w:rsidRPr="00DB7BB6">
              <w:rPr>
                <w:rFonts w:ascii="Calibri" w:eastAsia="Calibri" w:hAnsi="Calibri" w:cs="Calibri"/>
                <w:bCs/>
                <w:lang w:val="en-ZA"/>
              </w:rPr>
              <w:t>Availability of a HIV/AIDS related stigma and discrimination strategy:</w:t>
            </w:r>
            <w:r>
              <w:rPr>
                <w:rFonts w:ascii="Calibri" w:eastAsia="Calibri" w:hAnsi="Calibri" w:cs="Calibri"/>
                <w:bCs/>
                <w:lang w:val="en-ZA"/>
              </w:rPr>
              <w:t xml:space="preserve"> </w:t>
            </w:r>
            <w:r w:rsidRPr="00DB7BB6">
              <w:rPr>
                <w:rFonts w:ascii="Calibri" w:eastAsia="Calibri" w:hAnsi="Calibri" w:cs="Calibri"/>
                <w:bCs/>
                <w:lang w:val="en-ZA"/>
              </w:rPr>
              <w:t>N</w:t>
            </w:r>
          </w:p>
        </w:tc>
        <w:tc>
          <w:tcPr>
            <w:tcW w:w="1620" w:type="dxa"/>
            <w:hideMark/>
          </w:tcPr>
          <w:p w14:paraId="0107C4E7"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Y</w:t>
            </w:r>
          </w:p>
        </w:tc>
        <w:tc>
          <w:tcPr>
            <w:tcW w:w="2250" w:type="dxa"/>
            <w:hideMark/>
          </w:tcPr>
          <w:p w14:paraId="2219785C" w14:textId="77777777" w:rsidR="007A4773" w:rsidRPr="00DB7BB6" w:rsidRDefault="007A4773" w:rsidP="00CB7BBE">
            <w:pPr>
              <w:spacing w:line="240" w:lineRule="auto"/>
              <w:jc w:val="left"/>
              <w:rPr>
                <w:rFonts w:ascii="Calibri" w:eastAsia="Calibri" w:hAnsi="Calibri" w:cs="Calibri"/>
              </w:rPr>
            </w:pPr>
            <w:r w:rsidRPr="00DB7BB6">
              <w:rPr>
                <w:rFonts w:ascii="Calibri" w:eastAsia="Calibri" w:hAnsi="Calibri" w:cs="Calibri"/>
                <w:lang w:val="en-ZA"/>
              </w:rPr>
              <w:t>Action Aid have developed a National HIV/AIDS Stigma Reduction Strategy</w:t>
            </w:r>
          </w:p>
        </w:tc>
        <w:tc>
          <w:tcPr>
            <w:tcW w:w="1147" w:type="dxa"/>
            <w:shd w:val="clear" w:color="auto" w:fill="00B050"/>
          </w:tcPr>
          <w:p w14:paraId="462B1BDE" w14:textId="77777777" w:rsidR="007A4773" w:rsidRPr="00DB7BB6" w:rsidRDefault="007A4773" w:rsidP="00CB7BBE">
            <w:pPr>
              <w:spacing w:line="240" w:lineRule="auto"/>
              <w:jc w:val="left"/>
              <w:rPr>
                <w:rFonts w:ascii="Calibri" w:eastAsia="Calibri" w:hAnsi="Calibri" w:cs="Calibri"/>
              </w:rPr>
            </w:pPr>
          </w:p>
        </w:tc>
      </w:tr>
    </w:tbl>
    <w:p w14:paraId="62FD777A" w14:textId="77777777" w:rsidR="007A4773" w:rsidRDefault="007A4773" w:rsidP="007A4773">
      <w:pPr>
        <w:rPr>
          <w:b/>
        </w:rPr>
      </w:pPr>
    </w:p>
    <w:p w14:paraId="5E043F6E" w14:textId="77777777" w:rsidR="00A815F9" w:rsidRDefault="00A815F9" w:rsidP="007A4773">
      <w:pPr>
        <w:rPr>
          <w:b/>
        </w:rPr>
      </w:pPr>
    </w:p>
    <w:p w14:paraId="64024E14" w14:textId="77777777" w:rsidR="00A815F9" w:rsidRDefault="00A815F9" w:rsidP="007A4773">
      <w:pPr>
        <w:rPr>
          <w:b/>
        </w:rPr>
      </w:pPr>
    </w:p>
    <w:p w14:paraId="477A3D6A" w14:textId="77777777" w:rsidR="00A815F9" w:rsidRDefault="00A815F9" w:rsidP="007A4773">
      <w:pPr>
        <w:rPr>
          <w:b/>
        </w:rPr>
      </w:pPr>
    </w:p>
    <w:p w14:paraId="3792F7C8" w14:textId="77777777" w:rsidR="00A815F9" w:rsidRDefault="00A815F9" w:rsidP="007A4773">
      <w:pPr>
        <w:rPr>
          <w:b/>
        </w:rPr>
      </w:pPr>
    </w:p>
    <w:p w14:paraId="1C387931" w14:textId="77777777" w:rsidR="00A815F9" w:rsidRDefault="00A815F9" w:rsidP="007A4773">
      <w:pPr>
        <w:rPr>
          <w:b/>
        </w:rPr>
      </w:pPr>
    </w:p>
    <w:p w14:paraId="3D8E15DB" w14:textId="77777777" w:rsidR="00A815F9" w:rsidRDefault="00A815F9" w:rsidP="007A4773">
      <w:pPr>
        <w:rPr>
          <w:b/>
        </w:rPr>
      </w:pPr>
    </w:p>
    <w:p w14:paraId="0EE95039" w14:textId="77777777" w:rsidR="00A815F9" w:rsidRPr="002E08B6" w:rsidRDefault="00A815F9" w:rsidP="007A4773">
      <w:pPr>
        <w:rPr>
          <w:b/>
        </w:rPr>
      </w:pPr>
    </w:p>
    <w:p w14:paraId="30DD651A" w14:textId="65B87371" w:rsidR="007A4773" w:rsidRPr="00E747E5" w:rsidRDefault="007A4773" w:rsidP="00E747E5">
      <w:pPr>
        <w:rPr>
          <w:b/>
        </w:rPr>
      </w:pPr>
      <w:r w:rsidRPr="00E747E5">
        <w:rPr>
          <w:b/>
        </w:rPr>
        <w:lastRenderedPageBreak/>
        <w:t xml:space="preserve">Outcome Performance </w:t>
      </w:r>
      <w:r w:rsidR="00721866" w:rsidRPr="00E747E5">
        <w:rPr>
          <w:b/>
        </w:rPr>
        <w:t xml:space="preserve"> on HIV</w:t>
      </w:r>
    </w:p>
    <w:p w14:paraId="387C71DC" w14:textId="77777777" w:rsidR="007A4773" w:rsidRDefault="007A4773" w:rsidP="007A4773">
      <w:pPr>
        <w:autoSpaceDE w:val="0"/>
        <w:autoSpaceDN w:val="0"/>
        <w:adjustRightInd w:val="0"/>
        <w:rPr>
          <w:rFonts w:cs="Arial"/>
          <w:b/>
          <w:sz w:val="24"/>
          <w:szCs w:val="24"/>
        </w:rPr>
      </w:pPr>
      <w:r w:rsidRPr="002269FF">
        <w:rPr>
          <w:rFonts w:cs="Arial"/>
          <w:b/>
          <w:sz w:val="24"/>
          <w:szCs w:val="24"/>
        </w:rPr>
        <w:t>Epidemiology Trend</w:t>
      </w:r>
    </w:p>
    <w:p w14:paraId="1928CF7A" w14:textId="77777777" w:rsidR="007A4773" w:rsidRPr="006E0090" w:rsidRDefault="007A4773" w:rsidP="007A4773">
      <w:pPr>
        <w:pStyle w:val="Caption"/>
        <w:rPr>
          <w:rFonts w:cs="Arial"/>
          <w:sz w:val="22"/>
          <w:szCs w:val="22"/>
        </w:rPr>
      </w:pPr>
      <w:r w:rsidRPr="006E0090">
        <w:rPr>
          <w:rFonts w:cs="Arial"/>
          <w:sz w:val="22"/>
          <w:szCs w:val="22"/>
        </w:rPr>
        <w:t xml:space="preserve">HIV Prevalence and trends among ANC attendees 2000 – 2011 </w:t>
      </w:r>
    </w:p>
    <w:p w14:paraId="4DAC4AE5" w14:textId="77777777" w:rsidR="007A4773" w:rsidRDefault="007A4773" w:rsidP="007A4773">
      <w:pPr>
        <w:autoSpaceDE w:val="0"/>
        <w:autoSpaceDN w:val="0"/>
        <w:adjustRightInd w:val="0"/>
        <w:rPr>
          <w:rFonts w:cs="Arial"/>
          <w:b/>
          <w:szCs w:val="24"/>
        </w:rPr>
      </w:pPr>
      <w:r>
        <w:rPr>
          <w:rFonts w:cs="Arial"/>
          <w:b/>
          <w:noProof/>
          <w:lang w:val="en-US"/>
        </w:rPr>
        <w:drawing>
          <wp:inline distT="0" distB="0" distL="0" distR="0" wp14:anchorId="56D65A52" wp14:editId="7853F039">
            <wp:extent cx="6174740" cy="2289175"/>
            <wp:effectExtent l="0" t="0" r="16510" b="158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C20948" w14:textId="77777777" w:rsidR="007A4773" w:rsidRPr="00434966" w:rsidRDefault="007A4773" w:rsidP="007A4773">
      <w:pPr>
        <w:pStyle w:val="Caption"/>
        <w:rPr>
          <w:b/>
          <w:spacing w:val="-2"/>
          <w:sz w:val="22"/>
          <w:szCs w:val="22"/>
        </w:rPr>
      </w:pPr>
      <w:r w:rsidRPr="00AC50DE">
        <w:rPr>
          <w:b/>
          <w:spacing w:val="-2"/>
          <w:sz w:val="22"/>
          <w:szCs w:val="22"/>
        </w:rPr>
        <w:t>Source: NAS Report 2012</w:t>
      </w:r>
      <w:r>
        <w:rPr>
          <w:rStyle w:val="EndnoteReference"/>
          <w:b/>
          <w:spacing w:val="-2"/>
          <w:sz w:val="22"/>
          <w:szCs w:val="22"/>
        </w:rPr>
        <w:endnoteReference w:id="1"/>
      </w:r>
    </w:p>
    <w:tbl>
      <w:tblPr>
        <w:tblW w:w="3887" w:type="dxa"/>
        <w:tblInd w:w="93" w:type="dxa"/>
        <w:tblLook w:val="04A0" w:firstRow="1" w:lastRow="0" w:firstColumn="1" w:lastColumn="0" w:noHBand="0" w:noVBand="1"/>
      </w:tblPr>
      <w:tblGrid>
        <w:gridCol w:w="960"/>
        <w:gridCol w:w="1152"/>
        <w:gridCol w:w="1152"/>
        <w:gridCol w:w="1181"/>
      </w:tblGrid>
      <w:tr w:rsidR="007A4773" w:rsidRPr="00F60BAF" w14:paraId="65D6129E" w14:textId="77777777" w:rsidTr="00CB7BBE">
        <w:trPr>
          <w:trHeight w:val="300"/>
        </w:trPr>
        <w:tc>
          <w:tcPr>
            <w:tcW w:w="960" w:type="dxa"/>
            <w:tcBorders>
              <w:top w:val="nil"/>
              <w:left w:val="nil"/>
              <w:bottom w:val="nil"/>
              <w:right w:val="nil"/>
            </w:tcBorders>
            <w:shd w:val="clear" w:color="auto" w:fill="auto"/>
            <w:noWrap/>
            <w:vAlign w:val="bottom"/>
            <w:hideMark/>
          </w:tcPr>
          <w:p w14:paraId="5FEB040B" w14:textId="77777777" w:rsidR="007A4773" w:rsidRPr="00F60BAF" w:rsidRDefault="007A4773" w:rsidP="00CB7BBE">
            <w:pPr>
              <w:spacing w:after="0" w:line="240" w:lineRule="auto"/>
              <w:rPr>
                <w:rFonts w:ascii="Calibri" w:eastAsia="Times New Roman" w:hAnsi="Calibri" w:cs="Calibri"/>
                <w:color w:val="000000"/>
                <w:lang w:val="en-US"/>
              </w:rPr>
            </w:pPr>
          </w:p>
        </w:tc>
        <w:tc>
          <w:tcPr>
            <w:tcW w:w="2927" w:type="dxa"/>
            <w:gridSpan w:val="3"/>
            <w:tcBorders>
              <w:top w:val="nil"/>
              <w:left w:val="nil"/>
              <w:bottom w:val="nil"/>
              <w:right w:val="nil"/>
            </w:tcBorders>
            <w:shd w:val="clear" w:color="auto" w:fill="auto"/>
            <w:noWrap/>
            <w:vAlign w:val="bottom"/>
            <w:hideMark/>
          </w:tcPr>
          <w:p w14:paraId="5607019F" w14:textId="77777777" w:rsidR="007A4773" w:rsidRPr="00F60BAF" w:rsidRDefault="007A4773" w:rsidP="00CB7BBE">
            <w:pPr>
              <w:spacing w:after="0" w:line="240" w:lineRule="auto"/>
              <w:rPr>
                <w:rFonts w:ascii="Calibri" w:eastAsia="Times New Roman" w:hAnsi="Calibri" w:cs="Calibri"/>
                <w:b/>
                <w:bCs/>
                <w:color w:val="000000"/>
                <w:lang w:val="en-US"/>
              </w:rPr>
            </w:pPr>
            <w:r w:rsidRPr="00F60BAF">
              <w:rPr>
                <w:rFonts w:ascii="Calibri" w:eastAsia="Times New Roman" w:hAnsi="Calibri" w:cs="Calibri"/>
                <w:b/>
                <w:bCs/>
                <w:color w:val="000000"/>
                <w:lang w:val="en-US"/>
              </w:rPr>
              <w:t>HIV Prevalence Trend</w:t>
            </w:r>
          </w:p>
        </w:tc>
      </w:tr>
      <w:tr w:rsidR="007A4773" w:rsidRPr="00F60BAF" w14:paraId="65B6D490" w14:textId="77777777" w:rsidTr="00CB7B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19C7" w14:textId="77777777" w:rsidR="007A4773" w:rsidRPr="00F60BAF" w:rsidRDefault="007A4773" w:rsidP="00CB7BBE">
            <w:pPr>
              <w:spacing w:after="0" w:line="240" w:lineRule="auto"/>
              <w:rPr>
                <w:rFonts w:ascii="Calibri" w:eastAsia="Times New Roman" w:hAnsi="Calibri" w:cs="Calibri"/>
                <w:b/>
                <w:bCs/>
                <w:color w:val="000000"/>
                <w:lang w:val="en-US"/>
              </w:rPr>
            </w:pPr>
            <w:r w:rsidRPr="00F60BAF">
              <w:rPr>
                <w:rFonts w:ascii="Calibri" w:eastAsia="Times New Roman" w:hAnsi="Calibri" w:cs="Calibri"/>
                <w:b/>
                <w:bCs/>
                <w:color w:val="000000"/>
                <w:lang w:val="en-US"/>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530AD417" w14:textId="77777777" w:rsidR="007A4773" w:rsidRPr="00F60BAF" w:rsidRDefault="007A4773" w:rsidP="00CB7BBE">
            <w:pPr>
              <w:spacing w:after="0" w:line="240" w:lineRule="auto"/>
              <w:rPr>
                <w:rFonts w:ascii="Calibri" w:eastAsia="Times New Roman" w:hAnsi="Calibri" w:cs="Calibri"/>
                <w:b/>
                <w:bCs/>
                <w:color w:val="000000"/>
                <w:lang w:val="en-US"/>
              </w:rPr>
            </w:pPr>
            <w:r w:rsidRPr="00F60BAF">
              <w:rPr>
                <w:rFonts w:ascii="Calibri" w:eastAsia="Times New Roman" w:hAnsi="Calibri" w:cs="Calibri"/>
                <w:b/>
                <w:bCs/>
                <w:color w:val="000000"/>
                <w:lang w:val="en-US"/>
              </w:rPr>
              <w:t>2011(NSS)</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6177464D" w14:textId="77777777" w:rsidR="007A4773" w:rsidRPr="00F60BAF" w:rsidRDefault="007A4773" w:rsidP="00CB7BBE">
            <w:pPr>
              <w:spacing w:after="0" w:line="240" w:lineRule="auto"/>
              <w:rPr>
                <w:rFonts w:ascii="Calibri" w:eastAsia="Times New Roman" w:hAnsi="Calibri" w:cs="Calibri"/>
                <w:b/>
                <w:bCs/>
                <w:color w:val="000000"/>
                <w:lang w:val="en-US"/>
              </w:rPr>
            </w:pPr>
            <w:r w:rsidRPr="00F60BAF">
              <w:rPr>
                <w:rFonts w:ascii="Calibri" w:eastAsia="Times New Roman" w:hAnsi="Calibri" w:cs="Calibri"/>
                <w:b/>
                <w:bCs/>
                <w:color w:val="000000"/>
                <w:lang w:val="en-US"/>
              </w:rPr>
              <w:t>2012(NSS)</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37D0F0E8" w14:textId="77777777" w:rsidR="007A4773" w:rsidRPr="00F60BAF" w:rsidRDefault="007A4773" w:rsidP="00CB7BBE">
            <w:pPr>
              <w:spacing w:after="0" w:line="240" w:lineRule="auto"/>
              <w:rPr>
                <w:rFonts w:ascii="Calibri" w:eastAsia="Times New Roman" w:hAnsi="Calibri" w:cs="Calibri"/>
                <w:b/>
                <w:bCs/>
                <w:color w:val="000000"/>
                <w:lang w:val="en-US"/>
              </w:rPr>
            </w:pPr>
            <w:r w:rsidRPr="00F60BAF">
              <w:rPr>
                <w:rFonts w:ascii="Calibri" w:eastAsia="Times New Roman" w:hAnsi="Calibri" w:cs="Calibri"/>
                <w:b/>
                <w:bCs/>
                <w:color w:val="000000"/>
                <w:lang w:val="en-US"/>
              </w:rPr>
              <w:t>2013(DHS)</w:t>
            </w:r>
          </w:p>
        </w:tc>
      </w:tr>
      <w:tr w:rsidR="007A4773" w:rsidRPr="00F60BAF" w14:paraId="116405A9" w14:textId="77777777" w:rsidTr="00CB7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0581D0" w14:textId="77777777" w:rsidR="007A4773" w:rsidRPr="00F60BAF" w:rsidRDefault="007A4773" w:rsidP="00CB7BBE">
            <w:pPr>
              <w:spacing w:after="0" w:line="240" w:lineRule="auto"/>
              <w:rPr>
                <w:rFonts w:ascii="Calibri" w:eastAsia="Times New Roman" w:hAnsi="Calibri" w:cs="Calibri"/>
                <w:color w:val="000000"/>
                <w:lang w:val="en-US"/>
              </w:rPr>
            </w:pPr>
            <w:r w:rsidRPr="00F60BAF">
              <w:rPr>
                <w:rFonts w:ascii="Calibri" w:eastAsia="Times New Roman" w:hAnsi="Calibri" w:cs="Calibri"/>
                <w:color w:val="000000"/>
                <w:lang w:val="en-US"/>
              </w:rPr>
              <w:t>HIV 1</w:t>
            </w:r>
          </w:p>
        </w:tc>
        <w:tc>
          <w:tcPr>
            <w:tcW w:w="966" w:type="dxa"/>
            <w:tcBorders>
              <w:top w:val="nil"/>
              <w:left w:val="nil"/>
              <w:bottom w:val="single" w:sz="4" w:space="0" w:color="auto"/>
              <w:right w:val="single" w:sz="4" w:space="0" w:color="auto"/>
            </w:tcBorders>
            <w:shd w:val="clear" w:color="auto" w:fill="auto"/>
            <w:noWrap/>
            <w:vAlign w:val="bottom"/>
            <w:hideMark/>
          </w:tcPr>
          <w:p w14:paraId="1851D8D0"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1.65</w:t>
            </w:r>
          </w:p>
        </w:tc>
        <w:tc>
          <w:tcPr>
            <w:tcW w:w="966" w:type="dxa"/>
            <w:tcBorders>
              <w:top w:val="nil"/>
              <w:left w:val="nil"/>
              <w:bottom w:val="single" w:sz="4" w:space="0" w:color="auto"/>
              <w:right w:val="single" w:sz="4" w:space="0" w:color="auto"/>
            </w:tcBorders>
            <w:shd w:val="clear" w:color="auto" w:fill="auto"/>
            <w:noWrap/>
            <w:vAlign w:val="bottom"/>
            <w:hideMark/>
          </w:tcPr>
          <w:p w14:paraId="16F76BA5"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1.57</w:t>
            </w:r>
          </w:p>
        </w:tc>
        <w:tc>
          <w:tcPr>
            <w:tcW w:w="995" w:type="dxa"/>
            <w:tcBorders>
              <w:top w:val="nil"/>
              <w:left w:val="nil"/>
              <w:bottom w:val="single" w:sz="4" w:space="0" w:color="auto"/>
              <w:right w:val="single" w:sz="4" w:space="0" w:color="auto"/>
            </w:tcBorders>
            <w:shd w:val="clear" w:color="auto" w:fill="auto"/>
            <w:noWrap/>
            <w:vAlign w:val="bottom"/>
            <w:hideMark/>
          </w:tcPr>
          <w:p w14:paraId="2CE968BE"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1.9</w:t>
            </w:r>
          </w:p>
        </w:tc>
      </w:tr>
      <w:tr w:rsidR="007A4773" w:rsidRPr="00F60BAF" w14:paraId="50ED2914" w14:textId="77777777" w:rsidTr="00CB7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9E68E" w14:textId="77777777" w:rsidR="007A4773" w:rsidRPr="00F60BAF" w:rsidRDefault="007A4773" w:rsidP="00CB7BBE">
            <w:pPr>
              <w:spacing w:after="0" w:line="240" w:lineRule="auto"/>
              <w:rPr>
                <w:rFonts w:ascii="Calibri" w:eastAsia="Times New Roman" w:hAnsi="Calibri" w:cs="Calibri"/>
                <w:color w:val="000000"/>
                <w:lang w:val="en-US"/>
              </w:rPr>
            </w:pPr>
            <w:r w:rsidRPr="00F60BAF">
              <w:rPr>
                <w:rFonts w:ascii="Calibri" w:eastAsia="Times New Roman" w:hAnsi="Calibri" w:cs="Calibri"/>
                <w:color w:val="000000"/>
                <w:lang w:val="en-US"/>
              </w:rPr>
              <w:t>HIV 2</w:t>
            </w:r>
          </w:p>
        </w:tc>
        <w:tc>
          <w:tcPr>
            <w:tcW w:w="966" w:type="dxa"/>
            <w:tcBorders>
              <w:top w:val="nil"/>
              <w:left w:val="nil"/>
              <w:bottom w:val="single" w:sz="4" w:space="0" w:color="auto"/>
              <w:right w:val="single" w:sz="4" w:space="0" w:color="auto"/>
            </w:tcBorders>
            <w:shd w:val="clear" w:color="auto" w:fill="auto"/>
            <w:noWrap/>
            <w:vAlign w:val="bottom"/>
            <w:hideMark/>
          </w:tcPr>
          <w:p w14:paraId="594EBE56"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0.07</w:t>
            </w:r>
          </w:p>
        </w:tc>
        <w:tc>
          <w:tcPr>
            <w:tcW w:w="966" w:type="dxa"/>
            <w:tcBorders>
              <w:top w:val="nil"/>
              <w:left w:val="nil"/>
              <w:bottom w:val="single" w:sz="4" w:space="0" w:color="auto"/>
              <w:right w:val="single" w:sz="4" w:space="0" w:color="auto"/>
            </w:tcBorders>
            <w:shd w:val="clear" w:color="auto" w:fill="auto"/>
            <w:noWrap/>
            <w:vAlign w:val="bottom"/>
            <w:hideMark/>
          </w:tcPr>
          <w:p w14:paraId="3CE8C089"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0.26</w:t>
            </w:r>
          </w:p>
        </w:tc>
        <w:tc>
          <w:tcPr>
            <w:tcW w:w="995" w:type="dxa"/>
            <w:tcBorders>
              <w:top w:val="nil"/>
              <w:left w:val="nil"/>
              <w:bottom w:val="single" w:sz="4" w:space="0" w:color="auto"/>
              <w:right w:val="single" w:sz="4" w:space="0" w:color="auto"/>
            </w:tcBorders>
            <w:shd w:val="clear" w:color="auto" w:fill="auto"/>
            <w:noWrap/>
            <w:vAlign w:val="bottom"/>
            <w:hideMark/>
          </w:tcPr>
          <w:p w14:paraId="482F12B3" w14:textId="77777777" w:rsidR="007A4773" w:rsidRPr="00F60BAF" w:rsidRDefault="007A4773" w:rsidP="00CB7BBE">
            <w:pPr>
              <w:spacing w:after="0" w:line="240" w:lineRule="auto"/>
              <w:rPr>
                <w:rFonts w:ascii="Calibri" w:eastAsia="Times New Roman" w:hAnsi="Calibri" w:cs="Calibri"/>
                <w:color w:val="000000"/>
                <w:lang w:val="en-US"/>
              </w:rPr>
            </w:pPr>
            <w:r w:rsidRPr="00F60BAF">
              <w:rPr>
                <w:rFonts w:ascii="Calibri" w:eastAsia="Times New Roman" w:hAnsi="Calibri" w:cs="Calibri"/>
                <w:color w:val="000000"/>
                <w:lang w:val="en-US"/>
              </w:rPr>
              <w:t> </w:t>
            </w:r>
          </w:p>
        </w:tc>
      </w:tr>
      <w:tr w:rsidR="007A4773" w:rsidRPr="00F60BAF" w14:paraId="1CA6B1D2" w14:textId="77777777" w:rsidTr="00CB7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4DCC1E" w14:textId="77777777" w:rsidR="007A4773" w:rsidRPr="00F60BAF" w:rsidRDefault="007A4773" w:rsidP="00CB7BBE">
            <w:pPr>
              <w:spacing w:after="0" w:line="240" w:lineRule="auto"/>
              <w:rPr>
                <w:rFonts w:ascii="Calibri" w:eastAsia="Times New Roman" w:hAnsi="Calibri" w:cs="Calibri"/>
                <w:color w:val="000000"/>
                <w:lang w:val="en-US"/>
              </w:rPr>
            </w:pPr>
            <w:r w:rsidRPr="00F60BAF">
              <w:rPr>
                <w:rFonts w:ascii="Calibri" w:eastAsia="Times New Roman" w:hAnsi="Calibri" w:cs="Calibri"/>
                <w:color w:val="000000"/>
                <w:lang w:val="en-US"/>
              </w:rPr>
              <w:t>HIV</w:t>
            </w:r>
          </w:p>
        </w:tc>
        <w:tc>
          <w:tcPr>
            <w:tcW w:w="966" w:type="dxa"/>
            <w:tcBorders>
              <w:top w:val="nil"/>
              <w:left w:val="nil"/>
              <w:bottom w:val="single" w:sz="4" w:space="0" w:color="auto"/>
              <w:right w:val="single" w:sz="4" w:space="0" w:color="auto"/>
            </w:tcBorders>
            <w:shd w:val="clear" w:color="auto" w:fill="auto"/>
            <w:noWrap/>
            <w:vAlign w:val="bottom"/>
            <w:hideMark/>
          </w:tcPr>
          <w:p w14:paraId="049C6B4D"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1.72</w:t>
            </w:r>
          </w:p>
        </w:tc>
        <w:tc>
          <w:tcPr>
            <w:tcW w:w="966" w:type="dxa"/>
            <w:tcBorders>
              <w:top w:val="nil"/>
              <w:left w:val="nil"/>
              <w:bottom w:val="single" w:sz="4" w:space="0" w:color="auto"/>
              <w:right w:val="single" w:sz="4" w:space="0" w:color="auto"/>
            </w:tcBorders>
            <w:shd w:val="clear" w:color="auto" w:fill="auto"/>
            <w:noWrap/>
            <w:vAlign w:val="bottom"/>
            <w:hideMark/>
          </w:tcPr>
          <w:p w14:paraId="7FCD18A0"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1.83</w:t>
            </w:r>
          </w:p>
        </w:tc>
        <w:tc>
          <w:tcPr>
            <w:tcW w:w="995" w:type="dxa"/>
            <w:tcBorders>
              <w:top w:val="nil"/>
              <w:left w:val="nil"/>
              <w:bottom w:val="single" w:sz="4" w:space="0" w:color="auto"/>
              <w:right w:val="single" w:sz="4" w:space="0" w:color="auto"/>
            </w:tcBorders>
            <w:shd w:val="clear" w:color="auto" w:fill="auto"/>
            <w:noWrap/>
            <w:vAlign w:val="bottom"/>
            <w:hideMark/>
          </w:tcPr>
          <w:p w14:paraId="7A36A00B" w14:textId="77777777" w:rsidR="007A4773" w:rsidRPr="00F60BAF" w:rsidRDefault="007A4773" w:rsidP="00CB7BBE">
            <w:pPr>
              <w:spacing w:after="0" w:line="240" w:lineRule="auto"/>
              <w:jc w:val="right"/>
              <w:rPr>
                <w:rFonts w:ascii="Calibri" w:eastAsia="Times New Roman" w:hAnsi="Calibri" w:cs="Calibri"/>
                <w:color w:val="000000"/>
                <w:lang w:val="en-US"/>
              </w:rPr>
            </w:pPr>
            <w:r w:rsidRPr="00F60BAF">
              <w:rPr>
                <w:rFonts w:ascii="Calibri" w:eastAsia="Times New Roman" w:hAnsi="Calibri" w:cs="Calibri"/>
                <w:color w:val="000000"/>
                <w:lang w:val="en-US"/>
              </w:rPr>
              <w:t>1.9</w:t>
            </w:r>
          </w:p>
        </w:tc>
      </w:tr>
      <w:tr w:rsidR="007A4773" w:rsidRPr="00F60BAF" w14:paraId="20F2A70A" w14:textId="77777777" w:rsidTr="00CB7BBE">
        <w:trPr>
          <w:trHeight w:val="300"/>
        </w:trPr>
        <w:tc>
          <w:tcPr>
            <w:tcW w:w="960" w:type="dxa"/>
            <w:tcBorders>
              <w:top w:val="nil"/>
              <w:left w:val="nil"/>
              <w:bottom w:val="nil"/>
              <w:right w:val="nil"/>
            </w:tcBorders>
            <w:shd w:val="clear" w:color="auto" w:fill="auto"/>
            <w:noWrap/>
            <w:vAlign w:val="bottom"/>
            <w:hideMark/>
          </w:tcPr>
          <w:p w14:paraId="42008773" w14:textId="77777777" w:rsidR="007A4773" w:rsidRPr="00F60BAF" w:rsidRDefault="007A4773" w:rsidP="00CB7BBE">
            <w:pPr>
              <w:spacing w:after="0" w:line="240" w:lineRule="auto"/>
              <w:rPr>
                <w:rFonts w:ascii="Calibri" w:eastAsia="Times New Roman" w:hAnsi="Calibri" w:cs="Calibri"/>
                <w:color w:val="000000"/>
                <w:lang w:val="en-US"/>
              </w:rPr>
            </w:pPr>
          </w:p>
        </w:tc>
        <w:tc>
          <w:tcPr>
            <w:tcW w:w="966" w:type="dxa"/>
            <w:tcBorders>
              <w:top w:val="nil"/>
              <w:left w:val="nil"/>
              <w:bottom w:val="nil"/>
              <w:right w:val="nil"/>
            </w:tcBorders>
            <w:shd w:val="clear" w:color="auto" w:fill="auto"/>
            <w:noWrap/>
            <w:vAlign w:val="bottom"/>
            <w:hideMark/>
          </w:tcPr>
          <w:p w14:paraId="29592F87" w14:textId="77777777" w:rsidR="007A4773" w:rsidRPr="00F60BAF" w:rsidRDefault="007A4773" w:rsidP="00CB7BBE">
            <w:pPr>
              <w:spacing w:after="0" w:line="240" w:lineRule="auto"/>
              <w:rPr>
                <w:rFonts w:ascii="Calibri" w:eastAsia="Times New Roman" w:hAnsi="Calibri" w:cs="Calibri"/>
                <w:color w:val="000000"/>
                <w:lang w:val="en-US"/>
              </w:rPr>
            </w:pPr>
          </w:p>
        </w:tc>
        <w:tc>
          <w:tcPr>
            <w:tcW w:w="966" w:type="dxa"/>
            <w:tcBorders>
              <w:top w:val="nil"/>
              <w:left w:val="nil"/>
              <w:bottom w:val="nil"/>
              <w:right w:val="nil"/>
            </w:tcBorders>
            <w:shd w:val="clear" w:color="auto" w:fill="auto"/>
            <w:noWrap/>
            <w:vAlign w:val="bottom"/>
            <w:hideMark/>
          </w:tcPr>
          <w:p w14:paraId="5D812555" w14:textId="77777777" w:rsidR="007A4773" w:rsidRPr="00F60BAF" w:rsidRDefault="007A4773" w:rsidP="00CB7BBE">
            <w:pPr>
              <w:spacing w:after="0" w:line="240" w:lineRule="auto"/>
              <w:rPr>
                <w:rFonts w:ascii="Calibri" w:eastAsia="Times New Roman" w:hAnsi="Calibri" w:cs="Calibri"/>
                <w:color w:val="000000"/>
                <w:lang w:val="en-US"/>
              </w:rPr>
            </w:pPr>
          </w:p>
        </w:tc>
        <w:tc>
          <w:tcPr>
            <w:tcW w:w="995" w:type="dxa"/>
            <w:tcBorders>
              <w:top w:val="nil"/>
              <w:left w:val="nil"/>
              <w:bottom w:val="nil"/>
              <w:right w:val="nil"/>
            </w:tcBorders>
            <w:shd w:val="clear" w:color="auto" w:fill="auto"/>
            <w:noWrap/>
            <w:vAlign w:val="bottom"/>
            <w:hideMark/>
          </w:tcPr>
          <w:p w14:paraId="3E821F2C" w14:textId="77777777" w:rsidR="007A4773" w:rsidRPr="00F60BAF" w:rsidRDefault="007A4773" w:rsidP="00CB7BBE">
            <w:pPr>
              <w:spacing w:after="0" w:line="240" w:lineRule="auto"/>
              <w:rPr>
                <w:rFonts w:ascii="Calibri" w:eastAsia="Times New Roman" w:hAnsi="Calibri" w:cs="Calibri"/>
                <w:color w:val="000000"/>
                <w:lang w:val="en-US"/>
              </w:rPr>
            </w:pPr>
          </w:p>
        </w:tc>
      </w:tr>
    </w:tbl>
    <w:p w14:paraId="17FEEC1F" w14:textId="77777777" w:rsidR="007A4773" w:rsidRDefault="007A4773" w:rsidP="007A4773">
      <w:pPr>
        <w:autoSpaceDE w:val="0"/>
        <w:autoSpaceDN w:val="0"/>
        <w:adjustRightInd w:val="0"/>
        <w:rPr>
          <w:b/>
          <w:szCs w:val="24"/>
        </w:rPr>
      </w:pPr>
    </w:p>
    <w:p w14:paraId="29B531A9" w14:textId="77777777" w:rsidR="007A4773" w:rsidRDefault="007A4773" w:rsidP="007A4773">
      <w:pPr>
        <w:autoSpaceDE w:val="0"/>
        <w:autoSpaceDN w:val="0"/>
        <w:adjustRightInd w:val="0"/>
        <w:rPr>
          <w:b/>
          <w:szCs w:val="24"/>
        </w:rPr>
      </w:pPr>
      <w:r>
        <w:rPr>
          <w:b/>
          <w:szCs w:val="24"/>
        </w:rPr>
        <w:t>Pillar II Graph 1</w:t>
      </w:r>
    </w:p>
    <w:p w14:paraId="273EF66A" w14:textId="77777777" w:rsidR="007A4773" w:rsidRDefault="007A4773" w:rsidP="007A4773">
      <w:pPr>
        <w:autoSpaceDE w:val="0"/>
        <w:autoSpaceDN w:val="0"/>
        <w:adjustRightInd w:val="0"/>
        <w:rPr>
          <w:b/>
          <w:szCs w:val="24"/>
        </w:rPr>
      </w:pPr>
      <w:r>
        <w:rPr>
          <w:noProof/>
          <w:lang w:val="en-US"/>
        </w:rPr>
        <w:lastRenderedPageBreak/>
        <w:drawing>
          <wp:inline distT="0" distB="0" distL="0" distR="0" wp14:anchorId="4733C540" wp14:editId="2822FC8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800811" w14:textId="77777777" w:rsidR="007A4773" w:rsidRDefault="007A4773" w:rsidP="007A4773">
      <w:pPr>
        <w:autoSpaceDE w:val="0"/>
        <w:autoSpaceDN w:val="0"/>
        <w:adjustRightInd w:val="0"/>
        <w:spacing w:after="0"/>
        <w:rPr>
          <w:rFonts w:ascii="Times New Roman" w:hAnsi="Times New Roman"/>
          <w:sz w:val="24"/>
          <w:szCs w:val="24"/>
        </w:rPr>
      </w:pPr>
    </w:p>
    <w:p w14:paraId="0BC23990" w14:textId="77777777" w:rsidR="007A4773" w:rsidRDefault="007A4773" w:rsidP="007A4773">
      <w:pPr>
        <w:autoSpaceDE w:val="0"/>
        <w:autoSpaceDN w:val="0"/>
        <w:adjustRightInd w:val="0"/>
        <w:spacing w:after="0"/>
        <w:rPr>
          <w:rFonts w:ascii="Times New Roman" w:hAnsi="Times New Roman"/>
          <w:sz w:val="24"/>
          <w:szCs w:val="24"/>
        </w:rPr>
      </w:pPr>
      <w:r>
        <w:rPr>
          <w:noProof/>
          <w:lang w:val="en-US"/>
        </w:rPr>
        <w:drawing>
          <wp:inline distT="0" distB="0" distL="0" distR="0" wp14:anchorId="613F4799" wp14:editId="53AA9006">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27046F" w14:textId="77777777" w:rsidR="007A4773" w:rsidRDefault="007A4773" w:rsidP="007A4773"/>
    <w:p w14:paraId="34E1D5DD" w14:textId="1FC5A571" w:rsidR="007A4773" w:rsidRDefault="007A4773" w:rsidP="007A4773">
      <w:r>
        <w:t xml:space="preserve">Pillar II Graph 1 above shows that The Gambia is yet to halt and began to reverse the prevalence of HIV in the population. The prevalence data by region shows higher prevalence of HIV in the South Bank Regions than the North Bank Regions, </w:t>
      </w:r>
      <w:r w:rsidR="00B4651D">
        <w:t>these calls</w:t>
      </w:r>
      <w:r>
        <w:t xml:space="preserve"> for further research on the key drivers of HIV in the south bank regions of The Gambia</w:t>
      </w:r>
    </w:p>
    <w:p w14:paraId="228693E7" w14:textId="77777777" w:rsidR="00CE2B6C" w:rsidRDefault="00CE2B6C" w:rsidP="00CE2B6C">
      <w:pPr>
        <w:rPr>
          <w:rFonts w:cs="Arial"/>
          <w:b/>
          <w:szCs w:val="24"/>
        </w:rPr>
      </w:pPr>
    </w:p>
    <w:p w14:paraId="47A821DE" w14:textId="77777777" w:rsidR="00C47204" w:rsidRDefault="00C47204" w:rsidP="00CE2B6C">
      <w:pPr>
        <w:rPr>
          <w:rFonts w:cs="Arial"/>
          <w:b/>
          <w:szCs w:val="24"/>
        </w:rPr>
      </w:pPr>
    </w:p>
    <w:p w14:paraId="635F0968" w14:textId="0BD31CBE" w:rsidR="00C47204" w:rsidRDefault="00E747E5" w:rsidP="00C47204">
      <w:pPr>
        <w:rPr>
          <w:rFonts w:cs="Arial"/>
          <w:b/>
          <w:szCs w:val="24"/>
        </w:rPr>
      </w:pPr>
      <w:r>
        <w:rPr>
          <w:rFonts w:cs="Arial"/>
          <w:b/>
          <w:szCs w:val="24"/>
        </w:rPr>
        <w:lastRenderedPageBreak/>
        <w:t xml:space="preserve">4.3.2: </w:t>
      </w:r>
      <w:r w:rsidR="00C47204">
        <w:rPr>
          <w:rFonts w:cs="Arial"/>
          <w:b/>
          <w:szCs w:val="24"/>
        </w:rPr>
        <w:t>Challenges</w:t>
      </w:r>
    </w:p>
    <w:p w14:paraId="4FF8B4EB" w14:textId="77777777" w:rsidR="00C47204" w:rsidRPr="00296174" w:rsidRDefault="00C47204" w:rsidP="00791E1E">
      <w:pPr>
        <w:numPr>
          <w:ilvl w:val="0"/>
          <w:numId w:val="50"/>
        </w:numPr>
        <w:tabs>
          <w:tab w:val="right" w:pos="8640"/>
        </w:tabs>
        <w:spacing w:after="0" w:line="240" w:lineRule="auto"/>
        <w:rPr>
          <w:rFonts w:cs="Arial"/>
          <w:szCs w:val="24"/>
        </w:rPr>
      </w:pPr>
      <w:r w:rsidRPr="00296174">
        <w:rPr>
          <w:rFonts w:cs="Arial"/>
          <w:szCs w:val="24"/>
        </w:rPr>
        <w:t>The non -functionality of the National AIDS Council</w:t>
      </w:r>
    </w:p>
    <w:p w14:paraId="134188EB" w14:textId="77777777" w:rsidR="00C47204" w:rsidRPr="00296174" w:rsidRDefault="00C47204" w:rsidP="00791E1E">
      <w:pPr>
        <w:numPr>
          <w:ilvl w:val="0"/>
          <w:numId w:val="50"/>
        </w:numPr>
        <w:tabs>
          <w:tab w:val="right" w:pos="8640"/>
        </w:tabs>
        <w:spacing w:after="0" w:line="240" w:lineRule="auto"/>
        <w:rPr>
          <w:rFonts w:cs="Arial"/>
          <w:szCs w:val="24"/>
        </w:rPr>
      </w:pPr>
      <w:r w:rsidRPr="00296174">
        <w:rPr>
          <w:rFonts w:cs="Arial"/>
          <w:szCs w:val="24"/>
        </w:rPr>
        <w:t>Slow implementation of the “ Three One Principle for HIV and AIDS” as prescribed by UNAIDS</w:t>
      </w:r>
    </w:p>
    <w:p w14:paraId="542E6847" w14:textId="77777777" w:rsidR="00C47204" w:rsidRPr="00296174" w:rsidRDefault="00C47204" w:rsidP="00791E1E">
      <w:pPr>
        <w:numPr>
          <w:ilvl w:val="0"/>
          <w:numId w:val="50"/>
        </w:numPr>
        <w:tabs>
          <w:tab w:val="right" w:pos="8640"/>
        </w:tabs>
        <w:spacing w:after="0" w:line="240" w:lineRule="auto"/>
        <w:rPr>
          <w:rFonts w:cs="Arial"/>
          <w:szCs w:val="24"/>
        </w:rPr>
      </w:pPr>
      <w:r w:rsidRPr="00296174">
        <w:rPr>
          <w:rFonts w:cs="Arial"/>
          <w:szCs w:val="24"/>
        </w:rPr>
        <w:t>Difficulties in holding the Joint HIV/AIDS Team meetings</w:t>
      </w:r>
    </w:p>
    <w:p w14:paraId="13633B85" w14:textId="77777777" w:rsidR="00C47204" w:rsidRPr="00296174" w:rsidRDefault="00C47204" w:rsidP="00C47204">
      <w:pPr>
        <w:rPr>
          <w:rFonts w:cs="Arial"/>
          <w:szCs w:val="24"/>
        </w:rPr>
      </w:pPr>
    </w:p>
    <w:p w14:paraId="4FEAFBD4" w14:textId="3A890F44" w:rsidR="00C47204" w:rsidRDefault="00E747E5" w:rsidP="00C47204">
      <w:pPr>
        <w:rPr>
          <w:rFonts w:cs="Arial"/>
          <w:b/>
          <w:szCs w:val="24"/>
        </w:rPr>
      </w:pPr>
      <w:r>
        <w:rPr>
          <w:rFonts w:cs="Arial"/>
          <w:b/>
          <w:szCs w:val="24"/>
        </w:rPr>
        <w:t xml:space="preserve">4.3.3: </w:t>
      </w:r>
      <w:r w:rsidR="00C47204">
        <w:rPr>
          <w:rFonts w:cs="Arial"/>
          <w:b/>
          <w:szCs w:val="24"/>
        </w:rPr>
        <w:t>Lessons Learned</w:t>
      </w:r>
    </w:p>
    <w:p w14:paraId="04CBDC65" w14:textId="77777777" w:rsidR="00C47204" w:rsidRPr="00F7420C" w:rsidRDefault="00C47204" w:rsidP="00C47204">
      <w:pPr>
        <w:tabs>
          <w:tab w:val="right" w:pos="8640"/>
        </w:tabs>
        <w:rPr>
          <w:rFonts w:cs="Arial"/>
          <w:b/>
          <w:szCs w:val="24"/>
        </w:rPr>
      </w:pPr>
      <w:r w:rsidRPr="00F7420C">
        <w:rPr>
          <w:rFonts w:eastAsia="Times New Roman" w:cs="Arial"/>
          <w:b/>
          <w:bCs/>
          <w:szCs w:val="24"/>
        </w:rPr>
        <w:t>Good Practices of the Joint UN HIV and AIDS Program</w:t>
      </w:r>
      <w:r w:rsidRPr="00F7420C">
        <w:rPr>
          <w:rFonts w:eastAsia="Times New Roman" w:cs="Arial"/>
          <w:b/>
          <w:szCs w:val="24"/>
        </w:rPr>
        <w:t> </w:t>
      </w:r>
    </w:p>
    <w:p w14:paraId="1BD2C325" w14:textId="77777777" w:rsidR="00C47204" w:rsidRPr="00F7420C" w:rsidRDefault="00C47204" w:rsidP="00791E1E">
      <w:pPr>
        <w:numPr>
          <w:ilvl w:val="0"/>
          <w:numId w:val="52"/>
        </w:numPr>
        <w:tabs>
          <w:tab w:val="right" w:pos="8640"/>
        </w:tabs>
        <w:spacing w:after="0" w:line="240" w:lineRule="auto"/>
        <w:rPr>
          <w:rFonts w:cs="Arial"/>
          <w:szCs w:val="24"/>
        </w:rPr>
      </w:pPr>
      <w:r w:rsidRPr="00F7420C">
        <w:rPr>
          <w:rFonts w:eastAsia="Times New Roman" w:cs="Arial"/>
          <w:szCs w:val="24"/>
        </w:rPr>
        <w:t>Availability of Program Reporting Template</w:t>
      </w:r>
    </w:p>
    <w:p w14:paraId="7F951B9C" w14:textId="77777777" w:rsidR="00C47204" w:rsidRPr="00F7420C" w:rsidRDefault="00C47204" w:rsidP="00791E1E">
      <w:pPr>
        <w:numPr>
          <w:ilvl w:val="0"/>
          <w:numId w:val="52"/>
        </w:numPr>
        <w:tabs>
          <w:tab w:val="right" w:pos="8640"/>
        </w:tabs>
        <w:spacing w:after="0" w:line="240" w:lineRule="auto"/>
        <w:rPr>
          <w:rFonts w:cs="Arial"/>
          <w:szCs w:val="24"/>
        </w:rPr>
      </w:pPr>
      <w:r w:rsidRPr="00F7420C">
        <w:rPr>
          <w:rFonts w:eastAsia="Times New Roman" w:cs="Arial"/>
          <w:szCs w:val="24"/>
        </w:rPr>
        <w:t>Quarterly reporting on milestones</w:t>
      </w:r>
    </w:p>
    <w:p w14:paraId="16512038" w14:textId="77777777" w:rsidR="00C47204" w:rsidRPr="00F7420C" w:rsidRDefault="00C47204" w:rsidP="00791E1E">
      <w:pPr>
        <w:numPr>
          <w:ilvl w:val="0"/>
          <w:numId w:val="52"/>
        </w:numPr>
        <w:tabs>
          <w:tab w:val="right" w:pos="8640"/>
        </w:tabs>
        <w:spacing w:after="0" w:line="240" w:lineRule="auto"/>
        <w:rPr>
          <w:rFonts w:cs="Arial"/>
          <w:szCs w:val="24"/>
        </w:rPr>
      </w:pPr>
      <w:r w:rsidRPr="00F7420C">
        <w:rPr>
          <w:rFonts w:eastAsia="Times New Roman" w:cs="Arial"/>
          <w:szCs w:val="24"/>
        </w:rPr>
        <w:t>Monthly meeting of the Team</w:t>
      </w:r>
    </w:p>
    <w:p w14:paraId="5C8F1099" w14:textId="77777777" w:rsidR="00C47204" w:rsidRDefault="00C47204" w:rsidP="00C47204">
      <w:pPr>
        <w:rPr>
          <w:rFonts w:cs="Arial"/>
          <w:b/>
          <w:szCs w:val="24"/>
        </w:rPr>
      </w:pPr>
    </w:p>
    <w:p w14:paraId="777CB098" w14:textId="6ED6E242" w:rsidR="00C47204" w:rsidRDefault="00E747E5" w:rsidP="00C47204">
      <w:pPr>
        <w:rPr>
          <w:rFonts w:cs="Arial"/>
          <w:b/>
          <w:szCs w:val="24"/>
        </w:rPr>
      </w:pPr>
      <w:r>
        <w:rPr>
          <w:rFonts w:cs="Arial"/>
          <w:b/>
          <w:szCs w:val="24"/>
        </w:rPr>
        <w:t xml:space="preserve">4.3.4: </w:t>
      </w:r>
      <w:r w:rsidR="00C47204">
        <w:rPr>
          <w:rFonts w:cs="Arial"/>
          <w:b/>
          <w:szCs w:val="24"/>
        </w:rPr>
        <w:t>Recommendations</w:t>
      </w:r>
    </w:p>
    <w:p w14:paraId="058FB075" w14:textId="31B2B0C4" w:rsidR="00C47204" w:rsidRPr="00296174" w:rsidRDefault="00C47204" w:rsidP="00791E1E">
      <w:pPr>
        <w:numPr>
          <w:ilvl w:val="0"/>
          <w:numId w:val="51"/>
        </w:numPr>
        <w:tabs>
          <w:tab w:val="right" w:pos="8640"/>
        </w:tabs>
        <w:spacing w:after="0" w:line="240" w:lineRule="auto"/>
        <w:rPr>
          <w:rFonts w:cs="Arial"/>
          <w:szCs w:val="24"/>
        </w:rPr>
      </w:pPr>
      <w:r w:rsidRPr="00296174">
        <w:rPr>
          <w:rFonts w:cs="Arial"/>
          <w:szCs w:val="24"/>
        </w:rPr>
        <w:t>The “Joint Theme” approach is innovative, emphasis should be on the complementarity of the UN Agencies outputs to the achievement of the objectives. It should not end with the UN Agencies programs on HIV and AIDS, but the UN Joint Program complementarity with other investments in the national HIV and AIDS Program.</w:t>
      </w:r>
    </w:p>
    <w:p w14:paraId="747127EE" w14:textId="77777777" w:rsidR="00C47204" w:rsidRPr="00296174" w:rsidRDefault="00C47204" w:rsidP="00791E1E">
      <w:pPr>
        <w:numPr>
          <w:ilvl w:val="0"/>
          <w:numId w:val="51"/>
        </w:numPr>
        <w:tabs>
          <w:tab w:val="right" w:pos="8640"/>
        </w:tabs>
        <w:spacing w:after="0" w:line="240" w:lineRule="auto"/>
        <w:rPr>
          <w:rFonts w:cs="Arial"/>
          <w:szCs w:val="24"/>
        </w:rPr>
      </w:pPr>
      <w:r w:rsidRPr="00296174">
        <w:rPr>
          <w:rFonts w:cs="Arial"/>
          <w:szCs w:val="24"/>
        </w:rPr>
        <w:t>The second phase of UNDAF could also support researches to identify the drivers of the infection in the Southern half of the Country</w:t>
      </w:r>
    </w:p>
    <w:p w14:paraId="70988539" w14:textId="77777777" w:rsidR="00C47204" w:rsidRPr="00CE2B6C" w:rsidRDefault="00C47204" w:rsidP="00CE2B6C">
      <w:pPr>
        <w:rPr>
          <w:rFonts w:cs="Arial"/>
          <w:b/>
          <w:szCs w:val="24"/>
        </w:rPr>
      </w:pPr>
    </w:p>
    <w:p w14:paraId="6B638447" w14:textId="7C799ACC" w:rsidR="00017CE2" w:rsidRDefault="00CB7902" w:rsidP="00322C60">
      <w:pPr>
        <w:pStyle w:val="Heading1"/>
        <w:numPr>
          <w:ilvl w:val="0"/>
          <w:numId w:val="55"/>
        </w:numPr>
      </w:pPr>
      <w:bookmarkStart w:id="28" w:name="_Toc402123739"/>
      <w:bookmarkEnd w:id="27"/>
      <w:r>
        <w:t xml:space="preserve">Pillar THREE: </w:t>
      </w:r>
      <w:r w:rsidR="00017CE2">
        <w:t>Governance and Human Rights</w:t>
      </w:r>
      <w:bookmarkEnd w:id="28"/>
    </w:p>
    <w:p w14:paraId="63D68D0E" w14:textId="59DEA192" w:rsidR="00017CE2" w:rsidRDefault="0000635B" w:rsidP="00322C60">
      <w:pPr>
        <w:pStyle w:val="Heading2"/>
        <w:numPr>
          <w:ilvl w:val="1"/>
          <w:numId w:val="56"/>
        </w:numPr>
      </w:pPr>
      <w:bookmarkStart w:id="29" w:name="_Toc402123740"/>
      <w:r>
        <w:t>Pillar Findings</w:t>
      </w:r>
      <w:bookmarkEnd w:id="29"/>
    </w:p>
    <w:p w14:paraId="25A4A2ED" w14:textId="77777777" w:rsidR="00017CE2" w:rsidRDefault="00017CE2" w:rsidP="00017CE2">
      <w:r>
        <w:t>The Governance and Human Rights Pillar (Pillar III) o</w:t>
      </w:r>
      <w:r w:rsidR="00CB7902">
        <w:t xml:space="preserve">f the UNDAF constitutes two Outcomes and six </w:t>
      </w:r>
      <w:r>
        <w:t xml:space="preserve">Outputs, as can be seen </w:t>
      </w:r>
      <w:r w:rsidR="006D2B13">
        <w:t>from</w:t>
      </w:r>
      <w:r>
        <w:t xml:space="preserve"> the matrices below. The findings under the Pillar are therefore analysed by Output, and then by Outcome, with the analysis organised by categorising the stakeholders into Government institutions, NGOs and UN Agencies.  The analysis is on the basis of whether the Outputs and therefore Outcomes are likely to be achieved or not, using the matrices received from the stakeholders who duly completed and returned them, and supported by the various interviews held, as well as the review of the literature available.</w:t>
      </w:r>
    </w:p>
    <w:p w14:paraId="380B17DE" w14:textId="77777777" w:rsidR="00017CE2" w:rsidRDefault="00017CE2" w:rsidP="00017CE2">
      <w:r>
        <w:t>The Pillar findings are thus as follows:</w:t>
      </w:r>
    </w:p>
    <w:p w14:paraId="1C9F7B37" w14:textId="77777777" w:rsidR="00017CE2" w:rsidRDefault="00017CE2" w:rsidP="00017CE2">
      <w:r w:rsidRPr="005B4654">
        <w:rPr>
          <w:b/>
        </w:rPr>
        <w:lastRenderedPageBreak/>
        <w:t>Findings on Outcome 7:</w:t>
      </w:r>
      <w:r>
        <w:t xml:space="preserve"> Improved gender equity and women’s empowerment for social transformation and national development</w:t>
      </w:r>
    </w:p>
    <w:p w14:paraId="2D469F1C" w14:textId="77777777" w:rsidR="005B4654" w:rsidRPr="005B4654" w:rsidRDefault="005B4654" w:rsidP="005B4654">
      <w:pPr>
        <w:pStyle w:val="Caption"/>
        <w:keepNext/>
        <w:rPr>
          <w:sz w:val="16"/>
        </w:rPr>
      </w:pPr>
      <w:r w:rsidRPr="005B4654">
        <w:rPr>
          <w:sz w:val="16"/>
        </w:rPr>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5</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1</w:t>
      </w:r>
      <w:r w:rsidR="0011214B">
        <w:rPr>
          <w:sz w:val="16"/>
        </w:rPr>
        <w:fldChar w:fldCharType="end"/>
      </w:r>
      <w:r w:rsidRPr="005B4654">
        <w:rPr>
          <w:sz w:val="16"/>
        </w:rPr>
        <w:t>: Responses received from government institutions for outcome 7</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432"/>
        <w:gridCol w:w="1896"/>
        <w:gridCol w:w="1620"/>
        <w:gridCol w:w="1244"/>
        <w:gridCol w:w="1366"/>
      </w:tblGrid>
      <w:tr w:rsidR="005B4654" w:rsidRPr="005B4654" w14:paraId="461677B5" w14:textId="77777777" w:rsidTr="005B4654">
        <w:tc>
          <w:tcPr>
            <w:tcW w:w="9558" w:type="dxa"/>
            <w:gridSpan w:val="5"/>
            <w:shd w:val="clear" w:color="auto" w:fill="4472C4"/>
            <w:hideMark/>
          </w:tcPr>
          <w:p w14:paraId="0952BC82" w14:textId="77777777" w:rsidR="005B4654" w:rsidRPr="005B4654" w:rsidRDefault="005B4654" w:rsidP="005B4654">
            <w:pPr>
              <w:spacing w:after="0" w:line="240" w:lineRule="auto"/>
              <w:jc w:val="left"/>
              <w:rPr>
                <w:rFonts w:ascii="Calibri" w:eastAsia="Calibri" w:hAnsi="Calibri" w:cs="Calibri"/>
                <w:bCs/>
                <w:color w:val="FFFFFF" w:themeColor="background1"/>
                <w:sz w:val="20"/>
                <w:lang w:val="en-ZA" w:eastAsia="en-ZW"/>
              </w:rPr>
            </w:pPr>
            <w:r w:rsidRPr="005B4654">
              <w:rPr>
                <w:rFonts w:ascii="Calibri" w:eastAsia="Calibri" w:hAnsi="Calibri" w:cs="Calibri"/>
                <w:b/>
                <w:bCs/>
                <w:color w:val="FFFFFF" w:themeColor="background1"/>
                <w:sz w:val="20"/>
                <w:lang w:val="en-ZA" w:eastAsia="en-ZW"/>
              </w:rPr>
              <w:t>Governance and Human Rights</w:t>
            </w:r>
          </w:p>
        </w:tc>
      </w:tr>
      <w:tr w:rsidR="005B4654" w:rsidRPr="005B4654" w14:paraId="4B5D3C93" w14:textId="77777777" w:rsidTr="005B4654">
        <w:tc>
          <w:tcPr>
            <w:tcW w:w="9558" w:type="dxa"/>
            <w:gridSpan w:val="5"/>
            <w:shd w:val="clear" w:color="auto" w:fill="4472C4"/>
            <w:hideMark/>
          </w:tcPr>
          <w:p w14:paraId="66FB223C" w14:textId="77777777" w:rsidR="005B4654" w:rsidRPr="005B4654" w:rsidRDefault="005B4654" w:rsidP="005B4654">
            <w:pPr>
              <w:spacing w:after="0" w:line="240" w:lineRule="auto"/>
              <w:jc w:val="left"/>
              <w:rPr>
                <w:rFonts w:ascii="Calibri" w:eastAsia="Calibri" w:hAnsi="Calibri" w:cs="Calibri"/>
                <w:bCs/>
                <w:color w:val="FFFFFF" w:themeColor="background1"/>
                <w:sz w:val="20"/>
                <w:lang w:val="en-ZA"/>
              </w:rPr>
            </w:pPr>
            <w:r w:rsidRPr="005B4654">
              <w:rPr>
                <w:rFonts w:ascii="Calibri" w:eastAsia="Calibri" w:hAnsi="Calibri" w:cs="Calibri"/>
                <w:b/>
                <w:bCs/>
                <w:color w:val="FFFFFF" w:themeColor="background1"/>
                <w:sz w:val="20"/>
                <w:lang w:val="en-ZA" w:eastAsia="en-ZW"/>
              </w:rPr>
              <w:t xml:space="preserve">UNDAF Outcome 7: </w:t>
            </w:r>
            <w:r w:rsidRPr="005B4654">
              <w:rPr>
                <w:rFonts w:ascii="Calibri" w:eastAsia="Calibri" w:hAnsi="Calibri" w:cs="Calibri"/>
                <w:b/>
                <w:bCs/>
                <w:color w:val="FFFFFF" w:themeColor="background1"/>
                <w:sz w:val="20"/>
                <w:lang w:val="en-ZA"/>
              </w:rPr>
              <w:t xml:space="preserve">Improved gender equity and women’s empowerment for social transformation and national development. </w:t>
            </w:r>
          </w:p>
        </w:tc>
      </w:tr>
      <w:tr w:rsidR="005B4654" w:rsidRPr="005B4654" w14:paraId="0CA54964" w14:textId="77777777" w:rsidTr="005B4654">
        <w:tc>
          <w:tcPr>
            <w:tcW w:w="3432" w:type="dxa"/>
            <w:vMerge w:val="restart"/>
            <w:shd w:val="clear" w:color="auto" w:fill="4472C4"/>
            <w:hideMark/>
          </w:tcPr>
          <w:p w14:paraId="52E9B901" w14:textId="77777777" w:rsidR="005B4654" w:rsidRPr="005B4654" w:rsidRDefault="005B4654" w:rsidP="005B4654">
            <w:pPr>
              <w:spacing w:after="0" w:line="240" w:lineRule="auto"/>
              <w:jc w:val="left"/>
              <w:rPr>
                <w:rFonts w:ascii="Calibri" w:eastAsia="Calibri" w:hAnsi="Calibri" w:cs="Calibri"/>
                <w:b/>
                <w:bCs/>
                <w:sz w:val="20"/>
                <w:lang w:val="en-ZA" w:eastAsia="en-ZW"/>
              </w:rPr>
            </w:pPr>
            <w:r w:rsidRPr="005B4654">
              <w:rPr>
                <w:rFonts w:ascii="Calibri" w:eastAsia="Calibri" w:hAnsi="Calibri" w:cs="Calibri"/>
                <w:b/>
                <w:bCs/>
                <w:sz w:val="20"/>
                <w:lang w:val="en-ZA" w:eastAsia="en-ZW"/>
              </w:rPr>
              <w:t xml:space="preserve">Outputs </w:t>
            </w:r>
          </w:p>
        </w:tc>
        <w:tc>
          <w:tcPr>
            <w:tcW w:w="6126" w:type="dxa"/>
            <w:gridSpan w:val="4"/>
            <w:shd w:val="clear" w:color="auto" w:fill="4472C4"/>
            <w:hideMark/>
          </w:tcPr>
          <w:p w14:paraId="6B6B40E4" w14:textId="77777777" w:rsidR="005B4654" w:rsidRPr="005B4654" w:rsidRDefault="005B4654" w:rsidP="005B4654">
            <w:pPr>
              <w:spacing w:after="0" w:line="240" w:lineRule="auto"/>
              <w:jc w:val="center"/>
              <w:rPr>
                <w:rFonts w:ascii="Calibri" w:eastAsia="Calibri" w:hAnsi="Calibri" w:cs="Calibri"/>
                <w:b/>
                <w:sz w:val="20"/>
                <w:lang w:val="en-ZA" w:eastAsia="en-ZW"/>
              </w:rPr>
            </w:pPr>
            <w:r w:rsidRPr="005B4654">
              <w:rPr>
                <w:rFonts w:ascii="Calibri" w:eastAsia="Calibri" w:hAnsi="Calibri" w:cs="Calibri"/>
                <w:b/>
                <w:sz w:val="20"/>
                <w:lang w:val="en-ZA" w:eastAsia="en-ZW"/>
              </w:rPr>
              <w:t>Government Institutions</w:t>
            </w:r>
          </w:p>
        </w:tc>
      </w:tr>
      <w:tr w:rsidR="005B4654" w:rsidRPr="005B4654" w14:paraId="69C9C63F" w14:textId="77777777" w:rsidTr="005B4654">
        <w:tc>
          <w:tcPr>
            <w:tcW w:w="0" w:type="auto"/>
            <w:vMerge/>
            <w:shd w:val="clear" w:color="auto" w:fill="4472C4"/>
            <w:vAlign w:val="center"/>
            <w:hideMark/>
          </w:tcPr>
          <w:p w14:paraId="3BFD3DCC" w14:textId="77777777" w:rsidR="005B4654" w:rsidRPr="005B4654" w:rsidRDefault="005B4654" w:rsidP="005B4654">
            <w:pPr>
              <w:spacing w:after="0" w:line="240" w:lineRule="auto"/>
              <w:jc w:val="left"/>
              <w:rPr>
                <w:rFonts w:ascii="Calibri" w:eastAsia="Calibri" w:hAnsi="Calibri" w:cs="Calibri"/>
                <w:b/>
                <w:bCs/>
                <w:sz w:val="20"/>
                <w:lang w:val="en-ZA" w:eastAsia="en-ZW"/>
              </w:rPr>
            </w:pPr>
          </w:p>
        </w:tc>
        <w:tc>
          <w:tcPr>
            <w:tcW w:w="1896" w:type="dxa"/>
            <w:shd w:val="clear" w:color="auto" w:fill="4472C4"/>
            <w:hideMark/>
          </w:tcPr>
          <w:p w14:paraId="7D3884FC" w14:textId="77777777" w:rsidR="005B4654" w:rsidRPr="005B4654" w:rsidRDefault="005B4654" w:rsidP="005B4654">
            <w:pPr>
              <w:spacing w:after="0" w:line="240" w:lineRule="auto"/>
              <w:jc w:val="left"/>
              <w:rPr>
                <w:rFonts w:ascii="Calibri" w:eastAsia="Calibri" w:hAnsi="Calibri" w:cs="Calibri"/>
                <w:b/>
                <w:sz w:val="20"/>
                <w:lang w:val="en-ZA" w:eastAsia="en-ZW"/>
              </w:rPr>
            </w:pPr>
            <w:r w:rsidRPr="005B4654">
              <w:rPr>
                <w:rFonts w:ascii="Calibri" w:eastAsia="Calibri" w:hAnsi="Calibri" w:cs="Calibri"/>
                <w:b/>
                <w:sz w:val="20"/>
                <w:lang w:val="en-ZA" w:eastAsia="en-ZW"/>
              </w:rPr>
              <w:t>Office of the Vice President</w:t>
            </w:r>
          </w:p>
        </w:tc>
        <w:tc>
          <w:tcPr>
            <w:tcW w:w="1620" w:type="dxa"/>
            <w:shd w:val="clear" w:color="auto" w:fill="4472C4"/>
            <w:hideMark/>
          </w:tcPr>
          <w:p w14:paraId="7C52BB7E" w14:textId="77777777" w:rsidR="005B4654" w:rsidRPr="005B4654" w:rsidRDefault="005B4654" w:rsidP="005B4654">
            <w:pPr>
              <w:spacing w:after="0" w:line="240" w:lineRule="auto"/>
              <w:jc w:val="left"/>
              <w:rPr>
                <w:rFonts w:ascii="Calibri" w:eastAsia="Calibri" w:hAnsi="Calibri" w:cs="Calibri"/>
                <w:b/>
                <w:sz w:val="20"/>
                <w:lang w:val="en-ZA" w:eastAsia="en-ZW"/>
              </w:rPr>
            </w:pPr>
            <w:r w:rsidRPr="005B4654">
              <w:rPr>
                <w:rFonts w:ascii="Calibri" w:eastAsia="Calibri" w:hAnsi="Calibri" w:cs="Calibri"/>
                <w:b/>
                <w:sz w:val="20"/>
                <w:lang w:val="en-ZA" w:eastAsia="en-ZW"/>
              </w:rPr>
              <w:t>Women’s Bureau</w:t>
            </w:r>
          </w:p>
        </w:tc>
        <w:tc>
          <w:tcPr>
            <w:tcW w:w="1244" w:type="dxa"/>
            <w:shd w:val="clear" w:color="auto" w:fill="4472C4"/>
            <w:hideMark/>
          </w:tcPr>
          <w:p w14:paraId="0CEFCC09" w14:textId="77777777" w:rsidR="005B4654" w:rsidRPr="005B4654" w:rsidRDefault="005B4654" w:rsidP="005B4654">
            <w:pPr>
              <w:spacing w:after="0" w:line="240" w:lineRule="auto"/>
              <w:jc w:val="left"/>
              <w:rPr>
                <w:rFonts w:ascii="Calibri" w:eastAsia="Calibri" w:hAnsi="Calibri" w:cs="Calibri"/>
                <w:b/>
                <w:sz w:val="20"/>
                <w:lang w:val="en-ZA" w:eastAsia="en-ZW"/>
              </w:rPr>
            </w:pPr>
            <w:r w:rsidRPr="005B4654">
              <w:rPr>
                <w:rFonts w:ascii="Calibri" w:eastAsia="Calibri" w:hAnsi="Calibri" w:cs="Calibri"/>
                <w:b/>
                <w:sz w:val="20"/>
                <w:lang w:val="en-ZA" w:eastAsia="en-ZW"/>
              </w:rPr>
              <w:t>Ministry of Basic and Secondary Education</w:t>
            </w:r>
          </w:p>
        </w:tc>
        <w:tc>
          <w:tcPr>
            <w:tcW w:w="1366" w:type="dxa"/>
            <w:shd w:val="clear" w:color="auto" w:fill="4472C4"/>
            <w:hideMark/>
          </w:tcPr>
          <w:p w14:paraId="6673211A" w14:textId="77777777" w:rsidR="005B4654" w:rsidRPr="005B4654" w:rsidRDefault="005B4654" w:rsidP="005B4654">
            <w:pPr>
              <w:spacing w:after="0" w:line="256" w:lineRule="auto"/>
              <w:jc w:val="left"/>
              <w:rPr>
                <w:rFonts w:ascii="Calibri" w:eastAsia="Calibri" w:hAnsi="Calibri" w:cs="Times New Roman"/>
                <w:b/>
                <w:sz w:val="20"/>
                <w:lang w:val="en-ZA"/>
              </w:rPr>
            </w:pPr>
          </w:p>
        </w:tc>
      </w:tr>
      <w:tr w:rsidR="005B4654" w:rsidRPr="005B4654" w14:paraId="5FCF3052" w14:textId="77777777" w:rsidTr="005B4654">
        <w:trPr>
          <w:trHeight w:val="1123"/>
        </w:trPr>
        <w:tc>
          <w:tcPr>
            <w:tcW w:w="3432" w:type="dxa"/>
            <w:shd w:val="clear" w:color="auto" w:fill="4472C4"/>
            <w:hideMark/>
          </w:tcPr>
          <w:p w14:paraId="7CC75CFD" w14:textId="77777777" w:rsidR="005B4654" w:rsidRPr="005B4654" w:rsidRDefault="005B4654" w:rsidP="005B4654">
            <w:pPr>
              <w:spacing w:after="0" w:line="240" w:lineRule="auto"/>
              <w:rPr>
                <w:rFonts w:ascii="Calibri" w:eastAsia="Calibri" w:hAnsi="Calibri" w:cs="Calibri"/>
                <w:bCs/>
                <w:color w:val="FFFFFF" w:themeColor="background1"/>
                <w:sz w:val="20"/>
                <w:lang w:val="en-ZA" w:eastAsia="en-ZW"/>
              </w:rPr>
            </w:pPr>
            <w:r w:rsidRPr="005B4654">
              <w:rPr>
                <w:rFonts w:ascii="Calibri" w:eastAsia="Calibri" w:hAnsi="Calibri" w:cs="Calibri"/>
                <w:b/>
                <w:bCs/>
                <w:color w:val="FFFFFF" w:themeColor="background1"/>
                <w:sz w:val="20"/>
                <w:lang w:val="en-ZA" w:eastAsia="en-ZW"/>
              </w:rPr>
              <w:t>Output 7.1: National and local development policies, programmes and budgets are gender sensitive.</w:t>
            </w:r>
          </w:p>
        </w:tc>
        <w:tc>
          <w:tcPr>
            <w:tcW w:w="1896" w:type="dxa"/>
            <w:shd w:val="clear" w:color="auto" w:fill="EAF1DD" w:themeFill="accent3" w:themeFillTint="33"/>
            <w:hideMark/>
          </w:tcPr>
          <w:p w14:paraId="07474AA7"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Behind schedule but satisfactory - likely to be achieved</w:t>
            </w:r>
          </w:p>
        </w:tc>
        <w:tc>
          <w:tcPr>
            <w:tcW w:w="1620" w:type="dxa"/>
            <w:shd w:val="clear" w:color="auto" w:fill="EAF1DD" w:themeFill="accent3" w:themeFillTint="33"/>
            <w:hideMark/>
          </w:tcPr>
          <w:p w14:paraId="55079C25"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c>
          <w:tcPr>
            <w:tcW w:w="1244" w:type="dxa"/>
            <w:shd w:val="clear" w:color="auto" w:fill="EAF1DD" w:themeFill="accent3" w:themeFillTint="33"/>
            <w:hideMark/>
          </w:tcPr>
          <w:p w14:paraId="1FFE091E"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c>
          <w:tcPr>
            <w:tcW w:w="1366" w:type="dxa"/>
            <w:shd w:val="clear" w:color="auto" w:fill="EAF1DD" w:themeFill="accent3" w:themeFillTint="33"/>
          </w:tcPr>
          <w:p w14:paraId="6FB076EC"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p>
        </w:tc>
      </w:tr>
      <w:tr w:rsidR="005B4654" w:rsidRPr="005B4654" w14:paraId="45E28ABE" w14:textId="77777777" w:rsidTr="005B4654">
        <w:trPr>
          <w:trHeight w:val="1582"/>
        </w:trPr>
        <w:tc>
          <w:tcPr>
            <w:tcW w:w="3432" w:type="dxa"/>
            <w:shd w:val="clear" w:color="auto" w:fill="4472C4"/>
            <w:hideMark/>
          </w:tcPr>
          <w:p w14:paraId="2A7DABE8" w14:textId="77777777" w:rsidR="005B4654" w:rsidRPr="005B4654" w:rsidRDefault="005B4654" w:rsidP="005B4654">
            <w:pPr>
              <w:spacing w:after="0" w:line="240" w:lineRule="auto"/>
              <w:rPr>
                <w:rFonts w:ascii="Calibri" w:eastAsia="Calibri" w:hAnsi="Calibri" w:cs="Calibri"/>
                <w:bCs/>
                <w:color w:val="FFFFFF" w:themeColor="background1"/>
                <w:sz w:val="20"/>
                <w:lang w:val="en-ZA"/>
              </w:rPr>
            </w:pPr>
            <w:r w:rsidRPr="005B4654">
              <w:rPr>
                <w:rFonts w:ascii="Calibri" w:eastAsia="Calibri" w:hAnsi="Calibri" w:cs="Calibri"/>
                <w:b/>
                <w:bCs/>
                <w:color w:val="FFFFFF" w:themeColor="background1"/>
                <w:sz w:val="20"/>
                <w:lang w:val="en-ZA" w:eastAsia="en-ZW"/>
              </w:rPr>
              <w:t>Output 7.2: Opportunities and mechanisms enhanced to strengthen women’s and adolescent girls’ capacities for participation in the public sphere at all levels.</w:t>
            </w:r>
          </w:p>
        </w:tc>
        <w:tc>
          <w:tcPr>
            <w:tcW w:w="1896" w:type="dxa"/>
            <w:shd w:val="clear" w:color="auto" w:fill="EAF1DD" w:themeFill="accent3" w:themeFillTint="33"/>
          </w:tcPr>
          <w:p w14:paraId="3238AF42"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p>
        </w:tc>
        <w:tc>
          <w:tcPr>
            <w:tcW w:w="1620" w:type="dxa"/>
            <w:shd w:val="clear" w:color="auto" w:fill="EAF1DD" w:themeFill="accent3" w:themeFillTint="33"/>
            <w:hideMark/>
          </w:tcPr>
          <w:p w14:paraId="43A857DC"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c>
          <w:tcPr>
            <w:tcW w:w="1244" w:type="dxa"/>
            <w:shd w:val="clear" w:color="auto" w:fill="EAF1DD" w:themeFill="accent3" w:themeFillTint="33"/>
          </w:tcPr>
          <w:p w14:paraId="2C3F6771"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p>
        </w:tc>
        <w:tc>
          <w:tcPr>
            <w:tcW w:w="1366" w:type="dxa"/>
            <w:shd w:val="clear" w:color="auto" w:fill="EAF1DD" w:themeFill="accent3" w:themeFillTint="33"/>
          </w:tcPr>
          <w:p w14:paraId="17702FB2" w14:textId="77777777" w:rsidR="005B4654" w:rsidRPr="005B4654" w:rsidRDefault="005B4654" w:rsidP="005B4654">
            <w:pPr>
              <w:spacing w:after="0" w:line="240" w:lineRule="auto"/>
              <w:ind w:left="720"/>
              <w:jc w:val="left"/>
              <w:rPr>
                <w:rFonts w:ascii="Calibri" w:eastAsia="Calibri" w:hAnsi="Calibri" w:cs="Calibri"/>
                <w:color w:val="000000"/>
                <w:sz w:val="20"/>
                <w:lang w:val="en-ZA" w:eastAsia="en-ZW"/>
              </w:rPr>
            </w:pPr>
          </w:p>
        </w:tc>
      </w:tr>
    </w:tbl>
    <w:p w14:paraId="1EF17504" w14:textId="77777777" w:rsidR="005B4654" w:rsidRDefault="005B4654" w:rsidP="00017CE2"/>
    <w:p w14:paraId="3022D3B3" w14:textId="77777777" w:rsidR="005B4654" w:rsidRDefault="005B4654" w:rsidP="00017CE2"/>
    <w:p w14:paraId="43204B2D" w14:textId="77777777" w:rsidR="005B4654" w:rsidRPr="005B4654" w:rsidRDefault="005B4654" w:rsidP="005B4654">
      <w:pPr>
        <w:pStyle w:val="Caption"/>
        <w:keepNext/>
        <w:rPr>
          <w:sz w:val="16"/>
        </w:rPr>
      </w:pPr>
      <w:r w:rsidRPr="005B4654">
        <w:rPr>
          <w:sz w:val="16"/>
        </w:rPr>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5</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2</w:t>
      </w:r>
      <w:r w:rsidR="0011214B">
        <w:rPr>
          <w:sz w:val="16"/>
        </w:rPr>
        <w:fldChar w:fldCharType="end"/>
      </w:r>
      <w:r w:rsidRPr="005B4654">
        <w:rPr>
          <w:sz w:val="16"/>
        </w:rPr>
        <w:t>: Responses received from NGOs for Outcome 7</w:t>
      </w:r>
    </w:p>
    <w:tbl>
      <w:tblPr>
        <w:tblW w:w="924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28"/>
        <w:gridCol w:w="3338"/>
        <w:gridCol w:w="1481"/>
      </w:tblGrid>
      <w:tr w:rsidR="005B4654" w:rsidRPr="005B4654" w14:paraId="58DB50DC" w14:textId="77777777" w:rsidTr="005B4654">
        <w:trPr>
          <w:trHeight w:val="237"/>
        </w:trPr>
        <w:tc>
          <w:tcPr>
            <w:tcW w:w="9247" w:type="dxa"/>
            <w:gridSpan w:val="3"/>
            <w:shd w:val="clear" w:color="auto" w:fill="4472C4"/>
            <w:hideMark/>
          </w:tcPr>
          <w:p w14:paraId="48F0CC52" w14:textId="77777777" w:rsidR="005B4654" w:rsidRPr="005B4654" w:rsidRDefault="005B4654" w:rsidP="005B4654">
            <w:pPr>
              <w:tabs>
                <w:tab w:val="left" w:pos="6225"/>
              </w:tabs>
              <w:spacing w:after="0" w:line="240" w:lineRule="auto"/>
              <w:jc w:val="left"/>
              <w:rPr>
                <w:rFonts w:ascii="Calibri" w:eastAsia="Calibri" w:hAnsi="Calibri" w:cs="Calibri"/>
                <w:bCs/>
                <w:color w:val="FFFFFF" w:themeColor="background1"/>
                <w:sz w:val="20"/>
                <w:lang w:val="en-ZA" w:eastAsia="en-ZW"/>
              </w:rPr>
            </w:pPr>
            <w:r w:rsidRPr="005B4654">
              <w:rPr>
                <w:rFonts w:ascii="Calibri" w:eastAsia="Calibri" w:hAnsi="Calibri" w:cs="Calibri"/>
                <w:b/>
                <w:bCs/>
                <w:color w:val="FFFFFF" w:themeColor="background1"/>
                <w:sz w:val="20"/>
                <w:lang w:val="en-ZA" w:eastAsia="en-ZW"/>
              </w:rPr>
              <w:t>Governance and Human Rights</w:t>
            </w:r>
            <w:r>
              <w:rPr>
                <w:rFonts w:ascii="Calibri" w:eastAsia="Calibri" w:hAnsi="Calibri" w:cs="Calibri"/>
                <w:b/>
                <w:bCs/>
                <w:color w:val="FFFFFF" w:themeColor="background1"/>
                <w:sz w:val="20"/>
                <w:lang w:val="en-ZA" w:eastAsia="en-ZW"/>
              </w:rPr>
              <w:tab/>
            </w:r>
          </w:p>
        </w:tc>
      </w:tr>
      <w:tr w:rsidR="005B4654" w:rsidRPr="005B4654" w14:paraId="29558223" w14:textId="77777777" w:rsidTr="005B4654">
        <w:trPr>
          <w:trHeight w:val="575"/>
        </w:trPr>
        <w:tc>
          <w:tcPr>
            <w:tcW w:w="9247" w:type="dxa"/>
            <w:gridSpan w:val="3"/>
            <w:shd w:val="clear" w:color="auto" w:fill="4472C4"/>
            <w:hideMark/>
          </w:tcPr>
          <w:p w14:paraId="70B9F76A" w14:textId="77777777" w:rsidR="005B4654" w:rsidRPr="005B4654" w:rsidRDefault="005B4654" w:rsidP="005B4654">
            <w:pPr>
              <w:spacing w:after="0" w:line="240" w:lineRule="auto"/>
              <w:jc w:val="left"/>
              <w:rPr>
                <w:rFonts w:ascii="Calibri" w:eastAsia="Calibri" w:hAnsi="Calibri" w:cs="Calibri"/>
                <w:bCs/>
                <w:color w:val="FFFFFF" w:themeColor="background1"/>
                <w:sz w:val="20"/>
                <w:lang w:val="en-ZA"/>
              </w:rPr>
            </w:pPr>
            <w:r w:rsidRPr="005B4654">
              <w:rPr>
                <w:rFonts w:ascii="Calibri" w:eastAsia="Calibri" w:hAnsi="Calibri" w:cs="Calibri"/>
                <w:b/>
                <w:bCs/>
                <w:color w:val="FFFFFF" w:themeColor="background1"/>
                <w:sz w:val="20"/>
                <w:lang w:val="en-ZA" w:eastAsia="en-ZW"/>
              </w:rPr>
              <w:t xml:space="preserve">UNDAF Outcome 7: </w:t>
            </w:r>
            <w:r w:rsidRPr="005B4654">
              <w:rPr>
                <w:rFonts w:ascii="Calibri" w:eastAsia="Calibri" w:hAnsi="Calibri" w:cs="Calibri"/>
                <w:b/>
                <w:bCs/>
                <w:color w:val="FFFFFF" w:themeColor="background1"/>
                <w:sz w:val="20"/>
                <w:lang w:val="en-ZA"/>
              </w:rPr>
              <w:t xml:space="preserve">Improved gender equity and women’s empowerment for social transformation and national development. </w:t>
            </w:r>
          </w:p>
        </w:tc>
      </w:tr>
      <w:tr w:rsidR="005B4654" w:rsidRPr="005B4654" w14:paraId="3DA49F6E" w14:textId="77777777" w:rsidTr="005B4654">
        <w:trPr>
          <w:trHeight w:val="440"/>
        </w:trPr>
        <w:tc>
          <w:tcPr>
            <w:tcW w:w="4428" w:type="dxa"/>
            <w:vMerge w:val="restart"/>
            <w:shd w:val="clear" w:color="auto" w:fill="4472C4"/>
            <w:hideMark/>
          </w:tcPr>
          <w:p w14:paraId="506E5075" w14:textId="77777777" w:rsidR="005B4654" w:rsidRPr="005B4654" w:rsidRDefault="005B4654" w:rsidP="005B4654">
            <w:pPr>
              <w:spacing w:after="0" w:line="240" w:lineRule="auto"/>
              <w:jc w:val="left"/>
              <w:rPr>
                <w:rFonts w:ascii="Calibri" w:eastAsia="Calibri" w:hAnsi="Calibri" w:cs="Calibri"/>
                <w:b/>
                <w:bCs/>
                <w:color w:val="000000"/>
                <w:sz w:val="20"/>
                <w:lang w:val="en-ZA" w:eastAsia="en-ZW"/>
              </w:rPr>
            </w:pPr>
            <w:r w:rsidRPr="005B4654">
              <w:rPr>
                <w:rFonts w:ascii="Calibri" w:eastAsia="Calibri" w:hAnsi="Calibri" w:cs="Calibri"/>
                <w:b/>
                <w:bCs/>
                <w:color w:val="000000"/>
                <w:sz w:val="20"/>
                <w:lang w:val="en-ZA" w:eastAsia="en-ZW"/>
              </w:rPr>
              <w:t xml:space="preserve">Outputs </w:t>
            </w:r>
          </w:p>
        </w:tc>
        <w:tc>
          <w:tcPr>
            <w:tcW w:w="4819" w:type="dxa"/>
            <w:gridSpan w:val="2"/>
            <w:shd w:val="clear" w:color="auto" w:fill="4472C4"/>
            <w:hideMark/>
          </w:tcPr>
          <w:p w14:paraId="331166E1" w14:textId="77777777" w:rsidR="005B4654" w:rsidRPr="005B4654" w:rsidRDefault="005B4654" w:rsidP="005B4654">
            <w:pPr>
              <w:spacing w:after="0" w:line="240" w:lineRule="auto"/>
              <w:jc w:val="center"/>
              <w:rPr>
                <w:rFonts w:ascii="Calibri" w:eastAsia="Calibri" w:hAnsi="Calibri" w:cs="Calibri"/>
                <w:b/>
                <w:color w:val="000000"/>
                <w:sz w:val="20"/>
                <w:lang w:val="en-ZA" w:eastAsia="en-ZW"/>
              </w:rPr>
            </w:pPr>
            <w:r w:rsidRPr="005B4654">
              <w:rPr>
                <w:rFonts w:ascii="Calibri" w:eastAsia="Calibri" w:hAnsi="Calibri" w:cs="Calibri"/>
                <w:b/>
                <w:color w:val="000000"/>
                <w:sz w:val="20"/>
                <w:lang w:val="en-ZA" w:eastAsia="en-ZW"/>
              </w:rPr>
              <w:t>Non-Governmental Organizations (NGOs)</w:t>
            </w:r>
          </w:p>
        </w:tc>
      </w:tr>
      <w:tr w:rsidR="005B4654" w:rsidRPr="005B4654" w14:paraId="3F3053A9" w14:textId="77777777" w:rsidTr="005B4654">
        <w:trPr>
          <w:trHeight w:val="70"/>
        </w:trPr>
        <w:tc>
          <w:tcPr>
            <w:tcW w:w="4428" w:type="dxa"/>
            <w:vMerge/>
            <w:shd w:val="clear" w:color="auto" w:fill="4472C4"/>
            <w:vAlign w:val="center"/>
            <w:hideMark/>
          </w:tcPr>
          <w:p w14:paraId="6F8502B2" w14:textId="77777777" w:rsidR="005B4654" w:rsidRPr="005B4654" w:rsidRDefault="005B4654" w:rsidP="005B4654">
            <w:pPr>
              <w:spacing w:after="0" w:line="240" w:lineRule="auto"/>
              <w:jc w:val="left"/>
              <w:rPr>
                <w:rFonts w:ascii="Calibri" w:eastAsia="Calibri" w:hAnsi="Calibri" w:cs="Calibri"/>
                <w:b/>
                <w:bCs/>
                <w:color w:val="000000"/>
                <w:sz w:val="20"/>
                <w:lang w:val="en-ZA" w:eastAsia="en-ZW"/>
              </w:rPr>
            </w:pPr>
          </w:p>
        </w:tc>
        <w:tc>
          <w:tcPr>
            <w:tcW w:w="3338" w:type="dxa"/>
            <w:shd w:val="clear" w:color="auto" w:fill="4472C4"/>
            <w:hideMark/>
          </w:tcPr>
          <w:p w14:paraId="5CC5484B" w14:textId="77777777" w:rsidR="005B4654" w:rsidRPr="005B4654" w:rsidRDefault="005B4654" w:rsidP="005B4654">
            <w:pPr>
              <w:spacing w:after="0" w:line="240" w:lineRule="auto"/>
              <w:jc w:val="left"/>
              <w:rPr>
                <w:rFonts w:ascii="Calibri" w:eastAsia="Calibri" w:hAnsi="Calibri" w:cs="Calibri"/>
                <w:b/>
                <w:color w:val="000000"/>
                <w:sz w:val="20"/>
                <w:lang w:val="en-ZA" w:eastAsia="en-ZW"/>
              </w:rPr>
            </w:pPr>
            <w:r w:rsidRPr="005B4654">
              <w:rPr>
                <w:rFonts w:ascii="Calibri" w:eastAsia="Calibri" w:hAnsi="Calibri" w:cs="Calibri"/>
                <w:b/>
                <w:color w:val="000000"/>
                <w:sz w:val="20"/>
                <w:lang w:val="en-ZA" w:eastAsia="en-ZW"/>
              </w:rPr>
              <w:t>The Association of NGOs</w:t>
            </w:r>
          </w:p>
        </w:tc>
        <w:tc>
          <w:tcPr>
            <w:tcW w:w="1481" w:type="dxa"/>
            <w:shd w:val="clear" w:color="auto" w:fill="4472C4"/>
            <w:hideMark/>
          </w:tcPr>
          <w:p w14:paraId="1773592A" w14:textId="77777777" w:rsidR="005B4654" w:rsidRPr="005B4654" w:rsidRDefault="005B4654" w:rsidP="005B4654">
            <w:pPr>
              <w:spacing w:after="0" w:line="240" w:lineRule="auto"/>
              <w:jc w:val="left"/>
              <w:rPr>
                <w:rFonts w:ascii="Calibri" w:eastAsia="Calibri" w:hAnsi="Calibri" w:cs="Calibri"/>
                <w:b/>
                <w:color w:val="000000"/>
                <w:sz w:val="20"/>
                <w:lang w:val="en-ZA" w:eastAsia="en-ZW"/>
              </w:rPr>
            </w:pPr>
            <w:r w:rsidRPr="005B4654">
              <w:rPr>
                <w:rFonts w:ascii="Calibri" w:eastAsia="Calibri" w:hAnsi="Calibri" w:cs="Calibri"/>
                <w:b/>
                <w:color w:val="000000"/>
                <w:sz w:val="20"/>
                <w:lang w:val="en-ZA" w:eastAsia="en-ZW"/>
              </w:rPr>
              <w:t>Gambia Press Union</w:t>
            </w:r>
          </w:p>
        </w:tc>
      </w:tr>
      <w:tr w:rsidR="005B4654" w:rsidRPr="005B4654" w14:paraId="175877D1" w14:textId="77777777" w:rsidTr="005B4654">
        <w:trPr>
          <w:trHeight w:val="1109"/>
        </w:trPr>
        <w:tc>
          <w:tcPr>
            <w:tcW w:w="4428" w:type="dxa"/>
            <w:shd w:val="clear" w:color="auto" w:fill="4472C4"/>
            <w:hideMark/>
          </w:tcPr>
          <w:p w14:paraId="3C064519" w14:textId="77777777" w:rsidR="005B4654" w:rsidRPr="005B4654" w:rsidRDefault="005B4654" w:rsidP="005B4654">
            <w:pPr>
              <w:spacing w:after="0" w:line="240" w:lineRule="auto"/>
              <w:rPr>
                <w:rFonts w:ascii="Calibri" w:eastAsia="Calibri" w:hAnsi="Calibri" w:cs="Calibri"/>
                <w:bCs/>
                <w:color w:val="FFFFFF" w:themeColor="background1"/>
                <w:sz w:val="20"/>
                <w:lang w:val="en-ZA" w:eastAsia="en-ZW"/>
              </w:rPr>
            </w:pPr>
            <w:r w:rsidRPr="005B4654">
              <w:rPr>
                <w:rFonts w:ascii="Calibri" w:eastAsia="Calibri" w:hAnsi="Calibri" w:cs="Calibri"/>
                <w:b/>
                <w:bCs/>
                <w:color w:val="FFFFFF" w:themeColor="background1"/>
                <w:sz w:val="20"/>
                <w:lang w:val="en-ZA" w:eastAsia="en-ZW"/>
              </w:rPr>
              <w:t>Output 7.1: National and local development policies, programmes and budgets are gender sensitive.</w:t>
            </w:r>
          </w:p>
        </w:tc>
        <w:tc>
          <w:tcPr>
            <w:tcW w:w="3338" w:type="dxa"/>
            <w:shd w:val="clear" w:color="auto" w:fill="EAF1DD" w:themeFill="accent3" w:themeFillTint="33"/>
            <w:hideMark/>
          </w:tcPr>
          <w:p w14:paraId="5795AD97"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Not done / unsatisfactory - unlikely to be achieved.</w:t>
            </w:r>
          </w:p>
        </w:tc>
        <w:tc>
          <w:tcPr>
            <w:tcW w:w="1481" w:type="dxa"/>
            <w:shd w:val="clear" w:color="auto" w:fill="EAF1DD" w:themeFill="accent3" w:themeFillTint="33"/>
          </w:tcPr>
          <w:p w14:paraId="24316E12"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p>
        </w:tc>
      </w:tr>
      <w:tr w:rsidR="005B4654" w:rsidRPr="005B4654" w14:paraId="3A1527F0" w14:textId="77777777" w:rsidTr="005B4654">
        <w:trPr>
          <w:trHeight w:val="1563"/>
        </w:trPr>
        <w:tc>
          <w:tcPr>
            <w:tcW w:w="4428" w:type="dxa"/>
            <w:shd w:val="clear" w:color="auto" w:fill="4472C4"/>
            <w:hideMark/>
          </w:tcPr>
          <w:p w14:paraId="37F94725" w14:textId="77777777" w:rsidR="005B4654" w:rsidRPr="005B4654" w:rsidRDefault="005B4654" w:rsidP="005B4654">
            <w:pPr>
              <w:spacing w:after="0" w:line="240" w:lineRule="auto"/>
              <w:rPr>
                <w:rFonts w:ascii="Calibri" w:eastAsia="Calibri" w:hAnsi="Calibri" w:cs="Calibri"/>
                <w:bCs/>
                <w:color w:val="FFFFFF" w:themeColor="background1"/>
                <w:sz w:val="20"/>
                <w:lang w:val="en-ZA"/>
              </w:rPr>
            </w:pPr>
            <w:r w:rsidRPr="005B4654">
              <w:rPr>
                <w:rFonts w:ascii="Calibri" w:eastAsia="Calibri" w:hAnsi="Calibri" w:cs="Calibri"/>
                <w:b/>
                <w:bCs/>
                <w:color w:val="FFFFFF" w:themeColor="background1"/>
                <w:sz w:val="20"/>
                <w:lang w:val="en-ZA" w:eastAsia="en-ZW"/>
              </w:rPr>
              <w:t>Output 7.2: Opportunities and mechanisms enhanced to strengthen women’s and adolescent girls’ capacities for participation in the public sphere at all levels.</w:t>
            </w:r>
          </w:p>
        </w:tc>
        <w:tc>
          <w:tcPr>
            <w:tcW w:w="3338" w:type="dxa"/>
            <w:shd w:val="clear" w:color="auto" w:fill="EAF1DD" w:themeFill="accent3" w:themeFillTint="33"/>
            <w:hideMark/>
          </w:tcPr>
          <w:p w14:paraId="712B3573"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Not done / unsatisfactory - unlikely to be achieved.</w:t>
            </w:r>
          </w:p>
        </w:tc>
        <w:tc>
          <w:tcPr>
            <w:tcW w:w="1481" w:type="dxa"/>
            <w:shd w:val="clear" w:color="auto" w:fill="EAF1DD" w:themeFill="accent3" w:themeFillTint="33"/>
          </w:tcPr>
          <w:p w14:paraId="21AE62E8" w14:textId="77777777" w:rsidR="005B4654" w:rsidRPr="005B4654" w:rsidRDefault="005B4654" w:rsidP="005B4654">
            <w:pPr>
              <w:spacing w:after="0" w:line="240" w:lineRule="auto"/>
              <w:jc w:val="left"/>
              <w:rPr>
                <w:rFonts w:ascii="Calibri" w:eastAsia="Calibri" w:hAnsi="Calibri" w:cs="Calibri"/>
                <w:color w:val="000000"/>
                <w:sz w:val="20"/>
                <w:lang w:val="en-ZA" w:eastAsia="en-ZW"/>
              </w:rPr>
            </w:pPr>
          </w:p>
        </w:tc>
      </w:tr>
    </w:tbl>
    <w:p w14:paraId="58A9EADE" w14:textId="77777777" w:rsidR="00207C40" w:rsidRDefault="00207C40" w:rsidP="00017CE2"/>
    <w:p w14:paraId="09A427D6" w14:textId="77777777" w:rsidR="00207C40" w:rsidRPr="00207C40" w:rsidRDefault="00207C40" w:rsidP="00207C40">
      <w:pPr>
        <w:pStyle w:val="Caption"/>
        <w:keepNext/>
        <w:rPr>
          <w:sz w:val="16"/>
        </w:rPr>
      </w:pPr>
      <w:r w:rsidRPr="00207C40">
        <w:rPr>
          <w:sz w:val="16"/>
        </w:rPr>
        <w:lastRenderedPageBreak/>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5</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3</w:t>
      </w:r>
      <w:r w:rsidR="0011214B">
        <w:rPr>
          <w:sz w:val="16"/>
        </w:rPr>
        <w:fldChar w:fldCharType="end"/>
      </w:r>
      <w:r w:rsidRPr="00207C40">
        <w:rPr>
          <w:sz w:val="16"/>
        </w:rPr>
        <w:t>: Responses received from UN Agencies for Outcome 7</w:t>
      </w:r>
    </w:p>
    <w:tbl>
      <w:tblPr>
        <w:tblW w:w="925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561"/>
        <w:gridCol w:w="2529"/>
        <w:gridCol w:w="2164"/>
      </w:tblGrid>
      <w:tr w:rsidR="00207C40" w:rsidRPr="00207C40" w14:paraId="78E5E14D" w14:textId="77777777" w:rsidTr="00207C40">
        <w:trPr>
          <w:trHeight w:val="490"/>
        </w:trPr>
        <w:tc>
          <w:tcPr>
            <w:tcW w:w="9254" w:type="dxa"/>
            <w:gridSpan w:val="3"/>
            <w:shd w:val="clear" w:color="auto" w:fill="4472C4"/>
            <w:hideMark/>
          </w:tcPr>
          <w:p w14:paraId="7998E068" w14:textId="77777777" w:rsidR="00207C40" w:rsidRPr="00207C40" w:rsidRDefault="00207C40" w:rsidP="005B4654">
            <w:pPr>
              <w:spacing w:after="0" w:line="240" w:lineRule="auto"/>
              <w:jc w:val="left"/>
              <w:rPr>
                <w:rFonts w:ascii="Calibri" w:eastAsia="Calibri" w:hAnsi="Calibri" w:cs="Calibri"/>
                <w:bCs/>
                <w:color w:val="000000"/>
                <w:sz w:val="20"/>
                <w:lang w:val="en-ZA" w:eastAsia="en-ZW"/>
              </w:rPr>
            </w:pPr>
            <w:r w:rsidRPr="005B4654">
              <w:rPr>
                <w:rFonts w:ascii="Calibri" w:eastAsia="Calibri" w:hAnsi="Calibri" w:cs="Calibri"/>
                <w:b/>
                <w:bCs/>
                <w:color w:val="FFFFFF"/>
                <w:sz w:val="20"/>
                <w:lang w:val="en-ZA" w:eastAsia="en-ZW"/>
              </w:rPr>
              <w:t>Governance and Human Rights</w:t>
            </w:r>
          </w:p>
        </w:tc>
      </w:tr>
      <w:tr w:rsidR="00207C40" w:rsidRPr="00207C40" w14:paraId="181A71DC" w14:textId="77777777" w:rsidTr="00207C40">
        <w:trPr>
          <w:trHeight w:val="737"/>
        </w:trPr>
        <w:tc>
          <w:tcPr>
            <w:tcW w:w="9254" w:type="dxa"/>
            <w:gridSpan w:val="3"/>
            <w:shd w:val="clear" w:color="auto" w:fill="4472C4"/>
            <w:hideMark/>
          </w:tcPr>
          <w:p w14:paraId="260139FD" w14:textId="77777777" w:rsidR="00207C40" w:rsidRPr="00207C40" w:rsidRDefault="00207C40" w:rsidP="005B4654">
            <w:pPr>
              <w:spacing w:after="0" w:line="240" w:lineRule="auto"/>
              <w:jc w:val="left"/>
              <w:rPr>
                <w:rFonts w:ascii="Calibri" w:eastAsia="Calibri" w:hAnsi="Calibri" w:cs="Calibri"/>
                <w:bCs/>
                <w:color w:val="FFFFFF" w:themeColor="background1"/>
                <w:sz w:val="20"/>
                <w:lang w:val="en-ZA"/>
              </w:rPr>
            </w:pPr>
            <w:r w:rsidRPr="005B4654">
              <w:rPr>
                <w:rFonts w:ascii="Calibri" w:eastAsia="Calibri" w:hAnsi="Calibri" w:cs="Calibri"/>
                <w:b/>
                <w:bCs/>
                <w:color w:val="FFFFFF" w:themeColor="background1"/>
                <w:sz w:val="20"/>
                <w:lang w:val="en-ZA" w:eastAsia="en-ZW"/>
              </w:rPr>
              <w:t xml:space="preserve">UNDAF Outcome 7: </w:t>
            </w:r>
            <w:r w:rsidRPr="005B4654">
              <w:rPr>
                <w:rFonts w:ascii="Calibri" w:eastAsia="Calibri" w:hAnsi="Calibri" w:cs="Calibri"/>
                <w:b/>
                <w:bCs/>
                <w:color w:val="FFFFFF" w:themeColor="background1"/>
                <w:sz w:val="20"/>
                <w:lang w:val="en-ZA"/>
              </w:rPr>
              <w:t xml:space="preserve">Improved gender equity and women’s empowerment for social transformation and national development. </w:t>
            </w:r>
          </w:p>
        </w:tc>
      </w:tr>
      <w:tr w:rsidR="00207C40" w:rsidRPr="00207C40" w14:paraId="53DAC4B2" w14:textId="77777777" w:rsidTr="00207C40">
        <w:trPr>
          <w:trHeight w:val="245"/>
        </w:trPr>
        <w:tc>
          <w:tcPr>
            <w:tcW w:w="4561" w:type="dxa"/>
            <w:vMerge w:val="restart"/>
            <w:shd w:val="clear" w:color="auto" w:fill="4472C4"/>
            <w:hideMark/>
          </w:tcPr>
          <w:p w14:paraId="498EBB52" w14:textId="77777777" w:rsidR="00207C40" w:rsidRPr="005B4654" w:rsidRDefault="00207C40" w:rsidP="005B4654">
            <w:pPr>
              <w:spacing w:after="0" w:line="240" w:lineRule="auto"/>
              <w:jc w:val="left"/>
              <w:rPr>
                <w:rFonts w:ascii="Calibri" w:eastAsia="Calibri" w:hAnsi="Calibri" w:cs="Calibri"/>
                <w:bCs/>
                <w:color w:val="000000"/>
                <w:sz w:val="20"/>
                <w:lang w:val="en-ZA" w:eastAsia="en-ZW"/>
              </w:rPr>
            </w:pPr>
            <w:r w:rsidRPr="005B4654">
              <w:rPr>
                <w:rFonts w:ascii="Calibri" w:eastAsia="Calibri" w:hAnsi="Calibri" w:cs="Calibri"/>
                <w:b/>
                <w:bCs/>
                <w:color w:val="000000"/>
                <w:sz w:val="20"/>
                <w:lang w:val="en-ZA" w:eastAsia="en-ZW"/>
              </w:rPr>
              <w:t xml:space="preserve">Outputs </w:t>
            </w:r>
          </w:p>
        </w:tc>
        <w:tc>
          <w:tcPr>
            <w:tcW w:w="4693" w:type="dxa"/>
            <w:gridSpan w:val="2"/>
            <w:shd w:val="clear" w:color="auto" w:fill="4472C4"/>
            <w:hideMark/>
          </w:tcPr>
          <w:p w14:paraId="03B50DB0" w14:textId="77777777" w:rsidR="00207C40" w:rsidRPr="00207C40" w:rsidRDefault="00207C40" w:rsidP="005B4654">
            <w:pPr>
              <w:spacing w:after="0" w:line="240" w:lineRule="auto"/>
              <w:jc w:val="center"/>
              <w:rPr>
                <w:rFonts w:ascii="Calibri" w:eastAsia="Calibri" w:hAnsi="Calibri" w:cs="Calibri"/>
                <w:b/>
                <w:color w:val="000000"/>
                <w:sz w:val="20"/>
                <w:lang w:val="en-ZA" w:eastAsia="en-ZW"/>
              </w:rPr>
            </w:pPr>
            <w:r w:rsidRPr="005B4654">
              <w:rPr>
                <w:rFonts w:ascii="Calibri" w:eastAsia="Calibri" w:hAnsi="Calibri" w:cs="Calibri"/>
                <w:b/>
                <w:color w:val="000000"/>
                <w:sz w:val="20"/>
                <w:lang w:val="en-ZA" w:eastAsia="en-ZW"/>
              </w:rPr>
              <w:t>UN Agencies</w:t>
            </w:r>
          </w:p>
        </w:tc>
      </w:tr>
      <w:tr w:rsidR="00207C40" w:rsidRPr="00207C40" w14:paraId="25BD304F" w14:textId="77777777" w:rsidTr="00207C40">
        <w:trPr>
          <w:trHeight w:val="131"/>
        </w:trPr>
        <w:tc>
          <w:tcPr>
            <w:tcW w:w="0" w:type="auto"/>
            <w:vMerge/>
            <w:shd w:val="clear" w:color="auto" w:fill="4472C4"/>
            <w:vAlign w:val="center"/>
            <w:hideMark/>
          </w:tcPr>
          <w:p w14:paraId="0AB8BD81" w14:textId="77777777" w:rsidR="00207C40" w:rsidRPr="005B4654" w:rsidRDefault="00207C40" w:rsidP="005B4654">
            <w:pPr>
              <w:spacing w:after="0" w:line="240" w:lineRule="auto"/>
              <w:jc w:val="left"/>
              <w:rPr>
                <w:rFonts w:ascii="Calibri" w:eastAsia="Calibri" w:hAnsi="Calibri" w:cs="Calibri"/>
                <w:bCs/>
                <w:color w:val="000000"/>
                <w:sz w:val="20"/>
                <w:lang w:val="en-ZA" w:eastAsia="en-ZW"/>
              </w:rPr>
            </w:pPr>
          </w:p>
        </w:tc>
        <w:tc>
          <w:tcPr>
            <w:tcW w:w="2529" w:type="dxa"/>
            <w:shd w:val="clear" w:color="auto" w:fill="4472C4"/>
            <w:hideMark/>
          </w:tcPr>
          <w:p w14:paraId="6C4AB35C" w14:textId="77777777" w:rsidR="00207C40" w:rsidRPr="005B4654" w:rsidRDefault="00207C40" w:rsidP="005B4654">
            <w:pPr>
              <w:spacing w:after="0" w:line="240" w:lineRule="auto"/>
              <w:jc w:val="left"/>
              <w:rPr>
                <w:rFonts w:ascii="Calibri" w:eastAsia="Calibri" w:hAnsi="Calibri" w:cs="Calibri"/>
                <w:b/>
                <w:color w:val="000000"/>
                <w:sz w:val="20"/>
                <w:lang w:val="en-ZA" w:eastAsia="en-ZW"/>
              </w:rPr>
            </w:pPr>
            <w:r w:rsidRPr="005B4654">
              <w:rPr>
                <w:rFonts w:ascii="Calibri" w:eastAsia="Calibri" w:hAnsi="Calibri" w:cs="Calibri"/>
                <w:b/>
                <w:color w:val="000000"/>
                <w:sz w:val="20"/>
                <w:lang w:val="en-ZA" w:eastAsia="en-ZW"/>
              </w:rPr>
              <w:t>UNDP</w:t>
            </w:r>
          </w:p>
        </w:tc>
        <w:tc>
          <w:tcPr>
            <w:tcW w:w="2164" w:type="dxa"/>
            <w:shd w:val="clear" w:color="auto" w:fill="4472C4"/>
            <w:hideMark/>
          </w:tcPr>
          <w:p w14:paraId="08CFC4CA" w14:textId="77777777" w:rsidR="00207C40" w:rsidRPr="005B4654" w:rsidRDefault="00207C40" w:rsidP="005B4654">
            <w:pPr>
              <w:spacing w:after="0" w:line="240" w:lineRule="auto"/>
              <w:jc w:val="left"/>
              <w:rPr>
                <w:rFonts w:ascii="Calibri" w:eastAsia="Calibri" w:hAnsi="Calibri" w:cs="Calibri"/>
                <w:b/>
                <w:color w:val="000000"/>
                <w:sz w:val="20"/>
                <w:lang w:val="en-ZA" w:eastAsia="en-ZW"/>
              </w:rPr>
            </w:pPr>
            <w:r w:rsidRPr="005B4654">
              <w:rPr>
                <w:rFonts w:ascii="Calibri" w:eastAsia="Calibri" w:hAnsi="Calibri" w:cs="Calibri"/>
                <w:b/>
                <w:color w:val="000000"/>
                <w:sz w:val="20"/>
                <w:lang w:val="en-ZA" w:eastAsia="en-ZW"/>
              </w:rPr>
              <w:t>UNFPA</w:t>
            </w:r>
          </w:p>
        </w:tc>
      </w:tr>
      <w:tr w:rsidR="00207C40" w:rsidRPr="00207C40" w14:paraId="67392547" w14:textId="77777777" w:rsidTr="00207C40">
        <w:trPr>
          <w:trHeight w:val="1019"/>
        </w:trPr>
        <w:tc>
          <w:tcPr>
            <w:tcW w:w="4561" w:type="dxa"/>
            <w:shd w:val="clear" w:color="auto" w:fill="4472C4"/>
            <w:hideMark/>
          </w:tcPr>
          <w:p w14:paraId="65F2FFA5" w14:textId="77777777" w:rsidR="00207C40" w:rsidRPr="005B4654" w:rsidRDefault="00207C40" w:rsidP="005B4654">
            <w:pPr>
              <w:spacing w:after="0" w:line="240" w:lineRule="auto"/>
              <w:rPr>
                <w:rFonts w:ascii="Calibri" w:eastAsia="Calibri" w:hAnsi="Calibri" w:cs="Calibri"/>
                <w:bCs/>
                <w:color w:val="FFFFFF" w:themeColor="background1"/>
                <w:sz w:val="20"/>
                <w:lang w:val="en-ZA" w:eastAsia="en-ZW"/>
              </w:rPr>
            </w:pPr>
            <w:r w:rsidRPr="005B4654">
              <w:rPr>
                <w:rFonts w:ascii="Calibri" w:eastAsia="Calibri" w:hAnsi="Calibri" w:cs="Calibri"/>
                <w:b/>
                <w:bCs/>
                <w:color w:val="FFFFFF" w:themeColor="background1"/>
                <w:sz w:val="20"/>
                <w:lang w:val="en-ZA" w:eastAsia="en-ZW"/>
              </w:rPr>
              <w:t>Output 7.1: National and local development policies, programmes and budgets are gender sensitive.</w:t>
            </w:r>
          </w:p>
        </w:tc>
        <w:tc>
          <w:tcPr>
            <w:tcW w:w="2529" w:type="dxa"/>
            <w:shd w:val="clear" w:color="auto" w:fill="EAF1DD" w:themeFill="accent3" w:themeFillTint="33"/>
            <w:hideMark/>
          </w:tcPr>
          <w:p w14:paraId="36463894" w14:textId="77777777" w:rsidR="00207C40" w:rsidRPr="005B4654" w:rsidRDefault="00207C40"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c>
          <w:tcPr>
            <w:tcW w:w="2164" w:type="dxa"/>
            <w:shd w:val="clear" w:color="auto" w:fill="EAF1DD" w:themeFill="accent3" w:themeFillTint="33"/>
          </w:tcPr>
          <w:p w14:paraId="3EF5653A" w14:textId="49B5ED69" w:rsidR="00207C40" w:rsidRPr="005B4654" w:rsidRDefault="009F4723"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r>
      <w:tr w:rsidR="00207C40" w:rsidRPr="00207C40" w14:paraId="650AE57B" w14:textId="77777777" w:rsidTr="00207C40">
        <w:trPr>
          <w:trHeight w:val="1436"/>
        </w:trPr>
        <w:tc>
          <w:tcPr>
            <w:tcW w:w="4561" w:type="dxa"/>
            <w:shd w:val="clear" w:color="auto" w:fill="4472C4"/>
            <w:hideMark/>
          </w:tcPr>
          <w:p w14:paraId="16581260" w14:textId="77777777" w:rsidR="00207C40" w:rsidRPr="005B4654" w:rsidRDefault="00207C40" w:rsidP="005B4654">
            <w:pPr>
              <w:spacing w:after="0" w:line="240" w:lineRule="auto"/>
              <w:rPr>
                <w:rFonts w:ascii="Calibri" w:eastAsia="Calibri" w:hAnsi="Calibri" w:cs="Calibri"/>
                <w:bCs/>
                <w:color w:val="FFFFFF" w:themeColor="background1"/>
                <w:sz w:val="20"/>
                <w:lang w:val="en-ZA"/>
              </w:rPr>
            </w:pPr>
            <w:r w:rsidRPr="005B4654">
              <w:rPr>
                <w:rFonts w:ascii="Calibri" w:eastAsia="Calibri" w:hAnsi="Calibri" w:cs="Calibri"/>
                <w:b/>
                <w:bCs/>
                <w:color w:val="FFFFFF" w:themeColor="background1"/>
                <w:sz w:val="20"/>
                <w:lang w:val="en-ZA" w:eastAsia="en-ZW"/>
              </w:rPr>
              <w:t>Output 7.2: Opportunities and mechanisms enhanced to strengthen women’s and adolescent girls’ capacities for participation in the public sphere at all levels.</w:t>
            </w:r>
          </w:p>
        </w:tc>
        <w:tc>
          <w:tcPr>
            <w:tcW w:w="2529" w:type="dxa"/>
            <w:shd w:val="clear" w:color="auto" w:fill="EAF1DD" w:themeFill="accent3" w:themeFillTint="33"/>
            <w:hideMark/>
          </w:tcPr>
          <w:p w14:paraId="4BC5B0D6" w14:textId="77777777" w:rsidR="00207C40" w:rsidRPr="005B4654" w:rsidRDefault="00207C40"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c>
          <w:tcPr>
            <w:tcW w:w="2164" w:type="dxa"/>
            <w:shd w:val="clear" w:color="auto" w:fill="EAF1DD" w:themeFill="accent3" w:themeFillTint="33"/>
          </w:tcPr>
          <w:p w14:paraId="7A1DD1EA" w14:textId="6361B773" w:rsidR="00207C40" w:rsidRPr="005B4654" w:rsidRDefault="009F4723" w:rsidP="005B4654">
            <w:pPr>
              <w:spacing w:after="0" w:line="240" w:lineRule="auto"/>
              <w:jc w:val="left"/>
              <w:rPr>
                <w:rFonts w:ascii="Calibri" w:eastAsia="Calibri" w:hAnsi="Calibri" w:cs="Calibri"/>
                <w:color w:val="000000"/>
                <w:sz w:val="20"/>
                <w:lang w:val="en-ZA" w:eastAsia="en-ZW"/>
              </w:rPr>
            </w:pPr>
            <w:r w:rsidRPr="005B4654">
              <w:rPr>
                <w:rFonts w:ascii="Calibri" w:eastAsia="Calibri" w:hAnsi="Calibri" w:cs="Calibri"/>
                <w:color w:val="000000"/>
                <w:sz w:val="20"/>
                <w:lang w:val="en-ZA" w:eastAsia="en-ZW"/>
              </w:rPr>
              <w:t>On schedule - likely to be achieved</w:t>
            </w:r>
          </w:p>
        </w:tc>
      </w:tr>
    </w:tbl>
    <w:p w14:paraId="6E129A0A" w14:textId="77777777" w:rsidR="00017CE2" w:rsidRDefault="00017CE2" w:rsidP="00017CE2"/>
    <w:p w14:paraId="5AAC6339" w14:textId="05FA6E8F" w:rsidR="00017CE2" w:rsidRDefault="00017CE2" w:rsidP="00017CE2">
      <w:r>
        <w:t>From the findings indicated above in the Mid Term Review (MTR) Output Evaluation Matrices, it becomes</w:t>
      </w:r>
      <w:r w:rsidR="00567FA4">
        <w:t xml:space="preserve"> apparent that there is a </w:t>
      </w:r>
      <w:r>
        <w:t>divergence of views as to whether Outcome 7 and its Outputs are achievable or not. For Government institutions and UN Agencies</w:t>
      </w:r>
      <w:r w:rsidR="000137C4">
        <w:rPr>
          <w:rStyle w:val="FootnoteReference"/>
        </w:rPr>
        <w:footnoteReference w:id="1"/>
      </w:r>
      <w:r>
        <w:t>, the implementation of the Outputs under Outcome 7 are mostly on schedule and are likely to be achieved within the UNDAF period, whereas the NGOs indicate that the Outputs and therefore the Outcomes are unlikely to be achieved.  By comparison, the recently completed mid-term evaluation of the UNDP Country Programme Action Plan (CPAP) concluded that achievements in terms of gender equality and women’s empowerment for the first half of the CPAP were good and ratings on the output relevant to the latter indicated that the output was ‘On track’.</w:t>
      </w:r>
    </w:p>
    <w:p w14:paraId="226769A2" w14:textId="77777777" w:rsidR="00017CE2" w:rsidRDefault="00017CE2" w:rsidP="00017CE2">
      <w:r>
        <w:t xml:space="preserve">The apparent divergence of views can be explained by the fact that Government institutions as well as UN Agencies seem to </w:t>
      </w:r>
      <w:r w:rsidR="00034EC0">
        <w:t>base their assessment</w:t>
      </w:r>
      <w:r>
        <w:t xml:space="preserve"> on the number of activities carried out and the Outputs achieved as a result, whereas the NGOs seem to focus on whether the activities and Outputs were carried </w:t>
      </w:r>
      <w:r w:rsidR="00034EC0">
        <w:t xml:space="preserve">out </w:t>
      </w:r>
      <w:r>
        <w:t xml:space="preserve">on time and in a satisfactory manner, and whether their implementation by themselves will translate into the attainment of Outcome 7, </w:t>
      </w:r>
      <w:r w:rsidR="00567FA4">
        <w:t>taking into consideration</w:t>
      </w:r>
      <w:r>
        <w:t xml:space="preserve"> the relatively slow rate of implementation.  This is because the NGOs </w:t>
      </w:r>
      <w:r w:rsidR="00EA7626">
        <w:t>are of the position</w:t>
      </w:r>
      <w:r>
        <w:t xml:space="preserve"> that the other factors needed to attain UNDAF Outcome 7 are </w:t>
      </w:r>
      <w:r w:rsidR="00EA7626">
        <w:t xml:space="preserve">not </w:t>
      </w:r>
      <w:r>
        <w:t xml:space="preserve">in place, such as the requisite political will (for instance measured by the amount of resources allocated by </w:t>
      </w:r>
      <w:r>
        <w:lastRenderedPageBreak/>
        <w:t>Government towards the attainment of gender equality), and changes in socio</w:t>
      </w:r>
      <w:r w:rsidR="00BE6D66">
        <w:t>-</w:t>
      </w:r>
      <w:r>
        <w:t>cultural attitudes and practices.</w:t>
      </w:r>
    </w:p>
    <w:p w14:paraId="744C4337" w14:textId="2CE3CF2E" w:rsidR="00017CE2" w:rsidRPr="00CE59CD" w:rsidRDefault="00017CE2" w:rsidP="00017CE2">
      <w:pPr>
        <w:rPr>
          <w:sz w:val="24"/>
        </w:rPr>
      </w:pPr>
      <w:r>
        <w:t>With respect to Output 7.1, interventions have been undertaken at the legislative and policy levels, as well as at the institutional level.  For instance, the Government of The Gambia has promulgated the Gender Policy 2010-2015, a National Youth Pol</w:t>
      </w:r>
      <w:r w:rsidR="00034EC0">
        <w:t>icy 2009-2018, and a five-year Strategic Plan on G</w:t>
      </w:r>
      <w:r>
        <w:t>ender has been developed by the Office of the Vice President and the Women’s Bureau. The Gambia has also acceded to and ratified most international protocols related to gender such as the CEDAW and the CRC.</w:t>
      </w:r>
      <w:r w:rsidR="00CE59CD">
        <w:t xml:space="preserve">  </w:t>
      </w:r>
      <w:r w:rsidR="00CE59CD" w:rsidRPr="00CE59CD">
        <w:rPr>
          <w:szCs w:val="20"/>
        </w:rPr>
        <w:t>In accordance with UN Security Council Resolution 1325, The Gambia has developed with OHCHR support an National Action Plan on Women, Peace and Security, which has been rolled out through a series of nationwide advocacy campaigns</w:t>
      </w:r>
      <w:r w:rsidR="00CE59CD">
        <w:rPr>
          <w:szCs w:val="20"/>
        </w:rPr>
        <w:t>.</w:t>
      </w:r>
    </w:p>
    <w:p w14:paraId="2CBB8D3E" w14:textId="77777777" w:rsidR="00017CE2" w:rsidRDefault="00017CE2" w:rsidP="00017CE2">
      <w:r>
        <w:t>Gender equality is gradually being mainstreamed into the planning and budgetary processes of the Government of The Gambia. Furthermore, through collaboration between the Office of the Vice President and the Gambia Bureau of Statistics (GBoS), gender sensitive statistics can now be generate</w:t>
      </w:r>
      <w:r w:rsidR="00034EC0">
        <w:t>d at national level. G</w:t>
      </w:r>
      <w:r>
        <w:t xml:space="preserve">ender issues have </w:t>
      </w:r>
      <w:r w:rsidR="00034EC0">
        <w:t xml:space="preserve">also </w:t>
      </w:r>
      <w:r>
        <w:t>been mainstreamed in</w:t>
      </w:r>
      <w:r w:rsidR="00034EC0">
        <w:t>to</w:t>
      </w:r>
      <w:r>
        <w:t xml:space="preserve"> the Programme for Accelerated Growth and Employment (PAGE 2012-2015).</w:t>
      </w:r>
    </w:p>
    <w:p w14:paraId="32264B88" w14:textId="77777777" w:rsidR="00017CE2" w:rsidRDefault="00017CE2" w:rsidP="00017CE2">
      <w:r>
        <w:t>Regarding Output 7.2, a National Women’s Cou</w:t>
      </w:r>
      <w:r w:rsidR="00034EC0">
        <w:t>ncil has been established which</w:t>
      </w:r>
      <w:r>
        <w:t xml:space="preserve"> meets quarterly to discuss policy issues and to follow up on programme implementation.</w:t>
      </w:r>
    </w:p>
    <w:p w14:paraId="022C693E" w14:textId="77777777" w:rsidR="00017CE2" w:rsidRDefault="00017CE2" w:rsidP="00017CE2">
      <w:r>
        <w:t>The Government of The Gambia through the Ministry of Basic and Secondary Education (MOBSE) has been successful in ensuring that at all levels of the school system, be it in the Lower Basic, Upper Basic, or Senior Secondary, boys and girls equally participate and are equally represented in school committees. The current parity is close to 50/50 in terms of representation.</w:t>
      </w:r>
    </w:p>
    <w:p w14:paraId="7CCE11EA" w14:textId="03DD00EB" w:rsidR="00017CE2" w:rsidRDefault="00017CE2" w:rsidP="00017CE2">
      <w:r>
        <w:t xml:space="preserve">Through support from the UNDP to the Government of The Gambia, </w:t>
      </w:r>
      <w:r w:rsidR="009F4723">
        <w:t>the Amendment of the Women’s Act 2010</w:t>
      </w:r>
      <w:r>
        <w:t xml:space="preserve">, the Domestic Violence Act 2013, and the Sexual Offenses Act 2013 </w:t>
      </w:r>
      <w:r w:rsidR="00967D79">
        <w:t xml:space="preserve">have been </w:t>
      </w:r>
      <w:r>
        <w:t>promulgated. UNDP also supported the Women’s Bureau in the national review report on the Beijing Declaration and Platform of Action Beijing+20 in June 2014 and further provided support for the development of an Action Plan for the African Gender Development Index. Together with capacity building and office operations support for institutions, other support has been provided by the UNDP for the review of laws, policies and Vision 2020 for gender sensitivity.</w:t>
      </w:r>
    </w:p>
    <w:p w14:paraId="0892262A" w14:textId="0C82891B" w:rsidR="00017CE2" w:rsidRDefault="00017CE2" w:rsidP="00017CE2">
      <w:r>
        <w:lastRenderedPageBreak/>
        <w:t xml:space="preserve">UNFPA </w:t>
      </w:r>
      <w:r w:rsidR="009F4723">
        <w:t xml:space="preserve">supported the integration of gender and gender-based violence in the training curriculum of the Police Training Academy, the development of the Gender Training Manual for the Police, established and </w:t>
      </w:r>
      <w:r w:rsidR="00FA0139">
        <w:t>equipped</w:t>
      </w:r>
      <w:r w:rsidR="009F4723">
        <w:t xml:space="preserve"> a gender training unit at the Police Training Academy and provided them with a motor cycle to facilitate their mobility. UNFPA also supported the training of 105 Police officers on the management of GBV and is supporting radio sensitization on GBV by the Police</w:t>
      </w:r>
      <w:r>
        <w:t xml:space="preserve">. UNFPA also provided support for the </w:t>
      </w:r>
      <w:r w:rsidR="009F4723">
        <w:t xml:space="preserve">regional </w:t>
      </w:r>
      <w:r>
        <w:t>launching of the Domestic Violence Act 2013 and the Sexual Offenses Act 2013.</w:t>
      </w:r>
    </w:p>
    <w:p w14:paraId="730259DF" w14:textId="77777777" w:rsidR="009F4723" w:rsidRDefault="009F4723" w:rsidP="009F4723">
      <w:r>
        <w:t>UNFPA provided office equipment and furniture to the One-Stop-Centre for GBV. The National Steering Committee on GBV and FLAG also received UNFPA support for community sensitization on GBV through radio programmes and the development of IEC materials.</w:t>
      </w:r>
    </w:p>
    <w:p w14:paraId="3C3EB0B4" w14:textId="19A2197E" w:rsidR="009F4723" w:rsidRDefault="009F4723" w:rsidP="009F4723">
      <w:r>
        <w:t xml:space="preserve">Community mobilisation initiatives supported by UNFPA through the Joint UNFPA – UNICEF programme led to the abandonment of FGM by 330 communities in </w:t>
      </w:r>
      <w:r w:rsidR="00FA0139">
        <w:t>CRR north</w:t>
      </w:r>
      <w:r>
        <w:t xml:space="preserve"> through public declaration. </w:t>
      </w:r>
    </w:p>
    <w:p w14:paraId="69CECFE1" w14:textId="77777777" w:rsidR="00017CE2" w:rsidRDefault="00017CE2" w:rsidP="00017CE2">
      <w:r>
        <w:t xml:space="preserve">On the other hand, the number of elected women </w:t>
      </w:r>
      <w:r w:rsidR="00207C40">
        <w:t>councillors</w:t>
      </w:r>
      <w:r w:rsidR="00EA7626">
        <w:t xml:space="preserve"> remains</w:t>
      </w:r>
      <w:r>
        <w:t xml:space="preserve"> low (15 out of a total of 119), </w:t>
      </w:r>
      <w:r w:rsidR="00EA7626">
        <w:t xml:space="preserve">as does </w:t>
      </w:r>
      <w:r>
        <w:t>women’s participation in polit</w:t>
      </w:r>
      <w:r w:rsidR="00EA7626">
        <w:t>ics at the national level</w:t>
      </w:r>
      <w:r>
        <w:t xml:space="preserve">, </w:t>
      </w:r>
      <w:r w:rsidR="00EA7626">
        <w:t>while</w:t>
      </w:r>
      <w:r>
        <w:t xml:space="preserve"> about a quarter of all public servants are women.</w:t>
      </w:r>
    </w:p>
    <w:p w14:paraId="3E09D48A" w14:textId="77777777" w:rsidR="00017CE2" w:rsidRDefault="00017CE2" w:rsidP="00017CE2">
      <w:r>
        <w:t>Taking all these into consideration, and on the basis of the evidence available, UNDAF Outcome 7: Improved gender equity and women’s empowerment for social transformation and national development, can be considered to be on track and therefore likely to be achieved.</w:t>
      </w:r>
    </w:p>
    <w:p w14:paraId="1A2B77E5" w14:textId="77777777" w:rsidR="00017CE2" w:rsidRDefault="00017CE2" w:rsidP="00017CE2">
      <w:r w:rsidRPr="00207C40">
        <w:rPr>
          <w:b/>
        </w:rPr>
        <w:t>Findings on Outcome 8:</w:t>
      </w:r>
      <w:r>
        <w:t xml:space="preserve"> Institutions and capacities of state actors, non-state actors and oversight bodies enhanced to promote accountability, human rights, equitable access to justice for all and people’s participation in decision making processes at all levels</w:t>
      </w:r>
    </w:p>
    <w:p w14:paraId="10A343CB" w14:textId="77777777" w:rsidR="00017CE2" w:rsidRDefault="00017CE2" w:rsidP="00017CE2">
      <w:r>
        <w:t xml:space="preserve">The matrices below indicate how the various stakeholders (Government, NGOs, and UN Agencies assessed progress thus far towards the achievement of UNDAF Outcome 8 under Pillar III: Governance and Human Rights.  </w:t>
      </w:r>
    </w:p>
    <w:p w14:paraId="6674BA09" w14:textId="77777777" w:rsidR="00017CE2" w:rsidRPr="00207C40" w:rsidRDefault="008B792A" w:rsidP="00207C40">
      <w:pPr>
        <w:pStyle w:val="Caption"/>
        <w:rPr>
          <w:sz w:val="16"/>
        </w:rPr>
      </w:pPr>
      <w:r w:rsidRPr="00207C40">
        <w:rPr>
          <w:sz w:val="16"/>
        </w:rPr>
        <w:t xml:space="preserve">TABLE </w:t>
      </w:r>
      <w:r w:rsidR="0011214B">
        <w:rPr>
          <w:sz w:val="16"/>
        </w:rPr>
        <w:fldChar w:fldCharType="begin"/>
      </w:r>
      <w:r w:rsidR="006313D1">
        <w:rPr>
          <w:sz w:val="16"/>
        </w:rPr>
        <w:instrText xml:space="preserve"> STYLEREF 1 \s </w:instrText>
      </w:r>
      <w:r w:rsidR="0011214B">
        <w:rPr>
          <w:sz w:val="16"/>
        </w:rPr>
        <w:fldChar w:fldCharType="separate"/>
      </w:r>
      <w:r w:rsidR="006313D1">
        <w:rPr>
          <w:noProof/>
          <w:sz w:val="16"/>
        </w:rPr>
        <w:t>5</w:t>
      </w:r>
      <w:r w:rsidR="0011214B">
        <w:rPr>
          <w:sz w:val="16"/>
        </w:rPr>
        <w:fldChar w:fldCharType="end"/>
      </w:r>
      <w:r w:rsidR="006313D1">
        <w:rPr>
          <w:sz w:val="16"/>
        </w:rPr>
        <w:t>.</w:t>
      </w:r>
      <w:r w:rsidR="0011214B">
        <w:rPr>
          <w:sz w:val="16"/>
        </w:rPr>
        <w:fldChar w:fldCharType="begin"/>
      </w:r>
      <w:r w:rsidR="006313D1">
        <w:rPr>
          <w:sz w:val="16"/>
        </w:rPr>
        <w:instrText xml:space="preserve"> SEQ Table \* ARABIC \s 1 </w:instrText>
      </w:r>
      <w:r w:rsidR="0011214B">
        <w:rPr>
          <w:sz w:val="16"/>
        </w:rPr>
        <w:fldChar w:fldCharType="separate"/>
      </w:r>
      <w:r w:rsidR="006313D1">
        <w:rPr>
          <w:noProof/>
          <w:sz w:val="16"/>
        </w:rPr>
        <w:t>4</w:t>
      </w:r>
      <w:r w:rsidR="0011214B">
        <w:rPr>
          <w:sz w:val="16"/>
        </w:rPr>
        <w:fldChar w:fldCharType="end"/>
      </w:r>
      <w:r w:rsidR="00207C40" w:rsidRPr="00207C40">
        <w:rPr>
          <w:sz w:val="16"/>
        </w:rPr>
        <w:t>: Responses received from Government Institutions for Outcome 8</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4472C4"/>
        <w:tblLook w:val="04A0" w:firstRow="1" w:lastRow="0" w:firstColumn="1" w:lastColumn="0" w:noHBand="0" w:noVBand="1"/>
      </w:tblPr>
      <w:tblGrid>
        <w:gridCol w:w="4585"/>
        <w:gridCol w:w="1260"/>
        <w:gridCol w:w="1440"/>
        <w:gridCol w:w="2065"/>
      </w:tblGrid>
      <w:tr w:rsidR="00207C40" w:rsidRPr="00207C40" w14:paraId="7424A267" w14:textId="77777777" w:rsidTr="00207C40">
        <w:tc>
          <w:tcPr>
            <w:tcW w:w="9350" w:type="dxa"/>
            <w:gridSpan w:val="4"/>
            <w:shd w:val="clear" w:color="auto" w:fill="4472C4"/>
            <w:hideMark/>
          </w:tcPr>
          <w:p w14:paraId="2711E255" w14:textId="77777777" w:rsidR="00207C40" w:rsidRPr="00207C40" w:rsidRDefault="00207C40" w:rsidP="00207C40">
            <w:pPr>
              <w:spacing w:after="0" w:line="240" w:lineRule="auto"/>
              <w:jc w:val="left"/>
              <w:rPr>
                <w:rFonts w:ascii="Calibri" w:eastAsia="Calibri" w:hAnsi="Calibri" w:cs="Calibri"/>
                <w:bCs/>
                <w:color w:val="000000"/>
                <w:sz w:val="20"/>
                <w:lang w:val="en-ZA" w:eastAsia="en-ZW"/>
              </w:rPr>
            </w:pPr>
            <w:r w:rsidRPr="00207C40">
              <w:rPr>
                <w:rFonts w:ascii="Calibri" w:eastAsia="Calibri" w:hAnsi="Calibri" w:cs="Calibri"/>
                <w:b/>
                <w:bCs/>
                <w:color w:val="FFFFFF"/>
                <w:sz w:val="20"/>
                <w:lang w:val="en-ZA" w:eastAsia="en-ZW"/>
              </w:rPr>
              <w:t>Governance and Human Rights</w:t>
            </w:r>
          </w:p>
        </w:tc>
      </w:tr>
      <w:tr w:rsidR="00207C40" w:rsidRPr="00207C40" w14:paraId="47DA244D" w14:textId="77777777" w:rsidTr="00207C40">
        <w:tc>
          <w:tcPr>
            <w:tcW w:w="9350" w:type="dxa"/>
            <w:gridSpan w:val="4"/>
            <w:shd w:val="clear" w:color="auto" w:fill="4472C4"/>
            <w:hideMark/>
          </w:tcPr>
          <w:p w14:paraId="3C774D38" w14:textId="77777777" w:rsidR="00207C40" w:rsidRPr="00207C40" w:rsidRDefault="00207C40" w:rsidP="00207C40">
            <w:pPr>
              <w:spacing w:after="0" w:line="240" w:lineRule="auto"/>
              <w:jc w:val="left"/>
              <w:rPr>
                <w:rFonts w:ascii="Calibri" w:eastAsia="Calibri" w:hAnsi="Calibri" w:cs="Calibri"/>
                <w:bCs/>
                <w:color w:val="FFFFFF" w:themeColor="background1"/>
                <w:sz w:val="20"/>
                <w:lang w:val="en-ZA"/>
              </w:rPr>
            </w:pPr>
            <w:r w:rsidRPr="00207C40">
              <w:rPr>
                <w:rFonts w:ascii="Calibri" w:eastAsia="Calibri" w:hAnsi="Calibri" w:cs="Calibri"/>
                <w:b/>
                <w:bCs/>
                <w:color w:val="FFFFFF" w:themeColor="background1"/>
                <w:sz w:val="20"/>
                <w:lang w:val="en-ZA" w:eastAsia="en-ZW"/>
              </w:rPr>
              <w:t xml:space="preserve">UNDAF Outcome 8: </w:t>
            </w:r>
            <w:r w:rsidRPr="00207C40">
              <w:rPr>
                <w:rFonts w:ascii="Calibri" w:eastAsia="Calibri" w:hAnsi="Calibri" w:cs="Calibri"/>
                <w:b/>
                <w:bCs/>
                <w:color w:val="FFFFFF" w:themeColor="background1"/>
                <w:sz w:val="20"/>
                <w:lang w:val="en-ZA"/>
              </w:rPr>
              <w:t>Institutions and capacities of state actors, non-state actors and oversight bodies enhanced to promote accountability, human rights, equitable access to justice for all and people’s participation in decision making processes at all levels.</w:t>
            </w:r>
          </w:p>
        </w:tc>
      </w:tr>
      <w:tr w:rsidR="00207C40" w:rsidRPr="00207C40" w14:paraId="292B146C" w14:textId="77777777" w:rsidTr="00207C40">
        <w:tc>
          <w:tcPr>
            <w:tcW w:w="4585" w:type="dxa"/>
            <w:vMerge w:val="restart"/>
            <w:shd w:val="clear" w:color="auto" w:fill="4472C4"/>
            <w:hideMark/>
          </w:tcPr>
          <w:p w14:paraId="16AF7857" w14:textId="77777777" w:rsidR="00207C40" w:rsidRPr="00207C40" w:rsidRDefault="00207C40" w:rsidP="00207C40">
            <w:pPr>
              <w:spacing w:after="0" w:line="240" w:lineRule="auto"/>
              <w:jc w:val="left"/>
              <w:rPr>
                <w:rFonts w:ascii="Calibri" w:eastAsia="Calibri" w:hAnsi="Calibri" w:cs="Calibri"/>
                <w:bCs/>
                <w:color w:val="000000"/>
                <w:sz w:val="20"/>
                <w:lang w:val="en-ZA" w:eastAsia="en-ZW"/>
              </w:rPr>
            </w:pPr>
            <w:r w:rsidRPr="00207C40">
              <w:rPr>
                <w:rFonts w:ascii="Calibri" w:eastAsia="Calibri" w:hAnsi="Calibri" w:cs="Calibri"/>
                <w:b/>
                <w:bCs/>
                <w:color w:val="000000"/>
                <w:sz w:val="20"/>
                <w:lang w:val="en-ZA" w:eastAsia="en-ZW"/>
              </w:rPr>
              <w:t xml:space="preserve">Outputs </w:t>
            </w:r>
          </w:p>
        </w:tc>
        <w:tc>
          <w:tcPr>
            <w:tcW w:w="4765" w:type="dxa"/>
            <w:gridSpan w:val="3"/>
            <w:shd w:val="clear" w:color="auto" w:fill="4472C4"/>
            <w:hideMark/>
          </w:tcPr>
          <w:p w14:paraId="64A85754" w14:textId="77777777" w:rsidR="00207C40" w:rsidRPr="00207C40" w:rsidRDefault="00207C40" w:rsidP="00207C40">
            <w:pPr>
              <w:spacing w:after="0" w:line="240" w:lineRule="auto"/>
              <w:jc w:val="center"/>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Government Institutions</w:t>
            </w:r>
          </w:p>
        </w:tc>
      </w:tr>
      <w:tr w:rsidR="00207C40" w:rsidRPr="00207C40" w14:paraId="7E48BFDC" w14:textId="77777777" w:rsidTr="00207C40">
        <w:tc>
          <w:tcPr>
            <w:tcW w:w="0" w:type="auto"/>
            <w:vMerge/>
            <w:shd w:val="clear" w:color="auto" w:fill="4472C4"/>
            <w:vAlign w:val="center"/>
            <w:hideMark/>
          </w:tcPr>
          <w:p w14:paraId="74BB4414" w14:textId="77777777" w:rsidR="00207C40" w:rsidRPr="00207C40" w:rsidRDefault="00207C40" w:rsidP="00207C40">
            <w:pPr>
              <w:spacing w:after="0" w:line="240" w:lineRule="auto"/>
              <w:jc w:val="left"/>
              <w:rPr>
                <w:rFonts w:ascii="Calibri" w:eastAsia="Calibri" w:hAnsi="Calibri" w:cs="Calibri"/>
                <w:bCs/>
                <w:color w:val="000000"/>
                <w:sz w:val="20"/>
                <w:lang w:val="en-ZA" w:eastAsia="en-ZW"/>
              </w:rPr>
            </w:pPr>
          </w:p>
        </w:tc>
        <w:tc>
          <w:tcPr>
            <w:tcW w:w="1260" w:type="dxa"/>
            <w:shd w:val="clear" w:color="auto" w:fill="4472C4"/>
            <w:hideMark/>
          </w:tcPr>
          <w:p w14:paraId="4F2FB318" w14:textId="77777777" w:rsidR="00207C40" w:rsidRPr="00207C40" w:rsidRDefault="00207C40" w:rsidP="00207C40">
            <w:pPr>
              <w:spacing w:after="0" w:line="240" w:lineRule="auto"/>
              <w:jc w:val="left"/>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Ministry of Justice</w:t>
            </w:r>
          </w:p>
        </w:tc>
        <w:tc>
          <w:tcPr>
            <w:tcW w:w="1440" w:type="dxa"/>
            <w:shd w:val="clear" w:color="auto" w:fill="4472C4"/>
            <w:hideMark/>
          </w:tcPr>
          <w:p w14:paraId="73F6750F" w14:textId="77777777" w:rsidR="00207C40" w:rsidRPr="00207C40" w:rsidRDefault="00207C40" w:rsidP="00207C40">
            <w:pPr>
              <w:spacing w:after="0" w:line="240" w:lineRule="auto"/>
              <w:jc w:val="left"/>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National Legal Aid Agency</w:t>
            </w:r>
          </w:p>
        </w:tc>
        <w:tc>
          <w:tcPr>
            <w:tcW w:w="2065" w:type="dxa"/>
            <w:shd w:val="clear" w:color="auto" w:fill="4472C4"/>
            <w:hideMark/>
          </w:tcPr>
          <w:p w14:paraId="50F5BC61" w14:textId="77777777" w:rsidR="00207C40" w:rsidRPr="00207C40" w:rsidRDefault="00207C40" w:rsidP="00207C40">
            <w:pPr>
              <w:spacing w:after="0" w:line="240" w:lineRule="auto"/>
              <w:jc w:val="left"/>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Alternative Dispute Resolution Secretariat</w:t>
            </w:r>
          </w:p>
        </w:tc>
      </w:tr>
      <w:tr w:rsidR="00207C40" w:rsidRPr="00207C40" w14:paraId="1AE3E5F9" w14:textId="77777777" w:rsidTr="00207C40">
        <w:tc>
          <w:tcPr>
            <w:tcW w:w="4585" w:type="dxa"/>
            <w:shd w:val="clear" w:color="auto" w:fill="4472C4"/>
            <w:hideMark/>
          </w:tcPr>
          <w:p w14:paraId="47F546F8" w14:textId="77777777" w:rsidR="00207C40" w:rsidRPr="00207C40" w:rsidRDefault="00207C40" w:rsidP="00207C40">
            <w:pPr>
              <w:spacing w:after="0" w:line="240" w:lineRule="auto"/>
              <w:rPr>
                <w:rFonts w:ascii="Calibri" w:eastAsia="Calibri" w:hAnsi="Calibri" w:cs="Calibri"/>
                <w:bCs/>
                <w:color w:val="FFFFFF" w:themeColor="background1"/>
                <w:sz w:val="20"/>
                <w:lang w:val="en-ZA" w:eastAsia="en-ZW"/>
              </w:rPr>
            </w:pPr>
            <w:r w:rsidRPr="00207C40">
              <w:rPr>
                <w:rFonts w:ascii="Calibri" w:eastAsia="Calibri" w:hAnsi="Calibri" w:cs="Calibri"/>
                <w:b/>
                <w:bCs/>
                <w:color w:val="FFFFFF" w:themeColor="background1"/>
                <w:sz w:val="20"/>
                <w:lang w:val="en-ZA" w:eastAsia="en-ZW"/>
              </w:rPr>
              <w:t>Output 8.1: Increased capacities of non-state actors and communities for participation in governance, national dialogue, decision making, human rights and the rule of law.</w:t>
            </w:r>
          </w:p>
        </w:tc>
        <w:tc>
          <w:tcPr>
            <w:tcW w:w="1260" w:type="dxa"/>
            <w:shd w:val="clear" w:color="auto" w:fill="EAF1DD" w:themeFill="accent3" w:themeFillTint="33"/>
          </w:tcPr>
          <w:p w14:paraId="27B06F3D"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c>
          <w:tcPr>
            <w:tcW w:w="1440" w:type="dxa"/>
            <w:shd w:val="clear" w:color="auto" w:fill="EAF1DD" w:themeFill="accent3" w:themeFillTint="33"/>
          </w:tcPr>
          <w:p w14:paraId="36A83427"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c>
          <w:tcPr>
            <w:tcW w:w="2065" w:type="dxa"/>
            <w:shd w:val="clear" w:color="auto" w:fill="EAF1DD" w:themeFill="accent3" w:themeFillTint="33"/>
          </w:tcPr>
          <w:p w14:paraId="6DE59076"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r>
      <w:tr w:rsidR="00207C40" w:rsidRPr="00207C40" w14:paraId="642AC302" w14:textId="77777777" w:rsidTr="00207C40">
        <w:tc>
          <w:tcPr>
            <w:tcW w:w="4585" w:type="dxa"/>
            <w:shd w:val="clear" w:color="auto" w:fill="4472C4"/>
            <w:hideMark/>
          </w:tcPr>
          <w:p w14:paraId="33FA3289" w14:textId="77777777" w:rsidR="00207C40" w:rsidRPr="00207C40" w:rsidRDefault="00207C40" w:rsidP="00207C40">
            <w:pPr>
              <w:spacing w:after="0" w:line="240" w:lineRule="auto"/>
              <w:rPr>
                <w:rFonts w:ascii="Calibri" w:eastAsia="Calibri" w:hAnsi="Calibri" w:cs="Calibri"/>
                <w:bCs/>
                <w:color w:val="FFFFFF" w:themeColor="background1"/>
                <w:sz w:val="20"/>
                <w:lang w:val="en-ZA"/>
              </w:rPr>
            </w:pPr>
            <w:r w:rsidRPr="00207C40">
              <w:rPr>
                <w:rFonts w:ascii="Calibri" w:eastAsia="Calibri" w:hAnsi="Calibri" w:cs="Calibri"/>
                <w:b/>
                <w:bCs/>
                <w:color w:val="FFFFFF" w:themeColor="background1"/>
                <w:sz w:val="20"/>
                <w:lang w:val="en-ZA" w:eastAsia="en-ZW"/>
              </w:rPr>
              <w:t xml:space="preserve">Output 8.2: </w:t>
            </w:r>
            <w:r w:rsidRPr="00207C40">
              <w:rPr>
                <w:rFonts w:ascii="Calibri" w:eastAsia="Calibri" w:hAnsi="Calibri" w:cs="Calibri"/>
                <w:b/>
                <w:bCs/>
                <w:iCs/>
                <w:color w:val="FFFFFF" w:themeColor="background1"/>
                <w:sz w:val="20"/>
                <w:lang w:val="en-ZA"/>
              </w:rPr>
              <w:t>State actors, the public sector and oversight institutions including the national assembly are strengthened, trained and equipped to promote accountability, transparency, the rule of law and to protect and report on international instruments (CRC, CEDAW, ACRWC, etc.) for human rights.</w:t>
            </w:r>
          </w:p>
        </w:tc>
        <w:tc>
          <w:tcPr>
            <w:tcW w:w="1260" w:type="dxa"/>
            <w:shd w:val="clear" w:color="auto" w:fill="EAF1DD" w:themeFill="accent3" w:themeFillTint="33"/>
            <w:hideMark/>
          </w:tcPr>
          <w:p w14:paraId="20718AA3"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Likely to be achieved – on schedule</w:t>
            </w:r>
          </w:p>
        </w:tc>
        <w:tc>
          <w:tcPr>
            <w:tcW w:w="1440" w:type="dxa"/>
            <w:shd w:val="clear" w:color="auto" w:fill="EAF1DD" w:themeFill="accent3" w:themeFillTint="33"/>
          </w:tcPr>
          <w:p w14:paraId="3EE05306"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c>
          <w:tcPr>
            <w:tcW w:w="2065" w:type="dxa"/>
            <w:shd w:val="clear" w:color="auto" w:fill="EAF1DD" w:themeFill="accent3" w:themeFillTint="33"/>
          </w:tcPr>
          <w:p w14:paraId="3EDDF5C8"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r>
      <w:tr w:rsidR="00207C40" w:rsidRPr="00207C40" w14:paraId="53C38629" w14:textId="77777777" w:rsidTr="00207C40">
        <w:tc>
          <w:tcPr>
            <w:tcW w:w="4585" w:type="dxa"/>
            <w:shd w:val="clear" w:color="auto" w:fill="4472C4"/>
            <w:hideMark/>
          </w:tcPr>
          <w:p w14:paraId="57881D42" w14:textId="77777777" w:rsidR="00207C40" w:rsidRPr="00207C40" w:rsidRDefault="00207C40" w:rsidP="00207C40">
            <w:pPr>
              <w:spacing w:after="0" w:line="240" w:lineRule="auto"/>
              <w:rPr>
                <w:rFonts w:ascii="Calibri" w:eastAsia="Calibri" w:hAnsi="Calibri" w:cs="Calibri"/>
                <w:bCs/>
                <w:color w:val="FFFFFF" w:themeColor="background1"/>
                <w:sz w:val="20"/>
                <w:lang w:val="en-ZA" w:eastAsia="en-ZW"/>
              </w:rPr>
            </w:pPr>
            <w:r w:rsidRPr="00207C40">
              <w:rPr>
                <w:rFonts w:ascii="Calibri" w:eastAsia="Calibri" w:hAnsi="Calibri" w:cs="Calibri"/>
                <w:b/>
                <w:bCs/>
                <w:color w:val="FFFFFF" w:themeColor="background1"/>
                <w:sz w:val="20"/>
                <w:lang w:val="en-ZA" w:eastAsia="en-ZW"/>
              </w:rPr>
              <w:t>Output 8.3: Justice sector reform (including children’s court, prisons, procedures, human rights education) completed and oversight mechanisms at national and decentralized levels improved.</w:t>
            </w:r>
          </w:p>
        </w:tc>
        <w:tc>
          <w:tcPr>
            <w:tcW w:w="1260" w:type="dxa"/>
            <w:shd w:val="clear" w:color="auto" w:fill="EAF1DD" w:themeFill="accent3" w:themeFillTint="33"/>
            <w:hideMark/>
          </w:tcPr>
          <w:p w14:paraId="1BD75EA5"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Likely to be achieved – on schedule</w:t>
            </w:r>
          </w:p>
        </w:tc>
        <w:tc>
          <w:tcPr>
            <w:tcW w:w="1440" w:type="dxa"/>
            <w:shd w:val="clear" w:color="auto" w:fill="EAF1DD" w:themeFill="accent3" w:themeFillTint="33"/>
            <w:hideMark/>
          </w:tcPr>
          <w:p w14:paraId="3056A879"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Likely to be achieved – on schedule</w:t>
            </w:r>
          </w:p>
        </w:tc>
        <w:tc>
          <w:tcPr>
            <w:tcW w:w="2065" w:type="dxa"/>
            <w:shd w:val="clear" w:color="auto" w:fill="EAF1DD" w:themeFill="accent3" w:themeFillTint="33"/>
          </w:tcPr>
          <w:p w14:paraId="0789FD35"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r>
      <w:tr w:rsidR="00207C40" w:rsidRPr="00207C40" w14:paraId="453D1993" w14:textId="77777777" w:rsidTr="00207C40">
        <w:trPr>
          <w:trHeight w:val="1051"/>
        </w:trPr>
        <w:tc>
          <w:tcPr>
            <w:tcW w:w="4585" w:type="dxa"/>
            <w:shd w:val="clear" w:color="auto" w:fill="4472C4"/>
            <w:hideMark/>
          </w:tcPr>
          <w:p w14:paraId="0EFEBDAC" w14:textId="77777777" w:rsidR="00207C40" w:rsidRPr="00207C40" w:rsidRDefault="00207C40" w:rsidP="00207C40">
            <w:pPr>
              <w:autoSpaceDE w:val="0"/>
              <w:autoSpaceDN w:val="0"/>
              <w:adjustRightInd w:val="0"/>
              <w:spacing w:after="0" w:line="240" w:lineRule="auto"/>
              <w:rPr>
                <w:rFonts w:ascii="Calibri" w:eastAsia="Calibri" w:hAnsi="Calibri" w:cs="Calibri"/>
                <w:bCs/>
                <w:color w:val="FFFFFF" w:themeColor="background1"/>
                <w:sz w:val="20"/>
                <w:lang w:val="en-ZA"/>
              </w:rPr>
            </w:pPr>
            <w:r w:rsidRPr="00207C40">
              <w:rPr>
                <w:rFonts w:ascii="Calibri" w:eastAsia="Calibri" w:hAnsi="Calibri" w:cs="Calibri"/>
                <w:b/>
                <w:bCs/>
                <w:iCs/>
                <w:color w:val="FFFFFF" w:themeColor="background1"/>
                <w:sz w:val="20"/>
                <w:lang w:val="en-ZA"/>
              </w:rPr>
              <w:t>Output 8.4: Capacities and professionalism of media practitioners in advocating for MDG’s, equity and human rights strengthened.</w:t>
            </w:r>
          </w:p>
        </w:tc>
        <w:tc>
          <w:tcPr>
            <w:tcW w:w="1260" w:type="dxa"/>
            <w:shd w:val="clear" w:color="auto" w:fill="EAF1DD" w:themeFill="accent3" w:themeFillTint="33"/>
          </w:tcPr>
          <w:p w14:paraId="5DBF1CBD"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c>
          <w:tcPr>
            <w:tcW w:w="1440" w:type="dxa"/>
            <w:shd w:val="clear" w:color="auto" w:fill="EAF1DD" w:themeFill="accent3" w:themeFillTint="33"/>
          </w:tcPr>
          <w:p w14:paraId="07BE73C7"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c>
          <w:tcPr>
            <w:tcW w:w="2065" w:type="dxa"/>
            <w:shd w:val="clear" w:color="auto" w:fill="EAF1DD" w:themeFill="accent3" w:themeFillTint="33"/>
          </w:tcPr>
          <w:p w14:paraId="306C4919" w14:textId="77777777" w:rsidR="00207C40" w:rsidRPr="00207C40" w:rsidRDefault="00207C40" w:rsidP="00207C40">
            <w:pPr>
              <w:spacing w:after="0" w:line="240" w:lineRule="auto"/>
              <w:jc w:val="left"/>
              <w:rPr>
                <w:rFonts w:ascii="Calibri" w:eastAsia="Calibri" w:hAnsi="Calibri" w:cs="Calibri"/>
                <w:color w:val="000000"/>
                <w:sz w:val="20"/>
                <w:lang w:val="en-ZA" w:eastAsia="en-ZW"/>
              </w:rPr>
            </w:pPr>
          </w:p>
        </w:tc>
      </w:tr>
    </w:tbl>
    <w:p w14:paraId="540AFFE8" w14:textId="77777777" w:rsidR="00967D79" w:rsidRDefault="00967D79" w:rsidP="006313D1">
      <w:pPr>
        <w:pStyle w:val="Caption"/>
        <w:keepNext/>
      </w:pPr>
    </w:p>
    <w:p w14:paraId="45084983" w14:textId="77777777" w:rsidR="006313D1" w:rsidRDefault="006313D1" w:rsidP="006313D1">
      <w:pPr>
        <w:pStyle w:val="Caption"/>
        <w:keepNext/>
      </w:pPr>
      <w:r>
        <w:t xml:space="preserve">Table </w:t>
      </w:r>
      <w:r w:rsidR="000271BC">
        <w:fldChar w:fldCharType="begin"/>
      </w:r>
      <w:r w:rsidR="000271BC">
        <w:instrText xml:space="preserve"> STYLEREF 1 \s </w:instrText>
      </w:r>
      <w:r w:rsidR="000271BC">
        <w:fldChar w:fldCharType="separate"/>
      </w:r>
      <w:r>
        <w:rPr>
          <w:noProof/>
        </w:rPr>
        <w:t>5</w:t>
      </w:r>
      <w:r w:rsidR="000271BC">
        <w:rPr>
          <w:noProof/>
        </w:rPr>
        <w:fldChar w:fldCharType="end"/>
      </w:r>
      <w:r>
        <w:t>.</w:t>
      </w:r>
      <w:r w:rsidR="000271BC">
        <w:fldChar w:fldCharType="begin"/>
      </w:r>
      <w:r w:rsidR="000271BC">
        <w:instrText xml:space="preserve"> SEQ Table \* ARABIC \s 1 </w:instrText>
      </w:r>
      <w:r w:rsidR="000271BC">
        <w:fldChar w:fldCharType="separate"/>
      </w:r>
      <w:r>
        <w:rPr>
          <w:noProof/>
        </w:rPr>
        <w:t>5</w:t>
      </w:r>
      <w:r w:rsidR="000271BC">
        <w:rPr>
          <w:noProof/>
        </w:rPr>
        <w:fldChar w:fldCharType="end"/>
      </w:r>
      <w:r>
        <w:t xml:space="preserve">: </w:t>
      </w:r>
      <w:r w:rsidRPr="008F4D6A">
        <w:t>Responses received from NGOs for Outcome 8</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5238"/>
        <w:gridCol w:w="1890"/>
        <w:gridCol w:w="2222"/>
      </w:tblGrid>
      <w:tr w:rsidR="00207C40" w:rsidRPr="00207C40" w14:paraId="1152E4F9" w14:textId="77777777" w:rsidTr="00207C40">
        <w:tc>
          <w:tcPr>
            <w:tcW w:w="9350" w:type="dxa"/>
            <w:gridSpan w:val="3"/>
            <w:tcBorders>
              <w:top w:val="single" w:sz="4" w:space="0" w:color="1F497D"/>
              <w:left w:val="single" w:sz="4" w:space="0" w:color="1F497D"/>
              <w:bottom w:val="single" w:sz="4" w:space="0" w:color="1F497D"/>
              <w:right w:val="single" w:sz="4" w:space="0" w:color="1F497D"/>
            </w:tcBorders>
            <w:shd w:val="clear" w:color="auto" w:fill="4472C4"/>
            <w:hideMark/>
          </w:tcPr>
          <w:p w14:paraId="69F90572" w14:textId="77777777" w:rsidR="00207C40" w:rsidRPr="00207C40" w:rsidRDefault="00207C40" w:rsidP="00207C40">
            <w:pPr>
              <w:spacing w:after="0" w:line="240" w:lineRule="auto"/>
              <w:jc w:val="left"/>
              <w:rPr>
                <w:rFonts w:ascii="Calibri" w:eastAsia="Calibri" w:hAnsi="Calibri" w:cs="Calibri"/>
                <w:bCs/>
                <w:color w:val="000000"/>
                <w:sz w:val="20"/>
                <w:lang w:val="en-ZA" w:eastAsia="en-ZW"/>
              </w:rPr>
            </w:pPr>
            <w:r w:rsidRPr="00207C40">
              <w:rPr>
                <w:rFonts w:ascii="Calibri" w:eastAsia="Calibri" w:hAnsi="Calibri" w:cs="Calibri"/>
                <w:b/>
                <w:bCs/>
                <w:color w:val="FFFFFF"/>
                <w:sz w:val="20"/>
                <w:lang w:val="en-ZA" w:eastAsia="en-ZW"/>
              </w:rPr>
              <w:t>Governance and Human Rights</w:t>
            </w:r>
          </w:p>
        </w:tc>
      </w:tr>
      <w:tr w:rsidR="00207C40" w:rsidRPr="00207C40" w14:paraId="50032B55" w14:textId="77777777" w:rsidTr="00207C40">
        <w:tc>
          <w:tcPr>
            <w:tcW w:w="9350" w:type="dxa"/>
            <w:gridSpan w:val="3"/>
            <w:tcBorders>
              <w:top w:val="single" w:sz="4" w:space="0" w:color="1F497D"/>
              <w:left w:val="single" w:sz="4" w:space="0" w:color="1F497D"/>
              <w:bottom w:val="single" w:sz="4" w:space="0" w:color="1F497D"/>
              <w:right w:val="single" w:sz="4" w:space="0" w:color="1F497D"/>
            </w:tcBorders>
            <w:shd w:val="clear" w:color="auto" w:fill="4472C4"/>
            <w:hideMark/>
          </w:tcPr>
          <w:p w14:paraId="3426CFEB" w14:textId="77777777" w:rsidR="00207C40" w:rsidRPr="00207C40" w:rsidRDefault="00207C40" w:rsidP="00207C40">
            <w:pPr>
              <w:spacing w:after="0" w:line="240" w:lineRule="auto"/>
              <w:jc w:val="left"/>
              <w:rPr>
                <w:rFonts w:ascii="Calibri" w:eastAsia="Calibri" w:hAnsi="Calibri" w:cs="Calibri"/>
                <w:bCs/>
                <w:color w:val="FFFFFF" w:themeColor="background1"/>
                <w:sz w:val="20"/>
                <w:lang w:val="en-ZA"/>
              </w:rPr>
            </w:pPr>
            <w:r w:rsidRPr="00207C40">
              <w:rPr>
                <w:rFonts w:ascii="Calibri" w:eastAsia="Calibri" w:hAnsi="Calibri" w:cs="Calibri"/>
                <w:b/>
                <w:bCs/>
                <w:color w:val="FFFFFF" w:themeColor="background1"/>
                <w:sz w:val="20"/>
                <w:lang w:val="en-ZA" w:eastAsia="en-ZW"/>
              </w:rPr>
              <w:t xml:space="preserve">UNDAF Outcome 8: </w:t>
            </w:r>
            <w:r w:rsidRPr="00207C40">
              <w:rPr>
                <w:rFonts w:ascii="Calibri" w:eastAsia="Calibri" w:hAnsi="Calibri" w:cs="Calibri"/>
                <w:b/>
                <w:bCs/>
                <w:color w:val="FFFFFF" w:themeColor="background1"/>
                <w:sz w:val="20"/>
                <w:lang w:val="en-ZA"/>
              </w:rPr>
              <w:t>Institutions and capacities of state actors, non-state actors and oversight bodies enhanced to promote accountability, human rights, equitable access to justice for all and people’s participation in decision making processes at all levels.</w:t>
            </w:r>
          </w:p>
        </w:tc>
      </w:tr>
      <w:tr w:rsidR="00207C40" w:rsidRPr="00207C40" w14:paraId="6D11BD55" w14:textId="77777777" w:rsidTr="006313D1">
        <w:tc>
          <w:tcPr>
            <w:tcW w:w="5238" w:type="dxa"/>
            <w:vMerge w:val="restart"/>
            <w:tcBorders>
              <w:top w:val="single" w:sz="8" w:space="0" w:color="4BACC6"/>
              <w:left w:val="single" w:sz="8" w:space="0" w:color="4BACC6"/>
              <w:bottom w:val="single" w:sz="4" w:space="0" w:color="1F497D"/>
              <w:right w:val="single" w:sz="4" w:space="0" w:color="1F497D"/>
            </w:tcBorders>
            <w:shd w:val="clear" w:color="auto" w:fill="4472C4"/>
            <w:hideMark/>
          </w:tcPr>
          <w:p w14:paraId="24A2483A" w14:textId="77777777" w:rsidR="00207C40" w:rsidRPr="00207C40" w:rsidRDefault="00207C40" w:rsidP="00207C40">
            <w:pPr>
              <w:spacing w:after="0" w:line="240" w:lineRule="auto"/>
              <w:jc w:val="left"/>
              <w:rPr>
                <w:rFonts w:ascii="Calibri" w:eastAsia="Calibri" w:hAnsi="Calibri" w:cs="Calibri"/>
                <w:bCs/>
                <w:color w:val="000000"/>
                <w:sz w:val="20"/>
                <w:lang w:val="en-ZA" w:eastAsia="en-ZW"/>
              </w:rPr>
            </w:pPr>
            <w:r w:rsidRPr="00207C40">
              <w:rPr>
                <w:rFonts w:ascii="Calibri" w:eastAsia="Calibri" w:hAnsi="Calibri" w:cs="Calibri"/>
                <w:b/>
                <w:bCs/>
                <w:color w:val="000000"/>
                <w:sz w:val="20"/>
                <w:lang w:val="en-ZA" w:eastAsia="en-ZW"/>
              </w:rPr>
              <w:t xml:space="preserve">Outputs </w:t>
            </w:r>
          </w:p>
        </w:tc>
        <w:tc>
          <w:tcPr>
            <w:tcW w:w="4112" w:type="dxa"/>
            <w:gridSpan w:val="2"/>
            <w:tcBorders>
              <w:top w:val="single" w:sz="8" w:space="0" w:color="4BACC6"/>
              <w:left w:val="single" w:sz="4" w:space="0" w:color="1F497D"/>
              <w:bottom w:val="single" w:sz="8" w:space="0" w:color="4BACC6"/>
              <w:right w:val="single" w:sz="8" w:space="0" w:color="4BACC6"/>
            </w:tcBorders>
            <w:shd w:val="clear" w:color="auto" w:fill="4472C4"/>
            <w:hideMark/>
          </w:tcPr>
          <w:p w14:paraId="00B9A594" w14:textId="77777777" w:rsidR="00207C40" w:rsidRPr="00207C40" w:rsidRDefault="00207C40" w:rsidP="00207C40">
            <w:pPr>
              <w:spacing w:after="0" w:line="240" w:lineRule="auto"/>
              <w:jc w:val="center"/>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NGOs</w:t>
            </w:r>
          </w:p>
        </w:tc>
      </w:tr>
      <w:tr w:rsidR="006313D1" w:rsidRPr="00207C40" w14:paraId="198F4A6C" w14:textId="77777777" w:rsidTr="006313D1">
        <w:tc>
          <w:tcPr>
            <w:tcW w:w="5238" w:type="dxa"/>
            <w:vMerge/>
            <w:tcBorders>
              <w:top w:val="single" w:sz="8" w:space="0" w:color="4BACC6"/>
              <w:left w:val="single" w:sz="8" w:space="0" w:color="4BACC6"/>
              <w:bottom w:val="single" w:sz="4" w:space="0" w:color="1F497D"/>
              <w:right w:val="single" w:sz="4" w:space="0" w:color="1F497D"/>
            </w:tcBorders>
            <w:shd w:val="clear" w:color="auto" w:fill="4472C4"/>
            <w:vAlign w:val="center"/>
            <w:hideMark/>
          </w:tcPr>
          <w:p w14:paraId="5C996A47" w14:textId="77777777" w:rsidR="006313D1" w:rsidRPr="00207C40" w:rsidRDefault="006313D1" w:rsidP="00207C40">
            <w:pPr>
              <w:spacing w:after="0" w:line="240" w:lineRule="auto"/>
              <w:jc w:val="left"/>
              <w:rPr>
                <w:rFonts w:ascii="Calibri" w:eastAsia="Calibri" w:hAnsi="Calibri" w:cs="Calibri"/>
                <w:bCs/>
                <w:color w:val="000000"/>
                <w:sz w:val="20"/>
                <w:lang w:val="en-ZA" w:eastAsia="en-ZW"/>
              </w:rPr>
            </w:pPr>
          </w:p>
        </w:tc>
        <w:tc>
          <w:tcPr>
            <w:tcW w:w="1890" w:type="dxa"/>
            <w:tcBorders>
              <w:top w:val="single" w:sz="4" w:space="0" w:color="1F497D"/>
              <w:left w:val="single" w:sz="4" w:space="0" w:color="1F497D"/>
              <w:bottom w:val="single" w:sz="4" w:space="0" w:color="1F497D"/>
              <w:right w:val="single" w:sz="4" w:space="0" w:color="1F497D"/>
            </w:tcBorders>
            <w:shd w:val="clear" w:color="auto" w:fill="4472C4"/>
            <w:hideMark/>
          </w:tcPr>
          <w:p w14:paraId="048F09AD" w14:textId="77777777" w:rsidR="006313D1" w:rsidRPr="00207C40" w:rsidRDefault="006313D1" w:rsidP="00207C40">
            <w:pPr>
              <w:spacing w:after="0" w:line="240" w:lineRule="auto"/>
              <w:jc w:val="left"/>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The Association of NGOs</w:t>
            </w:r>
          </w:p>
        </w:tc>
        <w:tc>
          <w:tcPr>
            <w:tcW w:w="2222" w:type="dxa"/>
            <w:tcBorders>
              <w:top w:val="single" w:sz="4" w:space="0" w:color="1F497D"/>
              <w:left w:val="single" w:sz="4" w:space="0" w:color="1F497D"/>
              <w:bottom w:val="single" w:sz="4" w:space="0" w:color="1F497D"/>
              <w:right w:val="single" w:sz="4" w:space="0" w:color="1F497D"/>
            </w:tcBorders>
            <w:shd w:val="clear" w:color="auto" w:fill="4472C4"/>
            <w:hideMark/>
          </w:tcPr>
          <w:p w14:paraId="7E72EA31" w14:textId="77777777" w:rsidR="006313D1" w:rsidRPr="00207C40" w:rsidRDefault="006313D1" w:rsidP="00207C40">
            <w:pPr>
              <w:spacing w:after="0" w:line="240" w:lineRule="auto"/>
              <w:jc w:val="left"/>
              <w:rPr>
                <w:rFonts w:ascii="Calibri" w:eastAsia="Calibri" w:hAnsi="Calibri" w:cs="Calibri"/>
                <w:b/>
                <w:color w:val="000000"/>
                <w:sz w:val="20"/>
                <w:lang w:val="en-ZA" w:eastAsia="en-ZW"/>
              </w:rPr>
            </w:pPr>
            <w:r w:rsidRPr="00207C40">
              <w:rPr>
                <w:rFonts w:ascii="Calibri" w:eastAsia="Calibri" w:hAnsi="Calibri" w:cs="Calibri"/>
                <w:b/>
                <w:color w:val="000000"/>
                <w:sz w:val="20"/>
                <w:lang w:val="en-ZA" w:eastAsia="en-ZW"/>
              </w:rPr>
              <w:t>Gambia Press Union</w:t>
            </w:r>
          </w:p>
        </w:tc>
      </w:tr>
      <w:tr w:rsidR="006313D1" w:rsidRPr="00207C40" w14:paraId="24D083F8" w14:textId="77777777" w:rsidTr="006313D1">
        <w:tc>
          <w:tcPr>
            <w:tcW w:w="5238" w:type="dxa"/>
            <w:tcBorders>
              <w:top w:val="single" w:sz="8" w:space="0" w:color="4BACC6"/>
              <w:left w:val="single" w:sz="8" w:space="0" w:color="4BACC6"/>
              <w:bottom w:val="single" w:sz="8" w:space="0" w:color="4BACC6"/>
              <w:right w:val="single" w:sz="4" w:space="0" w:color="1F497D"/>
            </w:tcBorders>
            <w:shd w:val="clear" w:color="auto" w:fill="4472C4"/>
            <w:hideMark/>
          </w:tcPr>
          <w:p w14:paraId="2926C503" w14:textId="77777777" w:rsidR="006313D1" w:rsidRPr="00207C40" w:rsidRDefault="006313D1" w:rsidP="00207C40">
            <w:pPr>
              <w:spacing w:after="0" w:line="240" w:lineRule="auto"/>
              <w:rPr>
                <w:rFonts w:ascii="Calibri" w:eastAsia="Calibri" w:hAnsi="Calibri" w:cs="Calibri"/>
                <w:bCs/>
                <w:color w:val="FFFFFF" w:themeColor="background1"/>
                <w:sz w:val="20"/>
                <w:lang w:val="en-ZA" w:eastAsia="en-ZW"/>
              </w:rPr>
            </w:pPr>
            <w:r w:rsidRPr="00207C40">
              <w:rPr>
                <w:rFonts w:ascii="Calibri" w:eastAsia="Calibri" w:hAnsi="Calibri" w:cs="Calibri"/>
                <w:b/>
                <w:bCs/>
                <w:color w:val="FFFFFF" w:themeColor="background1"/>
                <w:sz w:val="20"/>
                <w:lang w:val="en-ZA" w:eastAsia="en-ZW"/>
              </w:rPr>
              <w:t>Output 8.1: Increased capacities of non-state actors and communities for participation in governance, national dialogue, decision making, human rights and the rule of law.</w:t>
            </w:r>
          </w:p>
        </w:tc>
        <w:tc>
          <w:tcPr>
            <w:tcW w:w="1890" w:type="dxa"/>
            <w:tcBorders>
              <w:top w:val="single" w:sz="8" w:space="0" w:color="4BACC6"/>
              <w:left w:val="single" w:sz="4" w:space="0" w:color="1F497D"/>
              <w:bottom w:val="single" w:sz="8" w:space="0" w:color="4BACC6"/>
              <w:right w:val="single" w:sz="4" w:space="0" w:color="1F497D"/>
            </w:tcBorders>
            <w:shd w:val="clear" w:color="auto" w:fill="EAF1DD"/>
            <w:hideMark/>
          </w:tcPr>
          <w:p w14:paraId="4F60CB45"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Unlikely to be achieved</w:t>
            </w:r>
          </w:p>
        </w:tc>
        <w:tc>
          <w:tcPr>
            <w:tcW w:w="2222" w:type="dxa"/>
            <w:tcBorders>
              <w:top w:val="single" w:sz="8" w:space="0" w:color="4BACC6"/>
              <w:left w:val="single" w:sz="4" w:space="0" w:color="1F497D"/>
              <w:bottom w:val="single" w:sz="8" w:space="0" w:color="4BACC6"/>
              <w:right w:val="single" w:sz="4" w:space="0" w:color="1F497D"/>
            </w:tcBorders>
            <w:shd w:val="clear" w:color="auto" w:fill="EAF1DD"/>
          </w:tcPr>
          <w:p w14:paraId="4F630556"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p>
        </w:tc>
      </w:tr>
      <w:tr w:rsidR="006313D1" w:rsidRPr="00207C40" w14:paraId="5E16EDD8" w14:textId="77777777" w:rsidTr="006313D1">
        <w:tc>
          <w:tcPr>
            <w:tcW w:w="5238" w:type="dxa"/>
            <w:tcBorders>
              <w:top w:val="single" w:sz="4" w:space="0" w:color="1F497D"/>
              <w:left w:val="single" w:sz="4" w:space="0" w:color="1F497D"/>
              <w:bottom w:val="single" w:sz="4" w:space="0" w:color="1F497D"/>
              <w:right w:val="single" w:sz="4" w:space="0" w:color="1F497D"/>
            </w:tcBorders>
            <w:shd w:val="clear" w:color="auto" w:fill="4472C4"/>
            <w:hideMark/>
          </w:tcPr>
          <w:p w14:paraId="6E637EC2" w14:textId="77777777" w:rsidR="006313D1" w:rsidRPr="00207C40" w:rsidRDefault="006313D1" w:rsidP="00207C40">
            <w:pPr>
              <w:spacing w:after="0" w:line="240" w:lineRule="auto"/>
              <w:rPr>
                <w:rFonts w:ascii="Calibri" w:eastAsia="Calibri" w:hAnsi="Calibri" w:cs="Calibri"/>
                <w:bCs/>
                <w:color w:val="FFFFFF" w:themeColor="background1"/>
                <w:sz w:val="20"/>
                <w:lang w:val="en-ZA"/>
              </w:rPr>
            </w:pPr>
            <w:r w:rsidRPr="00207C40">
              <w:rPr>
                <w:rFonts w:ascii="Calibri" w:eastAsia="Calibri" w:hAnsi="Calibri" w:cs="Calibri"/>
                <w:b/>
                <w:bCs/>
                <w:color w:val="FFFFFF" w:themeColor="background1"/>
                <w:sz w:val="20"/>
                <w:lang w:val="en-ZA" w:eastAsia="en-ZW"/>
              </w:rPr>
              <w:t xml:space="preserve">Output 8.2: </w:t>
            </w:r>
            <w:r w:rsidRPr="00207C40">
              <w:rPr>
                <w:rFonts w:ascii="Calibri" w:eastAsia="Calibri" w:hAnsi="Calibri" w:cs="Calibri"/>
                <w:b/>
                <w:bCs/>
                <w:iCs/>
                <w:color w:val="FFFFFF" w:themeColor="background1"/>
                <w:sz w:val="20"/>
                <w:lang w:val="en-ZA"/>
              </w:rPr>
              <w:t>State actors, the public sector and oversight institutions including the national assembly are strengthened, trained and equipped to promote accountability, transparency, the rule of law and to protect and report on international instruments (CRC, CEDAW, ACRWC, etc.) for human rights.</w:t>
            </w:r>
          </w:p>
        </w:tc>
        <w:tc>
          <w:tcPr>
            <w:tcW w:w="1890" w:type="dxa"/>
            <w:tcBorders>
              <w:top w:val="single" w:sz="4" w:space="0" w:color="1F497D"/>
              <w:left w:val="single" w:sz="4" w:space="0" w:color="1F497D"/>
              <w:bottom w:val="single" w:sz="4" w:space="0" w:color="1F497D"/>
              <w:right w:val="single" w:sz="4" w:space="0" w:color="1F497D"/>
            </w:tcBorders>
            <w:shd w:val="clear" w:color="auto" w:fill="EAF1DD"/>
            <w:hideMark/>
          </w:tcPr>
          <w:p w14:paraId="7A02C51F"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Unlikely to be achieved</w:t>
            </w:r>
          </w:p>
        </w:tc>
        <w:tc>
          <w:tcPr>
            <w:tcW w:w="2222" w:type="dxa"/>
            <w:tcBorders>
              <w:top w:val="single" w:sz="4" w:space="0" w:color="1F497D"/>
              <w:left w:val="single" w:sz="4" w:space="0" w:color="1F497D"/>
              <w:bottom w:val="single" w:sz="4" w:space="0" w:color="1F497D"/>
              <w:right w:val="single" w:sz="4" w:space="0" w:color="1F497D"/>
            </w:tcBorders>
            <w:shd w:val="clear" w:color="auto" w:fill="EAF1DD"/>
          </w:tcPr>
          <w:p w14:paraId="57511EC9"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p>
        </w:tc>
      </w:tr>
      <w:tr w:rsidR="006313D1" w:rsidRPr="00207C40" w14:paraId="3BD3061B" w14:textId="77777777" w:rsidTr="006313D1">
        <w:tc>
          <w:tcPr>
            <w:tcW w:w="5238" w:type="dxa"/>
            <w:tcBorders>
              <w:top w:val="single" w:sz="8" w:space="0" w:color="4BACC6"/>
              <w:left w:val="single" w:sz="8" w:space="0" w:color="4BACC6"/>
              <w:bottom w:val="single" w:sz="8" w:space="0" w:color="4BACC6"/>
              <w:right w:val="single" w:sz="4" w:space="0" w:color="1F497D"/>
            </w:tcBorders>
            <w:shd w:val="clear" w:color="auto" w:fill="4472C4"/>
            <w:hideMark/>
          </w:tcPr>
          <w:p w14:paraId="30AF55BB" w14:textId="77777777" w:rsidR="006313D1" w:rsidRPr="00207C40" w:rsidRDefault="006313D1" w:rsidP="00207C40">
            <w:pPr>
              <w:spacing w:after="0" w:line="240" w:lineRule="auto"/>
              <w:rPr>
                <w:rFonts w:ascii="Calibri" w:eastAsia="Calibri" w:hAnsi="Calibri" w:cs="Calibri"/>
                <w:bCs/>
                <w:color w:val="FFFFFF" w:themeColor="background1"/>
                <w:sz w:val="20"/>
                <w:lang w:val="en-ZA" w:eastAsia="en-ZW"/>
              </w:rPr>
            </w:pPr>
            <w:r w:rsidRPr="00207C40">
              <w:rPr>
                <w:rFonts w:ascii="Calibri" w:eastAsia="Calibri" w:hAnsi="Calibri" w:cs="Calibri"/>
                <w:b/>
                <w:bCs/>
                <w:color w:val="FFFFFF" w:themeColor="background1"/>
                <w:sz w:val="20"/>
                <w:lang w:val="en-ZA" w:eastAsia="en-ZW"/>
              </w:rPr>
              <w:t>Output 8.3: Justice sector reform (including children’s court, prisons, procedures, human rights education) completed and oversight mechanisms at national and decentralized levels improved.</w:t>
            </w:r>
          </w:p>
        </w:tc>
        <w:tc>
          <w:tcPr>
            <w:tcW w:w="1890" w:type="dxa"/>
            <w:tcBorders>
              <w:top w:val="single" w:sz="8" w:space="0" w:color="4BACC6"/>
              <w:left w:val="single" w:sz="4" w:space="0" w:color="1F497D"/>
              <w:bottom w:val="single" w:sz="8" w:space="0" w:color="4BACC6"/>
              <w:right w:val="single" w:sz="4" w:space="0" w:color="1F497D"/>
            </w:tcBorders>
            <w:shd w:val="clear" w:color="auto" w:fill="EAF1DD"/>
            <w:hideMark/>
          </w:tcPr>
          <w:p w14:paraId="5178ADBD"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Unlikely to be achieved</w:t>
            </w:r>
          </w:p>
        </w:tc>
        <w:tc>
          <w:tcPr>
            <w:tcW w:w="2222" w:type="dxa"/>
            <w:tcBorders>
              <w:top w:val="single" w:sz="8" w:space="0" w:color="4BACC6"/>
              <w:left w:val="single" w:sz="4" w:space="0" w:color="1F497D"/>
              <w:bottom w:val="single" w:sz="8" w:space="0" w:color="4BACC6"/>
              <w:right w:val="single" w:sz="4" w:space="0" w:color="1F497D"/>
            </w:tcBorders>
            <w:shd w:val="clear" w:color="auto" w:fill="EAF1DD"/>
          </w:tcPr>
          <w:p w14:paraId="1DAE1E74"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p>
        </w:tc>
      </w:tr>
      <w:tr w:rsidR="006313D1" w:rsidRPr="00207C40" w14:paraId="0D86145A" w14:textId="77777777" w:rsidTr="006313D1">
        <w:trPr>
          <w:trHeight w:val="1051"/>
        </w:trPr>
        <w:tc>
          <w:tcPr>
            <w:tcW w:w="5238" w:type="dxa"/>
            <w:tcBorders>
              <w:top w:val="single" w:sz="4" w:space="0" w:color="1F497D"/>
              <w:left w:val="single" w:sz="4" w:space="0" w:color="1F497D"/>
              <w:bottom w:val="single" w:sz="4" w:space="0" w:color="1F497D"/>
              <w:right w:val="single" w:sz="4" w:space="0" w:color="1F497D"/>
            </w:tcBorders>
            <w:shd w:val="clear" w:color="auto" w:fill="4472C4"/>
            <w:hideMark/>
          </w:tcPr>
          <w:p w14:paraId="299E1BF7" w14:textId="77777777" w:rsidR="006313D1" w:rsidRPr="00207C40" w:rsidRDefault="006313D1" w:rsidP="00207C40">
            <w:pPr>
              <w:autoSpaceDE w:val="0"/>
              <w:autoSpaceDN w:val="0"/>
              <w:adjustRightInd w:val="0"/>
              <w:spacing w:after="0" w:line="240" w:lineRule="auto"/>
              <w:rPr>
                <w:rFonts w:ascii="Calibri" w:eastAsia="Calibri" w:hAnsi="Calibri" w:cs="Calibri"/>
                <w:bCs/>
                <w:color w:val="FFFFFF" w:themeColor="background1"/>
                <w:sz w:val="20"/>
                <w:lang w:val="en-ZA"/>
              </w:rPr>
            </w:pPr>
            <w:r w:rsidRPr="00207C40">
              <w:rPr>
                <w:rFonts w:ascii="Calibri" w:eastAsia="Calibri" w:hAnsi="Calibri" w:cs="Calibri"/>
                <w:b/>
                <w:bCs/>
                <w:iCs/>
                <w:color w:val="FFFFFF" w:themeColor="background1"/>
                <w:sz w:val="20"/>
                <w:lang w:val="en-ZA"/>
              </w:rPr>
              <w:t>Output 8.4: Capacities and professionalism of media practitioners in advocating for MDG’s, equity and human rights strengthened.</w:t>
            </w:r>
          </w:p>
        </w:tc>
        <w:tc>
          <w:tcPr>
            <w:tcW w:w="1890" w:type="dxa"/>
            <w:tcBorders>
              <w:top w:val="single" w:sz="4" w:space="0" w:color="1F497D"/>
              <w:left w:val="single" w:sz="4" w:space="0" w:color="1F497D"/>
              <w:bottom w:val="single" w:sz="4" w:space="0" w:color="1F497D"/>
              <w:right w:val="single" w:sz="4" w:space="0" w:color="1F497D"/>
            </w:tcBorders>
            <w:shd w:val="clear" w:color="auto" w:fill="EAF1DD"/>
            <w:hideMark/>
          </w:tcPr>
          <w:p w14:paraId="31A3AA9F"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r w:rsidRPr="00207C40">
              <w:rPr>
                <w:rFonts w:ascii="Calibri" w:eastAsia="Calibri" w:hAnsi="Calibri" w:cs="Calibri"/>
                <w:color w:val="000000"/>
                <w:sz w:val="20"/>
                <w:lang w:val="en-ZA" w:eastAsia="en-ZW"/>
              </w:rPr>
              <w:t>Unlikely to be achieved</w:t>
            </w:r>
          </w:p>
        </w:tc>
        <w:tc>
          <w:tcPr>
            <w:tcW w:w="2222" w:type="dxa"/>
            <w:tcBorders>
              <w:top w:val="single" w:sz="4" w:space="0" w:color="1F497D"/>
              <w:left w:val="single" w:sz="4" w:space="0" w:color="1F497D"/>
              <w:bottom w:val="single" w:sz="4" w:space="0" w:color="1F497D"/>
              <w:right w:val="single" w:sz="4" w:space="0" w:color="1F497D"/>
            </w:tcBorders>
            <w:shd w:val="clear" w:color="auto" w:fill="EAF1DD"/>
          </w:tcPr>
          <w:p w14:paraId="6ED57212" w14:textId="77777777" w:rsidR="006313D1" w:rsidRPr="00207C40" w:rsidRDefault="006313D1" w:rsidP="00207C40">
            <w:pPr>
              <w:spacing w:after="0" w:line="240" w:lineRule="auto"/>
              <w:jc w:val="left"/>
              <w:rPr>
                <w:rFonts w:ascii="Calibri" w:eastAsia="Calibri" w:hAnsi="Calibri" w:cs="Calibri"/>
                <w:color w:val="000000"/>
                <w:sz w:val="20"/>
                <w:lang w:val="en-ZA" w:eastAsia="en-ZW"/>
              </w:rPr>
            </w:pPr>
          </w:p>
        </w:tc>
      </w:tr>
    </w:tbl>
    <w:p w14:paraId="6BC78541" w14:textId="77777777" w:rsidR="00207C40" w:rsidRDefault="00207C40" w:rsidP="00017CE2"/>
    <w:p w14:paraId="604FF02B" w14:textId="77777777" w:rsidR="006313D1" w:rsidRPr="006313D1" w:rsidRDefault="006313D1" w:rsidP="006313D1">
      <w:pPr>
        <w:pStyle w:val="Caption"/>
        <w:rPr>
          <w:sz w:val="16"/>
        </w:rPr>
      </w:pPr>
      <w:r w:rsidRPr="006313D1">
        <w:rPr>
          <w:sz w:val="16"/>
        </w:rPr>
        <w:t xml:space="preserve">Table </w:t>
      </w:r>
      <w:r w:rsidR="0011214B" w:rsidRPr="006313D1">
        <w:rPr>
          <w:sz w:val="16"/>
        </w:rPr>
        <w:fldChar w:fldCharType="begin"/>
      </w:r>
      <w:r w:rsidRPr="006313D1">
        <w:rPr>
          <w:sz w:val="16"/>
        </w:rPr>
        <w:instrText xml:space="preserve"> STYLEREF 1 \s </w:instrText>
      </w:r>
      <w:r w:rsidR="0011214B" w:rsidRPr="006313D1">
        <w:rPr>
          <w:sz w:val="16"/>
        </w:rPr>
        <w:fldChar w:fldCharType="separate"/>
      </w:r>
      <w:r w:rsidRPr="006313D1">
        <w:rPr>
          <w:noProof/>
          <w:sz w:val="16"/>
        </w:rPr>
        <w:t>5</w:t>
      </w:r>
      <w:r w:rsidR="0011214B" w:rsidRPr="006313D1">
        <w:rPr>
          <w:sz w:val="16"/>
        </w:rPr>
        <w:fldChar w:fldCharType="end"/>
      </w:r>
      <w:r w:rsidRPr="006313D1">
        <w:rPr>
          <w:sz w:val="16"/>
        </w:rPr>
        <w:t>.</w:t>
      </w:r>
      <w:r w:rsidR="0011214B" w:rsidRPr="006313D1">
        <w:rPr>
          <w:sz w:val="16"/>
        </w:rPr>
        <w:fldChar w:fldCharType="begin"/>
      </w:r>
      <w:r w:rsidRPr="006313D1">
        <w:rPr>
          <w:sz w:val="16"/>
        </w:rPr>
        <w:instrText xml:space="preserve"> SEQ Table \* ARABIC \s 1 </w:instrText>
      </w:r>
      <w:r w:rsidR="0011214B" w:rsidRPr="006313D1">
        <w:rPr>
          <w:sz w:val="16"/>
        </w:rPr>
        <w:fldChar w:fldCharType="separate"/>
      </w:r>
      <w:r w:rsidRPr="006313D1">
        <w:rPr>
          <w:noProof/>
          <w:sz w:val="16"/>
        </w:rPr>
        <w:t>6</w:t>
      </w:r>
      <w:r w:rsidR="0011214B" w:rsidRPr="006313D1">
        <w:rPr>
          <w:sz w:val="16"/>
        </w:rPr>
        <w:fldChar w:fldCharType="end"/>
      </w:r>
      <w:r w:rsidRPr="006313D1">
        <w:rPr>
          <w:sz w:val="16"/>
        </w:rPr>
        <w:t>: Responses received from UN Agencies for Outcome 8</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901"/>
        <w:gridCol w:w="1422"/>
        <w:gridCol w:w="1933"/>
        <w:gridCol w:w="1320"/>
      </w:tblGrid>
      <w:tr w:rsidR="00FA652E" w14:paraId="094DB137" w14:textId="77777777" w:rsidTr="00FA652E">
        <w:tc>
          <w:tcPr>
            <w:tcW w:w="9576" w:type="dxa"/>
            <w:gridSpan w:val="4"/>
            <w:tcBorders>
              <w:top w:val="single" w:sz="4" w:space="0" w:color="1F497D"/>
              <w:left w:val="single" w:sz="4" w:space="0" w:color="1F497D"/>
              <w:bottom w:val="single" w:sz="4" w:space="0" w:color="1F497D"/>
              <w:right w:val="single" w:sz="4" w:space="0" w:color="1F497D"/>
            </w:tcBorders>
            <w:shd w:val="clear" w:color="auto" w:fill="4472C4"/>
            <w:hideMark/>
          </w:tcPr>
          <w:p w14:paraId="795D3F2E" w14:textId="77777777" w:rsidR="00FA652E" w:rsidRDefault="00FA652E" w:rsidP="00FA652E">
            <w:pPr>
              <w:spacing w:after="0" w:line="240" w:lineRule="auto"/>
              <w:jc w:val="left"/>
              <w:rPr>
                <w:rFonts w:ascii="Calibri" w:eastAsia="Calibri" w:hAnsi="Calibri" w:cs="Calibri"/>
                <w:bCs/>
                <w:color w:val="FFFFFF" w:themeColor="background1"/>
                <w:sz w:val="20"/>
                <w:lang w:val="en-ZA" w:eastAsia="en-ZW"/>
              </w:rPr>
            </w:pPr>
            <w:r>
              <w:rPr>
                <w:rFonts w:ascii="Calibri" w:eastAsia="Calibri" w:hAnsi="Calibri" w:cs="Calibri"/>
                <w:b/>
                <w:bCs/>
                <w:color w:val="FFFFFF" w:themeColor="background1"/>
                <w:sz w:val="20"/>
                <w:lang w:val="en-ZA" w:eastAsia="en-ZW"/>
              </w:rPr>
              <w:t>Governance and Human Rights</w:t>
            </w:r>
          </w:p>
        </w:tc>
      </w:tr>
      <w:tr w:rsidR="00FA652E" w14:paraId="44BCF0BB" w14:textId="77777777" w:rsidTr="00FA652E">
        <w:tc>
          <w:tcPr>
            <w:tcW w:w="9576" w:type="dxa"/>
            <w:gridSpan w:val="4"/>
            <w:tcBorders>
              <w:top w:val="single" w:sz="4" w:space="0" w:color="1F497D"/>
              <w:left w:val="single" w:sz="4" w:space="0" w:color="1F497D"/>
              <w:bottom w:val="single" w:sz="4" w:space="0" w:color="1F497D"/>
              <w:right w:val="single" w:sz="4" w:space="0" w:color="1F497D"/>
            </w:tcBorders>
            <w:shd w:val="clear" w:color="auto" w:fill="4472C4"/>
            <w:hideMark/>
          </w:tcPr>
          <w:p w14:paraId="049434DF" w14:textId="77777777" w:rsidR="00FA652E" w:rsidRDefault="00FA652E" w:rsidP="00FA652E">
            <w:pPr>
              <w:spacing w:after="0" w:line="240" w:lineRule="auto"/>
              <w:jc w:val="left"/>
              <w:rPr>
                <w:rFonts w:ascii="Calibri" w:eastAsia="Calibri" w:hAnsi="Calibri" w:cs="Calibri"/>
                <w:bCs/>
                <w:color w:val="FFFFFF" w:themeColor="background1"/>
                <w:sz w:val="20"/>
                <w:lang w:val="en-ZA"/>
              </w:rPr>
            </w:pPr>
            <w:r>
              <w:rPr>
                <w:rFonts w:ascii="Calibri" w:eastAsia="Calibri" w:hAnsi="Calibri" w:cs="Calibri"/>
                <w:b/>
                <w:bCs/>
                <w:color w:val="FFFFFF" w:themeColor="background1"/>
                <w:sz w:val="20"/>
                <w:lang w:val="en-ZA" w:eastAsia="en-ZW"/>
              </w:rPr>
              <w:t xml:space="preserve">UNDAF Outcome 8: </w:t>
            </w:r>
            <w:r>
              <w:rPr>
                <w:rFonts w:ascii="Calibri" w:eastAsia="Calibri" w:hAnsi="Calibri" w:cs="Calibri"/>
                <w:b/>
                <w:bCs/>
                <w:color w:val="FFFFFF" w:themeColor="background1"/>
                <w:sz w:val="20"/>
                <w:lang w:val="en-ZA"/>
              </w:rPr>
              <w:t>Institutions and capacities of state actors, non-state actors and oversight bodies enhanced to promote accountability, human rights, equitable access to justice for all and people’s participation in decision making processes at all levels.</w:t>
            </w:r>
          </w:p>
        </w:tc>
      </w:tr>
      <w:tr w:rsidR="00FA652E" w14:paraId="3330AFFD" w14:textId="77777777" w:rsidTr="00FA652E">
        <w:tc>
          <w:tcPr>
            <w:tcW w:w="4901" w:type="dxa"/>
            <w:vMerge w:val="restart"/>
            <w:tcBorders>
              <w:top w:val="single" w:sz="4" w:space="0" w:color="1F497D"/>
              <w:left w:val="single" w:sz="4" w:space="0" w:color="1F497D"/>
              <w:bottom w:val="single" w:sz="4" w:space="0" w:color="1F497D"/>
              <w:right w:val="single" w:sz="4" w:space="0" w:color="1F497D"/>
            </w:tcBorders>
            <w:shd w:val="clear" w:color="auto" w:fill="4472C4"/>
            <w:hideMark/>
          </w:tcPr>
          <w:p w14:paraId="1F6C05BC" w14:textId="77777777" w:rsidR="00FA652E" w:rsidRDefault="00FA652E" w:rsidP="00FA652E">
            <w:pPr>
              <w:spacing w:after="0" w:line="240" w:lineRule="auto"/>
              <w:jc w:val="left"/>
              <w:rPr>
                <w:rFonts w:ascii="Calibri" w:eastAsia="Calibri" w:hAnsi="Calibri" w:cs="Calibri"/>
                <w:b/>
                <w:bCs/>
                <w:color w:val="000000"/>
                <w:sz w:val="20"/>
                <w:lang w:val="en-ZA" w:eastAsia="en-ZW"/>
              </w:rPr>
            </w:pPr>
            <w:r>
              <w:rPr>
                <w:rFonts w:ascii="Calibri" w:eastAsia="Calibri" w:hAnsi="Calibri" w:cs="Calibri"/>
                <w:b/>
                <w:bCs/>
                <w:color w:val="000000"/>
                <w:sz w:val="20"/>
                <w:lang w:val="en-ZA" w:eastAsia="en-ZW"/>
              </w:rPr>
              <w:t xml:space="preserve">Outputs </w:t>
            </w:r>
          </w:p>
        </w:tc>
        <w:tc>
          <w:tcPr>
            <w:tcW w:w="4675" w:type="dxa"/>
            <w:gridSpan w:val="3"/>
            <w:tcBorders>
              <w:top w:val="single" w:sz="4" w:space="0" w:color="1F497D"/>
              <w:left w:val="single" w:sz="4" w:space="0" w:color="1F497D"/>
              <w:bottom w:val="single" w:sz="4" w:space="0" w:color="1F497D"/>
              <w:right w:val="single" w:sz="4" w:space="0" w:color="1F497D"/>
            </w:tcBorders>
            <w:shd w:val="clear" w:color="auto" w:fill="4472C4"/>
            <w:hideMark/>
          </w:tcPr>
          <w:p w14:paraId="0E24C1EF" w14:textId="77777777" w:rsidR="00FA652E" w:rsidRDefault="00FA652E" w:rsidP="00FA652E">
            <w:pPr>
              <w:spacing w:after="0" w:line="240" w:lineRule="auto"/>
              <w:jc w:val="center"/>
              <w:rPr>
                <w:rFonts w:ascii="Calibri" w:eastAsia="Calibri" w:hAnsi="Calibri" w:cs="Calibri"/>
                <w:b/>
                <w:color w:val="000000"/>
                <w:sz w:val="20"/>
                <w:lang w:val="en-ZA" w:eastAsia="en-ZW"/>
              </w:rPr>
            </w:pPr>
            <w:r>
              <w:rPr>
                <w:rFonts w:ascii="Calibri" w:eastAsia="Calibri" w:hAnsi="Calibri" w:cs="Calibri"/>
                <w:b/>
                <w:color w:val="000000"/>
                <w:sz w:val="20"/>
                <w:lang w:val="en-ZA" w:eastAsia="en-ZW"/>
              </w:rPr>
              <w:t>UN Agencies</w:t>
            </w:r>
          </w:p>
        </w:tc>
      </w:tr>
      <w:tr w:rsidR="00FA652E" w14:paraId="03BD78D9" w14:textId="77777777" w:rsidTr="00FA652E">
        <w:tc>
          <w:tcPr>
            <w:tcW w:w="0" w:type="auto"/>
            <w:vMerge/>
            <w:tcBorders>
              <w:top w:val="single" w:sz="4" w:space="0" w:color="1F497D"/>
              <w:left w:val="single" w:sz="4" w:space="0" w:color="1F497D"/>
              <w:bottom w:val="single" w:sz="4" w:space="0" w:color="1F497D"/>
              <w:right w:val="single" w:sz="4" w:space="0" w:color="1F497D"/>
            </w:tcBorders>
            <w:vAlign w:val="center"/>
            <w:hideMark/>
          </w:tcPr>
          <w:p w14:paraId="6DDC3F4B" w14:textId="77777777" w:rsidR="00FA652E" w:rsidRDefault="00FA652E" w:rsidP="00FA652E">
            <w:pPr>
              <w:spacing w:after="0" w:line="276" w:lineRule="auto"/>
              <w:jc w:val="left"/>
              <w:rPr>
                <w:rFonts w:ascii="Calibri" w:eastAsia="Calibri" w:hAnsi="Calibri" w:cs="Calibri"/>
                <w:b/>
                <w:bCs/>
                <w:color w:val="000000"/>
                <w:sz w:val="20"/>
                <w:lang w:val="en-ZA" w:eastAsia="en-ZW"/>
              </w:rPr>
            </w:pPr>
          </w:p>
        </w:tc>
        <w:tc>
          <w:tcPr>
            <w:tcW w:w="1422" w:type="dxa"/>
            <w:tcBorders>
              <w:top w:val="single" w:sz="4" w:space="0" w:color="1F497D"/>
              <w:left w:val="single" w:sz="4" w:space="0" w:color="1F497D"/>
              <w:bottom w:val="single" w:sz="4" w:space="0" w:color="1F497D"/>
              <w:right w:val="single" w:sz="4" w:space="0" w:color="1F497D"/>
            </w:tcBorders>
            <w:shd w:val="clear" w:color="auto" w:fill="4472C4"/>
            <w:hideMark/>
          </w:tcPr>
          <w:p w14:paraId="35751DE7" w14:textId="77777777" w:rsidR="00FA652E" w:rsidRDefault="00FA652E" w:rsidP="00FA652E">
            <w:pPr>
              <w:spacing w:after="0" w:line="240" w:lineRule="auto"/>
              <w:jc w:val="left"/>
              <w:rPr>
                <w:rFonts w:ascii="Calibri" w:eastAsia="Calibri" w:hAnsi="Calibri" w:cs="Calibri"/>
                <w:b/>
                <w:color w:val="000000"/>
                <w:sz w:val="20"/>
                <w:lang w:val="en-ZA" w:eastAsia="en-ZW"/>
              </w:rPr>
            </w:pPr>
            <w:r>
              <w:rPr>
                <w:rFonts w:ascii="Calibri" w:eastAsia="Calibri" w:hAnsi="Calibri" w:cs="Calibri"/>
                <w:b/>
                <w:color w:val="000000"/>
                <w:sz w:val="20"/>
                <w:lang w:val="en-ZA" w:eastAsia="en-ZW"/>
              </w:rPr>
              <w:t>UNDP</w:t>
            </w:r>
          </w:p>
        </w:tc>
        <w:tc>
          <w:tcPr>
            <w:tcW w:w="1933" w:type="dxa"/>
            <w:tcBorders>
              <w:top w:val="single" w:sz="4" w:space="0" w:color="1F497D"/>
              <w:left w:val="single" w:sz="4" w:space="0" w:color="1F497D"/>
              <w:bottom w:val="single" w:sz="4" w:space="0" w:color="1F497D"/>
              <w:right w:val="single" w:sz="4" w:space="0" w:color="1F497D"/>
            </w:tcBorders>
            <w:shd w:val="clear" w:color="auto" w:fill="4472C4"/>
            <w:hideMark/>
          </w:tcPr>
          <w:p w14:paraId="6908F1EB" w14:textId="77777777" w:rsidR="00FA652E" w:rsidRDefault="00FA652E" w:rsidP="00FA652E">
            <w:pPr>
              <w:spacing w:after="0" w:line="240" w:lineRule="auto"/>
              <w:jc w:val="left"/>
              <w:rPr>
                <w:rFonts w:ascii="Calibri" w:eastAsia="Calibri" w:hAnsi="Calibri" w:cs="Calibri"/>
                <w:b/>
                <w:color w:val="000000"/>
                <w:sz w:val="20"/>
                <w:lang w:val="en-ZA" w:eastAsia="en-ZW"/>
              </w:rPr>
            </w:pPr>
            <w:r>
              <w:rPr>
                <w:rFonts w:ascii="Calibri" w:eastAsia="Calibri" w:hAnsi="Calibri" w:cs="Calibri"/>
                <w:b/>
                <w:color w:val="000000"/>
                <w:sz w:val="20"/>
                <w:lang w:val="en-ZA" w:eastAsia="en-ZW"/>
              </w:rPr>
              <w:t>OHCHR</w:t>
            </w:r>
          </w:p>
        </w:tc>
        <w:tc>
          <w:tcPr>
            <w:tcW w:w="1320" w:type="dxa"/>
            <w:tcBorders>
              <w:top w:val="single" w:sz="4" w:space="0" w:color="1F497D"/>
              <w:left w:val="single" w:sz="4" w:space="0" w:color="1F497D"/>
              <w:bottom w:val="single" w:sz="4" w:space="0" w:color="1F497D"/>
              <w:right w:val="single" w:sz="4" w:space="0" w:color="1F497D"/>
            </w:tcBorders>
            <w:shd w:val="clear" w:color="auto" w:fill="4472C4"/>
            <w:hideMark/>
          </w:tcPr>
          <w:p w14:paraId="1735BDC2" w14:textId="77777777" w:rsidR="00FA652E" w:rsidRDefault="00FA652E" w:rsidP="00FA652E">
            <w:pPr>
              <w:spacing w:after="0" w:line="240" w:lineRule="auto"/>
              <w:jc w:val="left"/>
              <w:rPr>
                <w:rFonts w:ascii="Calibri" w:eastAsia="Calibri" w:hAnsi="Calibri" w:cs="Calibri"/>
                <w:b/>
                <w:color w:val="000000"/>
                <w:sz w:val="20"/>
                <w:lang w:val="en-ZA" w:eastAsia="en-ZW"/>
              </w:rPr>
            </w:pPr>
            <w:r>
              <w:rPr>
                <w:rFonts w:ascii="Calibri" w:eastAsia="Calibri" w:hAnsi="Calibri" w:cs="Calibri"/>
                <w:b/>
                <w:color w:val="000000"/>
                <w:sz w:val="20"/>
                <w:lang w:val="en-ZA" w:eastAsia="en-ZW"/>
              </w:rPr>
              <w:t>UNICEF</w:t>
            </w:r>
          </w:p>
        </w:tc>
      </w:tr>
      <w:tr w:rsidR="00FA652E" w14:paraId="23C95C9F" w14:textId="77777777" w:rsidTr="00FA652E">
        <w:tc>
          <w:tcPr>
            <w:tcW w:w="4901" w:type="dxa"/>
            <w:tcBorders>
              <w:top w:val="single" w:sz="4" w:space="0" w:color="1F497D"/>
              <w:left w:val="single" w:sz="4" w:space="0" w:color="1F497D"/>
              <w:bottom w:val="single" w:sz="4" w:space="0" w:color="1F497D"/>
              <w:right w:val="single" w:sz="4" w:space="0" w:color="1F497D"/>
            </w:tcBorders>
            <w:shd w:val="clear" w:color="auto" w:fill="4472C4"/>
            <w:hideMark/>
          </w:tcPr>
          <w:p w14:paraId="16D1C73F" w14:textId="77777777" w:rsidR="00FA652E" w:rsidRDefault="00FA652E" w:rsidP="00FA652E">
            <w:pPr>
              <w:spacing w:after="0" w:line="240" w:lineRule="auto"/>
              <w:rPr>
                <w:rFonts w:ascii="Calibri" w:eastAsia="Calibri" w:hAnsi="Calibri" w:cs="Calibri"/>
                <w:bCs/>
                <w:color w:val="FFFFFF" w:themeColor="background1"/>
                <w:sz w:val="20"/>
                <w:lang w:val="en-ZA" w:eastAsia="en-ZW"/>
              </w:rPr>
            </w:pPr>
            <w:r>
              <w:rPr>
                <w:rFonts w:ascii="Calibri" w:eastAsia="Calibri" w:hAnsi="Calibri" w:cs="Calibri"/>
                <w:b/>
                <w:bCs/>
                <w:color w:val="FFFFFF" w:themeColor="background1"/>
                <w:sz w:val="20"/>
                <w:lang w:val="en-ZA" w:eastAsia="en-ZW"/>
              </w:rPr>
              <w:t>Output 8.1: Increased capacities of non-state actors and communities for participation in governance, national dialogue, decision making, human rights and the rule of law.</w:t>
            </w:r>
          </w:p>
        </w:tc>
        <w:tc>
          <w:tcPr>
            <w:tcW w:w="1422" w:type="dxa"/>
            <w:tcBorders>
              <w:top w:val="single" w:sz="4" w:space="0" w:color="1F497D"/>
              <w:left w:val="single" w:sz="4" w:space="0" w:color="1F497D"/>
              <w:bottom w:val="single" w:sz="4" w:space="0" w:color="1F497D"/>
              <w:right w:val="single" w:sz="4" w:space="0" w:color="1F497D"/>
            </w:tcBorders>
            <w:shd w:val="clear" w:color="auto" w:fill="EAF1DD"/>
            <w:hideMark/>
          </w:tcPr>
          <w:p w14:paraId="08D56806"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Likely to be achieved - Behind schedule but satisfactory</w:t>
            </w:r>
          </w:p>
        </w:tc>
        <w:tc>
          <w:tcPr>
            <w:tcW w:w="1933" w:type="dxa"/>
            <w:tcBorders>
              <w:top w:val="single" w:sz="4" w:space="0" w:color="1F497D"/>
              <w:left w:val="single" w:sz="4" w:space="0" w:color="1F497D"/>
              <w:bottom w:val="single" w:sz="4" w:space="0" w:color="1F497D"/>
              <w:right w:val="single" w:sz="4" w:space="0" w:color="1F497D"/>
            </w:tcBorders>
            <w:shd w:val="clear" w:color="auto" w:fill="EAF1DD"/>
            <w:hideMark/>
          </w:tcPr>
          <w:p w14:paraId="7E046121" w14:textId="77777777" w:rsidR="00FA652E" w:rsidRDefault="00FA652E" w:rsidP="00FA652E">
            <w:pPr>
              <w:spacing w:after="0" w:line="240" w:lineRule="auto"/>
              <w:jc w:val="left"/>
              <w:rPr>
                <w:rFonts w:ascii="Calibri" w:eastAsia="Calibri" w:hAnsi="Calibri" w:cs="Calibri"/>
                <w:color w:val="000000"/>
                <w:sz w:val="20"/>
                <w:szCs w:val="20"/>
                <w:lang w:val="en-ZA" w:eastAsia="en-ZW"/>
              </w:rPr>
            </w:pPr>
            <w:r>
              <w:rPr>
                <w:rFonts w:ascii="Calibri" w:eastAsia="Calibri" w:hAnsi="Calibri" w:cs="Calibri"/>
                <w:color w:val="000000"/>
                <w:sz w:val="20"/>
                <w:szCs w:val="20"/>
                <w:lang w:val="en-ZA" w:eastAsia="en-ZW"/>
              </w:rPr>
              <w:t xml:space="preserve">Behind schedule. </w:t>
            </w:r>
            <w:r>
              <w:rPr>
                <w:rFonts w:ascii="Calibri" w:hAnsi="Calibri"/>
                <w:sz w:val="20"/>
                <w:szCs w:val="20"/>
              </w:rPr>
              <w:t>The Government could invite and facilitate non-state actors to participate more in the decision making processes.</w:t>
            </w:r>
          </w:p>
        </w:tc>
        <w:tc>
          <w:tcPr>
            <w:tcW w:w="1320" w:type="dxa"/>
            <w:tcBorders>
              <w:top w:val="single" w:sz="4" w:space="0" w:color="1F497D"/>
              <w:left w:val="single" w:sz="4" w:space="0" w:color="1F497D"/>
              <w:bottom w:val="single" w:sz="4" w:space="0" w:color="1F497D"/>
              <w:right w:val="single" w:sz="4" w:space="0" w:color="1F497D"/>
            </w:tcBorders>
            <w:shd w:val="clear" w:color="auto" w:fill="EAF1DD"/>
          </w:tcPr>
          <w:p w14:paraId="090F1C9D" w14:textId="77777777" w:rsidR="00FA652E" w:rsidRDefault="00FA652E" w:rsidP="00FA652E">
            <w:pPr>
              <w:spacing w:after="0" w:line="240" w:lineRule="auto"/>
              <w:jc w:val="left"/>
              <w:rPr>
                <w:rFonts w:ascii="Calibri" w:eastAsia="Calibri" w:hAnsi="Calibri" w:cs="Calibri"/>
                <w:color w:val="000000"/>
                <w:sz w:val="20"/>
                <w:lang w:val="en-ZA" w:eastAsia="en-ZW"/>
              </w:rPr>
            </w:pPr>
          </w:p>
        </w:tc>
      </w:tr>
      <w:tr w:rsidR="00FA652E" w14:paraId="6FADFA85" w14:textId="77777777" w:rsidTr="00FA652E">
        <w:tc>
          <w:tcPr>
            <w:tcW w:w="4901" w:type="dxa"/>
            <w:tcBorders>
              <w:top w:val="single" w:sz="4" w:space="0" w:color="1F497D"/>
              <w:left w:val="single" w:sz="4" w:space="0" w:color="1F497D"/>
              <w:bottom w:val="single" w:sz="4" w:space="0" w:color="1F497D"/>
              <w:right w:val="single" w:sz="4" w:space="0" w:color="1F497D"/>
            </w:tcBorders>
            <w:shd w:val="clear" w:color="auto" w:fill="4472C4"/>
            <w:hideMark/>
          </w:tcPr>
          <w:p w14:paraId="7EF31254" w14:textId="77777777" w:rsidR="00FA652E" w:rsidRDefault="00FA652E" w:rsidP="00FA652E">
            <w:pPr>
              <w:spacing w:after="0" w:line="240" w:lineRule="auto"/>
              <w:rPr>
                <w:rFonts w:ascii="Calibri" w:eastAsia="Calibri" w:hAnsi="Calibri" w:cs="Calibri"/>
                <w:bCs/>
                <w:color w:val="FFFFFF" w:themeColor="background1"/>
                <w:sz w:val="20"/>
                <w:lang w:val="en-ZA"/>
              </w:rPr>
            </w:pPr>
            <w:r>
              <w:rPr>
                <w:rFonts w:ascii="Calibri" w:eastAsia="Calibri" w:hAnsi="Calibri" w:cs="Calibri"/>
                <w:b/>
                <w:bCs/>
                <w:color w:val="FFFFFF" w:themeColor="background1"/>
                <w:sz w:val="20"/>
                <w:lang w:val="en-ZA" w:eastAsia="en-ZW"/>
              </w:rPr>
              <w:t xml:space="preserve">Output 8.2: </w:t>
            </w:r>
            <w:r>
              <w:rPr>
                <w:rFonts w:ascii="Calibri" w:eastAsia="Calibri" w:hAnsi="Calibri" w:cs="Calibri"/>
                <w:b/>
                <w:bCs/>
                <w:iCs/>
                <w:color w:val="FFFFFF" w:themeColor="background1"/>
                <w:sz w:val="20"/>
                <w:lang w:val="en-ZA"/>
              </w:rPr>
              <w:t>State actors, the public sector and oversight institutions including the national assembly are strengthened, trained and equipped to promote accountability, transparency, the rule of law and to protect and report on international instruments (CRC, CEDAW, ACRWC, etc.) for human rights.</w:t>
            </w:r>
          </w:p>
        </w:tc>
        <w:tc>
          <w:tcPr>
            <w:tcW w:w="1422" w:type="dxa"/>
            <w:tcBorders>
              <w:top w:val="single" w:sz="4" w:space="0" w:color="1F497D"/>
              <w:left w:val="single" w:sz="4" w:space="0" w:color="1F497D"/>
              <w:bottom w:val="single" w:sz="4" w:space="0" w:color="1F497D"/>
              <w:right w:val="single" w:sz="4" w:space="0" w:color="1F497D"/>
            </w:tcBorders>
            <w:shd w:val="clear" w:color="auto" w:fill="EAF1DD"/>
            <w:hideMark/>
          </w:tcPr>
          <w:p w14:paraId="4E132729"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Likely to be achieved – on schedule</w:t>
            </w:r>
          </w:p>
        </w:tc>
        <w:tc>
          <w:tcPr>
            <w:tcW w:w="1933" w:type="dxa"/>
            <w:tcBorders>
              <w:top w:val="single" w:sz="4" w:space="0" w:color="1F497D"/>
              <w:left w:val="single" w:sz="4" w:space="0" w:color="1F497D"/>
              <w:bottom w:val="single" w:sz="4" w:space="0" w:color="1F497D"/>
              <w:right w:val="single" w:sz="4" w:space="0" w:color="1F497D"/>
            </w:tcBorders>
            <w:shd w:val="clear" w:color="auto" w:fill="EAF1DD"/>
            <w:hideMark/>
          </w:tcPr>
          <w:p w14:paraId="4FD23978"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 xml:space="preserve">Behind schedule. Low ratification status of international human rights instruments, and overdue reports. </w:t>
            </w:r>
          </w:p>
        </w:tc>
        <w:tc>
          <w:tcPr>
            <w:tcW w:w="1320" w:type="dxa"/>
            <w:tcBorders>
              <w:top w:val="single" w:sz="4" w:space="0" w:color="1F497D"/>
              <w:left w:val="single" w:sz="4" w:space="0" w:color="1F497D"/>
              <w:bottom w:val="single" w:sz="4" w:space="0" w:color="1F497D"/>
              <w:right w:val="single" w:sz="4" w:space="0" w:color="1F497D"/>
            </w:tcBorders>
            <w:shd w:val="clear" w:color="auto" w:fill="EAF1DD"/>
            <w:hideMark/>
          </w:tcPr>
          <w:p w14:paraId="4EF387CF"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Likely to be achieved – on schedule</w:t>
            </w:r>
          </w:p>
        </w:tc>
      </w:tr>
      <w:tr w:rsidR="00FA652E" w14:paraId="563DC42B" w14:textId="77777777" w:rsidTr="00FA652E">
        <w:tc>
          <w:tcPr>
            <w:tcW w:w="4901" w:type="dxa"/>
            <w:tcBorders>
              <w:top w:val="single" w:sz="4" w:space="0" w:color="1F497D"/>
              <w:left w:val="single" w:sz="4" w:space="0" w:color="1F497D"/>
              <w:bottom w:val="single" w:sz="4" w:space="0" w:color="1F497D"/>
              <w:right w:val="single" w:sz="4" w:space="0" w:color="1F497D"/>
            </w:tcBorders>
            <w:shd w:val="clear" w:color="auto" w:fill="4472C4"/>
            <w:hideMark/>
          </w:tcPr>
          <w:p w14:paraId="0070B6DB" w14:textId="77777777" w:rsidR="00FA652E" w:rsidRDefault="00FA652E" w:rsidP="00FA652E">
            <w:pPr>
              <w:spacing w:after="0" w:line="240" w:lineRule="auto"/>
              <w:rPr>
                <w:rFonts w:ascii="Calibri" w:eastAsia="Calibri" w:hAnsi="Calibri" w:cs="Calibri"/>
                <w:bCs/>
                <w:color w:val="FFFFFF" w:themeColor="background1"/>
                <w:sz w:val="20"/>
                <w:lang w:val="en-ZA" w:eastAsia="en-ZW"/>
              </w:rPr>
            </w:pPr>
            <w:r>
              <w:rPr>
                <w:rFonts w:ascii="Calibri" w:eastAsia="Calibri" w:hAnsi="Calibri" w:cs="Calibri"/>
                <w:b/>
                <w:bCs/>
                <w:color w:val="FFFFFF" w:themeColor="background1"/>
                <w:sz w:val="20"/>
                <w:lang w:val="en-ZA" w:eastAsia="en-ZW"/>
              </w:rPr>
              <w:t>Output 8.3: Justice sector reform (including children’s court, prisons, procedures, human rights education) completed and oversight mechanisms at national and decentralized levels improved.</w:t>
            </w:r>
          </w:p>
        </w:tc>
        <w:tc>
          <w:tcPr>
            <w:tcW w:w="1422" w:type="dxa"/>
            <w:tcBorders>
              <w:top w:val="single" w:sz="4" w:space="0" w:color="1F497D"/>
              <w:left w:val="single" w:sz="4" w:space="0" w:color="1F497D"/>
              <w:bottom w:val="single" w:sz="4" w:space="0" w:color="1F497D"/>
              <w:right w:val="single" w:sz="4" w:space="0" w:color="1F497D"/>
            </w:tcBorders>
            <w:shd w:val="clear" w:color="auto" w:fill="EAF1DD"/>
            <w:hideMark/>
          </w:tcPr>
          <w:p w14:paraId="7F23B0D1"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Likely to be achieved – on schedule</w:t>
            </w:r>
          </w:p>
        </w:tc>
        <w:tc>
          <w:tcPr>
            <w:tcW w:w="1933" w:type="dxa"/>
            <w:tcBorders>
              <w:top w:val="single" w:sz="4" w:space="0" w:color="1F497D"/>
              <w:left w:val="single" w:sz="4" w:space="0" w:color="1F497D"/>
              <w:bottom w:val="single" w:sz="4" w:space="0" w:color="1F497D"/>
              <w:right w:val="single" w:sz="4" w:space="0" w:color="1F497D"/>
            </w:tcBorders>
            <w:shd w:val="clear" w:color="auto" w:fill="EAF1DD"/>
            <w:hideMark/>
          </w:tcPr>
          <w:p w14:paraId="17434A26"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Behind schedule. More focus needed on law enforcement capacities, harmonisation of laws,  coordination and monitoring of the implementation of recommendations of human rights mechanisms</w:t>
            </w:r>
          </w:p>
        </w:tc>
        <w:tc>
          <w:tcPr>
            <w:tcW w:w="1320" w:type="dxa"/>
            <w:tcBorders>
              <w:top w:val="single" w:sz="4" w:space="0" w:color="1F497D"/>
              <w:left w:val="single" w:sz="4" w:space="0" w:color="1F497D"/>
              <w:bottom w:val="single" w:sz="4" w:space="0" w:color="1F497D"/>
              <w:right w:val="single" w:sz="4" w:space="0" w:color="1F497D"/>
            </w:tcBorders>
            <w:shd w:val="clear" w:color="auto" w:fill="EAF1DD"/>
            <w:hideMark/>
          </w:tcPr>
          <w:p w14:paraId="0B805B5D"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Likely to be achieved – on schedule</w:t>
            </w:r>
          </w:p>
        </w:tc>
      </w:tr>
      <w:tr w:rsidR="00FA652E" w14:paraId="4765A7AC" w14:textId="77777777" w:rsidTr="00FA652E">
        <w:trPr>
          <w:trHeight w:val="1051"/>
        </w:trPr>
        <w:tc>
          <w:tcPr>
            <w:tcW w:w="4901" w:type="dxa"/>
            <w:tcBorders>
              <w:top w:val="single" w:sz="4" w:space="0" w:color="1F497D"/>
              <w:left w:val="single" w:sz="4" w:space="0" w:color="1F497D"/>
              <w:bottom w:val="single" w:sz="4" w:space="0" w:color="1F497D"/>
              <w:right w:val="single" w:sz="4" w:space="0" w:color="1F497D"/>
            </w:tcBorders>
            <w:shd w:val="clear" w:color="auto" w:fill="4472C4"/>
            <w:hideMark/>
          </w:tcPr>
          <w:p w14:paraId="1A9B871B" w14:textId="77777777" w:rsidR="00FA652E" w:rsidRDefault="00FA652E" w:rsidP="00FA652E">
            <w:pPr>
              <w:autoSpaceDE w:val="0"/>
              <w:autoSpaceDN w:val="0"/>
              <w:adjustRightInd w:val="0"/>
              <w:spacing w:after="0" w:line="240" w:lineRule="auto"/>
              <w:rPr>
                <w:rFonts w:ascii="Calibri" w:eastAsia="Calibri" w:hAnsi="Calibri" w:cs="Calibri"/>
                <w:bCs/>
                <w:color w:val="FFFFFF" w:themeColor="background1"/>
                <w:sz w:val="20"/>
                <w:lang w:val="en-ZA"/>
              </w:rPr>
            </w:pPr>
            <w:r>
              <w:rPr>
                <w:rFonts w:ascii="Calibri" w:eastAsia="Calibri" w:hAnsi="Calibri" w:cs="Calibri"/>
                <w:b/>
                <w:bCs/>
                <w:iCs/>
                <w:color w:val="FFFFFF" w:themeColor="background1"/>
                <w:sz w:val="20"/>
                <w:lang w:val="en-ZA"/>
              </w:rPr>
              <w:t>Output 8.4: Capacities and professionalism of media practitioners in advocating for MDG’s, equity and human rights strengthened.</w:t>
            </w:r>
          </w:p>
        </w:tc>
        <w:tc>
          <w:tcPr>
            <w:tcW w:w="1422" w:type="dxa"/>
            <w:tcBorders>
              <w:top w:val="single" w:sz="4" w:space="0" w:color="1F497D"/>
              <w:left w:val="single" w:sz="4" w:space="0" w:color="1F497D"/>
              <w:bottom w:val="single" w:sz="4" w:space="0" w:color="1F497D"/>
              <w:right w:val="single" w:sz="4" w:space="0" w:color="1F497D"/>
            </w:tcBorders>
            <w:shd w:val="clear" w:color="auto" w:fill="EAF1DD"/>
            <w:hideMark/>
          </w:tcPr>
          <w:p w14:paraId="5B9AD659" w14:textId="77777777" w:rsidR="00FA652E" w:rsidRDefault="00FA652E" w:rsidP="00FA652E">
            <w:pPr>
              <w:spacing w:after="0" w:line="240" w:lineRule="auto"/>
              <w:jc w:val="left"/>
              <w:rPr>
                <w:rFonts w:ascii="Calibri" w:eastAsia="Calibri" w:hAnsi="Calibri" w:cs="Calibri"/>
                <w:color w:val="000000"/>
                <w:sz w:val="20"/>
                <w:lang w:val="en-ZA" w:eastAsia="en-ZW"/>
              </w:rPr>
            </w:pPr>
            <w:r>
              <w:rPr>
                <w:rFonts w:ascii="Calibri" w:eastAsia="Calibri" w:hAnsi="Calibri" w:cs="Calibri"/>
                <w:color w:val="000000"/>
                <w:sz w:val="20"/>
                <w:lang w:val="en-ZA" w:eastAsia="en-ZW"/>
              </w:rPr>
              <w:t>Likely to be achieved – on schedule</w:t>
            </w:r>
          </w:p>
        </w:tc>
        <w:tc>
          <w:tcPr>
            <w:tcW w:w="1933" w:type="dxa"/>
            <w:tcBorders>
              <w:top w:val="single" w:sz="4" w:space="0" w:color="1F497D"/>
              <w:left w:val="single" w:sz="4" w:space="0" w:color="1F497D"/>
              <w:bottom w:val="single" w:sz="4" w:space="0" w:color="1F497D"/>
              <w:right w:val="single" w:sz="4" w:space="0" w:color="1F497D"/>
            </w:tcBorders>
            <w:shd w:val="clear" w:color="auto" w:fill="EAF1DD"/>
          </w:tcPr>
          <w:p w14:paraId="5E1DEF5E" w14:textId="77777777" w:rsidR="00FA652E" w:rsidRDefault="00FA652E" w:rsidP="00FA652E">
            <w:pPr>
              <w:spacing w:after="0" w:line="240" w:lineRule="auto"/>
              <w:jc w:val="left"/>
              <w:rPr>
                <w:rFonts w:ascii="Calibri" w:eastAsia="Calibri" w:hAnsi="Calibri" w:cs="Calibri"/>
                <w:color w:val="000000"/>
                <w:sz w:val="20"/>
                <w:lang w:val="en-ZA" w:eastAsia="en-ZW"/>
              </w:rPr>
            </w:pPr>
          </w:p>
        </w:tc>
        <w:tc>
          <w:tcPr>
            <w:tcW w:w="1320" w:type="dxa"/>
            <w:tcBorders>
              <w:top w:val="single" w:sz="4" w:space="0" w:color="1F497D"/>
              <w:left w:val="single" w:sz="4" w:space="0" w:color="1F497D"/>
              <w:bottom w:val="single" w:sz="4" w:space="0" w:color="1F497D"/>
              <w:right w:val="single" w:sz="4" w:space="0" w:color="1F497D"/>
            </w:tcBorders>
            <w:shd w:val="clear" w:color="auto" w:fill="EAF1DD"/>
          </w:tcPr>
          <w:p w14:paraId="3D74DD96" w14:textId="77777777" w:rsidR="00FA652E" w:rsidRDefault="00FA652E" w:rsidP="00FA652E">
            <w:pPr>
              <w:spacing w:after="0" w:line="240" w:lineRule="auto"/>
              <w:jc w:val="left"/>
              <w:rPr>
                <w:rFonts w:ascii="Calibri" w:eastAsia="Calibri" w:hAnsi="Calibri" w:cs="Calibri"/>
                <w:color w:val="000000"/>
                <w:sz w:val="20"/>
                <w:lang w:val="en-ZA" w:eastAsia="en-ZW"/>
              </w:rPr>
            </w:pPr>
          </w:p>
        </w:tc>
      </w:tr>
    </w:tbl>
    <w:p w14:paraId="060CEBF8" w14:textId="77777777" w:rsidR="00207C40" w:rsidRDefault="00207C40" w:rsidP="00017CE2"/>
    <w:p w14:paraId="31534EFC" w14:textId="77777777" w:rsidR="00240E45" w:rsidRDefault="00240E45" w:rsidP="00240E45">
      <w:r>
        <w:t xml:space="preserve">From the above matrices, one can see that the Government institutions rated Outputs 8.2 and 8.3 as likely to be achieved.  Two of the three UN Agencies rated three of the four Outputs under Outcome 8 as likely to be achieved, with conditions.  The NGOs on the other hand unequivocally rated all the Outputs as unlikely to be achieved.  </w:t>
      </w:r>
    </w:p>
    <w:p w14:paraId="04801E62" w14:textId="77777777" w:rsidR="00017CE2" w:rsidRDefault="00017CE2" w:rsidP="00017CE2">
      <w:r>
        <w:t xml:space="preserve">The explanation behind the analysis by Government institutions is as follows:  </w:t>
      </w:r>
    </w:p>
    <w:p w14:paraId="0635CD26" w14:textId="77777777" w:rsidR="00017CE2" w:rsidRDefault="00017CE2" w:rsidP="00017CE2">
      <w:r>
        <w:t xml:space="preserve">On Output 8.1, Government institutions did not </w:t>
      </w:r>
      <w:r w:rsidR="00524D78">
        <w:t>submit</w:t>
      </w:r>
      <w:r>
        <w:t xml:space="preserve"> an assessment of the progress achieved relating to the Output, leaving it to non-state actors.  The UN Agencies on the hand cited the following achievements to back their assessment:</w:t>
      </w:r>
    </w:p>
    <w:p w14:paraId="590BD224" w14:textId="77777777" w:rsidR="00017CE2" w:rsidRDefault="00017CE2" w:rsidP="00791E1E">
      <w:pPr>
        <w:pStyle w:val="ListParagraph"/>
        <w:numPr>
          <w:ilvl w:val="0"/>
          <w:numId w:val="23"/>
        </w:numPr>
      </w:pPr>
      <w:r>
        <w:t xml:space="preserve">Provision of information to non-state actors on how to contribute to the Universal Periodic Review process and to use Special Procedures mechanisms, which resulted in a relatively large number of submissions from civil society; </w:t>
      </w:r>
    </w:p>
    <w:p w14:paraId="358996C8" w14:textId="77777777" w:rsidR="00017CE2" w:rsidRDefault="00017CE2" w:rsidP="00791E1E">
      <w:pPr>
        <w:pStyle w:val="ListParagraph"/>
        <w:numPr>
          <w:ilvl w:val="0"/>
          <w:numId w:val="23"/>
        </w:numPr>
      </w:pPr>
      <w:r>
        <w:t>Organization of an awareness-raising campaign with civil society actors (most notably with the Female Lawyers Association of the Gambia) on access to justice for women; and</w:t>
      </w:r>
      <w:r w:rsidR="00AA70CE">
        <w:t>,</w:t>
      </w:r>
    </w:p>
    <w:p w14:paraId="7A6A391D" w14:textId="77777777" w:rsidR="00017CE2" w:rsidRDefault="00017CE2" w:rsidP="00791E1E">
      <w:pPr>
        <w:pStyle w:val="ListParagraph"/>
        <w:numPr>
          <w:ilvl w:val="0"/>
          <w:numId w:val="23"/>
        </w:numPr>
      </w:pPr>
      <w:r>
        <w:t>Training sessions organized on governance and human rights issues for non-state actors.</w:t>
      </w:r>
    </w:p>
    <w:p w14:paraId="581E1228" w14:textId="7630E9BC" w:rsidR="00017CE2" w:rsidRDefault="00017CE2" w:rsidP="00017CE2">
      <w:r>
        <w:t xml:space="preserve">The NGOs contend however that even if trainings and awareness campaigns were conducted, this has not translated into a significant improvement in their participation in </w:t>
      </w:r>
      <w:r w:rsidR="00AA70CE">
        <w:t xml:space="preserve">national dialogues and decision </w:t>
      </w:r>
      <w:r>
        <w:t>making</w:t>
      </w:r>
      <w:r w:rsidR="00720C10">
        <w:rPr>
          <w:rStyle w:val="FootnoteReference"/>
        </w:rPr>
        <w:footnoteReference w:id="2"/>
      </w:r>
      <w:r>
        <w:t>, or engagement with Government on governance and human rig</w:t>
      </w:r>
      <w:r w:rsidR="00524D78">
        <w:t xml:space="preserve">hts issues.  </w:t>
      </w:r>
      <w:r w:rsidR="008C7A31">
        <w:t>M</w:t>
      </w:r>
      <w:r>
        <w:t>any of the recommendations from the last UPR in 2010 have</w:t>
      </w:r>
      <w:r w:rsidR="008C7A31">
        <w:t xml:space="preserve"> not</w:t>
      </w:r>
      <w:r>
        <w:t xml:space="preserve"> been</w:t>
      </w:r>
      <w:r w:rsidR="00524D78">
        <w:t xml:space="preserve"> implemented.  Further</w:t>
      </w:r>
      <w:r>
        <w:t>, there are limited processes and institutions facilitating a national dialogue on</w:t>
      </w:r>
      <w:r w:rsidR="00524D78">
        <w:t xml:space="preserve"> governance, if any, and</w:t>
      </w:r>
      <w:r>
        <w:t xml:space="preserve"> the shrinking space for divergent views and dissenting opinion has constrained the unfettered participation of the general public on governance issues. </w:t>
      </w:r>
    </w:p>
    <w:p w14:paraId="14AB75DB" w14:textId="77777777" w:rsidR="00017CE2" w:rsidRDefault="00017CE2" w:rsidP="00017CE2">
      <w:r>
        <w:t>On Output 8.2, Government and UN Agencies cite the following achievements:</w:t>
      </w:r>
    </w:p>
    <w:p w14:paraId="10D50690" w14:textId="114C755D" w:rsidR="00017CE2" w:rsidRPr="004F33D8" w:rsidRDefault="004F33D8" w:rsidP="00791E1E">
      <w:pPr>
        <w:pStyle w:val="ListParagraph"/>
        <w:numPr>
          <w:ilvl w:val="0"/>
          <w:numId w:val="24"/>
        </w:numPr>
        <w:rPr>
          <w:sz w:val="24"/>
        </w:rPr>
      </w:pPr>
      <w:r w:rsidRPr="004F33D8">
        <w:rPr>
          <w:szCs w:val="20"/>
        </w:rPr>
        <w:t>Following a training on UN treaty body reporting for state and non-state actors provided by OHCHR in 2011, the following reports were prepared and submitted: Economic, Social and Cultural Rights (May 2012); Fourth and Fifth periodic report to the Committee on the Elimination of Discrimination against Women (October 2012); and the Second and Third periodic report to the Committee on the Rights of the Child (October 2011)</w:t>
      </w:r>
      <w:r w:rsidR="00017CE2" w:rsidRPr="004F33D8">
        <w:rPr>
          <w:sz w:val="24"/>
        </w:rPr>
        <w:t>;</w:t>
      </w:r>
    </w:p>
    <w:p w14:paraId="57697809" w14:textId="77777777" w:rsidR="00017CE2" w:rsidRDefault="00017CE2" w:rsidP="00791E1E">
      <w:pPr>
        <w:pStyle w:val="ListParagraph"/>
        <w:numPr>
          <w:ilvl w:val="0"/>
          <w:numId w:val="24"/>
        </w:numPr>
      </w:pPr>
      <w:r>
        <w:t>A strengthened National Assembly to perform public accountability oversight functions; and</w:t>
      </w:r>
      <w:r w:rsidR="00AA70CE">
        <w:t>,</w:t>
      </w:r>
      <w:r>
        <w:t xml:space="preserve"> </w:t>
      </w:r>
    </w:p>
    <w:p w14:paraId="042ED42E" w14:textId="63FE5A40" w:rsidR="00017CE2" w:rsidRDefault="00AA70CE" w:rsidP="00791E1E">
      <w:pPr>
        <w:pStyle w:val="ListParagraph"/>
        <w:numPr>
          <w:ilvl w:val="0"/>
          <w:numId w:val="24"/>
        </w:numPr>
      </w:pPr>
      <w:r>
        <w:t>A Bill for the establishment of</w:t>
      </w:r>
      <w:r w:rsidR="00017CE2">
        <w:t xml:space="preserve"> a National Human Rights Institute drafted</w:t>
      </w:r>
      <w:r w:rsidR="002A036F">
        <w:t>, pending finalisation and approval by Government</w:t>
      </w:r>
      <w:r w:rsidR="00017CE2">
        <w:t xml:space="preserve">. </w:t>
      </w:r>
    </w:p>
    <w:p w14:paraId="10DD69E6" w14:textId="77777777" w:rsidR="00FA0139" w:rsidRDefault="00640AA8" w:rsidP="00FA0139">
      <w:r>
        <w:t>Some outstanding concerns raised:</w:t>
      </w:r>
    </w:p>
    <w:p w14:paraId="5FB1BEA0" w14:textId="4DF6EE09" w:rsidR="00017CE2" w:rsidRDefault="00BE247D" w:rsidP="00FA0139">
      <w:pPr>
        <w:pStyle w:val="ListParagraph"/>
        <w:numPr>
          <w:ilvl w:val="0"/>
          <w:numId w:val="25"/>
        </w:numPr>
      </w:pPr>
      <w:r>
        <w:t xml:space="preserve"> </w:t>
      </w:r>
      <w:r w:rsidR="00524D78">
        <w:t>R</w:t>
      </w:r>
      <w:r w:rsidR="00017CE2">
        <w:t xml:space="preserve">eports on international conventions </w:t>
      </w:r>
      <w:r w:rsidR="00524D78">
        <w:t>are for the most part submitted</w:t>
      </w:r>
      <w:r w:rsidR="00017CE2">
        <w:t xml:space="preserve"> </w:t>
      </w:r>
      <w:r w:rsidR="00524D78">
        <w:t>after their stipulated deadlines</w:t>
      </w:r>
      <w:r w:rsidR="00017CE2">
        <w:t>, and there is still a backlog of outstanding reporting obligations to be met;</w:t>
      </w:r>
    </w:p>
    <w:p w14:paraId="40EAFBAF" w14:textId="77777777" w:rsidR="00017CE2" w:rsidRDefault="00017CE2" w:rsidP="00791E1E">
      <w:pPr>
        <w:pStyle w:val="ListParagraph"/>
        <w:numPr>
          <w:ilvl w:val="0"/>
          <w:numId w:val="25"/>
        </w:numPr>
      </w:pPr>
      <w:r>
        <w:t xml:space="preserve">The reports are usually done with the support of international agencies particularly the </w:t>
      </w:r>
      <w:r w:rsidR="00524D78">
        <w:t xml:space="preserve">UN, prompting questions </w:t>
      </w:r>
      <w:r>
        <w:t>about cap</w:t>
      </w:r>
      <w:r w:rsidR="00524D78">
        <w:t xml:space="preserve">acity issues and </w:t>
      </w:r>
      <w:r>
        <w:t>commitment;</w:t>
      </w:r>
    </w:p>
    <w:p w14:paraId="11C63035" w14:textId="77777777" w:rsidR="00017CE2" w:rsidRDefault="00017CE2" w:rsidP="00791E1E">
      <w:pPr>
        <w:pStyle w:val="ListParagraph"/>
        <w:numPr>
          <w:ilvl w:val="0"/>
          <w:numId w:val="25"/>
        </w:numPr>
      </w:pPr>
      <w:r>
        <w:t>Even when reports are submitted, on close inspection quite a few of the Treaty obligations may not have been met, or the recommendations implemented.  An example cited is the recommendations in the 2010 UPR report.</w:t>
      </w:r>
    </w:p>
    <w:p w14:paraId="7B342D9A" w14:textId="77777777" w:rsidR="00017CE2" w:rsidRDefault="00017CE2" w:rsidP="00791E1E">
      <w:pPr>
        <w:pStyle w:val="ListParagraph"/>
        <w:numPr>
          <w:ilvl w:val="0"/>
          <w:numId w:val="25"/>
        </w:numPr>
      </w:pPr>
      <w:r>
        <w:t>The Government in many instances has not taken the final steps of ratification and domestication of these treaties.</w:t>
      </w:r>
    </w:p>
    <w:p w14:paraId="1BC670AC" w14:textId="77777777" w:rsidR="00017CE2" w:rsidRDefault="00017CE2" w:rsidP="00017CE2">
      <w:r>
        <w:t>On Output 8.3, the Government as well as UN Agencies cite the following achievements:</w:t>
      </w:r>
    </w:p>
    <w:p w14:paraId="26DD368D" w14:textId="77777777" w:rsidR="00017CE2" w:rsidRDefault="00017CE2" w:rsidP="00791E1E">
      <w:pPr>
        <w:pStyle w:val="ListParagraph"/>
        <w:numPr>
          <w:ilvl w:val="0"/>
          <w:numId w:val="26"/>
        </w:numPr>
      </w:pPr>
      <w:r>
        <w:t>Decentralization of the justice system with court sittings in all the administrative Regions of the country;</w:t>
      </w:r>
    </w:p>
    <w:p w14:paraId="0F827E51" w14:textId="77777777" w:rsidR="00017CE2" w:rsidRDefault="00017CE2" w:rsidP="00791E1E">
      <w:pPr>
        <w:pStyle w:val="ListParagraph"/>
        <w:numPr>
          <w:ilvl w:val="0"/>
          <w:numId w:val="26"/>
        </w:numPr>
      </w:pPr>
      <w:r>
        <w:t>The establishment of Children’s Courts, and training of police and prison officers on child rights;</w:t>
      </w:r>
    </w:p>
    <w:p w14:paraId="1C349AA8" w14:textId="77777777" w:rsidR="00017CE2" w:rsidRDefault="00017CE2" w:rsidP="00791E1E">
      <w:pPr>
        <w:pStyle w:val="ListParagraph"/>
        <w:numPr>
          <w:ilvl w:val="0"/>
          <w:numId w:val="26"/>
        </w:numPr>
      </w:pPr>
      <w:r>
        <w:t>Training of police officers on human rights issues and gender-based violence, and inclusion of gender-based violence into the curriculum of the police training academy;</w:t>
      </w:r>
    </w:p>
    <w:p w14:paraId="291DDF79" w14:textId="77777777" w:rsidR="00017CE2" w:rsidRDefault="00017CE2" w:rsidP="00791E1E">
      <w:pPr>
        <w:pStyle w:val="ListParagraph"/>
        <w:numPr>
          <w:ilvl w:val="0"/>
          <w:numId w:val="26"/>
        </w:numPr>
      </w:pPr>
      <w:r>
        <w:t>The extension of the Alternate Dispute Resolution system beyond Greater Banjul to two other administrative Regions; and</w:t>
      </w:r>
    </w:p>
    <w:p w14:paraId="7A12E086" w14:textId="77777777" w:rsidR="00017CE2" w:rsidRDefault="00017CE2" w:rsidP="00791E1E">
      <w:pPr>
        <w:pStyle w:val="ListParagraph"/>
        <w:numPr>
          <w:ilvl w:val="0"/>
          <w:numId w:val="26"/>
        </w:numPr>
      </w:pPr>
      <w:r>
        <w:t>The establishment of the National Legal Aid Agency and the extension of its services to two administrative Regions beyond Banjul.</w:t>
      </w:r>
    </w:p>
    <w:p w14:paraId="413C5E07" w14:textId="5C97705B" w:rsidR="00017CE2" w:rsidRDefault="00017CE2" w:rsidP="00017CE2">
      <w:r>
        <w:t xml:space="preserve">On the other hand, </w:t>
      </w:r>
      <w:r w:rsidR="002A036F">
        <w:t>t</w:t>
      </w:r>
      <w:r>
        <w:t>he following challenges militat</w:t>
      </w:r>
      <w:r w:rsidR="002A036F">
        <w:t>e</w:t>
      </w:r>
      <w:r>
        <w:t xml:space="preserve"> against the achievement of Output 8.3</w:t>
      </w:r>
    </w:p>
    <w:p w14:paraId="43F01B5E" w14:textId="77777777" w:rsidR="00017CE2" w:rsidRDefault="00017CE2" w:rsidP="00791E1E">
      <w:pPr>
        <w:pStyle w:val="ListParagraph"/>
        <w:numPr>
          <w:ilvl w:val="0"/>
          <w:numId w:val="27"/>
        </w:numPr>
      </w:pPr>
      <w:r>
        <w:t xml:space="preserve">The national Criminal Code and related laws </w:t>
      </w:r>
      <w:r w:rsidR="00AA70CE">
        <w:t>should</w:t>
      </w:r>
      <w:r>
        <w:t xml:space="preserve"> be revised to conform to international norms and sta</w:t>
      </w:r>
      <w:r w:rsidR="00AA70CE">
        <w:t>ndards</w:t>
      </w:r>
      <w:r>
        <w:t>.</w:t>
      </w:r>
    </w:p>
    <w:p w14:paraId="6D56C368" w14:textId="77777777" w:rsidR="00017CE2" w:rsidRDefault="00017CE2" w:rsidP="00791E1E">
      <w:pPr>
        <w:pStyle w:val="ListParagraph"/>
        <w:numPr>
          <w:ilvl w:val="0"/>
          <w:numId w:val="27"/>
        </w:numPr>
      </w:pPr>
      <w:r>
        <w:t xml:space="preserve">The insecurity of tenure of Judges and Magistrates </w:t>
      </w:r>
      <w:r w:rsidR="00AA70CE">
        <w:t xml:space="preserve">tends to affect </w:t>
      </w:r>
      <w:r>
        <w:t>the discharge of their duties.</w:t>
      </w:r>
    </w:p>
    <w:p w14:paraId="349359F4" w14:textId="77777777" w:rsidR="00017CE2" w:rsidRDefault="00017CE2" w:rsidP="00017CE2">
      <w:r>
        <w:t xml:space="preserve">On Output 8.4, Government institutions did not provide any rating, probably because it pertains to the building of capacities of NGOs.  One UN Agency rated it as likely to be achieved, whereas the NGOs assessed Output 8 as unlikely to be achieved.  The UN has provided training to NGOs and media houses on the MDGs and human rights issues, and in many instances provided logistical support, sometimes including transport.  The NGOs on the other hand argue that even though training and logistical support has been provided, this has not translated into increased coverage of human rights issues or the MDGs by the media.  The relatively high frequency of arrests of journalists and the severe penalties they could face have led to a high level of self-censorship, especially on human rights issues.  Furthermore, media houses are more and more adopting a commercial approach, featuring publications and programs that are paid for by the general public and the private sector, and therefore limiting the space that may be available for unsponsored publications and programs, such as human rights issues and the MDGs.  </w:t>
      </w:r>
    </w:p>
    <w:p w14:paraId="13EEB225" w14:textId="77777777" w:rsidR="00017CE2" w:rsidRDefault="00017CE2" w:rsidP="00017CE2">
      <w:r>
        <w:t>To conclude therefore, based on the above discourse, the MTR concludes that in spite of the achievement of a number of Outputs under Outcome 8, the Outcome itself is unlikely to be achieved.</w:t>
      </w:r>
    </w:p>
    <w:p w14:paraId="4734FA60" w14:textId="77777777" w:rsidR="00017CE2" w:rsidRDefault="0000635B" w:rsidP="00791E1E">
      <w:pPr>
        <w:pStyle w:val="Heading2"/>
        <w:numPr>
          <w:ilvl w:val="1"/>
          <w:numId w:val="54"/>
        </w:numPr>
      </w:pPr>
      <w:bookmarkStart w:id="30" w:name="_Toc402123741"/>
      <w:r>
        <w:t>Challenges at Pillar Level</w:t>
      </w:r>
      <w:bookmarkEnd w:id="30"/>
    </w:p>
    <w:p w14:paraId="567612E9" w14:textId="77777777" w:rsidR="00017CE2" w:rsidRDefault="00017CE2" w:rsidP="00017CE2">
      <w:r>
        <w:t>In spite of the conclusion that Outcome 7 of the UNDAF is likely to be achieved given the progress made thus far, a number of challenges need to be tackled to ensure the achievement of the Outcome by the end of the UNDAF period (2016).  Similarly, given the conclusion that Outcome 8 is behind schedule in terms of progress, and therefore unlikely to be achieved at the current rate of implementation, key challenges at Pillar level need to be addressed.  These include:</w:t>
      </w:r>
    </w:p>
    <w:p w14:paraId="0AC04CEA" w14:textId="77777777" w:rsidR="006F55D9" w:rsidRDefault="00017CE2" w:rsidP="00791E1E">
      <w:pPr>
        <w:pStyle w:val="ListParagraph"/>
        <w:numPr>
          <w:ilvl w:val="0"/>
          <w:numId w:val="28"/>
        </w:numPr>
      </w:pPr>
      <w:r w:rsidRPr="006F55D9">
        <w:rPr>
          <w:b/>
        </w:rPr>
        <w:t>Government Ownership and Leadership</w:t>
      </w:r>
      <w:r>
        <w:t>:</w:t>
      </w:r>
      <w:r>
        <w:tab/>
        <w:t>It appears that most initiatives at Government level pertaining to (political) governance and human rights are undertaken either upon the prompting of development partners, or are funded for the most part by development partners.  Cases in point include ADRS and NALA.  Even though these have been set up by government, albeit with considerable UN support, many of their activities as well as some of their staff continue to be funded primarily by the UN.</w:t>
      </w:r>
    </w:p>
    <w:p w14:paraId="0E535F70" w14:textId="436B9D58" w:rsidR="006F55D9" w:rsidRDefault="00017CE2" w:rsidP="00791E1E">
      <w:pPr>
        <w:pStyle w:val="ListParagraph"/>
        <w:numPr>
          <w:ilvl w:val="0"/>
          <w:numId w:val="28"/>
        </w:numPr>
      </w:pPr>
      <w:r>
        <w:t xml:space="preserve">At another level, while the Pillar Group for Governance and Human Rights meets regularly to review implementation progress, the organization and preparations for the meetings are done by the UN, </w:t>
      </w:r>
      <w:r w:rsidR="00D1255A">
        <w:t>as opposed to</w:t>
      </w:r>
      <w:r>
        <w:t xml:space="preserve"> Government institutions.  Institutions identified as leaders for the respective Pillars should take the lead in organizing the meetings, signing and dispatching invitation letters, setting the agenda, and hosting the meetings themselves</w:t>
      </w:r>
      <w:r w:rsidR="00D1255A">
        <w:t>, while UN Agencies provide technical support where required</w:t>
      </w:r>
      <w:r>
        <w:t>.</w:t>
      </w:r>
    </w:p>
    <w:p w14:paraId="2F810888" w14:textId="5918F063" w:rsidR="006F55D9" w:rsidRDefault="00D1255A" w:rsidP="00791E1E">
      <w:pPr>
        <w:pStyle w:val="ListParagraph"/>
        <w:numPr>
          <w:ilvl w:val="0"/>
          <w:numId w:val="28"/>
        </w:numPr>
      </w:pPr>
      <w:r>
        <w:rPr>
          <w:b/>
        </w:rPr>
        <w:t>Inadequate</w:t>
      </w:r>
      <w:r w:rsidR="00017CE2" w:rsidRPr="006F55D9">
        <w:rPr>
          <w:b/>
        </w:rPr>
        <w:t xml:space="preserve"> capacities of Government institutions:</w:t>
      </w:r>
      <w:r w:rsidR="00017CE2">
        <w:tab/>
        <w:t>The rapid turnover of civil servants in particular poses a challenge of capacity development and retention, and has adverse consequences for the retention of institutional memories.</w:t>
      </w:r>
    </w:p>
    <w:p w14:paraId="04310FC5" w14:textId="1FE920C5" w:rsidR="006F55D9" w:rsidRDefault="00017CE2" w:rsidP="00791E1E">
      <w:pPr>
        <w:pStyle w:val="ListParagraph"/>
        <w:numPr>
          <w:ilvl w:val="0"/>
          <w:numId w:val="28"/>
        </w:numPr>
      </w:pPr>
      <w:r w:rsidRPr="006F55D9">
        <w:rPr>
          <w:b/>
        </w:rPr>
        <w:t>NGO / Government relationship</w:t>
      </w:r>
      <w:r>
        <w:t>:  For Pillar III to be successfully implemented by the end of the UNDAF period, all key stakeholders must play their respective parts in a complementary man</w:t>
      </w:r>
      <w:r w:rsidR="00CA01EC">
        <w:t>ner</w:t>
      </w:r>
      <w:r>
        <w:t>.  While the recent establishment of the School of Journalism can be regarded as a step in the right direction regarding collaboration between Government and NGOs, more often the two tend to perceive</w:t>
      </w:r>
      <w:r w:rsidR="00274650">
        <w:t xml:space="preserve"> each other as adversaries</w:t>
      </w:r>
      <w:r>
        <w:t>.  Consequently inadequate consultations occur between the two, and therefore opportunities for synergy are not fully exploited.</w:t>
      </w:r>
    </w:p>
    <w:p w14:paraId="69369B2E" w14:textId="30B70E7D" w:rsidR="0000635B" w:rsidRDefault="00017CE2" w:rsidP="00791E1E">
      <w:pPr>
        <w:pStyle w:val="ListParagraph"/>
        <w:numPr>
          <w:ilvl w:val="0"/>
          <w:numId w:val="28"/>
        </w:numPr>
      </w:pPr>
      <w:r w:rsidRPr="0000635B">
        <w:rPr>
          <w:b/>
        </w:rPr>
        <w:t>The silo mentality:</w:t>
      </w:r>
      <w:r>
        <w:t xml:space="preserve">  The evaluation team on several o</w:t>
      </w:r>
      <w:r w:rsidR="00CA01EC">
        <w:t>ccasions found evidence of</w:t>
      </w:r>
      <w:r>
        <w:t xml:space="preserve"> how UN Agencies were focusing more on their Agency Outcomes and Outputs rather than the UNDAF Outcomes.  While a lot of attention seems to be paid on the Agency-specific CPAP Outcomes and Outputs, not as much attention seems to be paid to how these are contributing towards the attainment of the UNDAF Outcomes.  Furthermore, though collaboration exists </w:t>
      </w:r>
      <w:r w:rsidR="00274650">
        <w:t>among</w:t>
      </w:r>
      <w:r>
        <w:t xml:space="preserve"> various UN Agen</w:t>
      </w:r>
      <w:r w:rsidR="00274650">
        <w:t>cies, no</w:t>
      </w:r>
      <w:r>
        <w:t xml:space="preserve"> Joint Program has yet been </w:t>
      </w:r>
      <w:r w:rsidR="00233BD3">
        <w:t>signed</w:t>
      </w:r>
      <w:r>
        <w:t>.  A case in point is the pilot initiative on sexual and reproductive health being undertaken by UNFPA, which requires women’s economic empowerment activities better suited to UNDP and FAO in particular</w:t>
      </w:r>
      <w:r w:rsidR="00233BD3">
        <w:t>, and therefore provides a possible opportunity for a Joint Program</w:t>
      </w:r>
      <w:r>
        <w:t xml:space="preserve">. </w:t>
      </w:r>
    </w:p>
    <w:p w14:paraId="6EEC30C4" w14:textId="4DD77CBB" w:rsidR="0000635B" w:rsidRDefault="00017CE2" w:rsidP="00791E1E">
      <w:pPr>
        <w:pStyle w:val="ListParagraph"/>
        <w:numPr>
          <w:ilvl w:val="0"/>
          <w:numId w:val="28"/>
        </w:numPr>
      </w:pPr>
      <w:r>
        <w:t xml:space="preserve">At the level of Government, there appears to be the perception of UN Agencies as donors who would help to solve their capacity development needs.  This helps to explain the focus on Outputs and activities rather than overall UNDAF Outcomes, as well as the apparent preference for many Government institutions to deal with individual UN Agencies as opposed to dealing with </w:t>
      </w:r>
      <w:r w:rsidR="00385876">
        <w:t>O</w:t>
      </w:r>
      <w:r>
        <w:t>ne UN.</w:t>
      </w:r>
    </w:p>
    <w:p w14:paraId="7617AF1C" w14:textId="3C0F32C4" w:rsidR="0000635B" w:rsidRDefault="00017CE2" w:rsidP="00791E1E">
      <w:pPr>
        <w:pStyle w:val="ListParagraph"/>
        <w:numPr>
          <w:ilvl w:val="0"/>
          <w:numId w:val="28"/>
        </w:numPr>
      </w:pPr>
      <w:r w:rsidRPr="0000635B">
        <w:rPr>
          <w:b/>
        </w:rPr>
        <w:t>Need to prioritise and streamline interventions:</w:t>
      </w:r>
      <w:r w:rsidR="0000635B">
        <w:rPr>
          <w:b/>
        </w:rPr>
        <w:t xml:space="preserve"> </w:t>
      </w:r>
      <w:r>
        <w:t xml:space="preserve">The fact that a lot of Outputs under Pillar III </w:t>
      </w:r>
      <w:r w:rsidR="00CA01EC">
        <w:t>are being pursued</w:t>
      </w:r>
      <w:r>
        <w:t xml:space="preserve"> raises questions regarding effectiveness, efficiency and sustainability.  For instance, the promulgation of laws pertaining to gender-based violence has not by itself led to a reduction in such violence.  Similarly, preparation of policy documents and strategies has not automatically led to their implementation, nor has the training of civil servants necessarily led to the capacity of Government institutions being built in a sustainable manner.  There is therefore </w:t>
      </w:r>
      <w:r w:rsidR="00CA01EC">
        <w:t>a</w:t>
      </w:r>
      <w:r>
        <w:t xml:space="preserve"> need to focus on a few key activities, and to accompany them to the impact level as opposed to the output level. </w:t>
      </w:r>
    </w:p>
    <w:p w14:paraId="05A5B232" w14:textId="77777777" w:rsidR="0000635B" w:rsidRDefault="00017CE2" w:rsidP="00791E1E">
      <w:pPr>
        <w:pStyle w:val="ListParagraph"/>
        <w:numPr>
          <w:ilvl w:val="0"/>
          <w:numId w:val="28"/>
        </w:numPr>
      </w:pPr>
      <w:r w:rsidRPr="0000635B">
        <w:rPr>
          <w:b/>
        </w:rPr>
        <w:t>Inadequate information to buttress the Pillar findings:</w:t>
      </w:r>
      <w:r>
        <w:tab/>
        <w:t>A major challenge encountered during the mid-term review exercise was the untimely availability of information.  Not all the institutions – Government, NGOs, or UN Agencies – duly completed and returned the Matrix sent to them to assess progress regarding the Governance and Human Rights Pillar.  Furthermore, ideally the mid-term reviews of the respective CPAPs should have preceded that of the UNDAF, and so should have fed into this evaluation exercise, but the majority of the UN Agencies are yet to complete the mid-term reviews of their individual CPAPs.  All of this deprived the UNDAF mid-term review of key information that could have buttressed the findings contained in this report.</w:t>
      </w:r>
    </w:p>
    <w:p w14:paraId="40B1E6BB" w14:textId="3BC1F293" w:rsidR="00017CE2" w:rsidRDefault="00017CE2" w:rsidP="00791E1E">
      <w:pPr>
        <w:pStyle w:val="ListParagraph"/>
        <w:numPr>
          <w:ilvl w:val="0"/>
          <w:numId w:val="28"/>
        </w:numPr>
      </w:pPr>
      <w:r w:rsidRPr="0000635B">
        <w:rPr>
          <w:b/>
        </w:rPr>
        <w:t>The ‘evaluability’ of some of the Outcomes and Outputs under the Pillar:</w:t>
      </w:r>
      <w:r>
        <w:t xml:space="preserve">  Some of the Outputs can be </w:t>
      </w:r>
      <w:r w:rsidR="00CA01EC">
        <w:t>susceptible to individual interpretation</w:t>
      </w:r>
      <w:r>
        <w:t xml:space="preserve">, while others attempt to capture several results within one Output.  Outputs should generally be clear and unambiguous, and where the intention is to capture several results, these must be separated into individual Outputs.  Otherwise some subjectivity is automatically introduced, as one has to determine which </w:t>
      </w:r>
      <w:r w:rsidR="00CA01EC">
        <w:t>aspect</w:t>
      </w:r>
      <w:r>
        <w:t>(s) to lay emphasis on before deciding whether an Output has been achieved.</w:t>
      </w:r>
    </w:p>
    <w:p w14:paraId="03ED611D" w14:textId="77777777" w:rsidR="0000635B" w:rsidRDefault="0000635B" w:rsidP="0000635B">
      <w:pPr>
        <w:pStyle w:val="ListParagraph"/>
      </w:pPr>
    </w:p>
    <w:p w14:paraId="44B34C75" w14:textId="77777777" w:rsidR="00017CE2" w:rsidRDefault="0000635B" w:rsidP="00791E1E">
      <w:pPr>
        <w:pStyle w:val="Heading2"/>
        <w:numPr>
          <w:ilvl w:val="1"/>
          <w:numId w:val="54"/>
        </w:numPr>
      </w:pPr>
      <w:bookmarkStart w:id="31" w:name="_Toc402123742"/>
      <w:r>
        <w:t>Recommendations</w:t>
      </w:r>
      <w:bookmarkEnd w:id="31"/>
    </w:p>
    <w:p w14:paraId="2D8903D0" w14:textId="1B6CECC4" w:rsidR="0000635B" w:rsidRDefault="00017CE2" w:rsidP="00791E1E">
      <w:pPr>
        <w:pStyle w:val="ListParagraph"/>
        <w:numPr>
          <w:ilvl w:val="0"/>
          <w:numId w:val="29"/>
        </w:numPr>
      </w:pPr>
      <w:r>
        <w:t>The need for more Government ow</w:t>
      </w:r>
      <w:r w:rsidR="00CA01EC">
        <w:t>nership and leadership:  It should</w:t>
      </w:r>
      <w:r>
        <w:t xml:space="preserve"> be remembered that the UNDAF represents the stated commitment by UN Agencies to contribute to the Government’s medium term development objectives as enshrined in the PAGE, in partnership with Government as well as other stakeholders.  Government must therefore take the lead in not only setting the priorities emanating from the UNDAF, but also </w:t>
      </w:r>
      <w:r w:rsidR="00474AAA">
        <w:t>engage the UN</w:t>
      </w:r>
      <w:r>
        <w:t xml:space="preserve"> on a regular basis as to how the implementation of the UNDAF is contributing towards the PAGE.  Government </w:t>
      </w:r>
      <w:r w:rsidR="00CB3F82">
        <w:t>should also</w:t>
      </w:r>
      <w:r>
        <w:t xml:space="preserve"> lead in organizing the quarterly progress review meetings, and take ownership of outputs achieved with UN support, by allocating the requisite resources to ensure continuity, and </w:t>
      </w:r>
      <w:r w:rsidR="00CB3F82">
        <w:t>consistently manifesting the</w:t>
      </w:r>
      <w:r>
        <w:t xml:space="preserve"> political will to translate the achievement of outputs to the attainment of Outcomes.</w:t>
      </w:r>
    </w:p>
    <w:p w14:paraId="7C641E32" w14:textId="176E1F7C" w:rsidR="0000635B" w:rsidRDefault="00017CE2" w:rsidP="00791E1E">
      <w:pPr>
        <w:pStyle w:val="ListParagraph"/>
        <w:numPr>
          <w:ilvl w:val="0"/>
          <w:numId w:val="29"/>
        </w:numPr>
      </w:pPr>
      <w:r>
        <w:t xml:space="preserve">The need </w:t>
      </w:r>
      <w:r w:rsidR="00474AAA">
        <w:t>for</w:t>
      </w:r>
      <w:r>
        <w:t xml:space="preserve"> a more streamlined and integrated approach:</w:t>
      </w:r>
      <w:r>
        <w:tab/>
        <w:t xml:space="preserve">UN Agencies </w:t>
      </w:r>
      <w:r w:rsidR="00474AAA">
        <w:t>should</w:t>
      </w:r>
      <w:r>
        <w:t xml:space="preserve"> focus on a few key outputs and adopt an integrated approach towards their achievement, as well as translating these achievements into Outcomes.  For instance, on women’s empowerme</w:t>
      </w:r>
      <w:r w:rsidR="00474AAA">
        <w:t xml:space="preserve">nt, a </w:t>
      </w:r>
      <w:r w:rsidR="00CB3F82">
        <w:t>comprehensive approach c</w:t>
      </w:r>
      <w:r w:rsidR="00474AAA">
        <w:t>ould</w:t>
      </w:r>
      <w:r>
        <w:t xml:space="preserve"> be adopted to </w:t>
      </w:r>
      <w:r w:rsidR="00CB3F82">
        <w:t>address the interrelated areas of</w:t>
      </w:r>
      <w:r>
        <w:t xml:space="preserve"> policy, legal, institutional, economic and sociocultural issues in order to achieve the desired impact.  This would also provide opportunities for the UN Agencies to bring to bear their respective competencies and mandates in a complementary manner – joint programming.</w:t>
      </w:r>
      <w:r w:rsidR="0000635B">
        <w:t xml:space="preserve"> </w:t>
      </w:r>
    </w:p>
    <w:p w14:paraId="27E769FD" w14:textId="77777777" w:rsidR="0000635B" w:rsidRDefault="00017CE2" w:rsidP="00791E1E">
      <w:pPr>
        <w:pStyle w:val="ListParagraph"/>
        <w:numPr>
          <w:ilvl w:val="0"/>
          <w:numId w:val="29"/>
        </w:numPr>
      </w:pPr>
      <w:r>
        <w:t>Del</w:t>
      </w:r>
      <w:r w:rsidR="00474AAA">
        <w:t>ivering as one:</w:t>
      </w:r>
      <w:r w:rsidR="00474AAA">
        <w:tab/>
        <w:t>UN Agencies should</w:t>
      </w:r>
      <w:r>
        <w:t xml:space="preserve"> exert more effort in exploring opportunities to deliver as one UN.  This could be achieved for instance by each Agency circulating to all others any programs or projects it is in the process of formulating, to provide an opportunity at an early stage for partnerships and joint programming among UN Agencies.  This could be undertaken during the periodic UNCT meetings, and made a requirement before any program or project could be approved.  Further, the UN should develop its own guidelines regarding engagement with the Government and stakeholders to ensure a unified and consultative approach among UN Agencies, and to minimize duplication of effort.</w:t>
      </w:r>
      <w:r w:rsidR="0000635B">
        <w:t xml:space="preserve"> </w:t>
      </w:r>
    </w:p>
    <w:p w14:paraId="597DF493" w14:textId="5E64ED3C" w:rsidR="0000635B" w:rsidRDefault="00017CE2" w:rsidP="00791E1E">
      <w:pPr>
        <w:pStyle w:val="ListParagraph"/>
        <w:numPr>
          <w:ilvl w:val="0"/>
          <w:numId w:val="29"/>
        </w:numPr>
      </w:pPr>
      <w:r>
        <w:t>A more inclusive approach by Government:</w:t>
      </w:r>
      <w:r>
        <w:tab/>
        <w:t xml:space="preserve">In order to enhance the chances of successful attainment of </w:t>
      </w:r>
      <w:r w:rsidR="00474AAA">
        <w:t>Pillar Outcomes, Government should</w:t>
      </w:r>
      <w:r>
        <w:t xml:space="preserve"> adopt a more inclusive approach in which it would fully engage and harness the contributions of civil society in general and NGOs in particular.  The latter are doing a lot of work in the country on issues related to governance and hum</w:t>
      </w:r>
      <w:r w:rsidR="00474AAA">
        <w:t>an rights, and the approach should</w:t>
      </w:r>
      <w:r>
        <w:t xml:space="preserve"> be to engage in regular consultations in order to enhance complementarity and synergy, and to minimize the adversarial perceptions.</w:t>
      </w:r>
    </w:p>
    <w:p w14:paraId="60EDF3A2" w14:textId="77777777" w:rsidR="00CB3F82" w:rsidRDefault="00CB3F82" w:rsidP="00CB3F82">
      <w:pPr>
        <w:pStyle w:val="ListParagraph"/>
      </w:pPr>
    </w:p>
    <w:p w14:paraId="501C8A43" w14:textId="77777777" w:rsidR="00017CE2" w:rsidRPr="0000635B" w:rsidRDefault="0000635B" w:rsidP="00791E1E">
      <w:pPr>
        <w:pStyle w:val="Heading2"/>
        <w:numPr>
          <w:ilvl w:val="1"/>
          <w:numId w:val="54"/>
        </w:numPr>
      </w:pPr>
      <w:bookmarkStart w:id="32" w:name="_Toc402123743"/>
      <w:r>
        <w:t>Lessons Learnt</w:t>
      </w:r>
      <w:bookmarkEnd w:id="32"/>
    </w:p>
    <w:p w14:paraId="71F10487" w14:textId="77777777" w:rsidR="00017CE2" w:rsidRDefault="00017CE2" w:rsidP="00791E1E">
      <w:pPr>
        <w:pStyle w:val="ListParagraph"/>
        <w:numPr>
          <w:ilvl w:val="0"/>
          <w:numId w:val="30"/>
        </w:numPr>
      </w:pPr>
      <w:r>
        <w:t>Perhaps the first lesson to be learnt is that the achievement of Outputs will not necessarily automatically translate into Outcomes.  Considerable attention and effort must also be invested in the enabling factors – assumptions such as ownership, leadership – to ensure the translation of Outputs into Outcomes.</w:t>
      </w:r>
    </w:p>
    <w:p w14:paraId="4647A73A" w14:textId="0EEC5F7C" w:rsidR="00017CE2" w:rsidRDefault="00017CE2" w:rsidP="00791E1E">
      <w:pPr>
        <w:pStyle w:val="ListParagraph"/>
        <w:numPr>
          <w:ilvl w:val="0"/>
          <w:numId w:val="30"/>
        </w:numPr>
      </w:pPr>
      <w:r>
        <w:t>Another important lesson is the need to ensure that sustainability mechanisms are built into p</w:t>
      </w:r>
      <w:r w:rsidR="00CB3F82">
        <w:t>rograms and projects from the out</w:t>
      </w:r>
      <w:r>
        <w:t>set, and the role of the respective stakeholders clearly outline</w:t>
      </w:r>
      <w:r w:rsidR="00474AAA">
        <w:t>d</w:t>
      </w:r>
      <w:r>
        <w:t xml:space="preserve"> and formally agreed to.  The Development Program Action Plan (DPAP) used as a Basic Agreement </w:t>
      </w:r>
      <w:r w:rsidR="00474AAA">
        <w:t xml:space="preserve">by WFP </w:t>
      </w:r>
      <w:r>
        <w:t>in which the responsibilities of the respective stakeholders are clearly outlined and formally committed to, could serve as a basis to ensure commitment to sustainability mechanisms.</w:t>
      </w:r>
    </w:p>
    <w:p w14:paraId="45E74365" w14:textId="77777777" w:rsidR="00017CE2" w:rsidRDefault="00017CE2" w:rsidP="00791E1E">
      <w:pPr>
        <w:pStyle w:val="ListParagraph"/>
        <w:numPr>
          <w:ilvl w:val="0"/>
          <w:numId w:val="30"/>
        </w:numPr>
      </w:pPr>
      <w:r>
        <w:t>As much attention should be paid to capacity retention as its development.  This is all the more important given the high attrition rate in the civil service, and its adverse effect on institutional memories.</w:t>
      </w:r>
    </w:p>
    <w:p w14:paraId="54116609" w14:textId="77777777" w:rsidR="00017CE2" w:rsidRDefault="00567FA4" w:rsidP="00791E1E">
      <w:pPr>
        <w:pStyle w:val="ListParagraph"/>
        <w:numPr>
          <w:ilvl w:val="0"/>
          <w:numId w:val="30"/>
        </w:numPr>
      </w:pPr>
      <w:r>
        <w:t>There is also a</w:t>
      </w:r>
      <w:r w:rsidR="00017CE2">
        <w:t xml:space="preserve"> need to focus on a few activities, and not to spread one’s efforts too thinly.  This will enhance the prospects of having greater impact, minimize duplication of effort, and enhance synergy, including through joint UN programming.</w:t>
      </w:r>
    </w:p>
    <w:p w14:paraId="3A845A23" w14:textId="77777777" w:rsidR="00BE6D66" w:rsidRDefault="00017CE2" w:rsidP="00791E1E">
      <w:pPr>
        <w:pStyle w:val="ListParagraph"/>
        <w:numPr>
          <w:ilvl w:val="0"/>
          <w:numId w:val="30"/>
        </w:numPr>
      </w:pPr>
      <w:r>
        <w:t>Fin</w:t>
      </w:r>
      <w:r w:rsidR="00567FA4">
        <w:t>ally all UN Agencies should</w:t>
      </w:r>
      <w:r>
        <w:t xml:space="preserve"> pay </w:t>
      </w:r>
      <w:r w:rsidR="00567FA4">
        <w:t>more</w:t>
      </w:r>
      <w:r>
        <w:t xml:space="preserve"> attention to how their individual interventions contribute to the attainment of the UNDAF Outcomes, without exception. Non- excom</w:t>
      </w:r>
      <w:r w:rsidR="00567FA4">
        <w:t xml:space="preserve"> and non-resident agencies should </w:t>
      </w:r>
      <w:r>
        <w:t>also be encouraged as much as possible to align their interventions with the Outcomes of the UNDAF.</w:t>
      </w:r>
    </w:p>
    <w:p w14:paraId="0282B5A7" w14:textId="77777777" w:rsidR="00BE6D66" w:rsidRDefault="00BE6D66" w:rsidP="009D78F1">
      <w:pPr>
        <w:ind w:left="720"/>
      </w:pPr>
    </w:p>
    <w:p w14:paraId="6B7F7F56" w14:textId="77777777" w:rsidR="00BE6D66" w:rsidRDefault="00BE6D66" w:rsidP="009D78F1"/>
    <w:p w14:paraId="154504E0" w14:textId="77777777" w:rsidR="00BE6D66" w:rsidRDefault="00BE6D66" w:rsidP="009D78F1"/>
    <w:p w14:paraId="13D8CEE2" w14:textId="77777777" w:rsidR="00BE6D66" w:rsidRDefault="00BE6D66" w:rsidP="009D78F1"/>
    <w:p w14:paraId="7F856ED7" w14:textId="77777777" w:rsidR="00BE6D66" w:rsidRDefault="00BE6D66" w:rsidP="009D78F1"/>
    <w:p w14:paraId="3CFA3DE5" w14:textId="77777777" w:rsidR="00017CE2" w:rsidRDefault="00017CE2" w:rsidP="00017CE2">
      <w:r>
        <w:t> </w:t>
      </w:r>
    </w:p>
    <w:p w14:paraId="6725438B" w14:textId="77777777" w:rsidR="0000635B" w:rsidRDefault="0000635B">
      <w:pPr>
        <w:spacing w:line="276" w:lineRule="auto"/>
        <w:jc w:val="left"/>
      </w:pPr>
      <w:r>
        <w:br w:type="page"/>
      </w:r>
    </w:p>
    <w:p w14:paraId="1B9D2508" w14:textId="77777777" w:rsidR="00017CE2" w:rsidRDefault="0000635B" w:rsidP="00791E1E">
      <w:pPr>
        <w:pStyle w:val="Heading1"/>
        <w:numPr>
          <w:ilvl w:val="0"/>
          <w:numId w:val="54"/>
        </w:numPr>
      </w:pPr>
      <w:bookmarkStart w:id="33" w:name="_Toc402123744"/>
      <w:r>
        <w:t>ANNEXES</w:t>
      </w:r>
      <w:bookmarkEnd w:id="33"/>
    </w:p>
    <w:p w14:paraId="76A26F35" w14:textId="77777777" w:rsidR="00017CE2" w:rsidRDefault="00252810" w:rsidP="0000635B">
      <w:pPr>
        <w:pStyle w:val="Heading2"/>
      </w:pPr>
      <w:bookmarkStart w:id="34" w:name="_Toc402123745"/>
      <w:r>
        <w:t>Annex 1</w:t>
      </w:r>
      <w:r w:rsidR="00017CE2">
        <w:t xml:space="preserve"> MTR Terms of Reference</w:t>
      </w:r>
      <w:bookmarkEnd w:id="34"/>
    </w:p>
    <w:tbl>
      <w:tblPr>
        <w:tblW w:w="95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347"/>
        <w:gridCol w:w="6208"/>
      </w:tblGrid>
      <w:tr w:rsidR="0000635B" w:rsidRPr="0000635B" w14:paraId="322F20FF" w14:textId="77777777" w:rsidTr="0000635B">
        <w:trPr>
          <w:cantSplit/>
          <w:trHeight w:val="855"/>
        </w:trPr>
        <w:tc>
          <w:tcPr>
            <w:tcW w:w="3348"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50913326" w14:textId="77777777" w:rsidR="0000635B" w:rsidRPr="0000635B" w:rsidRDefault="0000635B" w:rsidP="0000635B">
            <w:pPr>
              <w:spacing w:after="160" w:line="256" w:lineRule="auto"/>
              <w:jc w:val="center"/>
              <w:rPr>
                <w:rFonts w:ascii="Calibri" w:eastAsia="Calibri" w:hAnsi="Calibri" w:cs="Calibri"/>
                <w:b/>
                <w:lang w:val="en-ZA"/>
              </w:rPr>
            </w:pPr>
            <w:r w:rsidRPr="0000635B">
              <w:rPr>
                <w:rFonts w:ascii="Calibri" w:eastAsia="Calibri" w:hAnsi="Calibri" w:cs="Calibri"/>
                <w:b/>
                <w:lang w:val="en-ZA"/>
              </w:rPr>
              <w:t>Term of Reference</w:t>
            </w:r>
          </w:p>
        </w:tc>
        <w:tc>
          <w:tcPr>
            <w:tcW w:w="6210" w:type="dxa"/>
            <w:tcBorders>
              <w:top w:val="thinThickSmallGap" w:sz="24" w:space="0" w:color="auto"/>
              <w:left w:val="nil"/>
              <w:bottom w:val="thickThinSmallGap" w:sz="24" w:space="0" w:color="auto"/>
              <w:right w:val="thickThinSmallGap" w:sz="24" w:space="0" w:color="auto"/>
            </w:tcBorders>
            <w:shd w:val="clear" w:color="auto" w:fill="FFFFFF"/>
            <w:hideMark/>
          </w:tcPr>
          <w:p w14:paraId="6D640C0C" w14:textId="77777777" w:rsidR="0000635B" w:rsidRPr="0000635B" w:rsidRDefault="0000635B" w:rsidP="0000635B">
            <w:pPr>
              <w:spacing w:after="160" w:line="256" w:lineRule="auto"/>
              <w:jc w:val="right"/>
              <w:rPr>
                <w:rFonts w:ascii="Calibri" w:eastAsia="Calibri" w:hAnsi="Calibri" w:cs="Calibri"/>
                <w:b/>
                <w:lang w:val="en-ZA"/>
              </w:rPr>
            </w:pPr>
            <w:r w:rsidRPr="0000635B">
              <w:rPr>
                <w:rFonts w:ascii="Calibri" w:eastAsia="Calibri" w:hAnsi="Calibri" w:cs="Calibri"/>
                <w:noProof/>
                <w:lang w:val="en-US"/>
              </w:rPr>
              <w:drawing>
                <wp:inline distT="0" distB="0" distL="0" distR="0" wp14:anchorId="4CC4E486" wp14:editId="387FCA76">
                  <wp:extent cx="600075" cy="561975"/>
                  <wp:effectExtent l="0" t="0" r="9525" b="9525"/>
                  <wp:docPr id="1" name="Picture 1" descr="Description: cid:image001.gif@01CB563E.4ECC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gif@01CB563E.4ECC15F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r>
    </w:tbl>
    <w:p w14:paraId="55119B32" w14:textId="77777777" w:rsidR="00017CE2" w:rsidRDefault="00017CE2" w:rsidP="00017CE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70"/>
      </w:tblGrid>
      <w:tr w:rsidR="0000635B" w:rsidRPr="0000635B" w14:paraId="66EAB5B6" w14:textId="77777777" w:rsidTr="0000635B">
        <w:tc>
          <w:tcPr>
            <w:tcW w:w="9558" w:type="dxa"/>
            <w:gridSpan w:val="2"/>
            <w:tcBorders>
              <w:top w:val="single" w:sz="4" w:space="0" w:color="auto"/>
              <w:left w:val="single" w:sz="4" w:space="0" w:color="auto"/>
              <w:bottom w:val="single" w:sz="4" w:space="0" w:color="auto"/>
              <w:right w:val="single" w:sz="4" w:space="0" w:color="auto"/>
            </w:tcBorders>
            <w:shd w:val="clear" w:color="auto" w:fill="E0E0E0"/>
          </w:tcPr>
          <w:p w14:paraId="1F7BAEB9" w14:textId="77777777" w:rsidR="0000635B" w:rsidRPr="0000635B" w:rsidRDefault="0000635B" w:rsidP="0000635B">
            <w:pPr>
              <w:spacing w:after="160" w:line="256" w:lineRule="auto"/>
              <w:jc w:val="left"/>
              <w:rPr>
                <w:rFonts w:ascii="Calibri" w:eastAsia="Calibri" w:hAnsi="Calibri" w:cs="Calibri"/>
                <w:b/>
                <w:bCs/>
                <w:lang w:val="en-ZA"/>
              </w:rPr>
            </w:pPr>
          </w:p>
        </w:tc>
      </w:tr>
      <w:tr w:rsidR="0000635B" w:rsidRPr="0000635B" w14:paraId="4B757740" w14:textId="77777777" w:rsidTr="0000635B">
        <w:tc>
          <w:tcPr>
            <w:tcW w:w="5688" w:type="dxa"/>
            <w:tcBorders>
              <w:top w:val="single" w:sz="4" w:space="0" w:color="auto"/>
              <w:left w:val="single" w:sz="4" w:space="0" w:color="auto"/>
              <w:bottom w:val="single" w:sz="4" w:space="0" w:color="auto"/>
              <w:right w:val="single" w:sz="4" w:space="0" w:color="auto"/>
            </w:tcBorders>
          </w:tcPr>
          <w:p w14:paraId="554A0465" w14:textId="77777777" w:rsidR="0000635B" w:rsidRPr="0000635B" w:rsidRDefault="0000635B" w:rsidP="0000635B">
            <w:pPr>
              <w:autoSpaceDE w:val="0"/>
              <w:autoSpaceDN w:val="0"/>
              <w:adjustRightInd w:val="0"/>
              <w:spacing w:after="160" w:line="256" w:lineRule="auto"/>
              <w:jc w:val="left"/>
              <w:rPr>
                <w:rFonts w:ascii="Calibri" w:eastAsia="Calibri" w:hAnsi="Calibri" w:cs="Calibri"/>
                <w:lang w:val="en-ZA" w:eastAsia="ja-JP"/>
              </w:rPr>
            </w:pPr>
          </w:p>
        </w:tc>
        <w:tc>
          <w:tcPr>
            <w:tcW w:w="3870" w:type="dxa"/>
            <w:tcBorders>
              <w:top w:val="single" w:sz="4" w:space="0" w:color="auto"/>
              <w:left w:val="single" w:sz="4" w:space="0" w:color="auto"/>
              <w:bottom w:val="single" w:sz="4" w:space="0" w:color="auto"/>
              <w:right w:val="single" w:sz="4" w:space="0" w:color="auto"/>
            </w:tcBorders>
            <w:hideMark/>
          </w:tcPr>
          <w:p w14:paraId="13978B82" w14:textId="77777777" w:rsidR="0000635B" w:rsidRPr="0000635B" w:rsidRDefault="0000635B" w:rsidP="0000635B">
            <w:pPr>
              <w:spacing w:after="160" w:line="256" w:lineRule="auto"/>
              <w:jc w:val="left"/>
              <w:rPr>
                <w:rFonts w:ascii="Calibri" w:eastAsia="Calibri" w:hAnsi="Calibri" w:cs="Calibri"/>
                <w:lang w:val="en-ZA"/>
              </w:rPr>
            </w:pPr>
            <w:r w:rsidRPr="0000635B">
              <w:rPr>
                <w:rFonts w:ascii="Calibri" w:eastAsia="Calibri" w:hAnsi="Calibri" w:cs="Calibri"/>
                <w:lang w:val="en-ZA"/>
              </w:rPr>
              <w:t xml:space="preserve">      </w:t>
            </w:r>
          </w:p>
          <w:p w14:paraId="37CFB486" w14:textId="77777777" w:rsidR="0000635B" w:rsidRPr="0000635B" w:rsidRDefault="0000635B" w:rsidP="0000635B">
            <w:pPr>
              <w:spacing w:after="160" w:line="256" w:lineRule="auto"/>
              <w:jc w:val="left"/>
              <w:rPr>
                <w:rFonts w:ascii="Calibri" w:eastAsia="Calibri" w:hAnsi="Calibri" w:cs="Calibri"/>
                <w:b/>
                <w:lang w:val="en-ZA"/>
              </w:rPr>
            </w:pPr>
            <w:r w:rsidRPr="0000635B">
              <w:rPr>
                <w:rFonts w:ascii="Calibri" w:eastAsia="Calibri" w:hAnsi="Calibri" w:cs="Calibri"/>
                <w:b/>
                <w:lang w:val="en-ZA"/>
              </w:rPr>
              <w:t xml:space="preserve">Consultancy: </w:t>
            </w:r>
          </w:p>
          <w:p w14:paraId="364D384B" w14:textId="77777777" w:rsidR="0000635B" w:rsidRPr="0000635B" w:rsidRDefault="0000635B" w:rsidP="0000635B">
            <w:pPr>
              <w:spacing w:after="160" w:line="256" w:lineRule="auto"/>
              <w:jc w:val="left"/>
              <w:rPr>
                <w:rFonts w:ascii="Calibri" w:eastAsia="Calibri" w:hAnsi="Calibri" w:cs="Calibri"/>
                <w:b/>
                <w:lang w:val="en-ZA"/>
              </w:rPr>
            </w:pPr>
            <w:r w:rsidRPr="0000635B">
              <w:rPr>
                <w:rFonts w:ascii="Calibri" w:eastAsia="Calibri" w:hAnsi="Calibri" w:cs="Calibri"/>
                <w:b/>
                <w:lang w:val="en-ZA"/>
              </w:rPr>
              <w:t xml:space="preserve">Mid-Term Review of the United Nations Development Assistance Framework (UNDAF) 2012 -2016 </w:t>
            </w:r>
          </w:p>
        </w:tc>
      </w:tr>
      <w:tr w:rsidR="0000635B" w:rsidRPr="0000635B" w14:paraId="4B274C9F" w14:textId="77777777" w:rsidTr="0000635B">
        <w:tc>
          <w:tcPr>
            <w:tcW w:w="9558" w:type="dxa"/>
            <w:gridSpan w:val="2"/>
            <w:tcBorders>
              <w:top w:val="single" w:sz="4" w:space="0" w:color="auto"/>
              <w:left w:val="single" w:sz="4" w:space="0" w:color="auto"/>
              <w:bottom w:val="single" w:sz="4" w:space="0" w:color="auto"/>
              <w:right w:val="single" w:sz="4" w:space="0" w:color="auto"/>
            </w:tcBorders>
            <w:shd w:val="clear" w:color="auto" w:fill="E0E0E0"/>
          </w:tcPr>
          <w:p w14:paraId="746CC291" w14:textId="77777777" w:rsidR="0000635B" w:rsidRPr="0000635B" w:rsidRDefault="0000635B" w:rsidP="0000635B">
            <w:pPr>
              <w:keepNext/>
              <w:tabs>
                <w:tab w:val="right" w:pos="8640"/>
              </w:tabs>
              <w:spacing w:before="280" w:after="0"/>
              <w:jc w:val="left"/>
              <w:outlineLvl w:val="0"/>
              <w:rPr>
                <w:rFonts w:ascii="Calibri" w:eastAsia="Times New Roman" w:hAnsi="Calibri" w:cs="Calibri"/>
                <w:b/>
                <w:spacing w:val="-2"/>
                <w:lang w:val="en-US"/>
              </w:rPr>
            </w:pPr>
          </w:p>
          <w:p w14:paraId="0B71193C" w14:textId="77777777" w:rsidR="0000635B" w:rsidRPr="0000635B" w:rsidRDefault="0000635B" w:rsidP="0000635B">
            <w:pPr>
              <w:keepNext/>
              <w:tabs>
                <w:tab w:val="right" w:pos="8640"/>
              </w:tabs>
              <w:spacing w:before="280" w:after="0"/>
              <w:jc w:val="left"/>
              <w:outlineLvl w:val="0"/>
              <w:rPr>
                <w:rFonts w:ascii="Calibri" w:eastAsia="Times New Roman" w:hAnsi="Calibri" w:cs="Calibri"/>
                <w:b/>
                <w:spacing w:val="-2"/>
                <w:lang w:val="en-US"/>
              </w:rPr>
            </w:pPr>
            <w:bookmarkStart w:id="35" w:name="_Toc402123746"/>
            <w:r w:rsidRPr="0000635B">
              <w:rPr>
                <w:rFonts w:ascii="Calibri" w:eastAsia="Times New Roman" w:hAnsi="Calibri" w:cs="Calibri"/>
                <w:b/>
                <w:spacing w:val="-2"/>
                <w:lang w:val="en-US"/>
              </w:rPr>
              <w:t>II. Organizational Context</w:t>
            </w:r>
            <w:bookmarkEnd w:id="35"/>
            <w:r w:rsidRPr="0000635B">
              <w:rPr>
                <w:rFonts w:ascii="Calibri" w:eastAsia="Times New Roman" w:hAnsi="Calibri" w:cs="Calibri"/>
                <w:b/>
                <w:spacing w:val="-2"/>
                <w:lang w:val="en-US"/>
              </w:rPr>
              <w:t xml:space="preserve"> </w:t>
            </w:r>
          </w:p>
          <w:p w14:paraId="0CE1BD49" w14:textId="77777777" w:rsidR="0000635B" w:rsidRPr="0000635B" w:rsidRDefault="0000635B" w:rsidP="0000635B">
            <w:pPr>
              <w:keepNext/>
              <w:tabs>
                <w:tab w:val="right" w:pos="8640"/>
              </w:tabs>
              <w:spacing w:before="280" w:after="0"/>
              <w:jc w:val="left"/>
              <w:outlineLvl w:val="0"/>
              <w:rPr>
                <w:rFonts w:ascii="Calibri" w:eastAsia="Times New Roman" w:hAnsi="Calibri" w:cs="Calibri"/>
                <w:bCs/>
                <w:i/>
                <w:iCs/>
                <w:spacing w:val="-2"/>
                <w:lang w:val="en-US"/>
              </w:rPr>
            </w:pPr>
          </w:p>
        </w:tc>
      </w:tr>
      <w:tr w:rsidR="0000635B" w:rsidRPr="0000635B" w14:paraId="068FDBCF" w14:textId="77777777" w:rsidTr="0000635B">
        <w:tc>
          <w:tcPr>
            <w:tcW w:w="9558" w:type="dxa"/>
            <w:gridSpan w:val="2"/>
            <w:tcBorders>
              <w:top w:val="single" w:sz="4" w:space="0" w:color="auto"/>
              <w:left w:val="single" w:sz="4" w:space="0" w:color="auto"/>
              <w:bottom w:val="single" w:sz="4" w:space="0" w:color="auto"/>
              <w:right w:val="single" w:sz="4" w:space="0" w:color="auto"/>
            </w:tcBorders>
          </w:tcPr>
          <w:p w14:paraId="3DB344F5" w14:textId="77777777" w:rsidR="0000635B" w:rsidRPr="0000635B" w:rsidRDefault="0000635B" w:rsidP="0000635B">
            <w:pPr>
              <w:spacing w:after="160" w:line="256" w:lineRule="auto"/>
              <w:rPr>
                <w:rFonts w:ascii="Calibri" w:eastAsia="Calibri" w:hAnsi="Calibri" w:cs="Calibri"/>
                <w:b/>
                <w:lang w:val="en-ZA"/>
              </w:rPr>
            </w:pPr>
          </w:p>
          <w:p w14:paraId="216932A3" w14:textId="77777777" w:rsidR="0000635B" w:rsidRPr="0000635B" w:rsidRDefault="0000635B" w:rsidP="0000635B">
            <w:pPr>
              <w:spacing w:after="160" w:line="256" w:lineRule="auto"/>
              <w:rPr>
                <w:rFonts w:ascii="Calibri" w:eastAsia="Calibri" w:hAnsi="Calibri" w:cs="Calibri"/>
                <w:b/>
                <w:lang w:val="en-ZA"/>
              </w:rPr>
            </w:pPr>
            <w:r w:rsidRPr="0000635B">
              <w:rPr>
                <w:rFonts w:ascii="Calibri" w:eastAsia="Calibri" w:hAnsi="Calibri" w:cs="Calibri"/>
                <w:b/>
                <w:lang w:val="en-ZA"/>
              </w:rPr>
              <w:t>Background</w:t>
            </w:r>
          </w:p>
          <w:p w14:paraId="5BC86391" w14:textId="77777777" w:rsidR="0000635B" w:rsidRPr="0000635B" w:rsidRDefault="0000635B" w:rsidP="0000635B">
            <w:pPr>
              <w:spacing w:after="160" w:line="256" w:lineRule="auto"/>
              <w:ind w:firstLine="720"/>
              <w:rPr>
                <w:rFonts w:ascii="Calibri" w:eastAsia="Calibri" w:hAnsi="Calibri" w:cs="Calibri"/>
                <w:b/>
                <w:lang w:val="en-ZA"/>
              </w:rPr>
            </w:pPr>
          </w:p>
          <w:p w14:paraId="31A08F0A"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 xml:space="preserve">The United Nations Development Assistance Framework (UNDAF) 2012 -2016 is a key element of the UN Reform and the joint response of the UN Country Team (UNCT) to the national development priorities in the line with the Programme for Accelerated Growth and Employment (PAGE, 2012 -2015) and Vision 2020 of the Country as well as the Millennium Development Goals (MDGs). This UNDAF outlines the strategic direction and results expected from cooperation between the Government of The Gambia (GoTG) and the United Nations System (UNS) for the period 2012 -2016. The UNCT members signed the UNDAF (2012 -2016) with the Government of The Gambia in 2011. Implementation of UN supported activities related to the UNDAF are being implemented by the United Nations (UN), Government institutions, civil society including NGOs, and other development partners since 2012. </w:t>
            </w:r>
          </w:p>
          <w:p w14:paraId="779C328B" w14:textId="77777777" w:rsidR="0000635B" w:rsidRPr="0000635B" w:rsidRDefault="0000635B" w:rsidP="0000635B">
            <w:pPr>
              <w:spacing w:after="160" w:line="256" w:lineRule="auto"/>
              <w:rPr>
                <w:rFonts w:ascii="Calibri" w:eastAsia="Calibri" w:hAnsi="Calibri" w:cs="Calibri"/>
                <w:lang w:val="en-ZA"/>
              </w:rPr>
            </w:pPr>
          </w:p>
          <w:p w14:paraId="3E4BFC60"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As stipulated in the Monitoring and Evaluation Calendar of the UNDAF (2012 -2016), a Mid-Term Review of UNDAF should be undertaken in 2014.  In close cooperation with all stakeholders it has been decided to use the mid-term review to assess programme results, review programme strategies and provide forward looking recommendations that aim to improve the effectiveness of the UNDAF.  The Mid-term Review will mainly focus on the framework of the UNDAF Results Matrix.  This framework for the five-year period (2012 -2016) has three main strategic priorities which are; 1. Poverty Reduction and Social Protection; 2. Basic Social Services and 3. Governance and Human Rights. It has 8 outcomes with 23 outputs.</w:t>
            </w:r>
          </w:p>
          <w:p w14:paraId="041DCEB6" w14:textId="77777777" w:rsidR="0000635B" w:rsidRPr="0000635B" w:rsidRDefault="0000635B" w:rsidP="0000635B">
            <w:pPr>
              <w:spacing w:after="160" w:line="256" w:lineRule="auto"/>
              <w:jc w:val="left"/>
              <w:rPr>
                <w:rFonts w:ascii="Calibri" w:eastAsia="Calibri" w:hAnsi="Calibri" w:cs="Calibri"/>
                <w:lang w:val="en-ZA"/>
              </w:rPr>
            </w:pPr>
          </w:p>
        </w:tc>
      </w:tr>
      <w:tr w:rsidR="0000635B" w:rsidRPr="0000635B" w14:paraId="0FAC12F1" w14:textId="77777777" w:rsidTr="0000635B">
        <w:tc>
          <w:tcPr>
            <w:tcW w:w="9558" w:type="dxa"/>
            <w:gridSpan w:val="2"/>
            <w:tcBorders>
              <w:top w:val="single" w:sz="4" w:space="0" w:color="auto"/>
              <w:left w:val="single" w:sz="4" w:space="0" w:color="auto"/>
              <w:bottom w:val="single" w:sz="4" w:space="0" w:color="auto"/>
              <w:right w:val="single" w:sz="4" w:space="0" w:color="auto"/>
            </w:tcBorders>
            <w:shd w:val="clear" w:color="auto" w:fill="E0E0E0"/>
          </w:tcPr>
          <w:p w14:paraId="57F056CF" w14:textId="77777777" w:rsidR="0000635B" w:rsidRPr="0000635B" w:rsidRDefault="0000635B" w:rsidP="0000635B">
            <w:pPr>
              <w:spacing w:after="160" w:line="256" w:lineRule="auto"/>
              <w:jc w:val="left"/>
              <w:rPr>
                <w:rFonts w:ascii="Calibri" w:eastAsia="Calibri" w:hAnsi="Calibri" w:cs="Calibri"/>
                <w:b/>
                <w:bCs/>
                <w:lang w:val="en-ZA"/>
              </w:rPr>
            </w:pPr>
          </w:p>
          <w:p w14:paraId="3A3F2F65" w14:textId="77777777" w:rsidR="0000635B" w:rsidRPr="0000635B" w:rsidRDefault="0000635B" w:rsidP="0000635B">
            <w:pPr>
              <w:keepNext/>
              <w:tabs>
                <w:tab w:val="right" w:pos="8640"/>
              </w:tabs>
              <w:spacing w:before="280" w:after="0"/>
              <w:jc w:val="left"/>
              <w:outlineLvl w:val="0"/>
              <w:rPr>
                <w:rFonts w:ascii="Calibri" w:eastAsia="Times New Roman" w:hAnsi="Calibri" w:cs="Calibri"/>
                <w:b/>
                <w:spacing w:val="-2"/>
                <w:lang w:val="en-US"/>
              </w:rPr>
            </w:pPr>
            <w:bookmarkStart w:id="36" w:name="_Toc402123747"/>
            <w:r w:rsidRPr="0000635B">
              <w:rPr>
                <w:rFonts w:ascii="Calibri" w:eastAsia="Times New Roman" w:hAnsi="Calibri" w:cs="Calibri"/>
                <w:b/>
                <w:spacing w:val="-2"/>
                <w:lang w:val="en-US"/>
              </w:rPr>
              <w:t>III. Description of Responsibilities:</w:t>
            </w:r>
            <w:bookmarkEnd w:id="36"/>
          </w:p>
          <w:p w14:paraId="250A1A9F" w14:textId="77777777" w:rsidR="0000635B" w:rsidRPr="0000635B" w:rsidRDefault="0000635B" w:rsidP="0000635B">
            <w:pPr>
              <w:spacing w:after="160" w:line="256" w:lineRule="auto"/>
              <w:jc w:val="left"/>
              <w:rPr>
                <w:rFonts w:ascii="Calibri" w:eastAsia="Calibri" w:hAnsi="Calibri" w:cs="Calibri"/>
                <w:i/>
                <w:iCs/>
                <w:lang w:val="en-ZA"/>
              </w:rPr>
            </w:pPr>
          </w:p>
        </w:tc>
      </w:tr>
      <w:tr w:rsidR="0000635B" w:rsidRPr="0000635B" w14:paraId="77148085" w14:textId="77777777" w:rsidTr="0000635B">
        <w:tc>
          <w:tcPr>
            <w:tcW w:w="9558" w:type="dxa"/>
            <w:gridSpan w:val="2"/>
            <w:tcBorders>
              <w:top w:val="single" w:sz="4" w:space="0" w:color="auto"/>
              <w:left w:val="single" w:sz="4" w:space="0" w:color="auto"/>
              <w:bottom w:val="single" w:sz="4" w:space="0" w:color="auto"/>
              <w:right w:val="single" w:sz="4" w:space="0" w:color="auto"/>
            </w:tcBorders>
          </w:tcPr>
          <w:p w14:paraId="575F5E79" w14:textId="77777777" w:rsidR="0000635B" w:rsidRPr="0000635B" w:rsidRDefault="0000635B" w:rsidP="0000635B">
            <w:pPr>
              <w:spacing w:after="160" w:line="256" w:lineRule="auto"/>
              <w:rPr>
                <w:rFonts w:ascii="Calibri" w:eastAsia="Calibri" w:hAnsi="Calibri" w:cs="Calibri"/>
                <w:b/>
                <w:lang w:val="en-ZA"/>
              </w:rPr>
            </w:pPr>
            <w:r w:rsidRPr="0000635B">
              <w:rPr>
                <w:rFonts w:ascii="Calibri" w:eastAsia="Calibri" w:hAnsi="Calibri" w:cs="Calibri"/>
                <w:b/>
                <w:lang w:val="en-ZA"/>
              </w:rPr>
              <w:t>Purpose</w:t>
            </w:r>
          </w:p>
          <w:p w14:paraId="00B82745" w14:textId="77777777" w:rsidR="0000635B" w:rsidRPr="0000635B" w:rsidRDefault="0000635B" w:rsidP="0000635B">
            <w:pPr>
              <w:spacing w:after="160" w:line="256" w:lineRule="auto"/>
              <w:rPr>
                <w:rFonts w:ascii="Calibri" w:eastAsia="Calibri" w:hAnsi="Calibri" w:cs="Calibri"/>
                <w:b/>
                <w:lang w:val="en-ZA"/>
              </w:rPr>
            </w:pPr>
          </w:p>
          <w:p w14:paraId="33C73757"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The purpose of the UNDAF Mid-Term Review is to enable meaningful and high quality assessment of the UNDAF components.  The United Nations Agencies in The Gambia and its national and other partners involved in the UNDAF implementation will use the MTR to make necessary realignments and mid-course adjustments to the programme for achieving its goals.</w:t>
            </w:r>
          </w:p>
          <w:p w14:paraId="7CA2E410" w14:textId="77777777" w:rsidR="0000635B" w:rsidRPr="0000635B" w:rsidRDefault="0000635B" w:rsidP="0000635B">
            <w:pPr>
              <w:spacing w:after="160" w:line="256" w:lineRule="auto"/>
              <w:rPr>
                <w:rFonts w:ascii="Calibri" w:eastAsia="Calibri" w:hAnsi="Calibri" w:cs="Calibri"/>
                <w:b/>
                <w:lang w:val="en-ZA"/>
              </w:rPr>
            </w:pPr>
          </w:p>
          <w:p w14:paraId="10142EE4" w14:textId="77777777" w:rsidR="0000635B" w:rsidRPr="0000635B" w:rsidRDefault="0000635B" w:rsidP="0000635B">
            <w:pPr>
              <w:spacing w:after="160" w:line="256" w:lineRule="auto"/>
              <w:rPr>
                <w:rFonts w:ascii="Calibri" w:eastAsia="Calibri" w:hAnsi="Calibri" w:cs="Calibri"/>
                <w:b/>
                <w:lang w:val="en-ZA"/>
              </w:rPr>
            </w:pPr>
            <w:r w:rsidRPr="0000635B">
              <w:rPr>
                <w:rFonts w:ascii="Calibri" w:eastAsia="Calibri" w:hAnsi="Calibri" w:cs="Calibri"/>
                <w:b/>
                <w:lang w:val="en-ZA"/>
              </w:rPr>
              <w:t xml:space="preserve">Objectives </w:t>
            </w:r>
          </w:p>
          <w:p w14:paraId="7157A071" w14:textId="77777777" w:rsidR="0000635B" w:rsidRPr="0000635B" w:rsidRDefault="0000635B" w:rsidP="0000635B">
            <w:pPr>
              <w:spacing w:after="160" w:line="256" w:lineRule="auto"/>
              <w:rPr>
                <w:rFonts w:ascii="Calibri" w:eastAsia="Calibri" w:hAnsi="Calibri" w:cs="Calibri"/>
                <w:b/>
                <w:lang w:val="en-ZA"/>
              </w:rPr>
            </w:pPr>
          </w:p>
          <w:p w14:paraId="49B2F10F" w14:textId="77777777" w:rsidR="0000635B" w:rsidRPr="0000635B" w:rsidRDefault="0000635B" w:rsidP="0000635B">
            <w:pPr>
              <w:autoSpaceDE w:val="0"/>
              <w:autoSpaceDN w:val="0"/>
              <w:adjustRightInd w:val="0"/>
              <w:spacing w:after="0" w:line="256" w:lineRule="auto"/>
              <w:rPr>
                <w:rFonts w:ascii="Calibri" w:eastAsia="Times New Roman" w:hAnsi="Calibri" w:cs="Calibri"/>
                <w:lang w:val="en-US"/>
              </w:rPr>
            </w:pPr>
            <w:r w:rsidRPr="0000635B">
              <w:rPr>
                <w:rFonts w:ascii="Calibri" w:eastAsia="Times New Roman" w:hAnsi="Calibri" w:cs="Calibri"/>
                <w:lang w:val="en-US"/>
              </w:rPr>
              <w:t xml:space="preserve">The main objective of the MTR is to assess the level of performance towards achieving the UNDAF outputs and outcomes. </w:t>
            </w:r>
            <w:r w:rsidRPr="0000635B">
              <w:rPr>
                <w:rFonts w:ascii="Calibri" w:eastAsia="Times New Roman" w:hAnsi="Calibri" w:cs="Calibri"/>
                <w:color w:val="000000"/>
                <w:lang w:val="en-US"/>
              </w:rPr>
              <w:t xml:space="preserve">It will also take stock of the environment within which the UN is operating and assess the effectiveness of UNDAF as a tool of support to the achievement of national priorities and enhanced coordination and harmonization among all UN agencies. </w:t>
            </w:r>
            <w:r w:rsidRPr="0000635B">
              <w:rPr>
                <w:rFonts w:ascii="Calibri" w:eastAsia="Times New Roman" w:hAnsi="Calibri" w:cs="Calibri"/>
                <w:lang w:val="en-US"/>
              </w:rPr>
              <w:t xml:space="preserve">The conclusions of the assessment will ensure a better alignment of UN assistance towards addressing national priorities and achieve greater development impact.  Results from the assessment will also help determine how emerging issues which are not reflected in the current UNDAF might be incorporated during the rest of the current or next UNDAF cycle. This review would therefore be a stepping stone towards the Mid-Term, which will in its turn serve as an analytical tool in preparation for the remaining period and for the development of the next UNDAF cycle. </w:t>
            </w:r>
          </w:p>
          <w:p w14:paraId="70D69667" w14:textId="77777777" w:rsidR="0000635B" w:rsidRPr="0000635B" w:rsidRDefault="0000635B" w:rsidP="0000635B">
            <w:pPr>
              <w:autoSpaceDE w:val="0"/>
              <w:autoSpaceDN w:val="0"/>
              <w:adjustRightInd w:val="0"/>
              <w:spacing w:after="0" w:line="256" w:lineRule="auto"/>
              <w:rPr>
                <w:rFonts w:ascii="Calibri" w:eastAsia="Times New Roman" w:hAnsi="Calibri" w:cs="Calibri"/>
                <w:lang w:val="en-US"/>
              </w:rPr>
            </w:pPr>
          </w:p>
          <w:p w14:paraId="7354D1F8" w14:textId="77777777" w:rsidR="0000635B" w:rsidRPr="0000635B" w:rsidRDefault="0000635B" w:rsidP="0000635B">
            <w:pPr>
              <w:autoSpaceDE w:val="0"/>
              <w:autoSpaceDN w:val="0"/>
              <w:adjustRightInd w:val="0"/>
              <w:spacing w:after="0" w:line="256" w:lineRule="auto"/>
              <w:jc w:val="left"/>
              <w:rPr>
                <w:rFonts w:ascii="Calibri" w:eastAsia="Times New Roman" w:hAnsi="Calibri" w:cs="Calibri"/>
                <w:lang w:val="en-US"/>
              </w:rPr>
            </w:pPr>
            <w:r w:rsidRPr="0000635B">
              <w:rPr>
                <w:rFonts w:ascii="Calibri" w:eastAsia="Times New Roman" w:hAnsi="Calibri" w:cs="Calibri"/>
                <w:lang w:val="en-US"/>
              </w:rPr>
              <w:t xml:space="preserve">The MTR would entail an assessment of the current UNDAF after two and a half years of programme implementation by seeking: </w:t>
            </w:r>
          </w:p>
          <w:p w14:paraId="18080E4F" w14:textId="77777777" w:rsidR="0000635B" w:rsidRPr="0000635B" w:rsidRDefault="0000635B" w:rsidP="0000635B">
            <w:pPr>
              <w:autoSpaceDE w:val="0"/>
              <w:autoSpaceDN w:val="0"/>
              <w:adjustRightInd w:val="0"/>
              <w:spacing w:after="0" w:line="256" w:lineRule="auto"/>
              <w:jc w:val="left"/>
              <w:rPr>
                <w:rFonts w:ascii="Calibri" w:eastAsia="Times New Roman" w:hAnsi="Calibri" w:cs="Calibri"/>
                <w:lang w:val="en-US"/>
              </w:rPr>
            </w:pPr>
          </w:p>
          <w:p w14:paraId="08199FE1" w14:textId="77777777" w:rsidR="0000635B" w:rsidRPr="0000635B" w:rsidRDefault="0000635B" w:rsidP="00791E1E">
            <w:pPr>
              <w:numPr>
                <w:ilvl w:val="0"/>
                <w:numId w:val="31"/>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To assess the results achieved from the implementation of the UNDAF (2012 -2016)  and its programmatic impact and identify the way forward,</w:t>
            </w:r>
          </w:p>
          <w:p w14:paraId="5A173089" w14:textId="77777777" w:rsidR="0000635B" w:rsidRPr="0000635B" w:rsidRDefault="0000635B" w:rsidP="00791E1E">
            <w:pPr>
              <w:numPr>
                <w:ilvl w:val="0"/>
                <w:numId w:val="32"/>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To examine the relevance, efficiency, effectiveness and sustainability of strategies and interventions of the UNDAF (2012 -2016),</w:t>
            </w:r>
            <w:r w:rsidRPr="0000635B">
              <w:rPr>
                <w:rFonts w:ascii="Calibri" w:eastAsia="Calibri" w:hAnsi="Calibri" w:cs="Calibri"/>
                <w:lang w:val="en-ZA"/>
              </w:rPr>
              <w:tab/>
            </w:r>
          </w:p>
          <w:p w14:paraId="46ADE1A5" w14:textId="77777777" w:rsidR="0000635B" w:rsidRPr="0000635B" w:rsidRDefault="0000635B" w:rsidP="00791E1E">
            <w:pPr>
              <w:numPr>
                <w:ilvl w:val="0"/>
                <w:numId w:val="32"/>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To propose areas of re‐positioning and re‐focusing of the UNDAF within the Gambia’s current development context,</w:t>
            </w:r>
          </w:p>
          <w:p w14:paraId="17B643AC" w14:textId="77777777" w:rsidR="0000635B" w:rsidRPr="0000635B" w:rsidRDefault="0000635B" w:rsidP="00791E1E">
            <w:pPr>
              <w:numPr>
                <w:ilvl w:val="0"/>
                <w:numId w:val="32"/>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 xml:space="preserve">To assess UNDAF responsiveness to emerging issues such as social protection, DRR, the Demographic Dividend, non-communicable diseases, etc. </w:t>
            </w:r>
          </w:p>
          <w:p w14:paraId="464ED0F6" w14:textId="77777777" w:rsidR="0000635B" w:rsidRPr="0000635B" w:rsidRDefault="0000635B" w:rsidP="00791E1E">
            <w:pPr>
              <w:numPr>
                <w:ilvl w:val="0"/>
                <w:numId w:val="32"/>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To assess the suitability of the indicators, benchmarks and targets set in the UNDAF</w:t>
            </w:r>
          </w:p>
          <w:p w14:paraId="58B33F0A" w14:textId="77777777" w:rsidR="0000635B" w:rsidRPr="0000635B" w:rsidRDefault="0000635B" w:rsidP="00791E1E">
            <w:pPr>
              <w:numPr>
                <w:ilvl w:val="0"/>
                <w:numId w:val="32"/>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To assess the operational and coordination mechanism of the UNDAF with a view to identifying strengths and weaknesses and proposing measures to engender more effective coordination of UNDAF programmes.</w:t>
            </w:r>
          </w:p>
          <w:p w14:paraId="6F863C05" w14:textId="77777777" w:rsidR="0000635B" w:rsidRPr="0000635B" w:rsidRDefault="0000635B" w:rsidP="00791E1E">
            <w:pPr>
              <w:numPr>
                <w:ilvl w:val="0"/>
                <w:numId w:val="32"/>
              </w:numPr>
              <w:autoSpaceDE w:val="0"/>
              <w:autoSpaceDN w:val="0"/>
              <w:adjustRightInd w:val="0"/>
              <w:spacing w:after="0" w:line="240" w:lineRule="auto"/>
              <w:jc w:val="left"/>
              <w:rPr>
                <w:rFonts w:ascii="Calibri" w:eastAsia="Calibri" w:hAnsi="Calibri" w:cs="Calibri"/>
                <w:lang w:val="en-ZA"/>
              </w:rPr>
            </w:pPr>
            <w:r w:rsidRPr="0000635B">
              <w:rPr>
                <w:rFonts w:ascii="Calibri" w:eastAsia="Calibri" w:hAnsi="Calibri" w:cs="Calibri"/>
                <w:lang w:val="en-ZA"/>
              </w:rPr>
              <w:t>Provide lessons and recommendation for improving performance in the remaining period of the current UNDAF and for the development of the next UNDAF.</w:t>
            </w:r>
          </w:p>
          <w:p w14:paraId="0BB98069" w14:textId="77777777" w:rsidR="0000635B" w:rsidRPr="0000635B" w:rsidRDefault="0000635B" w:rsidP="0000635B">
            <w:pPr>
              <w:spacing w:after="160" w:line="256" w:lineRule="auto"/>
              <w:rPr>
                <w:rFonts w:ascii="Calibri" w:eastAsia="Calibri" w:hAnsi="Calibri" w:cs="Calibri"/>
                <w:b/>
                <w:lang w:val="en-ZA"/>
              </w:rPr>
            </w:pPr>
          </w:p>
          <w:p w14:paraId="667FE188" w14:textId="77777777" w:rsidR="0000635B" w:rsidRPr="0000635B" w:rsidRDefault="0000635B" w:rsidP="0000635B">
            <w:pPr>
              <w:spacing w:after="160" w:line="256" w:lineRule="auto"/>
              <w:rPr>
                <w:rFonts w:ascii="Calibri" w:eastAsia="Calibri" w:hAnsi="Calibri" w:cs="Calibri"/>
                <w:b/>
                <w:lang w:val="en-ZA"/>
              </w:rPr>
            </w:pPr>
            <w:r w:rsidRPr="0000635B">
              <w:rPr>
                <w:rFonts w:ascii="Calibri" w:eastAsia="Calibri" w:hAnsi="Calibri" w:cs="Calibri"/>
                <w:b/>
                <w:lang w:val="en-ZA"/>
              </w:rPr>
              <w:t>Scope :</w:t>
            </w:r>
          </w:p>
          <w:p w14:paraId="52FC10BF" w14:textId="77777777" w:rsidR="0000635B" w:rsidRPr="0000635B" w:rsidRDefault="0000635B" w:rsidP="0000635B">
            <w:pPr>
              <w:spacing w:after="160" w:line="256" w:lineRule="auto"/>
              <w:rPr>
                <w:rFonts w:ascii="Calibri" w:eastAsia="Calibri" w:hAnsi="Calibri" w:cs="Calibri"/>
                <w:b/>
                <w:lang w:val="en-ZA"/>
              </w:rPr>
            </w:pPr>
          </w:p>
          <w:p w14:paraId="2B1B5045"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The review will undertake a comprehensive assessment of the UNDAF programme portfolio during the period under review, specially examining UN contribution to national development results across the country. It will assess key results, specifically outcomes- anticipated and unanticipated, positive and negative, intentional and unintentional; and the exercise will cover an assessment the availability and utilization of resources for the UNDAF. The MTR has two main components: the analysis of development results and the strategic positioning of UNCT. For each component, the MTR will present its findings and assessment according to the set criteria provided below;</w:t>
            </w:r>
          </w:p>
          <w:p w14:paraId="51E33B96" w14:textId="77777777" w:rsidR="0000635B" w:rsidRPr="0000635B" w:rsidRDefault="0000635B" w:rsidP="0000635B">
            <w:pPr>
              <w:spacing w:after="160" w:line="256" w:lineRule="auto"/>
              <w:rPr>
                <w:rFonts w:ascii="Calibri" w:eastAsia="Calibri" w:hAnsi="Calibri" w:cs="Calibri"/>
                <w:lang w:val="en-ZA"/>
              </w:rPr>
            </w:pPr>
          </w:p>
          <w:p w14:paraId="1571BF23" w14:textId="77777777" w:rsidR="0000635B" w:rsidRPr="0000635B" w:rsidRDefault="0000635B" w:rsidP="0000635B">
            <w:pPr>
              <w:spacing w:after="160" w:line="256" w:lineRule="auto"/>
              <w:rPr>
                <w:rFonts w:ascii="Calibri" w:eastAsia="Calibri" w:hAnsi="Calibri" w:cs="Calibri"/>
                <w:b/>
                <w:lang w:val="en-ZA"/>
              </w:rPr>
            </w:pPr>
            <w:r w:rsidRPr="0000635B">
              <w:rPr>
                <w:rFonts w:ascii="Calibri" w:eastAsia="Calibri" w:hAnsi="Calibri" w:cs="Calibri"/>
                <w:b/>
                <w:lang w:val="en-ZA"/>
              </w:rPr>
              <w:t>Development Results</w:t>
            </w:r>
          </w:p>
          <w:p w14:paraId="47BE6CCB" w14:textId="77777777" w:rsidR="0000635B" w:rsidRPr="0000635B" w:rsidRDefault="0000635B" w:rsidP="0000635B">
            <w:pPr>
              <w:spacing w:after="160" w:line="256" w:lineRule="auto"/>
              <w:rPr>
                <w:rFonts w:ascii="Calibri" w:eastAsia="Calibri" w:hAnsi="Calibri" w:cs="Calibri"/>
                <w:b/>
                <w:lang w:val="en-ZA"/>
              </w:rPr>
            </w:pPr>
          </w:p>
          <w:p w14:paraId="6F6081BB"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This includes an assessment of development results achieved and the contribution of the UNDAF in terms of key interventions; progress in achieving outcomes for the ongoing UNDAF, factors influencing results; achievement progress and contribution of UNDAF in the national policy and advocacy, upstream and downstream. The analysis of development results will identify challenges and strategies for future interventions. The following criteria will be applied for assessing development results:</w:t>
            </w:r>
          </w:p>
          <w:p w14:paraId="645DE8E7" w14:textId="77777777" w:rsidR="0000635B" w:rsidRPr="0000635B" w:rsidRDefault="0000635B" w:rsidP="0000635B">
            <w:pPr>
              <w:spacing w:after="160" w:line="256" w:lineRule="auto"/>
              <w:rPr>
                <w:rFonts w:ascii="Calibri" w:eastAsia="Calibri" w:hAnsi="Calibri" w:cs="Calibri"/>
                <w:lang w:val="en-ZA"/>
              </w:rPr>
            </w:pPr>
          </w:p>
          <w:p w14:paraId="01BCDD6F" w14:textId="77777777" w:rsidR="0000635B" w:rsidRPr="0000635B" w:rsidRDefault="0000635B" w:rsidP="0000635B">
            <w:pPr>
              <w:spacing w:after="160" w:line="256" w:lineRule="auto"/>
              <w:ind w:left="720"/>
              <w:rPr>
                <w:rFonts w:ascii="Calibri" w:eastAsia="Calibri" w:hAnsi="Calibri" w:cs="Calibri"/>
                <w:lang w:val="en-ZA"/>
              </w:rPr>
            </w:pPr>
          </w:p>
          <w:p w14:paraId="458793EF" w14:textId="77777777" w:rsidR="0000635B" w:rsidRPr="0000635B" w:rsidRDefault="0000635B" w:rsidP="00791E1E">
            <w:pPr>
              <w:numPr>
                <w:ilvl w:val="0"/>
                <w:numId w:val="33"/>
              </w:numPr>
              <w:spacing w:after="0" w:line="240" w:lineRule="auto"/>
              <w:jc w:val="left"/>
              <w:rPr>
                <w:rFonts w:ascii="Calibri" w:eastAsia="Calibri" w:hAnsi="Calibri" w:cs="Calibri"/>
                <w:lang w:val="en-ZA"/>
              </w:rPr>
            </w:pPr>
            <w:r w:rsidRPr="0000635B">
              <w:rPr>
                <w:rFonts w:ascii="Calibri" w:eastAsia="Calibri" w:hAnsi="Calibri" w:cs="Calibri"/>
                <w:lang w:val="en-ZA"/>
              </w:rPr>
              <w:t>Relevance of outputs and outcomes;</w:t>
            </w:r>
          </w:p>
          <w:p w14:paraId="7D4322E5" w14:textId="77777777" w:rsidR="0000635B" w:rsidRPr="0000635B" w:rsidRDefault="0000635B" w:rsidP="00791E1E">
            <w:pPr>
              <w:numPr>
                <w:ilvl w:val="0"/>
                <w:numId w:val="33"/>
              </w:numPr>
              <w:spacing w:after="0" w:line="240" w:lineRule="auto"/>
              <w:jc w:val="left"/>
              <w:rPr>
                <w:rFonts w:ascii="Calibri" w:eastAsia="Calibri" w:hAnsi="Calibri" w:cs="Calibri"/>
                <w:lang w:val="en-ZA"/>
              </w:rPr>
            </w:pPr>
            <w:r w:rsidRPr="0000635B">
              <w:rPr>
                <w:rFonts w:ascii="Calibri" w:eastAsia="Calibri" w:hAnsi="Calibri" w:cs="Calibri"/>
                <w:lang w:val="en-ZA"/>
              </w:rPr>
              <w:t>Efficiency of the intervention in terms of use of human and financial resources</w:t>
            </w:r>
          </w:p>
          <w:p w14:paraId="139EB1B1" w14:textId="77777777" w:rsidR="0000635B" w:rsidRPr="0000635B" w:rsidRDefault="0000635B" w:rsidP="00791E1E">
            <w:pPr>
              <w:numPr>
                <w:ilvl w:val="0"/>
                <w:numId w:val="33"/>
              </w:numPr>
              <w:spacing w:after="0" w:line="240" w:lineRule="auto"/>
              <w:jc w:val="left"/>
              <w:rPr>
                <w:rFonts w:ascii="Calibri" w:eastAsia="Calibri" w:hAnsi="Calibri" w:cs="Calibri"/>
                <w:lang w:val="en-ZA"/>
              </w:rPr>
            </w:pPr>
            <w:r w:rsidRPr="0000635B">
              <w:rPr>
                <w:rFonts w:ascii="Calibri" w:eastAsia="Calibri" w:hAnsi="Calibri" w:cs="Calibri"/>
                <w:lang w:val="en-ZA"/>
              </w:rPr>
              <w:t>Effectiveness of interventions in terms of achieving stated outcomes</w:t>
            </w:r>
          </w:p>
          <w:p w14:paraId="4A138893" w14:textId="77777777" w:rsidR="0000635B" w:rsidRPr="0000635B" w:rsidRDefault="0000635B" w:rsidP="00791E1E">
            <w:pPr>
              <w:numPr>
                <w:ilvl w:val="0"/>
                <w:numId w:val="33"/>
              </w:numPr>
              <w:spacing w:after="0" w:line="240" w:lineRule="auto"/>
              <w:jc w:val="left"/>
              <w:rPr>
                <w:rFonts w:ascii="Calibri" w:eastAsia="Calibri" w:hAnsi="Calibri" w:cs="Calibri"/>
                <w:lang w:val="en-ZA"/>
              </w:rPr>
            </w:pPr>
            <w:r w:rsidRPr="0000635B">
              <w:rPr>
                <w:rFonts w:ascii="Calibri" w:eastAsia="Calibri" w:hAnsi="Calibri" w:cs="Calibri"/>
                <w:lang w:val="en-ZA"/>
              </w:rPr>
              <w:t>Sustainability of the results achieved so far to which UNDAF has contributed.</w:t>
            </w:r>
          </w:p>
          <w:p w14:paraId="6A6B4EDC" w14:textId="77777777" w:rsidR="0000635B" w:rsidRPr="0000635B" w:rsidRDefault="0000635B" w:rsidP="0000635B">
            <w:pPr>
              <w:spacing w:after="160" w:line="256" w:lineRule="auto"/>
              <w:ind w:left="720"/>
              <w:rPr>
                <w:rFonts w:ascii="Calibri" w:eastAsia="Calibri" w:hAnsi="Calibri" w:cs="Calibri"/>
                <w:lang w:val="en-ZA"/>
              </w:rPr>
            </w:pPr>
          </w:p>
          <w:p w14:paraId="31BD377F" w14:textId="77777777" w:rsidR="0000635B" w:rsidRPr="0000635B" w:rsidRDefault="0000635B" w:rsidP="0000635B">
            <w:pPr>
              <w:spacing w:after="160" w:line="256" w:lineRule="auto"/>
              <w:rPr>
                <w:rFonts w:ascii="Calibri" w:eastAsia="Calibri" w:hAnsi="Calibri" w:cs="Calibri"/>
                <w:b/>
                <w:lang w:val="en-ZA"/>
              </w:rPr>
            </w:pPr>
            <w:r w:rsidRPr="0000635B">
              <w:rPr>
                <w:rFonts w:ascii="Calibri" w:eastAsia="Calibri" w:hAnsi="Calibri" w:cs="Calibri"/>
                <w:b/>
                <w:lang w:val="en-ZA"/>
              </w:rPr>
              <w:t>Strategic Positioning:</w:t>
            </w:r>
          </w:p>
          <w:p w14:paraId="4306DA5A" w14:textId="77777777" w:rsidR="0000635B" w:rsidRPr="0000635B" w:rsidRDefault="0000635B" w:rsidP="0000635B">
            <w:pPr>
              <w:spacing w:after="160" w:line="256" w:lineRule="auto"/>
              <w:rPr>
                <w:rFonts w:ascii="Calibri" w:eastAsia="Calibri" w:hAnsi="Calibri" w:cs="Calibri"/>
                <w:b/>
                <w:lang w:val="en-ZA"/>
              </w:rPr>
            </w:pPr>
          </w:p>
          <w:p w14:paraId="78F39904"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The review will assess the strategic positioning of the UNCT from the perspective of the organization/Development As One (DAO) and UNDAF from the prospective of the development priorities in the country. The core criteria related to the analysis of strategic positioning of UNDAF will include:</w:t>
            </w:r>
          </w:p>
          <w:p w14:paraId="344224FE" w14:textId="77777777" w:rsidR="0000635B" w:rsidRPr="0000635B" w:rsidRDefault="0000635B" w:rsidP="0000635B">
            <w:pPr>
              <w:spacing w:after="160" w:line="256" w:lineRule="auto"/>
              <w:rPr>
                <w:rFonts w:ascii="Calibri" w:eastAsia="Calibri" w:hAnsi="Calibri" w:cs="Calibri"/>
                <w:lang w:val="en-ZA"/>
              </w:rPr>
            </w:pPr>
          </w:p>
          <w:p w14:paraId="6891E589" w14:textId="77777777" w:rsidR="0000635B" w:rsidRPr="0000635B" w:rsidRDefault="0000635B" w:rsidP="00791E1E">
            <w:pPr>
              <w:numPr>
                <w:ilvl w:val="0"/>
                <w:numId w:val="34"/>
              </w:numPr>
              <w:spacing w:after="0" w:line="240" w:lineRule="auto"/>
              <w:jc w:val="left"/>
              <w:rPr>
                <w:rFonts w:ascii="Calibri" w:eastAsia="Calibri" w:hAnsi="Calibri" w:cs="Calibri"/>
                <w:lang w:val="en-ZA"/>
              </w:rPr>
            </w:pPr>
            <w:r w:rsidRPr="0000635B">
              <w:rPr>
                <w:rFonts w:ascii="Calibri" w:eastAsia="Calibri" w:hAnsi="Calibri" w:cs="Calibri"/>
                <w:lang w:val="en-ZA"/>
              </w:rPr>
              <w:t>Strategic relevance</w:t>
            </w:r>
          </w:p>
          <w:p w14:paraId="401F9AA0" w14:textId="77777777" w:rsidR="0000635B" w:rsidRPr="0000635B" w:rsidRDefault="0000635B" w:rsidP="00791E1E">
            <w:pPr>
              <w:numPr>
                <w:ilvl w:val="0"/>
                <w:numId w:val="34"/>
              </w:numPr>
              <w:spacing w:after="0" w:line="240" w:lineRule="auto"/>
              <w:jc w:val="left"/>
              <w:rPr>
                <w:rFonts w:ascii="Calibri" w:eastAsia="Calibri" w:hAnsi="Calibri" w:cs="Calibri"/>
                <w:lang w:val="en-ZA"/>
              </w:rPr>
            </w:pPr>
            <w:r w:rsidRPr="0000635B">
              <w:rPr>
                <w:rFonts w:ascii="Calibri" w:eastAsia="Calibri" w:hAnsi="Calibri" w:cs="Calibri"/>
                <w:lang w:val="en-ZA"/>
              </w:rPr>
              <w:t>Responsiveness</w:t>
            </w:r>
          </w:p>
          <w:p w14:paraId="177BCE82" w14:textId="77777777" w:rsidR="0000635B" w:rsidRPr="0000635B" w:rsidRDefault="0000635B" w:rsidP="00791E1E">
            <w:pPr>
              <w:numPr>
                <w:ilvl w:val="0"/>
                <w:numId w:val="34"/>
              </w:numPr>
              <w:spacing w:after="0" w:line="240" w:lineRule="auto"/>
              <w:jc w:val="left"/>
              <w:rPr>
                <w:rFonts w:ascii="Calibri" w:eastAsia="Calibri" w:hAnsi="Calibri" w:cs="Calibri"/>
                <w:lang w:val="en-ZA"/>
              </w:rPr>
            </w:pPr>
            <w:r w:rsidRPr="0000635B">
              <w:rPr>
                <w:rFonts w:ascii="Calibri" w:eastAsia="Calibri" w:hAnsi="Calibri" w:cs="Calibri"/>
                <w:lang w:val="en-ZA"/>
              </w:rPr>
              <w:t xml:space="preserve">Partnerships and coordination  </w:t>
            </w:r>
          </w:p>
          <w:p w14:paraId="03AE17AA" w14:textId="77777777" w:rsidR="0000635B" w:rsidRPr="0000635B" w:rsidRDefault="0000635B" w:rsidP="00791E1E">
            <w:pPr>
              <w:numPr>
                <w:ilvl w:val="0"/>
                <w:numId w:val="34"/>
              </w:numPr>
              <w:spacing w:after="0" w:line="240" w:lineRule="auto"/>
              <w:jc w:val="left"/>
              <w:rPr>
                <w:rFonts w:ascii="Calibri" w:eastAsia="Calibri" w:hAnsi="Calibri" w:cs="Calibri"/>
                <w:lang w:val="en-ZA"/>
              </w:rPr>
            </w:pPr>
            <w:r w:rsidRPr="0000635B">
              <w:rPr>
                <w:rFonts w:ascii="Calibri" w:eastAsia="Calibri" w:hAnsi="Calibri" w:cs="Calibri"/>
                <w:lang w:val="en-ZA"/>
              </w:rPr>
              <w:t>Promotion of UN values</w:t>
            </w:r>
          </w:p>
          <w:p w14:paraId="48CE7E58" w14:textId="77777777" w:rsidR="0000635B" w:rsidRPr="0000635B" w:rsidRDefault="0000635B" w:rsidP="0000635B">
            <w:pPr>
              <w:spacing w:after="160" w:line="256" w:lineRule="auto"/>
              <w:ind w:left="720"/>
              <w:rPr>
                <w:rFonts w:ascii="Calibri" w:eastAsia="Calibri" w:hAnsi="Calibri" w:cs="Calibri"/>
                <w:lang w:val="en-ZA"/>
              </w:rPr>
            </w:pPr>
          </w:p>
          <w:p w14:paraId="34D1C88A" w14:textId="77777777" w:rsidR="0000635B" w:rsidRPr="0000635B" w:rsidRDefault="0000635B" w:rsidP="0000635B">
            <w:pPr>
              <w:keepNext/>
              <w:tabs>
                <w:tab w:val="right" w:pos="8640"/>
              </w:tabs>
              <w:spacing w:before="280" w:after="0"/>
              <w:outlineLvl w:val="0"/>
              <w:rPr>
                <w:rFonts w:ascii="Calibri" w:eastAsia="Times New Roman" w:hAnsi="Calibri" w:cs="Calibri"/>
                <w:b/>
                <w:spacing w:val="-2"/>
                <w:lang w:val="en-US"/>
              </w:rPr>
            </w:pPr>
            <w:bookmarkStart w:id="37" w:name="_Toc402123748"/>
            <w:r w:rsidRPr="0000635B">
              <w:rPr>
                <w:rFonts w:ascii="Calibri" w:eastAsia="Times New Roman" w:hAnsi="Calibri" w:cs="Calibri"/>
                <w:b/>
                <w:spacing w:val="-2"/>
                <w:lang w:val="en-US"/>
              </w:rPr>
              <w:t>Deliverables:</w:t>
            </w:r>
            <w:bookmarkEnd w:id="37"/>
            <w:r w:rsidRPr="0000635B">
              <w:rPr>
                <w:rFonts w:ascii="Calibri" w:eastAsia="Times New Roman" w:hAnsi="Calibri" w:cs="Calibri"/>
                <w:b/>
                <w:spacing w:val="-2"/>
                <w:lang w:val="en-US"/>
              </w:rPr>
              <w:t xml:space="preserve"> </w:t>
            </w:r>
          </w:p>
          <w:p w14:paraId="6F07366A" w14:textId="77777777" w:rsidR="0000635B" w:rsidRPr="0000635B" w:rsidRDefault="0000635B" w:rsidP="0000635B">
            <w:pPr>
              <w:spacing w:after="160" w:line="256" w:lineRule="auto"/>
              <w:jc w:val="left"/>
              <w:rPr>
                <w:rFonts w:ascii="Calibri" w:eastAsia="Calibri" w:hAnsi="Calibri" w:cs="Calibri"/>
                <w:lang w:val="en-ZA"/>
              </w:rPr>
            </w:pPr>
          </w:p>
          <w:p w14:paraId="02BF6A03" w14:textId="77777777" w:rsidR="0000635B" w:rsidRPr="0000635B" w:rsidRDefault="0000635B" w:rsidP="0000635B">
            <w:pPr>
              <w:spacing w:after="160" w:line="256" w:lineRule="auto"/>
              <w:rPr>
                <w:rFonts w:ascii="Calibri" w:eastAsia="Calibri" w:hAnsi="Calibri" w:cs="Calibri"/>
                <w:lang w:val="en-ZA"/>
              </w:rPr>
            </w:pPr>
            <w:r w:rsidRPr="0000635B">
              <w:rPr>
                <w:rFonts w:ascii="Calibri" w:eastAsia="Calibri" w:hAnsi="Calibri" w:cs="Calibri"/>
                <w:lang w:val="en-ZA"/>
              </w:rPr>
              <w:t>The review products of The Gambia UNDAF 2012 - 2016 Mid-Term Review will be the following:</w:t>
            </w:r>
          </w:p>
          <w:p w14:paraId="04529EFB" w14:textId="77777777" w:rsidR="0000635B" w:rsidRPr="0000635B" w:rsidRDefault="0000635B" w:rsidP="0000635B">
            <w:pPr>
              <w:spacing w:after="160" w:line="256" w:lineRule="auto"/>
              <w:rPr>
                <w:rFonts w:ascii="Calibri" w:eastAsia="Calibri" w:hAnsi="Calibri" w:cs="Calibri"/>
                <w:lang w:val="en-ZA"/>
              </w:rPr>
            </w:pPr>
          </w:p>
          <w:p w14:paraId="70A9A4E7" w14:textId="77777777" w:rsidR="0000635B" w:rsidRPr="0000635B" w:rsidRDefault="0000635B" w:rsidP="00791E1E">
            <w:pPr>
              <w:numPr>
                <w:ilvl w:val="0"/>
                <w:numId w:val="35"/>
              </w:numPr>
              <w:spacing w:after="0" w:line="240" w:lineRule="auto"/>
              <w:jc w:val="left"/>
              <w:rPr>
                <w:rFonts w:ascii="Calibri" w:eastAsia="Calibri" w:hAnsi="Calibri" w:cs="Calibri"/>
                <w:lang w:val="en-ZA"/>
              </w:rPr>
            </w:pPr>
            <w:r w:rsidRPr="0000635B">
              <w:rPr>
                <w:rFonts w:ascii="Calibri" w:eastAsia="Calibri" w:hAnsi="Calibri" w:cs="Calibri"/>
                <w:lang w:val="en-ZA"/>
              </w:rPr>
              <w:t>Inception report with the content mentioned in the annex 2a (to be submitted within a week of signing the MTR contract)</w:t>
            </w:r>
          </w:p>
          <w:p w14:paraId="372818B6" w14:textId="77777777" w:rsidR="0000635B" w:rsidRPr="0000635B" w:rsidRDefault="0000635B" w:rsidP="00791E1E">
            <w:pPr>
              <w:numPr>
                <w:ilvl w:val="0"/>
                <w:numId w:val="35"/>
              </w:numPr>
              <w:spacing w:after="0" w:line="240" w:lineRule="auto"/>
              <w:jc w:val="left"/>
              <w:rPr>
                <w:rFonts w:ascii="Calibri" w:eastAsia="Calibri" w:hAnsi="Calibri" w:cs="Calibri"/>
                <w:lang w:val="en-ZA"/>
              </w:rPr>
            </w:pPr>
            <w:r w:rsidRPr="0000635B">
              <w:rPr>
                <w:rFonts w:ascii="Calibri" w:eastAsia="Calibri" w:hAnsi="Calibri" w:cs="Calibri"/>
                <w:lang w:val="en-ZA"/>
              </w:rPr>
              <w:t>Preliminary Report in presentation form for Reference Group.</w:t>
            </w:r>
          </w:p>
          <w:p w14:paraId="1848D0EA" w14:textId="77777777" w:rsidR="0000635B" w:rsidRPr="0000635B" w:rsidRDefault="0000635B" w:rsidP="00791E1E">
            <w:pPr>
              <w:numPr>
                <w:ilvl w:val="0"/>
                <w:numId w:val="35"/>
              </w:numPr>
              <w:spacing w:after="0" w:line="240" w:lineRule="auto"/>
              <w:jc w:val="left"/>
              <w:rPr>
                <w:rFonts w:ascii="Calibri" w:eastAsia="Calibri" w:hAnsi="Calibri" w:cs="Calibri"/>
                <w:lang w:val="en-ZA"/>
              </w:rPr>
            </w:pPr>
            <w:r w:rsidRPr="0000635B">
              <w:rPr>
                <w:rFonts w:ascii="Calibri" w:eastAsia="Calibri" w:hAnsi="Calibri" w:cs="Calibri"/>
                <w:lang w:val="en-ZA"/>
              </w:rPr>
              <w:t>Draft MTR report with the content mentioned in the annex 2b.</w:t>
            </w:r>
          </w:p>
          <w:p w14:paraId="3C836FD5" w14:textId="77777777" w:rsidR="0000635B" w:rsidRPr="0000635B" w:rsidRDefault="0000635B" w:rsidP="00791E1E">
            <w:pPr>
              <w:numPr>
                <w:ilvl w:val="0"/>
                <w:numId w:val="35"/>
              </w:numPr>
              <w:spacing w:after="0" w:line="240" w:lineRule="auto"/>
              <w:jc w:val="left"/>
              <w:rPr>
                <w:rFonts w:ascii="Calibri" w:eastAsia="Calibri" w:hAnsi="Calibri" w:cs="Calibri"/>
                <w:lang w:val="en-ZA"/>
              </w:rPr>
            </w:pPr>
            <w:r w:rsidRPr="0000635B">
              <w:rPr>
                <w:rFonts w:ascii="Calibri" w:eastAsia="Calibri" w:hAnsi="Calibri" w:cs="Calibri"/>
                <w:lang w:val="en-ZA"/>
              </w:rPr>
              <w:t xml:space="preserve">Presentation of summary of the Mid-Term Review report for Validation. </w:t>
            </w:r>
          </w:p>
          <w:p w14:paraId="19661B84" w14:textId="77777777" w:rsidR="0000635B" w:rsidRPr="0000635B" w:rsidRDefault="0000635B" w:rsidP="00791E1E">
            <w:pPr>
              <w:numPr>
                <w:ilvl w:val="0"/>
                <w:numId w:val="35"/>
              </w:numPr>
              <w:spacing w:after="0" w:line="240" w:lineRule="auto"/>
              <w:jc w:val="left"/>
              <w:rPr>
                <w:rFonts w:ascii="Calibri" w:eastAsia="Calibri" w:hAnsi="Calibri" w:cs="Calibri"/>
                <w:lang w:val="en-ZA"/>
              </w:rPr>
            </w:pPr>
            <w:r w:rsidRPr="0000635B">
              <w:rPr>
                <w:rFonts w:ascii="Calibri" w:eastAsia="Calibri" w:hAnsi="Calibri" w:cs="Calibri"/>
                <w:lang w:val="en-ZA"/>
              </w:rPr>
              <w:t xml:space="preserve">Final Report of Mid-Term Review of UNDAF 2012 - 2016 after incorporation of comments during the validation. </w:t>
            </w:r>
          </w:p>
          <w:p w14:paraId="7D3A6852" w14:textId="77777777" w:rsidR="0000635B" w:rsidRPr="0000635B" w:rsidRDefault="0000635B" w:rsidP="0000635B">
            <w:pPr>
              <w:spacing w:after="160" w:line="256" w:lineRule="auto"/>
              <w:rPr>
                <w:rFonts w:ascii="Calibri" w:eastAsia="Calibri" w:hAnsi="Calibri" w:cs="Calibri"/>
                <w:lang w:val="en-ZA"/>
              </w:rPr>
            </w:pPr>
          </w:p>
          <w:p w14:paraId="44C11C08" w14:textId="77777777" w:rsidR="0000635B" w:rsidRPr="0000635B" w:rsidRDefault="0000635B" w:rsidP="0000635B">
            <w:pPr>
              <w:spacing w:after="160" w:line="256" w:lineRule="auto"/>
              <w:rPr>
                <w:rFonts w:ascii="Calibri" w:eastAsia="Calibri" w:hAnsi="Calibri" w:cs="Calibri"/>
                <w:i/>
                <w:lang w:val="en-ZA"/>
              </w:rPr>
            </w:pPr>
            <w:r w:rsidRPr="0000635B">
              <w:rPr>
                <w:rFonts w:ascii="Calibri" w:eastAsia="Calibri" w:hAnsi="Calibri" w:cs="Calibri"/>
                <w:i/>
                <w:lang w:val="en-ZA"/>
              </w:rPr>
              <w:t xml:space="preserve">Notes: The details TOR can be accessed in The Gambia UNDP Country Office website : gm.undp.org </w:t>
            </w:r>
          </w:p>
          <w:p w14:paraId="3F5D3DB1" w14:textId="77777777" w:rsidR="0000635B" w:rsidRPr="0000635B" w:rsidRDefault="0000635B" w:rsidP="0000635B">
            <w:pPr>
              <w:spacing w:after="160" w:line="256" w:lineRule="auto"/>
              <w:ind w:left="1440"/>
              <w:rPr>
                <w:rFonts w:ascii="Calibri" w:eastAsia="Calibri" w:hAnsi="Calibri" w:cs="Calibri"/>
                <w:lang w:val="en-ZA"/>
              </w:rPr>
            </w:pPr>
          </w:p>
        </w:tc>
      </w:tr>
      <w:tr w:rsidR="0000635B" w:rsidRPr="0000635B" w14:paraId="721EE1DA" w14:textId="77777777" w:rsidTr="0000635B">
        <w:tc>
          <w:tcPr>
            <w:tcW w:w="9558" w:type="dxa"/>
            <w:gridSpan w:val="2"/>
            <w:tcBorders>
              <w:top w:val="single" w:sz="4" w:space="0" w:color="auto"/>
              <w:left w:val="single" w:sz="4" w:space="0" w:color="auto"/>
              <w:bottom w:val="single" w:sz="4" w:space="0" w:color="auto"/>
              <w:right w:val="single" w:sz="4" w:space="0" w:color="auto"/>
            </w:tcBorders>
            <w:shd w:val="clear" w:color="auto" w:fill="E0E0E0"/>
          </w:tcPr>
          <w:p w14:paraId="68936A9F" w14:textId="77777777" w:rsidR="0000635B" w:rsidRPr="0000635B" w:rsidRDefault="0000635B" w:rsidP="0000635B">
            <w:pPr>
              <w:autoSpaceDE w:val="0"/>
              <w:autoSpaceDN w:val="0"/>
              <w:adjustRightInd w:val="0"/>
              <w:spacing w:line="276" w:lineRule="auto"/>
              <w:contextualSpacing/>
              <w:jc w:val="left"/>
              <w:rPr>
                <w:rFonts w:ascii="Calibri" w:eastAsia="Times New Roman" w:hAnsi="Calibri" w:cs="Calibri"/>
                <w:b/>
              </w:rPr>
            </w:pPr>
          </w:p>
          <w:p w14:paraId="7A6E3CC9" w14:textId="77777777" w:rsidR="0000635B" w:rsidRPr="0000635B" w:rsidRDefault="0000635B" w:rsidP="0000635B">
            <w:pPr>
              <w:autoSpaceDE w:val="0"/>
              <w:autoSpaceDN w:val="0"/>
              <w:adjustRightInd w:val="0"/>
              <w:spacing w:line="276" w:lineRule="auto"/>
              <w:contextualSpacing/>
              <w:jc w:val="left"/>
              <w:rPr>
                <w:rFonts w:ascii="Calibri" w:eastAsia="Times New Roman" w:hAnsi="Calibri" w:cs="Calibri"/>
                <w:b/>
                <w:bCs/>
                <w:lang w:val="en-ZA"/>
              </w:rPr>
            </w:pPr>
            <w:r w:rsidRPr="0000635B">
              <w:rPr>
                <w:rFonts w:ascii="Calibri" w:eastAsia="Times New Roman" w:hAnsi="Calibri" w:cs="Calibri"/>
                <w:b/>
                <w:bCs/>
              </w:rPr>
              <w:t>IV. Methodology and Approach</w:t>
            </w:r>
          </w:p>
        </w:tc>
      </w:tr>
      <w:tr w:rsidR="0000635B" w:rsidRPr="0000635B" w14:paraId="72DFB29C" w14:textId="77777777" w:rsidTr="0000635B">
        <w:tc>
          <w:tcPr>
            <w:tcW w:w="9558" w:type="dxa"/>
            <w:gridSpan w:val="2"/>
            <w:tcBorders>
              <w:top w:val="single" w:sz="4" w:space="0" w:color="auto"/>
              <w:left w:val="single" w:sz="4" w:space="0" w:color="auto"/>
              <w:bottom w:val="single" w:sz="4" w:space="0" w:color="auto"/>
              <w:right w:val="single" w:sz="4" w:space="0" w:color="auto"/>
            </w:tcBorders>
            <w:shd w:val="clear" w:color="auto" w:fill="FFFFFF"/>
          </w:tcPr>
          <w:p w14:paraId="25CB6BB2" w14:textId="77777777" w:rsidR="0000635B" w:rsidRPr="0000635B" w:rsidRDefault="0000635B" w:rsidP="0000635B">
            <w:pPr>
              <w:autoSpaceDE w:val="0"/>
              <w:autoSpaceDN w:val="0"/>
              <w:adjustRightInd w:val="0"/>
              <w:spacing w:after="160" w:line="256" w:lineRule="auto"/>
              <w:jc w:val="left"/>
              <w:rPr>
                <w:rFonts w:ascii="Calibri" w:eastAsia="Calibri" w:hAnsi="Calibri" w:cs="Calibri"/>
                <w:b/>
                <w:bCs/>
                <w:lang w:val="en-ZA"/>
              </w:rPr>
            </w:pPr>
            <w:r w:rsidRPr="0000635B">
              <w:rPr>
                <w:rFonts w:ascii="Calibri" w:eastAsia="Calibri" w:hAnsi="Calibri" w:cs="Calibri"/>
                <w:lang w:val="en-ZA"/>
              </w:rPr>
              <w:t xml:space="preserve">It is expected that the MTR will use an appropriate range of data collection and analytical methods to come up with findings, conclusions and recommendations. </w:t>
            </w:r>
            <w:r w:rsidRPr="0000635B">
              <w:rPr>
                <w:rFonts w:ascii="Calibri" w:eastAsia="Calibri" w:hAnsi="Calibri" w:cs="Calibri"/>
              </w:rPr>
              <w:t xml:space="preserve">The review exercise will be wide-ranging, consultative and participatory, entailing a combination of comprehensive desk reviews, interviews, analyses and validation. </w:t>
            </w:r>
          </w:p>
          <w:p w14:paraId="07EF5D1D" w14:textId="77777777" w:rsidR="0000635B" w:rsidRPr="0000635B" w:rsidRDefault="0000635B" w:rsidP="0000635B">
            <w:pPr>
              <w:autoSpaceDE w:val="0"/>
              <w:autoSpaceDN w:val="0"/>
              <w:adjustRightInd w:val="0"/>
              <w:spacing w:after="160" w:line="256" w:lineRule="auto"/>
              <w:jc w:val="left"/>
              <w:rPr>
                <w:rFonts w:ascii="Calibri" w:eastAsia="Calibri" w:hAnsi="Calibri" w:cs="Calibri"/>
                <w:lang w:val="en-ZA"/>
              </w:rPr>
            </w:pPr>
          </w:p>
          <w:p w14:paraId="04D3E606"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b/>
                <w:lang w:val="en-ZA"/>
              </w:rPr>
            </w:pPr>
            <w:r w:rsidRPr="0000635B">
              <w:rPr>
                <w:rFonts w:ascii="Calibri" w:eastAsia="Calibri" w:hAnsi="Calibri" w:cs="Calibri"/>
                <w:b/>
                <w:iCs/>
                <w:lang w:val="en-ZA"/>
              </w:rPr>
              <w:t>Data collection</w:t>
            </w:r>
          </w:p>
          <w:p w14:paraId="502C2867"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lang w:val="en-ZA"/>
              </w:rPr>
            </w:pPr>
            <w:r w:rsidRPr="0000635B">
              <w:rPr>
                <w:rFonts w:ascii="Calibri" w:eastAsia="Calibri" w:hAnsi="Calibri" w:cs="Calibri"/>
                <w:lang w:val="en-ZA"/>
              </w:rPr>
              <w:t>The MTR will use a multiple‐method approach including document reviews, group and individual interviews, focus groups and field visits as appropriate.</w:t>
            </w:r>
          </w:p>
          <w:p w14:paraId="4916E869" w14:textId="77777777" w:rsidR="0000635B" w:rsidRPr="0000635B" w:rsidRDefault="0000635B" w:rsidP="0000635B">
            <w:pPr>
              <w:autoSpaceDE w:val="0"/>
              <w:autoSpaceDN w:val="0"/>
              <w:adjustRightInd w:val="0"/>
              <w:spacing w:after="160" w:line="256" w:lineRule="auto"/>
              <w:ind w:left="1440"/>
              <w:jc w:val="left"/>
              <w:rPr>
                <w:rFonts w:ascii="Calibri" w:eastAsia="Calibri" w:hAnsi="Calibri" w:cs="Calibri"/>
                <w:i/>
                <w:iCs/>
                <w:lang w:val="en-ZA"/>
              </w:rPr>
            </w:pPr>
          </w:p>
          <w:p w14:paraId="0EDEDAB1"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b/>
                <w:iCs/>
                <w:lang w:val="en-ZA"/>
              </w:rPr>
            </w:pPr>
            <w:r w:rsidRPr="0000635B">
              <w:rPr>
                <w:rFonts w:ascii="Calibri" w:eastAsia="Calibri" w:hAnsi="Calibri" w:cs="Calibri"/>
                <w:b/>
                <w:iCs/>
                <w:lang w:val="en-ZA"/>
              </w:rPr>
              <w:t>Validation mechanisms</w:t>
            </w:r>
          </w:p>
          <w:p w14:paraId="167863E9"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lang w:val="en-ZA"/>
              </w:rPr>
            </w:pPr>
            <w:r w:rsidRPr="0000635B">
              <w:rPr>
                <w:rFonts w:ascii="Calibri" w:eastAsia="Calibri" w:hAnsi="Calibri" w:cs="Calibri"/>
                <w:lang w:val="en-ZA"/>
              </w:rPr>
              <w:t>The team will use a variety of methods to ensure the validity of the data collected. In addition to systematic triangulation of data sources and data collection methods and tools, the validation of data will be sought through regular exchanges with the UNCT, PCG and M&amp;E working group. A validation workshop will be conducted with national stakeholders before the finalization of the MTR.</w:t>
            </w:r>
          </w:p>
          <w:p w14:paraId="239DB08C" w14:textId="77777777" w:rsidR="0000635B" w:rsidRPr="0000635B" w:rsidRDefault="0000635B" w:rsidP="0000635B">
            <w:pPr>
              <w:autoSpaceDE w:val="0"/>
              <w:autoSpaceDN w:val="0"/>
              <w:adjustRightInd w:val="0"/>
              <w:spacing w:after="160" w:line="256" w:lineRule="auto"/>
              <w:ind w:left="1440"/>
              <w:jc w:val="left"/>
              <w:rPr>
                <w:rFonts w:ascii="Calibri" w:eastAsia="Calibri" w:hAnsi="Calibri" w:cs="Calibri"/>
                <w:lang w:val="en-ZA"/>
              </w:rPr>
            </w:pPr>
          </w:p>
          <w:p w14:paraId="738AA899"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b/>
                <w:iCs/>
                <w:lang w:val="en-ZA"/>
              </w:rPr>
            </w:pPr>
            <w:r w:rsidRPr="0000635B">
              <w:rPr>
                <w:rFonts w:ascii="Calibri" w:eastAsia="Calibri" w:hAnsi="Calibri" w:cs="Calibri"/>
                <w:b/>
                <w:iCs/>
                <w:lang w:val="en-ZA"/>
              </w:rPr>
              <w:t>Stakeholders’ participation</w:t>
            </w:r>
          </w:p>
          <w:p w14:paraId="2972E933"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lang w:val="en-ZA"/>
              </w:rPr>
            </w:pPr>
            <w:r w:rsidRPr="0000635B">
              <w:rPr>
                <w:rFonts w:ascii="Calibri" w:eastAsia="Calibri" w:hAnsi="Calibri" w:cs="Calibri"/>
                <w:lang w:val="en-ZA"/>
              </w:rPr>
              <w:t>The MTR will adopt an inclusive and participatory approach, involving a broad range of partners and stakeholders. A stakeholders mapping will be performed in order to identify both UNDAF direct and indirect partners. These stakeholders may include representatives from civil‐society organizations, the private sector, UN organizations, other multilateral and bilateral organizations, and most importantly, the beneficiaries of the programme.</w:t>
            </w:r>
          </w:p>
          <w:p w14:paraId="3869077E" w14:textId="77777777" w:rsidR="0000635B" w:rsidRPr="0000635B" w:rsidRDefault="0000635B" w:rsidP="0000635B">
            <w:pPr>
              <w:autoSpaceDE w:val="0"/>
              <w:autoSpaceDN w:val="0"/>
              <w:adjustRightInd w:val="0"/>
              <w:spacing w:after="160" w:line="256" w:lineRule="auto"/>
              <w:ind w:left="720"/>
              <w:jc w:val="left"/>
              <w:rPr>
                <w:rFonts w:ascii="Calibri" w:eastAsia="Calibri" w:hAnsi="Calibri" w:cs="Calibri"/>
                <w:lang w:val="en-ZA"/>
              </w:rPr>
            </w:pPr>
          </w:p>
          <w:p w14:paraId="30514EEE" w14:textId="77777777" w:rsidR="0000635B" w:rsidRPr="0000635B" w:rsidRDefault="0000635B" w:rsidP="0000635B">
            <w:pPr>
              <w:autoSpaceDE w:val="0"/>
              <w:autoSpaceDN w:val="0"/>
              <w:adjustRightInd w:val="0"/>
              <w:spacing w:after="160" w:line="256" w:lineRule="auto"/>
              <w:rPr>
                <w:rFonts w:ascii="Calibri" w:eastAsia="Calibri" w:hAnsi="Calibri" w:cs="Calibri"/>
                <w:b/>
                <w:lang w:val="en-ZA"/>
              </w:rPr>
            </w:pPr>
            <w:r w:rsidRPr="0000635B">
              <w:rPr>
                <w:rFonts w:ascii="Calibri" w:eastAsia="Calibri" w:hAnsi="Calibri" w:cs="Calibri"/>
                <w:b/>
                <w:lang w:val="en-ZA"/>
              </w:rPr>
              <w:t xml:space="preserve">Team Composition of the MTR </w:t>
            </w:r>
          </w:p>
          <w:p w14:paraId="3A4DD85A" w14:textId="77777777" w:rsidR="0000635B" w:rsidRPr="0000635B" w:rsidRDefault="0000635B" w:rsidP="0000635B">
            <w:pPr>
              <w:autoSpaceDE w:val="0"/>
              <w:autoSpaceDN w:val="0"/>
              <w:adjustRightInd w:val="0"/>
              <w:spacing w:after="160" w:line="256" w:lineRule="auto"/>
              <w:ind w:left="360"/>
              <w:rPr>
                <w:rFonts w:ascii="Calibri" w:eastAsia="Calibri" w:hAnsi="Calibri" w:cs="Calibri"/>
                <w:b/>
                <w:lang w:val="en-ZA"/>
              </w:rPr>
            </w:pPr>
          </w:p>
          <w:p w14:paraId="5771D102" w14:textId="77777777" w:rsidR="0000635B" w:rsidRPr="0000635B" w:rsidRDefault="0000635B" w:rsidP="0000635B">
            <w:pPr>
              <w:autoSpaceDE w:val="0"/>
              <w:autoSpaceDN w:val="0"/>
              <w:adjustRightInd w:val="0"/>
              <w:spacing w:after="160" w:line="256" w:lineRule="auto"/>
              <w:ind w:left="720"/>
              <w:rPr>
                <w:rFonts w:ascii="Calibri" w:eastAsia="Calibri" w:hAnsi="Calibri" w:cs="Calibri"/>
                <w:lang w:val="en-ZA"/>
              </w:rPr>
            </w:pPr>
            <w:r w:rsidRPr="0000635B">
              <w:rPr>
                <w:rFonts w:ascii="Calibri" w:eastAsia="Calibri" w:hAnsi="Calibri" w:cs="Calibri"/>
                <w:lang w:val="en-ZA"/>
              </w:rPr>
              <w:t xml:space="preserve">The MTR team will be composed of an international consultant as a Team leader with overall responsibility and three national consultants who are specialists in each of following sectors: 1. Poverty and Social Protection, 2. Basic Social Service and 3. Governance and Human Rights. The national consultants will be recruited separately by the UN office. </w:t>
            </w:r>
          </w:p>
          <w:p w14:paraId="446C0B2C" w14:textId="77777777" w:rsidR="0000635B" w:rsidRPr="0000635B" w:rsidRDefault="0000635B" w:rsidP="0000635B">
            <w:pPr>
              <w:autoSpaceDE w:val="0"/>
              <w:autoSpaceDN w:val="0"/>
              <w:adjustRightInd w:val="0"/>
              <w:spacing w:after="160" w:line="256" w:lineRule="auto"/>
              <w:ind w:left="720"/>
              <w:rPr>
                <w:rFonts w:ascii="Calibri" w:eastAsia="Calibri" w:hAnsi="Calibri" w:cs="Calibri"/>
                <w:lang w:val="en-ZA"/>
              </w:rPr>
            </w:pPr>
          </w:p>
          <w:p w14:paraId="7FF581D4" w14:textId="77777777" w:rsidR="0000635B" w:rsidRPr="0000635B" w:rsidRDefault="0000635B" w:rsidP="0000635B">
            <w:pPr>
              <w:autoSpaceDE w:val="0"/>
              <w:autoSpaceDN w:val="0"/>
              <w:adjustRightInd w:val="0"/>
              <w:spacing w:after="160" w:line="256" w:lineRule="auto"/>
              <w:rPr>
                <w:rFonts w:ascii="Calibri" w:eastAsia="Calibri" w:hAnsi="Calibri" w:cs="Calibri"/>
                <w:b/>
                <w:lang w:val="en-ZA"/>
              </w:rPr>
            </w:pPr>
            <w:r w:rsidRPr="0000635B">
              <w:rPr>
                <w:rFonts w:ascii="Calibri" w:eastAsia="Calibri" w:hAnsi="Calibri" w:cs="Calibri"/>
                <w:b/>
                <w:lang w:val="en-ZA"/>
              </w:rPr>
              <w:t>Responsibilities of Team Leader (International)</w:t>
            </w:r>
          </w:p>
          <w:p w14:paraId="0882A2F9" w14:textId="77777777" w:rsidR="0000635B" w:rsidRPr="0000635B" w:rsidRDefault="0000635B" w:rsidP="0000635B">
            <w:pPr>
              <w:autoSpaceDE w:val="0"/>
              <w:autoSpaceDN w:val="0"/>
              <w:adjustRightInd w:val="0"/>
              <w:spacing w:after="160" w:line="256" w:lineRule="auto"/>
              <w:ind w:left="720"/>
              <w:rPr>
                <w:rFonts w:ascii="Calibri" w:eastAsia="Calibri" w:hAnsi="Calibri" w:cs="Calibri"/>
                <w:lang w:val="en-ZA"/>
              </w:rPr>
            </w:pPr>
          </w:p>
          <w:p w14:paraId="16B2CECD" w14:textId="77777777" w:rsidR="0000635B" w:rsidRPr="0000635B" w:rsidRDefault="0000635B" w:rsidP="0000635B">
            <w:pPr>
              <w:autoSpaceDE w:val="0"/>
              <w:autoSpaceDN w:val="0"/>
              <w:adjustRightInd w:val="0"/>
              <w:spacing w:after="160" w:line="256" w:lineRule="auto"/>
              <w:ind w:left="720"/>
              <w:rPr>
                <w:rFonts w:ascii="Calibri" w:eastAsia="Calibri" w:hAnsi="Calibri" w:cs="Calibri"/>
                <w:lang w:val="en-ZA"/>
              </w:rPr>
            </w:pPr>
            <w:r w:rsidRPr="0000635B">
              <w:rPr>
                <w:rFonts w:ascii="Calibri" w:eastAsia="Calibri" w:hAnsi="Calibri" w:cs="Calibri"/>
                <w:lang w:val="en-ZA"/>
              </w:rPr>
              <w:t>The Team Leader (International Consultant) has overall responsibility for the MTR and will be responsible for producing the inception, draft and final reports. S/he will lead and coordinate the work of the MTR team and be responsible for the quality assurance of all deliverables. The Team Leader should have a good knowledge and experience in one or more of the UNDAF thematic areas: Poverty and Social Protection, Basic Social Services and Governance and Human Rights. The Team Leader will provide guidance, technical support and oversight to the MTR process, especially in ensuring adherence to agreed methodologies, field‐research and writing of assigned sections of the report before the deadline. The Team Leader will also ensure a compilation of recommended changes to the current UNDAF.</w:t>
            </w:r>
          </w:p>
          <w:p w14:paraId="64B4459E" w14:textId="77777777" w:rsidR="0000635B" w:rsidRPr="0000635B" w:rsidRDefault="0000635B" w:rsidP="0000635B">
            <w:pPr>
              <w:spacing w:after="160" w:line="256" w:lineRule="auto"/>
              <w:jc w:val="left"/>
              <w:rPr>
                <w:rFonts w:ascii="Calibri" w:eastAsia="Calibri" w:hAnsi="Calibri" w:cs="Calibri"/>
                <w:lang w:val="en-ZA"/>
              </w:rPr>
            </w:pPr>
          </w:p>
        </w:tc>
      </w:tr>
    </w:tbl>
    <w:p w14:paraId="0AD40050" w14:textId="77777777" w:rsidR="0000635B" w:rsidRDefault="0000635B" w:rsidP="00017CE2"/>
    <w:p w14:paraId="021CB770" w14:textId="77777777" w:rsidR="0000635B" w:rsidRDefault="0000635B" w:rsidP="00017CE2"/>
    <w:p w14:paraId="22B5E3E9" w14:textId="77777777" w:rsidR="0000635B" w:rsidRDefault="0000635B">
      <w:pPr>
        <w:spacing w:line="276" w:lineRule="auto"/>
        <w:jc w:val="left"/>
      </w:pPr>
      <w:r>
        <w:br w:type="page"/>
      </w:r>
    </w:p>
    <w:p w14:paraId="36F5192B" w14:textId="77777777" w:rsidR="00017CE2" w:rsidRDefault="00017CE2" w:rsidP="0000635B">
      <w:pPr>
        <w:pStyle w:val="Heading2"/>
      </w:pPr>
      <w:bookmarkStart w:id="38" w:name="_Toc402123749"/>
      <w:r>
        <w:t>Annex 2. Documents Reviewed</w:t>
      </w:r>
      <w:bookmarkEnd w:id="38"/>
    </w:p>
    <w:p w14:paraId="73D367F3" w14:textId="77777777" w:rsidR="005429C7" w:rsidRDefault="005429C7" w:rsidP="00017CE2">
      <w:pPr>
        <w:rPr>
          <w:b/>
        </w:rPr>
      </w:pPr>
    </w:p>
    <w:p w14:paraId="1047D39C" w14:textId="77777777" w:rsidR="00017CE2" w:rsidRPr="0000635B" w:rsidRDefault="00017CE2" w:rsidP="00017CE2">
      <w:pPr>
        <w:rPr>
          <w:b/>
        </w:rPr>
      </w:pPr>
      <w:r w:rsidRPr="0000635B">
        <w:rPr>
          <w:b/>
        </w:rPr>
        <w:t>LIST OF REFERENCE MATERIALS USED FOR THE MTR</w:t>
      </w:r>
    </w:p>
    <w:p w14:paraId="2E8DC4BD" w14:textId="77777777" w:rsidR="00017CE2" w:rsidRDefault="00017CE2" w:rsidP="00791E1E">
      <w:pPr>
        <w:pStyle w:val="ListParagraph"/>
        <w:numPr>
          <w:ilvl w:val="0"/>
          <w:numId w:val="43"/>
        </w:numPr>
      </w:pPr>
      <w:r>
        <w:t>Draft Country Programme Document for The Gambia, 2012-2016, Executive Board of the United Nations Development Programme, the United Nations Population Fund and the United Nations Office for Project Services DP/DCP/GMB/2 (2011).</w:t>
      </w:r>
    </w:p>
    <w:p w14:paraId="0FC161ED" w14:textId="77777777" w:rsidR="00017CE2" w:rsidRDefault="00017CE2" w:rsidP="00791E1E">
      <w:pPr>
        <w:pStyle w:val="ListParagraph"/>
        <w:numPr>
          <w:ilvl w:val="0"/>
          <w:numId w:val="43"/>
        </w:numPr>
      </w:pPr>
      <w:r>
        <w:t>Annual Progress Report ROAR 2012 Report Gambia UNDP.</w:t>
      </w:r>
    </w:p>
    <w:p w14:paraId="08D67DB8" w14:textId="13855BAA" w:rsidR="00017CE2" w:rsidRDefault="001F1A80" w:rsidP="00791E1E">
      <w:pPr>
        <w:pStyle w:val="ListParagraph"/>
        <w:numPr>
          <w:ilvl w:val="0"/>
          <w:numId w:val="43"/>
        </w:numPr>
      </w:pPr>
      <w:r>
        <w:t>Annual Progress R</w:t>
      </w:r>
      <w:r w:rsidR="00017CE2">
        <w:t>eport ROAR 2013 Report Gambia UNDP.</w:t>
      </w:r>
    </w:p>
    <w:p w14:paraId="27A1AD4C" w14:textId="77777777" w:rsidR="00017CE2" w:rsidRDefault="00017CE2" w:rsidP="00791E1E">
      <w:pPr>
        <w:pStyle w:val="ListParagraph"/>
        <w:numPr>
          <w:ilvl w:val="0"/>
          <w:numId w:val="43"/>
        </w:numPr>
      </w:pPr>
      <w:r>
        <w:t>Signed UNDP CPAP Document 2012-2016.</w:t>
      </w:r>
    </w:p>
    <w:p w14:paraId="008211F5" w14:textId="77777777" w:rsidR="00017CE2" w:rsidRDefault="00017CE2" w:rsidP="00791E1E">
      <w:pPr>
        <w:pStyle w:val="ListParagraph"/>
        <w:numPr>
          <w:ilvl w:val="0"/>
          <w:numId w:val="43"/>
        </w:numPr>
      </w:pPr>
      <w:r>
        <w:t>Mid-term Review of The Gambia CPAP 2012-2016, UNDP, September 2014.</w:t>
      </w:r>
    </w:p>
    <w:p w14:paraId="18F79336" w14:textId="77777777" w:rsidR="00017CE2" w:rsidRDefault="00017CE2" w:rsidP="00791E1E">
      <w:pPr>
        <w:pStyle w:val="ListParagraph"/>
        <w:numPr>
          <w:ilvl w:val="0"/>
          <w:numId w:val="43"/>
        </w:numPr>
      </w:pPr>
      <w:r>
        <w:t>Country Report on The Gambia: African Gender and Development Index Survey 2000-2011.</w:t>
      </w:r>
    </w:p>
    <w:p w14:paraId="6CD742BA" w14:textId="70D6E1CD" w:rsidR="00017CE2" w:rsidRDefault="001F1A80" w:rsidP="00791E1E">
      <w:pPr>
        <w:pStyle w:val="ListParagraph"/>
        <w:numPr>
          <w:ilvl w:val="0"/>
          <w:numId w:val="43"/>
        </w:numPr>
      </w:pPr>
      <w:r>
        <w:t>The Gambia U</w:t>
      </w:r>
      <w:r w:rsidR="00017CE2">
        <w:t>NDAF 2012 - 2016</w:t>
      </w:r>
    </w:p>
    <w:p w14:paraId="1927C32F" w14:textId="77777777" w:rsidR="00017CE2" w:rsidRDefault="00017CE2" w:rsidP="00791E1E">
      <w:pPr>
        <w:pStyle w:val="ListParagraph"/>
        <w:numPr>
          <w:ilvl w:val="0"/>
          <w:numId w:val="43"/>
        </w:numPr>
      </w:pPr>
      <w:r>
        <w:t>Attorney General’s Chambers and Ministry of Justice Strategic Plan (2015 – 2019), August 2014</w:t>
      </w:r>
    </w:p>
    <w:p w14:paraId="2577A9A2" w14:textId="77777777" w:rsidR="00017CE2" w:rsidRDefault="00017CE2" w:rsidP="00791E1E">
      <w:pPr>
        <w:pStyle w:val="ListParagraph"/>
        <w:numPr>
          <w:ilvl w:val="0"/>
          <w:numId w:val="43"/>
        </w:numPr>
      </w:pPr>
      <w:r>
        <w:t>Alternative Dispute Resolution Secretariat Training Manual, 2014</w:t>
      </w:r>
    </w:p>
    <w:p w14:paraId="7AB3713B" w14:textId="77777777" w:rsidR="00017CE2" w:rsidRDefault="00017CE2" w:rsidP="00791E1E">
      <w:pPr>
        <w:pStyle w:val="ListParagraph"/>
        <w:numPr>
          <w:ilvl w:val="0"/>
          <w:numId w:val="43"/>
        </w:numPr>
      </w:pPr>
      <w:r>
        <w:t>2013 Review of UNDAF Pillar 3: Governance and Human Rights, GoTG – UN Joint Annual Review, February 2014</w:t>
      </w:r>
    </w:p>
    <w:p w14:paraId="510BEC47" w14:textId="77777777" w:rsidR="00017CE2" w:rsidRDefault="00017CE2" w:rsidP="00791E1E">
      <w:pPr>
        <w:pStyle w:val="ListParagraph"/>
        <w:numPr>
          <w:ilvl w:val="0"/>
          <w:numId w:val="43"/>
        </w:numPr>
      </w:pPr>
      <w:r>
        <w:t>United Nations Development Assistance Framework  (UNDAF 2012 – 2016) – July 2011</w:t>
      </w:r>
    </w:p>
    <w:p w14:paraId="517445C5" w14:textId="77777777" w:rsidR="00017CE2" w:rsidRDefault="00017CE2" w:rsidP="00791E1E">
      <w:pPr>
        <w:pStyle w:val="ListParagraph"/>
        <w:numPr>
          <w:ilvl w:val="0"/>
          <w:numId w:val="43"/>
        </w:numPr>
      </w:pPr>
      <w:r>
        <w:t>Establishing the Foundation for a Nationally-Owned, Sustainable School Feeding Programme – The Gambia 9/22/2014 GoT</w:t>
      </w:r>
      <w:r w:rsidR="00BE6D66">
        <w:t>G</w:t>
      </w:r>
      <w:r>
        <w:t>/WFP Draft</w:t>
      </w:r>
    </w:p>
    <w:p w14:paraId="74A57892" w14:textId="77777777" w:rsidR="00017CE2" w:rsidRDefault="00017CE2" w:rsidP="00791E1E">
      <w:pPr>
        <w:pStyle w:val="ListParagraph"/>
        <w:numPr>
          <w:ilvl w:val="0"/>
          <w:numId w:val="43"/>
        </w:numPr>
      </w:pPr>
      <w:r>
        <w:t>Situational Assessment of the Cropping Season 2014  - NDMA and DLS August 2014.</w:t>
      </w:r>
    </w:p>
    <w:p w14:paraId="0B0F695C" w14:textId="77777777" w:rsidR="00017CE2" w:rsidRDefault="00017CE2" w:rsidP="00791E1E">
      <w:pPr>
        <w:pStyle w:val="ListParagraph"/>
        <w:numPr>
          <w:ilvl w:val="0"/>
          <w:numId w:val="43"/>
        </w:numPr>
      </w:pPr>
      <w:r>
        <w:t>Country Programme Action Plan (2012 to 2016) Between UNFPA and GoT</w:t>
      </w:r>
      <w:r w:rsidR="00BE6D66">
        <w:t>G</w:t>
      </w:r>
      <w:r>
        <w:t xml:space="preserve">  </w:t>
      </w:r>
    </w:p>
    <w:p w14:paraId="6949ACAF" w14:textId="77777777" w:rsidR="00017CE2" w:rsidRDefault="00017CE2" w:rsidP="00017CE2"/>
    <w:p w14:paraId="4A72B39A" w14:textId="77777777" w:rsidR="005429C7" w:rsidRDefault="00017CE2" w:rsidP="00017CE2">
      <w:r>
        <w:t> </w:t>
      </w:r>
    </w:p>
    <w:p w14:paraId="2D6108B7" w14:textId="77777777" w:rsidR="005429C7" w:rsidRDefault="005429C7" w:rsidP="005429C7">
      <w:r>
        <w:br w:type="page"/>
      </w:r>
    </w:p>
    <w:p w14:paraId="7E98324A" w14:textId="77777777" w:rsidR="00017CE2" w:rsidRDefault="00017CE2" w:rsidP="005429C7">
      <w:pPr>
        <w:pStyle w:val="Heading2"/>
      </w:pPr>
      <w:bookmarkStart w:id="39" w:name="_Toc402123750"/>
      <w:r>
        <w:t>Annex 3. List of Key Informants</w:t>
      </w:r>
      <w:bookmarkEnd w:id="39"/>
    </w:p>
    <w:p w14:paraId="2FCE2A9C" w14:textId="77777777" w:rsidR="005429C7" w:rsidRDefault="005429C7" w:rsidP="00017CE2"/>
    <w:p w14:paraId="1345618A" w14:textId="77777777" w:rsidR="00017CE2" w:rsidRPr="005429C7" w:rsidRDefault="00017CE2" w:rsidP="00017CE2">
      <w:pPr>
        <w:rPr>
          <w:b/>
        </w:rPr>
      </w:pPr>
      <w:r w:rsidRPr="005429C7">
        <w:rPr>
          <w:b/>
        </w:rPr>
        <w:t>LIST OF INTERVIEWEES FOR THE PILLAR 3 EVALUATION</w:t>
      </w:r>
    </w:p>
    <w:p w14:paraId="67BBADD1" w14:textId="77777777" w:rsidR="00017CE2" w:rsidRPr="005429C7" w:rsidRDefault="00017CE2" w:rsidP="00017CE2">
      <w:pPr>
        <w:rPr>
          <w:b/>
          <w:i/>
        </w:rPr>
      </w:pPr>
      <w:r w:rsidRPr="005429C7">
        <w:rPr>
          <w:b/>
          <w:i/>
        </w:rPr>
        <w:t>From Government:</w:t>
      </w:r>
    </w:p>
    <w:p w14:paraId="26081E18" w14:textId="77777777" w:rsidR="00017CE2" w:rsidRDefault="00017CE2" w:rsidP="005429C7">
      <w:pPr>
        <w:spacing w:after="0"/>
      </w:pPr>
      <w:r>
        <w:t>1.</w:t>
      </w:r>
      <w:r>
        <w:tab/>
        <w:t>Mr. Baboucarr Bouy, Permanent Secretary MOBSE.</w:t>
      </w:r>
    </w:p>
    <w:p w14:paraId="2077392A" w14:textId="4FA819EB" w:rsidR="00017CE2" w:rsidRDefault="001F1A80" w:rsidP="005429C7">
      <w:pPr>
        <w:spacing w:after="0"/>
      </w:pPr>
      <w:r>
        <w:t>2.</w:t>
      </w:r>
      <w:r>
        <w:tab/>
        <w:t>Mr. Lamin</w:t>
      </w:r>
      <w:r w:rsidR="00017CE2">
        <w:t xml:space="preserve"> Nyabally, Permanent Secretary, OVP.</w:t>
      </w:r>
    </w:p>
    <w:p w14:paraId="18D8CDD0" w14:textId="77777777" w:rsidR="00017CE2" w:rsidRDefault="00017CE2" w:rsidP="005429C7">
      <w:pPr>
        <w:spacing w:after="0"/>
      </w:pPr>
      <w:r>
        <w:t>3.</w:t>
      </w:r>
      <w:r>
        <w:tab/>
        <w:t>Mrs. Bintou Gassama, Deputy Permanent Secretary, OVP.</w:t>
      </w:r>
    </w:p>
    <w:p w14:paraId="505C57F6" w14:textId="77777777" w:rsidR="00017CE2" w:rsidRDefault="00017CE2" w:rsidP="005429C7">
      <w:pPr>
        <w:spacing w:after="0"/>
      </w:pPr>
      <w:r>
        <w:t>4.</w:t>
      </w:r>
      <w:r>
        <w:tab/>
        <w:t>Mr. Siaka Marong, Women’s Bureau.</w:t>
      </w:r>
    </w:p>
    <w:p w14:paraId="01A76970" w14:textId="77777777" w:rsidR="00017CE2" w:rsidRDefault="00017CE2" w:rsidP="005429C7">
      <w:pPr>
        <w:spacing w:after="0"/>
      </w:pPr>
      <w:r>
        <w:t>5.</w:t>
      </w:r>
      <w:r>
        <w:tab/>
        <w:t>Mr. Kajali Sonko, Women’s Bureau</w:t>
      </w:r>
    </w:p>
    <w:p w14:paraId="0E84A4D7" w14:textId="77777777" w:rsidR="00017CE2" w:rsidRDefault="00017CE2" w:rsidP="005429C7">
      <w:pPr>
        <w:spacing w:after="0"/>
      </w:pPr>
      <w:r>
        <w:t>6.</w:t>
      </w:r>
      <w:r>
        <w:tab/>
        <w:t>Ms. Penda Gibril, Executive Secretary, ADRS.</w:t>
      </w:r>
    </w:p>
    <w:p w14:paraId="11B47399" w14:textId="77777777" w:rsidR="00017CE2" w:rsidRDefault="00017CE2" w:rsidP="005429C7">
      <w:pPr>
        <w:spacing w:after="0"/>
      </w:pPr>
      <w:r>
        <w:t>7.</w:t>
      </w:r>
      <w:r>
        <w:tab/>
        <w:t>Ms. Jane Abudho, Legal Aid Specialist, NALA.</w:t>
      </w:r>
    </w:p>
    <w:p w14:paraId="52C368FE" w14:textId="77777777" w:rsidR="00017CE2" w:rsidRDefault="00017CE2" w:rsidP="005429C7">
      <w:pPr>
        <w:spacing w:after="0"/>
      </w:pPr>
      <w:r>
        <w:t>8.</w:t>
      </w:r>
      <w:r>
        <w:tab/>
        <w:t>Ms. Matilda Mendy, State Counsel, Ministry of Justice</w:t>
      </w:r>
    </w:p>
    <w:p w14:paraId="2D9FC782" w14:textId="77777777" w:rsidR="00017CE2" w:rsidRDefault="00017CE2" w:rsidP="005429C7">
      <w:pPr>
        <w:spacing w:after="0"/>
      </w:pPr>
      <w:r>
        <w:t>9.</w:t>
      </w:r>
      <w:r>
        <w:tab/>
        <w:t>Ms. Kanni Touray, State Counsel, Ministry of Justice</w:t>
      </w:r>
    </w:p>
    <w:p w14:paraId="65B57F52" w14:textId="77777777" w:rsidR="00017CE2" w:rsidRDefault="00017CE2" w:rsidP="005429C7">
      <w:pPr>
        <w:spacing w:after="0"/>
      </w:pPr>
      <w:r>
        <w:t>10.</w:t>
      </w:r>
      <w:r>
        <w:tab/>
        <w:t>Mr. Pateh Jah, Deputy Permanent Secretary, PMO</w:t>
      </w:r>
    </w:p>
    <w:p w14:paraId="6851E295" w14:textId="20DB3D55" w:rsidR="00CB7BBE" w:rsidRDefault="00CB7BBE" w:rsidP="005429C7">
      <w:pPr>
        <w:spacing w:after="0"/>
      </w:pPr>
      <w:r>
        <w:t xml:space="preserve">11. </w:t>
      </w:r>
      <w:r>
        <w:tab/>
        <w:t>Dr Barry, Permanent Secretary, MoHERT</w:t>
      </w:r>
    </w:p>
    <w:p w14:paraId="15CC9BC1" w14:textId="317FD005" w:rsidR="00CB7BBE" w:rsidRDefault="00CB7BBE" w:rsidP="005429C7">
      <w:pPr>
        <w:spacing w:after="0"/>
      </w:pPr>
      <w:r>
        <w:t>12.</w:t>
      </w:r>
      <w:r>
        <w:tab/>
        <w:t>Momodu Katim Touray , Deputy Permanent Secretary Programs MoHERT</w:t>
      </w:r>
    </w:p>
    <w:p w14:paraId="5A7D891F" w14:textId="5E7A5AE8" w:rsidR="00CB7BBE" w:rsidRDefault="00CB7BBE" w:rsidP="005429C7">
      <w:pPr>
        <w:spacing w:after="0"/>
      </w:pPr>
      <w:r>
        <w:t>13.</w:t>
      </w:r>
      <w:r>
        <w:tab/>
        <w:t>Yusupha Touray, Director of Planning MoHERT</w:t>
      </w:r>
    </w:p>
    <w:p w14:paraId="1A58CC18" w14:textId="394299AC" w:rsidR="00CB7BBE" w:rsidRDefault="00CB7BBE" w:rsidP="005429C7">
      <w:pPr>
        <w:spacing w:after="0"/>
      </w:pPr>
      <w:r>
        <w:t>14.</w:t>
      </w:r>
      <w:r>
        <w:tab/>
        <w:t>Jainaba Jagne, Director of Research MoHERT</w:t>
      </w:r>
    </w:p>
    <w:p w14:paraId="387288F2" w14:textId="779FAB2C" w:rsidR="00CB7BBE" w:rsidRDefault="00CB7BBE" w:rsidP="005429C7">
      <w:pPr>
        <w:spacing w:after="0"/>
      </w:pPr>
      <w:r>
        <w:t>15.</w:t>
      </w:r>
      <w:r>
        <w:tab/>
        <w:t>Muhtarr, Director of Innovation MoHERT</w:t>
      </w:r>
    </w:p>
    <w:p w14:paraId="4376A428" w14:textId="1A6DED0C" w:rsidR="00CB7BBE" w:rsidRDefault="00CB7BBE" w:rsidP="005429C7">
      <w:pPr>
        <w:spacing w:after="0"/>
      </w:pPr>
      <w:r>
        <w:t xml:space="preserve">16. </w:t>
      </w:r>
      <w:r>
        <w:tab/>
        <w:t>Mod Sesay, Permanent Secretary MoFEA</w:t>
      </w:r>
    </w:p>
    <w:p w14:paraId="062BA4FA" w14:textId="79FF5D5B" w:rsidR="00CB7BBE" w:rsidRDefault="00CB7BBE" w:rsidP="005429C7">
      <w:pPr>
        <w:spacing w:after="0"/>
      </w:pPr>
      <w:r>
        <w:t>17.</w:t>
      </w:r>
      <w:r>
        <w:tab/>
        <w:t>Alhagie Fadera, Director of Development Planning MoFEA</w:t>
      </w:r>
    </w:p>
    <w:p w14:paraId="54AD6C7C" w14:textId="740599F7" w:rsidR="00CB7BBE" w:rsidRDefault="00CB7BBE" w:rsidP="005429C7">
      <w:pPr>
        <w:spacing w:after="0"/>
      </w:pPr>
      <w:r>
        <w:t>18.</w:t>
      </w:r>
      <w:r>
        <w:tab/>
        <w:t>Mrs Naffie Barry, Permanent Secretary, MoTIE</w:t>
      </w:r>
    </w:p>
    <w:p w14:paraId="15F08887" w14:textId="5F4B3B74" w:rsidR="00CB7BBE" w:rsidRDefault="00CB7BBE" w:rsidP="005429C7">
      <w:pPr>
        <w:spacing w:after="0"/>
      </w:pPr>
      <w:r>
        <w:t>19.</w:t>
      </w:r>
      <w:r>
        <w:tab/>
        <w:t>Lamin Dampha, Director of Industrial Development , MoTIE</w:t>
      </w:r>
    </w:p>
    <w:p w14:paraId="42A0F9F0" w14:textId="0F9C5A5D" w:rsidR="00CB7BBE" w:rsidRDefault="00435AED" w:rsidP="00CB7BBE">
      <w:pPr>
        <w:spacing w:after="0"/>
      </w:pPr>
      <w:r>
        <w:t>20.</w:t>
      </w:r>
      <w:r w:rsidR="00CB7BBE">
        <w:tab/>
        <w:t>Ndey Naffie Ceesay Principal Economist, MoTIE</w:t>
      </w:r>
    </w:p>
    <w:p w14:paraId="6434CA5F" w14:textId="2A134EF6" w:rsidR="00CB7BBE" w:rsidRDefault="00435AED" w:rsidP="00CB7BBE">
      <w:pPr>
        <w:spacing w:after="0"/>
      </w:pPr>
      <w:r>
        <w:t>21.</w:t>
      </w:r>
      <w:r>
        <w:tab/>
        <w:t>Sohna Foon, MoBSE</w:t>
      </w:r>
    </w:p>
    <w:p w14:paraId="41C90916" w14:textId="509D9424" w:rsidR="00435AED" w:rsidRDefault="00435AED" w:rsidP="00CB7BBE">
      <w:pPr>
        <w:spacing w:after="0"/>
      </w:pPr>
      <w:r>
        <w:t xml:space="preserve">23. </w:t>
      </w:r>
      <w:r>
        <w:tab/>
        <w:t>Sheriffo Bojang, Permanent Secretary, Ministry of Agriculture</w:t>
      </w:r>
    </w:p>
    <w:p w14:paraId="484915CD" w14:textId="02552AE0" w:rsidR="00435AED" w:rsidRDefault="00435AED" w:rsidP="00CB7BBE">
      <w:pPr>
        <w:spacing w:after="0"/>
      </w:pPr>
      <w:r>
        <w:t xml:space="preserve">24. </w:t>
      </w:r>
      <w:r>
        <w:tab/>
        <w:t>Honourable Omar Sey, Minister of Health and Social Welfare</w:t>
      </w:r>
    </w:p>
    <w:p w14:paraId="185A9551" w14:textId="100F6BF0" w:rsidR="00435AED" w:rsidRDefault="00435AED" w:rsidP="00CB7BBE">
      <w:pPr>
        <w:spacing w:after="0"/>
      </w:pPr>
      <w:r>
        <w:t>25.</w:t>
      </w:r>
      <w:r>
        <w:tab/>
        <w:t>Dawda Ceesay, Deputy Permanent Secretary, Ministry of Health and Social Welfare</w:t>
      </w:r>
    </w:p>
    <w:p w14:paraId="7EE2565C" w14:textId="382A2CD5" w:rsidR="00017CE2" w:rsidRDefault="00435AED" w:rsidP="005D7BA8">
      <w:pPr>
        <w:spacing w:after="0"/>
      </w:pPr>
      <w:r>
        <w:t xml:space="preserve">26. </w:t>
      </w:r>
      <w:r>
        <w:tab/>
        <w:t>Dr. Ceesay, Deputy Director of Health Services</w:t>
      </w:r>
    </w:p>
    <w:p w14:paraId="4C180500" w14:textId="77777777" w:rsidR="00017CE2" w:rsidRPr="005429C7" w:rsidRDefault="00017CE2" w:rsidP="00017CE2">
      <w:pPr>
        <w:rPr>
          <w:b/>
          <w:i/>
        </w:rPr>
      </w:pPr>
      <w:r w:rsidRPr="005429C7">
        <w:rPr>
          <w:b/>
          <w:i/>
        </w:rPr>
        <w:t>From the Non-Governmental Organizations (NGO’s):</w:t>
      </w:r>
    </w:p>
    <w:p w14:paraId="5084BB53" w14:textId="77777777" w:rsidR="00017CE2" w:rsidRDefault="00017CE2" w:rsidP="00017CE2">
      <w:r>
        <w:t>1.</w:t>
      </w:r>
      <w:r>
        <w:tab/>
        <w:t>Mr. Madi Jobarteh, Deputy Executive Director, TANGO.</w:t>
      </w:r>
    </w:p>
    <w:p w14:paraId="0F132F54" w14:textId="77777777" w:rsidR="005429C7" w:rsidRDefault="005429C7" w:rsidP="00017CE2">
      <w:pPr>
        <w:rPr>
          <w:b/>
          <w:i/>
        </w:rPr>
      </w:pPr>
    </w:p>
    <w:p w14:paraId="6E0B6AA0" w14:textId="77777777" w:rsidR="00017CE2" w:rsidRDefault="00017CE2" w:rsidP="00017CE2">
      <w:r w:rsidRPr="005429C7">
        <w:rPr>
          <w:b/>
          <w:i/>
        </w:rPr>
        <w:t xml:space="preserve">From </w:t>
      </w:r>
      <w:r w:rsidR="005429C7">
        <w:rPr>
          <w:b/>
          <w:i/>
        </w:rPr>
        <w:t>the International Organisations</w:t>
      </w:r>
    </w:p>
    <w:p w14:paraId="47067668" w14:textId="77777777" w:rsidR="00017CE2" w:rsidRDefault="00017CE2" w:rsidP="005429C7">
      <w:pPr>
        <w:spacing w:after="0"/>
      </w:pPr>
      <w:r>
        <w:t>1.</w:t>
      </w:r>
      <w:r>
        <w:tab/>
        <w:t>Ms Ade Mamonyane-Lekoetje, Resident Representative, UNDP</w:t>
      </w:r>
    </w:p>
    <w:p w14:paraId="5DF95E67" w14:textId="77777777" w:rsidR="00017CE2" w:rsidRDefault="00017CE2" w:rsidP="005429C7">
      <w:pPr>
        <w:spacing w:after="0"/>
      </w:pPr>
      <w:r>
        <w:t>2.</w:t>
      </w:r>
      <w:r>
        <w:tab/>
        <w:t>Mr. Bashirou Jahumpa, Programme Specialist, UNDP.</w:t>
      </w:r>
    </w:p>
    <w:p w14:paraId="42A78177" w14:textId="77777777" w:rsidR="00017CE2" w:rsidRDefault="00017CE2" w:rsidP="005429C7">
      <w:pPr>
        <w:spacing w:after="0"/>
      </w:pPr>
      <w:r>
        <w:t>3.</w:t>
      </w:r>
      <w:r>
        <w:tab/>
        <w:t>Mr. Momodou Mboge, Assistant Representative UNFPA.</w:t>
      </w:r>
    </w:p>
    <w:p w14:paraId="2F1E8939" w14:textId="77777777" w:rsidR="00017CE2" w:rsidRDefault="00017CE2" w:rsidP="005429C7">
      <w:pPr>
        <w:spacing w:after="0"/>
      </w:pPr>
      <w:r>
        <w:t>4.</w:t>
      </w:r>
      <w:r>
        <w:tab/>
        <w:t>Mrs. Fatou Kinteh, Programme Officer UNFPA.</w:t>
      </w:r>
    </w:p>
    <w:p w14:paraId="41832520" w14:textId="14308AEC" w:rsidR="00017CE2" w:rsidRDefault="00017CE2" w:rsidP="005429C7">
      <w:pPr>
        <w:spacing w:after="0"/>
      </w:pPr>
      <w:r>
        <w:t>5.</w:t>
      </w:r>
      <w:r>
        <w:tab/>
        <w:t xml:space="preserve">Ms. Vivien Huijgen, Human Rights Expert, </w:t>
      </w:r>
      <w:r w:rsidR="00D71C04">
        <w:t>OHCHR</w:t>
      </w:r>
    </w:p>
    <w:p w14:paraId="5F341929" w14:textId="77777777" w:rsidR="00017CE2" w:rsidRDefault="00017CE2" w:rsidP="005429C7">
      <w:pPr>
        <w:spacing w:after="0"/>
      </w:pPr>
      <w:r>
        <w:t>6.</w:t>
      </w:r>
      <w:r>
        <w:tab/>
        <w:t>Mr. Salifu Jarsey, Child Protection Specialist, UNICEF.</w:t>
      </w:r>
    </w:p>
    <w:p w14:paraId="6CB6203F" w14:textId="77777777" w:rsidR="00017CE2" w:rsidRDefault="00017CE2" w:rsidP="005429C7">
      <w:pPr>
        <w:spacing w:after="0"/>
      </w:pPr>
      <w:r>
        <w:t>7.</w:t>
      </w:r>
      <w:r>
        <w:tab/>
        <w:t>Mrs. Mariam Khan-Senghore, M&amp;E Officer, UNICEF.</w:t>
      </w:r>
    </w:p>
    <w:p w14:paraId="21FFEF60" w14:textId="77777777" w:rsidR="00017CE2" w:rsidRDefault="00017CE2" w:rsidP="005429C7">
      <w:pPr>
        <w:spacing w:after="0"/>
      </w:pPr>
      <w:r>
        <w:t>8.</w:t>
      </w:r>
      <w:r>
        <w:tab/>
        <w:t>Mr. Gaston Mpatswe, Resident Representative, IMF</w:t>
      </w:r>
    </w:p>
    <w:p w14:paraId="728EEB4C" w14:textId="77777777" w:rsidR="00017CE2" w:rsidRDefault="00017CE2" w:rsidP="005429C7">
      <w:pPr>
        <w:spacing w:after="0"/>
      </w:pPr>
      <w:r>
        <w:t>9.</w:t>
      </w:r>
      <w:r>
        <w:tab/>
        <w:t>Dr. Tamsir Cham, Economist, IMF</w:t>
      </w:r>
    </w:p>
    <w:p w14:paraId="6FE5B001" w14:textId="77777777" w:rsidR="005429C7" w:rsidRDefault="00656FC2" w:rsidP="005429C7">
      <w:pPr>
        <w:spacing w:after="0"/>
      </w:pPr>
      <w:r>
        <w:t>10.      Mr Sirra Wally Ndow UNDAIDS Country Director</w:t>
      </w:r>
    </w:p>
    <w:p w14:paraId="599DF7B2" w14:textId="77777777" w:rsidR="00656FC2" w:rsidRDefault="00656FC2" w:rsidP="005429C7">
      <w:pPr>
        <w:spacing w:after="0"/>
      </w:pPr>
      <w:r>
        <w:t>11.      Olymatou Cox UNAIDS Programme Assistant</w:t>
      </w:r>
    </w:p>
    <w:p w14:paraId="4506C0C5" w14:textId="79998A31" w:rsidR="005D7BA8" w:rsidRDefault="005D7BA8" w:rsidP="005429C7">
      <w:pPr>
        <w:spacing w:after="0"/>
      </w:pPr>
      <w:r>
        <w:t xml:space="preserve">12. </w:t>
      </w:r>
      <w:r>
        <w:tab/>
        <w:t>Dr Charles Sargo- Moses, WHO Representative</w:t>
      </w:r>
    </w:p>
    <w:p w14:paraId="6DCB28D8" w14:textId="6D0A3D60" w:rsidR="005D7BA8" w:rsidRDefault="005D7BA8" w:rsidP="005429C7">
      <w:pPr>
        <w:spacing w:after="0"/>
      </w:pPr>
      <w:r>
        <w:t>23.</w:t>
      </w:r>
      <w:r>
        <w:tab/>
        <w:t>Momodou Ceesay, Health Economist WHO</w:t>
      </w:r>
    </w:p>
    <w:p w14:paraId="1257604E" w14:textId="5A6CE413" w:rsidR="005D7BA8" w:rsidRDefault="005D7BA8" w:rsidP="005429C7">
      <w:pPr>
        <w:spacing w:after="0"/>
      </w:pPr>
      <w:r>
        <w:t xml:space="preserve">24. </w:t>
      </w:r>
      <w:r>
        <w:tab/>
        <w:t>Alieu Sarr UNFPA</w:t>
      </w:r>
    </w:p>
    <w:p w14:paraId="1E769AC0" w14:textId="7E47DBEF" w:rsidR="005D7BA8" w:rsidRDefault="005D7BA8" w:rsidP="005429C7">
      <w:pPr>
        <w:spacing w:after="0"/>
      </w:pPr>
      <w:r>
        <w:t>25.</w:t>
      </w:r>
      <w:r>
        <w:tab/>
        <w:t>Victoria Ginja, WFP</w:t>
      </w:r>
    </w:p>
    <w:p w14:paraId="25CD6DD1" w14:textId="46980A00" w:rsidR="005D7BA8" w:rsidRDefault="005D7BA8" w:rsidP="005429C7">
      <w:pPr>
        <w:spacing w:after="0"/>
      </w:pPr>
      <w:r>
        <w:t xml:space="preserve">26. </w:t>
      </w:r>
      <w:r>
        <w:tab/>
        <w:t>Annet, Program Officer Nutrition WFP</w:t>
      </w:r>
    </w:p>
    <w:p w14:paraId="3D9217D2" w14:textId="53FF2B3C" w:rsidR="005D7BA8" w:rsidRDefault="005D7BA8" w:rsidP="005D7BA8">
      <w:pPr>
        <w:spacing w:after="0"/>
        <w:jc w:val="left"/>
      </w:pPr>
      <w:r>
        <w:t xml:space="preserve">27. </w:t>
      </w:r>
      <w:r>
        <w:tab/>
        <w:t>Mr Jammeh WFP</w:t>
      </w:r>
    </w:p>
    <w:p w14:paraId="08E6C3A0" w14:textId="10BB0D47" w:rsidR="00783297" w:rsidRDefault="005D7BA8" w:rsidP="005D7BA8">
      <w:pPr>
        <w:spacing w:after="0"/>
        <w:jc w:val="left"/>
      </w:pPr>
      <w:r>
        <w:t>28.</w:t>
      </w:r>
      <w:r>
        <w:tab/>
        <w:t>Deputy Representative UNICEF</w:t>
      </w:r>
    </w:p>
    <w:p w14:paraId="3DEE2760" w14:textId="2AD2F239" w:rsidR="00783297" w:rsidRDefault="00783297" w:rsidP="005D7BA8">
      <w:pPr>
        <w:spacing w:after="0"/>
        <w:jc w:val="left"/>
        <w:sectPr w:rsidR="00783297" w:rsidSect="00DF20CA">
          <w:footerReference w:type="default" r:id="rId13"/>
          <w:footerReference w:type="first" r:id="rId14"/>
          <w:pgSz w:w="12240" w:h="15840"/>
          <w:pgMar w:top="1440" w:right="1440" w:bottom="1440" w:left="1440" w:header="720" w:footer="720" w:gutter="0"/>
          <w:pgNumType w:start="0"/>
          <w:cols w:space="720"/>
          <w:titlePg/>
          <w:docGrid w:linePitch="360"/>
        </w:sectPr>
      </w:pPr>
      <w:r>
        <w:t>29.</w:t>
      </w:r>
      <w:r>
        <w:tab/>
        <w:t>FAO Representative</w:t>
      </w:r>
    </w:p>
    <w:p w14:paraId="1B7CC6A4" w14:textId="77777777" w:rsidR="00017CE2" w:rsidRDefault="005429C7" w:rsidP="005429C7">
      <w:pPr>
        <w:pStyle w:val="Heading2"/>
      </w:pPr>
      <w:bookmarkStart w:id="40" w:name="_Toc402123751"/>
      <w:r>
        <w:t>Annex 4:</w:t>
      </w:r>
      <w:r w:rsidR="00017CE2">
        <w:t xml:space="preserve"> Interview Guides and Questions</w:t>
      </w:r>
      <w:bookmarkEnd w:id="40"/>
      <w:r w:rsidR="00017CE2">
        <w:t xml:space="preserve">  </w:t>
      </w:r>
    </w:p>
    <w:p w14:paraId="1CDD4AC9" w14:textId="77777777" w:rsidR="005429C7" w:rsidRPr="005429C7" w:rsidRDefault="005429C7" w:rsidP="005429C7">
      <w:pPr>
        <w:jc w:val="left"/>
        <w:rPr>
          <w:b/>
          <w:sz w:val="20"/>
        </w:rPr>
      </w:pPr>
      <w:r w:rsidRPr="005429C7">
        <w:rPr>
          <w:b/>
          <w:sz w:val="20"/>
        </w:rPr>
        <w:t>PILLAR III- GOVERNANCE AND HUMAN RIGHTS OUTPUT AND INDICATOR EVALUATION MATRIX</w:t>
      </w:r>
    </w:p>
    <w:p w14:paraId="708AC640" w14:textId="77777777" w:rsidR="005429C7" w:rsidRDefault="005429C7" w:rsidP="005429C7">
      <w:pPr>
        <w:jc w:val="left"/>
      </w:pPr>
      <w:r w:rsidRPr="005429C7">
        <w:rPr>
          <w:b/>
        </w:rPr>
        <w:t>Outcome 7</w:t>
      </w:r>
      <w:r w:rsidRPr="005429C7">
        <w:t>:  Improve gender equity, equality and women’s empowerment for social transformation and national development.</w:t>
      </w:r>
    </w:p>
    <w:tbl>
      <w:tblPr>
        <w:tblW w:w="13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2429"/>
        <w:gridCol w:w="1170"/>
        <w:gridCol w:w="822"/>
        <w:gridCol w:w="1134"/>
        <w:gridCol w:w="1554"/>
        <w:gridCol w:w="2070"/>
        <w:gridCol w:w="2182"/>
      </w:tblGrid>
      <w:tr w:rsidR="005429C7" w:rsidRPr="005429C7" w14:paraId="6244D848" w14:textId="77777777" w:rsidTr="005429C7">
        <w:trPr>
          <w:tblHeader/>
        </w:trPr>
        <w:tc>
          <w:tcPr>
            <w:tcW w:w="2065" w:type="dxa"/>
            <w:tcBorders>
              <w:top w:val="single" w:sz="4" w:space="0" w:color="000000"/>
              <w:left w:val="single" w:sz="4" w:space="0" w:color="000000"/>
              <w:bottom w:val="single" w:sz="4" w:space="0" w:color="000000"/>
              <w:right w:val="single" w:sz="4" w:space="0" w:color="000000"/>
            </w:tcBorders>
            <w:hideMark/>
          </w:tcPr>
          <w:p w14:paraId="16E47F29"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Output</w:t>
            </w:r>
          </w:p>
        </w:tc>
        <w:tc>
          <w:tcPr>
            <w:tcW w:w="2430" w:type="dxa"/>
            <w:tcBorders>
              <w:top w:val="single" w:sz="4" w:space="0" w:color="000000"/>
              <w:left w:val="single" w:sz="4" w:space="0" w:color="000000"/>
              <w:bottom w:val="single" w:sz="4" w:space="0" w:color="000000"/>
              <w:right w:val="single" w:sz="4" w:space="0" w:color="000000"/>
            </w:tcBorders>
            <w:hideMark/>
          </w:tcPr>
          <w:p w14:paraId="56EF0FC0"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Individual Indicator</w:t>
            </w:r>
          </w:p>
        </w:tc>
        <w:tc>
          <w:tcPr>
            <w:tcW w:w="1170" w:type="dxa"/>
            <w:tcBorders>
              <w:top w:val="single" w:sz="4" w:space="0" w:color="000000"/>
              <w:left w:val="single" w:sz="4" w:space="0" w:color="000000"/>
              <w:bottom w:val="single" w:sz="4" w:space="0" w:color="000000"/>
              <w:right w:val="single" w:sz="4" w:space="0" w:color="000000"/>
            </w:tcBorders>
            <w:hideMark/>
          </w:tcPr>
          <w:p w14:paraId="2C3C1A02"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Achieved</w:t>
            </w:r>
          </w:p>
        </w:tc>
        <w:tc>
          <w:tcPr>
            <w:tcW w:w="822" w:type="dxa"/>
            <w:tcBorders>
              <w:top w:val="single" w:sz="4" w:space="0" w:color="000000"/>
              <w:left w:val="single" w:sz="4" w:space="0" w:color="000000"/>
              <w:bottom w:val="single" w:sz="4" w:space="0" w:color="000000"/>
              <w:right w:val="single" w:sz="4" w:space="0" w:color="000000"/>
            </w:tcBorders>
            <w:hideMark/>
          </w:tcPr>
          <w:p w14:paraId="18BE8FBA"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Likely</w:t>
            </w:r>
          </w:p>
        </w:tc>
        <w:tc>
          <w:tcPr>
            <w:tcW w:w="1134" w:type="dxa"/>
            <w:tcBorders>
              <w:top w:val="single" w:sz="4" w:space="0" w:color="000000"/>
              <w:left w:val="single" w:sz="4" w:space="0" w:color="000000"/>
              <w:bottom w:val="single" w:sz="4" w:space="0" w:color="000000"/>
              <w:right w:val="single" w:sz="4" w:space="0" w:color="000000"/>
            </w:tcBorders>
            <w:hideMark/>
          </w:tcPr>
          <w:p w14:paraId="619C939B"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Unlikely</w:t>
            </w:r>
          </w:p>
        </w:tc>
        <w:tc>
          <w:tcPr>
            <w:tcW w:w="1554" w:type="dxa"/>
            <w:tcBorders>
              <w:top w:val="single" w:sz="4" w:space="0" w:color="000000"/>
              <w:left w:val="single" w:sz="4" w:space="0" w:color="000000"/>
              <w:bottom w:val="single" w:sz="4" w:space="0" w:color="000000"/>
              <w:right w:val="single" w:sz="4" w:space="0" w:color="000000"/>
            </w:tcBorders>
            <w:hideMark/>
          </w:tcPr>
          <w:p w14:paraId="4ED7949F"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Means of Verification</w:t>
            </w:r>
            <w:r w:rsidRPr="005429C7">
              <w:rPr>
                <w:rFonts w:asciiTheme="minorHAnsi" w:eastAsia="Calibri" w:hAnsiTheme="minorHAnsi" w:cs="Arial"/>
                <w:b/>
                <w:sz w:val="20"/>
                <w:szCs w:val="24"/>
                <w:vertAlign w:val="superscript"/>
                <w:lang w:val="en-ZA"/>
              </w:rPr>
              <w:footnoteReference w:id="3"/>
            </w:r>
          </w:p>
        </w:tc>
        <w:tc>
          <w:tcPr>
            <w:tcW w:w="2070" w:type="dxa"/>
            <w:tcBorders>
              <w:top w:val="single" w:sz="4" w:space="0" w:color="000000"/>
              <w:left w:val="single" w:sz="4" w:space="0" w:color="000000"/>
              <w:bottom w:val="single" w:sz="4" w:space="0" w:color="000000"/>
              <w:right w:val="single" w:sz="4" w:space="0" w:color="000000"/>
            </w:tcBorders>
            <w:hideMark/>
          </w:tcPr>
          <w:p w14:paraId="3F6D8682"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Reasons for Assessment</w:t>
            </w:r>
            <w:r w:rsidRPr="005429C7">
              <w:rPr>
                <w:rFonts w:asciiTheme="minorHAnsi" w:eastAsia="Calibri" w:hAnsiTheme="minorHAnsi" w:cs="Arial"/>
                <w:b/>
                <w:sz w:val="20"/>
                <w:szCs w:val="24"/>
                <w:vertAlign w:val="superscript"/>
                <w:lang w:val="en-ZA"/>
              </w:rPr>
              <w:footnoteReference w:id="4"/>
            </w:r>
          </w:p>
        </w:tc>
        <w:tc>
          <w:tcPr>
            <w:tcW w:w="2183" w:type="dxa"/>
            <w:tcBorders>
              <w:top w:val="single" w:sz="4" w:space="0" w:color="000000"/>
              <w:left w:val="single" w:sz="4" w:space="0" w:color="000000"/>
              <w:bottom w:val="single" w:sz="4" w:space="0" w:color="000000"/>
              <w:right w:val="single" w:sz="4" w:space="0" w:color="000000"/>
            </w:tcBorders>
            <w:hideMark/>
          </w:tcPr>
          <w:p w14:paraId="67CDEE88" w14:textId="77777777" w:rsidR="005429C7" w:rsidRPr="005429C7" w:rsidRDefault="005429C7" w:rsidP="005429C7">
            <w:pPr>
              <w:spacing w:after="160" w:line="256" w:lineRule="auto"/>
              <w:rPr>
                <w:rFonts w:asciiTheme="minorHAnsi" w:eastAsia="Calibri" w:hAnsiTheme="minorHAnsi" w:cs="Arial"/>
                <w:b/>
                <w:sz w:val="20"/>
                <w:szCs w:val="24"/>
                <w:lang w:val="en-ZA"/>
              </w:rPr>
            </w:pPr>
            <w:r w:rsidRPr="005429C7">
              <w:rPr>
                <w:rFonts w:asciiTheme="minorHAnsi" w:eastAsia="Calibri" w:hAnsiTheme="minorHAnsi" w:cs="Arial"/>
                <w:b/>
                <w:sz w:val="20"/>
                <w:szCs w:val="24"/>
                <w:lang w:val="en-ZA"/>
              </w:rPr>
              <w:t>Corrective measures</w:t>
            </w:r>
            <w:r w:rsidRPr="005429C7">
              <w:rPr>
                <w:rFonts w:asciiTheme="minorHAnsi" w:eastAsia="Calibri" w:hAnsiTheme="minorHAnsi" w:cs="Arial"/>
                <w:b/>
                <w:sz w:val="20"/>
                <w:szCs w:val="24"/>
                <w:vertAlign w:val="superscript"/>
                <w:lang w:val="en-ZA"/>
              </w:rPr>
              <w:footnoteReference w:id="5"/>
            </w:r>
          </w:p>
        </w:tc>
      </w:tr>
      <w:tr w:rsidR="005429C7" w:rsidRPr="005429C7" w14:paraId="5836ECC1" w14:textId="77777777" w:rsidTr="005429C7">
        <w:trPr>
          <w:trHeight w:val="2105"/>
        </w:trPr>
        <w:tc>
          <w:tcPr>
            <w:tcW w:w="2065" w:type="dxa"/>
            <w:tcBorders>
              <w:top w:val="single" w:sz="4" w:space="0" w:color="000000"/>
              <w:left w:val="single" w:sz="4" w:space="0" w:color="000000"/>
              <w:bottom w:val="single" w:sz="4" w:space="0" w:color="000000"/>
              <w:right w:val="single" w:sz="4" w:space="0" w:color="000000"/>
            </w:tcBorders>
          </w:tcPr>
          <w:p w14:paraId="062A2C2F" w14:textId="77777777" w:rsidR="005429C7" w:rsidRPr="005429C7" w:rsidRDefault="005429C7" w:rsidP="005429C7">
            <w:pPr>
              <w:spacing w:after="160" w:line="256" w:lineRule="auto"/>
              <w:rPr>
                <w:rFonts w:asciiTheme="minorHAnsi" w:eastAsia="Calibri" w:hAnsiTheme="minorHAnsi" w:cs="Arial"/>
                <w:sz w:val="20"/>
                <w:szCs w:val="24"/>
                <w:lang w:val="en-ZA"/>
              </w:rPr>
            </w:pPr>
            <w:r w:rsidRPr="005429C7">
              <w:rPr>
                <w:rFonts w:asciiTheme="minorHAnsi" w:eastAsia="Calibri" w:hAnsiTheme="minorHAnsi" w:cs="Arial"/>
                <w:sz w:val="20"/>
                <w:szCs w:val="24"/>
                <w:lang w:val="en-ZA"/>
              </w:rPr>
              <w:t>Output 7.1: National and local development policies, programmes and budgets are gender sensitive.</w:t>
            </w:r>
          </w:p>
          <w:p w14:paraId="1AEDBB60" w14:textId="77777777" w:rsidR="005429C7" w:rsidRPr="005429C7" w:rsidRDefault="005429C7" w:rsidP="005429C7">
            <w:pPr>
              <w:spacing w:after="160" w:line="256" w:lineRule="auto"/>
              <w:ind w:left="720"/>
              <w:rPr>
                <w:rFonts w:asciiTheme="minorHAnsi" w:eastAsia="Calibri" w:hAnsiTheme="minorHAnsi" w:cs="Arial"/>
                <w:sz w:val="20"/>
                <w:szCs w:val="24"/>
                <w:lang w:val="en-ZA"/>
              </w:rPr>
            </w:pPr>
          </w:p>
        </w:tc>
        <w:tc>
          <w:tcPr>
            <w:tcW w:w="2430" w:type="dxa"/>
            <w:tcBorders>
              <w:top w:val="single" w:sz="4" w:space="0" w:color="000000"/>
              <w:left w:val="single" w:sz="4" w:space="0" w:color="000000"/>
              <w:bottom w:val="single" w:sz="4" w:space="0" w:color="000000"/>
              <w:right w:val="single" w:sz="4" w:space="0" w:color="000000"/>
            </w:tcBorders>
          </w:tcPr>
          <w:p w14:paraId="2D3A2379" w14:textId="77777777" w:rsidR="005429C7" w:rsidRPr="005429C7" w:rsidRDefault="005429C7" w:rsidP="00791E1E">
            <w:pPr>
              <w:numPr>
                <w:ilvl w:val="0"/>
                <w:numId w:val="36"/>
              </w:numPr>
              <w:spacing w:after="160" w:line="276" w:lineRule="auto"/>
              <w:contextualSpacing/>
              <w:jc w:val="left"/>
              <w:rPr>
                <w:rFonts w:asciiTheme="minorHAnsi" w:eastAsia="Times New Roman" w:hAnsiTheme="minorHAnsi" w:cs="Arial"/>
                <w:sz w:val="20"/>
                <w:szCs w:val="24"/>
              </w:rPr>
            </w:pPr>
            <w:r w:rsidRPr="005429C7">
              <w:rPr>
                <w:rFonts w:asciiTheme="minorHAnsi" w:eastAsia="Times New Roman" w:hAnsiTheme="minorHAnsi" w:cs="Times New Roman"/>
                <w:sz w:val="20"/>
                <w:szCs w:val="24"/>
              </w:rPr>
              <w:t>Proportion of gender sensitive national development policies.</w:t>
            </w:r>
          </w:p>
          <w:p w14:paraId="2A6FAB61" w14:textId="77777777" w:rsidR="005429C7" w:rsidRPr="005429C7" w:rsidRDefault="005429C7" w:rsidP="00791E1E">
            <w:pPr>
              <w:numPr>
                <w:ilvl w:val="0"/>
                <w:numId w:val="36"/>
              </w:numPr>
              <w:spacing w:after="160" w:line="276" w:lineRule="auto"/>
              <w:contextualSpacing/>
              <w:jc w:val="left"/>
              <w:rPr>
                <w:rFonts w:asciiTheme="minorHAnsi" w:eastAsia="Times New Roman" w:hAnsiTheme="minorHAnsi" w:cs="Times New Roman"/>
                <w:sz w:val="20"/>
                <w:szCs w:val="24"/>
                <w:lang w:val="en-ZA"/>
              </w:rPr>
            </w:pPr>
            <w:r w:rsidRPr="005429C7">
              <w:rPr>
                <w:rFonts w:asciiTheme="minorHAnsi" w:eastAsia="Times New Roman" w:hAnsiTheme="minorHAnsi" w:cs="Times New Roman"/>
                <w:sz w:val="20"/>
                <w:szCs w:val="24"/>
              </w:rPr>
              <w:t>Proportion of gender sensitive national development programmes.</w:t>
            </w:r>
          </w:p>
        </w:tc>
        <w:tc>
          <w:tcPr>
            <w:tcW w:w="1170" w:type="dxa"/>
            <w:tcBorders>
              <w:top w:val="single" w:sz="4" w:space="0" w:color="000000"/>
              <w:left w:val="single" w:sz="4" w:space="0" w:color="000000"/>
              <w:bottom w:val="single" w:sz="4" w:space="0" w:color="000000"/>
              <w:right w:val="single" w:sz="4" w:space="0" w:color="000000"/>
            </w:tcBorders>
          </w:tcPr>
          <w:p w14:paraId="190E7A96" w14:textId="77777777" w:rsidR="005429C7" w:rsidRPr="005429C7" w:rsidRDefault="005429C7" w:rsidP="005429C7">
            <w:pPr>
              <w:spacing w:after="160" w:line="256" w:lineRule="auto"/>
              <w:rPr>
                <w:rFonts w:asciiTheme="minorHAnsi" w:eastAsia="Calibri" w:hAnsiTheme="minorHAnsi" w:cs="Arial"/>
                <w:sz w:val="20"/>
                <w:szCs w:val="24"/>
                <w:lang w:val="en-ZA"/>
              </w:rPr>
            </w:pPr>
          </w:p>
        </w:tc>
        <w:tc>
          <w:tcPr>
            <w:tcW w:w="822" w:type="dxa"/>
            <w:tcBorders>
              <w:top w:val="single" w:sz="4" w:space="0" w:color="000000"/>
              <w:left w:val="single" w:sz="4" w:space="0" w:color="000000"/>
              <w:bottom w:val="single" w:sz="4" w:space="0" w:color="000000"/>
              <w:right w:val="single" w:sz="4" w:space="0" w:color="000000"/>
            </w:tcBorders>
          </w:tcPr>
          <w:p w14:paraId="5B8197DE" w14:textId="77777777" w:rsidR="005429C7" w:rsidRPr="005429C7" w:rsidRDefault="005429C7" w:rsidP="005429C7">
            <w:pPr>
              <w:spacing w:after="160" w:line="256" w:lineRule="auto"/>
              <w:rPr>
                <w:rFonts w:asciiTheme="minorHAnsi" w:eastAsia="Calibri" w:hAnsiTheme="minorHAnsi" w:cs="Arial"/>
                <w:sz w:val="20"/>
                <w:szCs w:val="24"/>
                <w:lang w:val="en-ZA"/>
              </w:rPr>
            </w:pPr>
          </w:p>
        </w:tc>
        <w:tc>
          <w:tcPr>
            <w:tcW w:w="1134" w:type="dxa"/>
            <w:tcBorders>
              <w:top w:val="single" w:sz="4" w:space="0" w:color="000000"/>
              <w:left w:val="single" w:sz="4" w:space="0" w:color="000000"/>
              <w:bottom w:val="single" w:sz="4" w:space="0" w:color="000000"/>
              <w:right w:val="single" w:sz="4" w:space="0" w:color="000000"/>
            </w:tcBorders>
          </w:tcPr>
          <w:p w14:paraId="15AC1583" w14:textId="77777777" w:rsidR="005429C7" w:rsidRPr="005429C7" w:rsidRDefault="005429C7" w:rsidP="005429C7">
            <w:pPr>
              <w:spacing w:after="160" w:line="256" w:lineRule="auto"/>
              <w:rPr>
                <w:rFonts w:asciiTheme="minorHAnsi" w:eastAsia="Calibri" w:hAnsiTheme="minorHAnsi" w:cs="Arial"/>
                <w:sz w:val="20"/>
                <w:szCs w:val="24"/>
                <w:lang w:val="en-ZA"/>
              </w:rPr>
            </w:pPr>
          </w:p>
        </w:tc>
        <w:tc>
          <w:tcPr>
            <w:tcW w:w="1554" w:type="dxa"/>
            <w:tcBorders>
              <w:top w:val="single" w:sz="4" w:space="0" w:color="000000"/>
              <w:left w:val="single" w:sz="4" w:space="0" w:color="000000"/>
              <w:bottom w:val="single" w:sz="4" w:space="0" w:color="000000"/>
              <w:right w:val="single" w:sz="4" w:space="0" w:color="000000"/>
            </w:tcBorders>
          </w:tcPr>
          <w:p w14:paraId="05C211B8" w14:textId="77777777" w:rsidR="005429C7" w:rsidRPr="005429C7" w:rsidRDefault="005429C7" w:rsidP="005429C7">
            <w:pPr>
              <w:spacing w:after="160" w:line="256" w:lineRule="auto"/>
              <w:jc w:val="left"/>
              <w:rPr>
                <w:rFonts w:asciiTheme="minorHAnsi" w:eastAsia="Calibri" w:hAnsiTheme="minorHAnsi" w:cs="Arial"/>
                <w:sz w:val="20"/>
                <w:szCs w:val="18"/>
                <w:lang w:val="en-ZA"/>
              </w:rPr>
            </w:pPr>
          </w:p>
        </w:tc>
        <w:tc>
          <w:tcPr>
            <w:tcW w:w="2070" w:type="dxa"/>
            <w:tcBorders>
              <w:top w:val="single" w:sz="4" w:space="0" w:color="000000"/>
              <w:left w:val="single" w:sz="4" w:space="0" w:color="000000"/>
              <w:bottom w:val="single" w:sz="4" w:space="0" w:color="000000"/>
              <w:right w:val="single" w:sz="4" w:space="0" w:color="000000"/>
            </w:tcBorders>
          </w:tcPr>
          <w:p w14:paraId="012E6C21" w14:textId="77777777" w:rsidR="005429C7" w:rsidRPr="005429C7" w:rsidRDefault="005429C7" w:rsidP="005429C7">
            <w:pPr>
              <w:spacing w:after="160" w:line="256" w:lineRule="auto"/>
              <w:rPr>
                <w:rFonts w:asciiTheme="minorHAnsi" w:eastAsia="Calibri" w:hAnsiTheme="minorHAnsi" w:cs="Arial"/>
                <w:sz w:val="20"/>
                <w:szCs w:val="24"/>
                <w:lang w:val="en-ZA"/>
              </w:rPr>
            </w:pPr>
          </w:p>
        </w:tc>
        <w:tc>
          <w:tcPr>
            <w:tcW w:w="2183" w:type="dxa"/>
            <w:tcBorders>
              <w:top w:val="single" w:sz="4" w:space="0" w:color="000000"/>
              <w:left w:val="single" w:sz="4" w:space="0" w:color="000000"/>
              <w:bottom w:val="single" w:sz="4" w:space="0" w:color="000000"/>
              <w:right w:val="single" w:sz="4" w:space="0" w:color="000000"/>
            </w:tcBorders>
          </w:tcPr>
          <w:p w14:paraId="6CF6EEE0" w14:textId="77777777" w:rsidR="005429C7" w:rsidRPr="005429C7" w:rsidRDefault="005429C7" w:rsidP="005429C7">
            <w:pPr>
              <w:spacing w:after="160" w:line="256" w:lineRule="auto"/>
              <w:rPr>
                <w:rFonts w:asciiTheme="minorHAnsi" w:eastAsia="Calibri" w:hAnsiTheme="minorHAnsi" w:cs="Arial"/>
                <w:sz w:val="20"/>
                <w:szCs w:val="24"/>
                <w:lang w:val="en-ZA"/>
              </w:rPr>
            </w:pPr>
          </w:p>
        </w:tc>
      </w:tr>
      <w:tr w:rsidR="005429C7" w:rsidRPr="005429C7" w14:paraId="7B9327A7" w14:textId="77777777" w:rsidTr="005429C7">
        <w:trPr>
          <w:trHeight w:val="2717"/>
        </w:trPr>
        <w:tc>
          <w:tcPr>
            <w:tcW w:w="2065" w:type="dxa"/>
            <w:tcBorders>
              <w:top w:val="single" w:sz="4" w:space="0" w:color="000000"/>
              <w:left w:val="single" w:sz="4" w:space="0" w:color="000000"/>
              <w:bottom w:val="single" w:sz="4" w:space="0" w:color="000000"/>
              <w:right w:val="single" w:sz="4" w:space="0" w:color="000000"/>
            </w:tcBorders>
            <w:hideMark/>
          </w:tcPr>
          <w:p w14:paraId="4E258459" w14:textId="77777777" w:rsidR="005429C7" w:rsidRPr="005429C7" w:rsidRDefault="005429C7" w:rsidP="005429C7">
            <w:pPr>
              <w:spacing w:after="160" w:line="256" w:lineRule="auto"/>
              <w:rPr>
                <w:rFonts w:asciiTheme="minorHAnsi" w:eastAsia="Calibri" w:hAnsiTheme="minorHAnsi" w:cs="Arial"/>
                <w:sz w:val="20"/>
                <w:szCs w:val="24"/>
                <w:lang w:val="en-ZA"/>
              </w:rPr>
            </w:pPr>
            <w:r w:rsidRPr="005429C7">
              <w:rPr>
                <w:rFonts w:asciiTheme="minorHAnsi" w:eastAsia="Calibri" w:hAnsiTheme="minorHAnsi" w:cs="Arial"/>
                <w:sz w:val="20"/>
                <w:szCs w:val="24"/>
                <w:lang w:val="en-ZA"/>
              </w:rPr>
              <w:t>Output 7.2: Opportunities and mechanisms enhanced to strengthen women’s and adolescent girls’ capacities for participation in the public sphere at all levels.</w:t>
            </w:r>
          </w:p>
        </w:tc>
        <w:tc>
          <w:tcPr>
            <w:tcW w:w="2430" w:type="dxa"/>
            <w:tcBorders>
              <w:top w:val="single" w:sz="4" w:space="0" w:color="000000"/>
              <w:left w:val="single" w:sz="4" w:space="0" w:color="000000"/>
              <w:bottom w:val="single" w:sz="4" w:space="0" w:color="000000"/>
              <w:right w:val="single" w:sz="4" w:space="0" w:color="000000"/>
            </w:tcBorders>
          </w:tcPr>
          <w:p w14:paraId="10533B2D" w14:textId="77777777" w:rsidR="005429C7" w:rsidRPr="005429C7" w:rsidRDefault="005429C7" w:rsidP="00791E1E">
            <w:pPr>
              <w:numPr>
                <w:ilvl w:val="0"/>
                <w:numId w:val="37"/>
              </w:numPr>
              <w:spacing w:after="160" w:line="256" w:lineRule="auto"/>
              <w:contextualSpacing/>
              <w:jc w:val="left"/>
              <w:rPr>
                <w:rFonts w:asciiTheme="minorHAnsi" w:eastAsia="Calibri" w:hAnsiTheme="minorHAnsi" w:cs="Arial"/>
                <w:sz w:val="20"/>
                <w:szCs w:val="24"/>
                <w:lang w:val="en-ZA"/>
              </w:rPr>
            </w:pPr>
            <w:r w:rsidRPr="005429C7">
              <w:rPr>
                <w:rFonts w:asciiTheme="minorHAnsi" w:eastAsia="Times New Roman" w:hAnsiTheme="minorHAnsi" w:cs="Times New Roman"/>
                <w:sz w:val="20"/>
                <w:szCs w:val="24"/>
              </w:rPr>
              <w:t>Number of elected women councillors in the regions and municipalities.</w:t>
            </w:r>
          </w:p>
          <w:p w14:paraId="6411F5F4" w14:textId="77777777" w:rsidR="005429C7" w:rsidRPr="005429C7" w:rsidRDefault="005429C7" w:rsidP="00791E1E">
            <w:pPr>
              <w:numPr>
                <w:ilvl w:val="0"/>
                <w:numId w:val="37"/>
              </w:numPr>
              <w:spacing w:after="160" w:line="256" w:lineRule="auto"/>
              <w:contextualSpacing/>
              <w:jc w:val="left"/>
              <w:rPr>
                <w:rFonts w:asciiTheme="minorHAnsi" w:eastAsia="Calibri" w:hAnsiTheme="minorHAnsi" w:cs="Arial"/>
                <w:sz w:val="20"/>
                <w:szCs w:val="24"/>
                <w:lang w:val="en-ZA"/>
              </w:rPr>
            </w:pPr>
            <w:r w:rsidRPr="005429C7">
              <w:rPr>
                <w:rFonts w:asciiTheme="minorHAnsi" w:eastAsia="Times New Roman" w:hAnsiTheme="minorHAnsi" w:cs="Times New Roman"/>
                <w:sz w:val="20"/>
                <w:szCs w:val="24"/>
              </w:rPr>
              <w:t>Number of women as village heads.</w:t>
            </w:r>
          </w:p>
          <w:p w14:paraId="20156BDB" w14:textId="77777777" w:rsidR="005429C7" w:rsidRPr="005429C7" w:rsidRDefault="005429C7" w:rsidP="00791E1E">
            <w:pPr>
              <w:numPr>
                <w:ilvl w:val="0"/>
                <w:numId w:val="37"/>
              </w:numPr>
              <w:spacing w:after="160" w:line="276" w:lineRule="auto"/>
              <w:contextualSpacing/>
              <w:jc w:val="left"/>
              <w:rPr>
                <w:rFonts w:asciiTheme="minorHAnsi" w:eastAsia="Times New Roman" w:hAnsiTheme="minorHAnsi" w:cs="Times New Roman"/>
                <w:sz w:val="20"/>
                <w:szCs w:val="24"/>
              </w:rPr>
            </w:pPr>
            <w:r w:rsidRPr="005429C7">
              <w:rPr>
                <w:rFonts w:asciiTheme="minorHAnsi" w:eastAsia="Times New Roman" w:hAnsiTheme="minorHAnsi" w:cs="Times New Roman"/>
                <w:sz w:val="20"/>
                <w:szCs w:val="24"/>
              </w:rPr>
              <w:t>Percentage of women in the civil service.</w:t>
            </w:r>
          </w:p>
          <w:p w14:paraId="70D77EB5" w14:textId="77777777" w:rsidR="005429C7" w:rsidRPr="005429C7" w:rsidRDefault="005429C7" w:rsidP="00791E1E">
            <w:pPr>
              <w:numPr>
                <w:ilvl w:val="0"/>
                <w:numId w:val="37"/>
              </w:numPr>
              <w:spacing w:after="160" w:line="276" w:lineRule="auto"/>
              <w:jc w:val="left"/>
              <w:rPr>
                <w:rFonts w:asciiTheme="minorHAnsi" w:eastAsia="Calibri" w:hAnsiTheme="minorHAnsi" w:cs="Arial"/>
                <w:sz w:val="20"/>
                <w:szCs w:val="24"/>
                <w:lang w:val="en-ZA"/>
              </w:rPr>
            </w:pPr>
            <w:r w:rsidRPr="005429C7">
              <w:rPr>
                <w:rFonts w:asciiTheme="minorHAnsi" w:eastAsia="Calibri" w:hAnsiTheme="minorHAnsi" w:cs="Arial"/>
                <w:sz w:val="20"/>
                <w:szCs w:val="24"/>
                <w:lang w:val="en-ZA"/>
              </w:rPr>
              <w:t>Number of adolescent girls in school committees.</w:t>
            </w:r>
          </w:p>
        </w:tc>
        <w:tc>
          <w:tcPr>
            <w:tcW w:w="1170" w:type="dxa"/>
            <w:tcBorders>
              <w:top w:val="single" w:sz="4" w:space="0" w:color="000000"/>
              <w:left w:val="single" w:sz="4" w:space="0" w:color="000000"/>
              <w:bottom w:val="single" w:sz="4" w:space="0" w:color="000000"/>
              <w:right w:val="single" w:sz="4" w:space="0" w:color="000000"/>
            </w:tcBorders>
          </w:tcPr>
          <w:p w14:paraId="1624D0E7" w14:textId="77777777" w:rsidR="005429C7" w:rsidRPr="005429C7" w:rsidRDefault="005429C7" w:rsidP="005429C7">
            <w:pPr>
              <w:spacing w:after="160" w:line="256" w:lineRule="auto"/>
              <w:ind w:left="720"/>
              <w:rPr>
                <w:rFonts w:asciiTheme="minorHAnsi" w:eastAsia="Calibri" w:hAnsiTheme="minorHAnsi" w:cs="Arial"/>
                <w:sz w:val="20"/>
                <w:szCs w:val="24"/>
                <w:lang w:val="en-ZA"/>
              </w:rPr>
            </w:pPr>
          </w:p>
        </w:tc>
        <w:tc>
          <w:tcPr>
            <w:tcW w:w="822" w:type="dxa"/>
            <w:tcBorders>
              <w:top w:val="single" w:sz="4" w:space="0" w:color="000000"/>
              <w:left w:val="single" w:sz="4" w:space="0" w:color="000000"/>
              <w:bottom w:val="single" w:sz="4" w:space="0" w:color="000000"/>
              <w:right w:val="single" w:sz="4" w:space="0" w:color="000000"/>
            </w:tcBorders>
          </w:tcPr>
          <w:p w14:paraId="1D6EFE2B" w14:textId="77777777" w:rsidR="005429C7" w:rsidRPr="005429C7" w:rsidRDefault="005429C7" w:rsidP="005429C7">
            <w:pPr>
              <w:spacing w:after="160" w:line="256" w:lineRule="auto"/>
              <w:ind w:left="720"/>
              <w:rPr>
                <w:rFonts w:asciiTheme="minorHAnsi" w:eastAsia="Calibri" w:hAnsiTheme="minorHAnsi" w:cs="Arial"/>
                <w:sz w:val="20"/>
                <w:szCs w:val="24"/>
                <w:lang w:val="en-ZA"/>
              </w:rPr>
            </w:pPr>
          </w:p>
        </w:tc>
        <w:tc>
          <w:tcPr>
            <w:tcW w:w="1134" w:type="dxa"/>
            <w:tcBorders>
              <w:top w:val="single" w:sz="4" w:space="0" w:color="000000"/>
              <w:left w:val="single" w:sz="4" w:space="0" w:color="000000"/>
              <w:bottom w:val="single" w:sz="4" w:space="0" w:color="000000"/>
              <w:right w:val="single" w:sz="4" w:space="0" w:color="000000"/>
            </w:tcBorders>
          </w:tcPr>
          <w:p w14:paraId="46197FB4" w14:textId="77777777" w:rsidR="005429C7" w:rsidRPr="005429C7" w:rsidRDefault="005429C7" w:rsidP="005429C7">
            <w:pPr>
              <w:spacing w:after="160" w:line="256" w:lineRule="auto"/>
              <w:rPr>
                <w:rFonts w:asciiTheme="minorHAnsi" w:eastAsia="Calibri" w:hAnsiTheme="minorHAnsi" w:cs="Arial"/>
                <w:sz w:val="20"/>
                <w:szCs w:val="24"/>
                <w:lang w:val="en-ZA"/>
              </w:rPr>
            </w:pPr>
          </w:p>
        </w:tc>
        <w:tc>
          <w:tcPr>
            <w:tcW w:w="1554" w:type="dxa"/>
            <w:tcBorders>
              <w:top w:val="single" w:sz="4" w:space="0" w:color="000000"/>
              <w:left w:val="single" w:sz="4" w:space="0" w:color="000000"/>
              <w:bottom w:val="single" w:sz="4" w:space="0" w:color="000000"/>
              <w:right w:val="single" w:sz="4" w:space="0" w:color="000000"/>
            </w:tcBorders>
          </w:tcPr>
          <w:p w14:paraId="5B44EC30" w14:textId="77777777" w:rsidR="005429C7" w:rsidRPr="005429C7" w:rsidRDefault="005429C7" w:rsidP="005429C7">
            <w:pPr>
              <w:spacing w:after="160" w:line="256" w:lineRule="auto"/>
              <w:jc w:val="left"/>
              <w:rPr>
                <w:rFonts w:asciiTheme="minorHAnsi" w:eastAsia="Calibri" w:hAnsiTheme="minorHAnsi" w:cs="Arial"/>
                <w:sz w:val="20"/>
                <w:szCs w:val="24"/>
                <w:lang w:val="en-ZA"/>
              </w:rPr>
            </w:pPr>
          </w:p>
        </w:tc>
        <w:tc>
          <w:tcPr>
            <w:tcW w:w="2070" w:type="dxa"/>
            <w:tcBorders>
              <w:top w:val="single" w:sz="4" w:space="0" w:color="000000"/>
              <w:left w:val="single" w:sz="4" w:space="0" w:color="000000"/>
              <w:bottom w:val="single" w:sz="4" w:space="0" w:color="000000"/>
              <w:right w:val="single" w:sz="4" w:space="0" w:color="000000"/>
            </w:tcBorders>
          </w:tcPr>
          <w:p w14:paraId="7E25D86E" w14:textId="77777777" w:rsidR="005429C7" w:rsidRPr="005429C7" w:rsidRDefault="005429C7" w:rsidP="005429C7">
            <w:pPr>
              <w:spacing w:after="160" w:line="256" w:lineRule="auto"/>
              <w:jc w:val="left"/>
              <w:rPr>
                <w:rFonts w:asciiTheme="minorHAnsi" w:eastAsia="Calibri" w:hAnsiTheme="minorHAnsi" w:cs="Arial"/>
                <w:sz w:val="20"/>
                <w:szCs w:val="24"/>
                <w:lang w:val="en-ZA"/>
              </w:rPr>
            </w:pPr>
          </w:p>
        </w:tc>
        <w:tc>
          <w:tcPr>
            <w:tcW w:w="2183" w:type="dxa"/>
            <w:tcBorders>
              <w:top w:val="single" w:sz="4" w:space="0" w:color="000000"/>
              <w:left w:val="single" w:sz="4" w:space="0" w:color="000000"/>
              <w:bottom w:val="single" w:sz="4" w:space="0" w:color="000000"/>
              <w:right w:val="single" w:sz="4" w:space="0" w:color="000000"/>
            </w:tcBorders>
          </w:tcPr>
          <w:p w14:paraId="0CED02DA" w14:textId="77777777" w:rsidR="005429C7" w:rsidRPr="005429C7" w:rsidRDefault="005429C7" w:rsidP="005429C7">
            <w:pPr>
              <w:spacing w:after="160" w:line="256" w:lineRule="auto"/>
              <w:jc w:val="left"/>
              <w:rPr>
                <w:rFonts w:asciiTheme="minorHAnsi" w:eastAsia="Calibri" w:hAnsiTheme="minorHAnsi" w:cs="Arial"/>
                <w:sz w:val="20"/>
                <w:szCs w:val="24"/>
                <w:lang w:val="en-ZA"/>
              </w:rPr>
            </w:pPr>
          </w:p>
        </w:tc>
      </w:tr>
    </w:tbl>
    <w:p w14:paraId="5765364A" w14:textId="77777777" w:rsidR="00007043" w:rsidRDefault="00007043" w:rsidP="00007043">
      <w:r>
        <w:rPr>
          <w:b/>
          <w:u w:val="single"/>
        </w:rPr>
        <w:br w:type="page"/>
      </w:r>
      <w:r w:rsidRPr="00007043">
        <w:rPr>
          <w:b/>
        </w:rPr>
        <w:t xml:space="preserve">Outcome 8: </w:t>
      </w:r>
      <w:r>
        <w:t xml:space="preserve"> Institutions and capacities of state actors, non-state actors and oversight bodies enhanced to promote accountability, human rights, equitable access to justice for all and people’s participation in decision making processes at all levels.</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790"/>
        <w:gridCol w:w="1170"/>
        <w:gridCol w:w="900"/>
        <w:gridCol w:w="1083"/>
        <w:gridCol w:w="1527"/>
        <w:gridCol w:w="2317"/>
        <w:gridCol w:w="1553"/>
      </w:tblGrid>
      <w:tr w:rsidR="00007043" w:rsidRPr="00007043" w14:paraId="175DE215" w14:textId="77777777" w:rsidTr="00007043">
        <w:trPr>
          <w:tblHeader/>
        </w:trPr>
        <w:tc>
          <w:tcPr>
            <w:tcW w:w="2088" w:type="dxa"/>
            <w:tcBorders>
              <w:top w:val="single" w:sz="4" w:space="0" w:color="000000"/>
              <w:left w:val="single" w:sz="4" w:space="0" w:color="000000"/>
              <w:bottom w:val="single" w:sz="4" w:space="0" w:color="000000"/>
              <w:right w:val="single" w:sz="4" w:space="0" w:color="000000"/>
            </w:tcBorders>
            <w:hideMark/>
          </w:tcPr>
          <w:p w14:paraId="60E0A234"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Output</w:t>
            </w:r>
          </w:p>
        </w:tc>
        <w:tc>
          <w:tcPr>
            <w:tcW w:w="2790" w:type="dxa"/>
            <w:tcBorders>
              <w:top w:val="single" w:sz="4" w:space="0" w:color="000000"/>
              <w:left w:val="single" w:sz="4" w:space="0" w:color="000000"/>
              <w:bottom w:val="single" w:sz="4" w:space="0" w:color="000000"/>
              <w:right w:val="single" w:sz="4" w:space="0" w:color="000000"/>
            </w:tcBorders>
            <w:hideMark/>
          </w:tcPr>
          <w:p w14:paraId="24BB7F42"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Individual Indicator</w:t>
            </w:r>
          </w:p>
        </w:tc>
        <w:tc>
          <w:tcPr>
            <w:tcW w:w="1170" w:type="dxa"/>
            <w:tcBorders>
              <w:top w:val="single" w:sz="4" w:space="0" w:color="000000"/>
              <w:left w:val="single" w:sz="4" w:space="0" w:color="000000"/>
              <w:bottom w:val="single" w:sz="4" w:space="0" w:color="000000"/>
              <w:right w:val="single" w:sz="4" w:space="0" w:color="000000"/>
            </w:tcBorders>
            <w:hideMark/>
          </w:tcPr>
          <w:p w14:paraId="480DBCB3"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Achieved</w:t>
            </w:r>
          </w:p>
        </w:tc>
        <w:tc>
          <w:tcPr>
            <w:tcW w:w="900" w:type="dxa"/>
            <w:tcBorders>
              <w:top w:val="single" w:sz="4" w:space="0" w:color="000000"/>
              <w:left w:val="single" w:sz="4" w:space="0" w:color="000000"/>
              <w:bottom w:val="single" w:sz="4" w:space="0" w:color="000000"/>
              <w:right w:val="single" w:sz="4" w:space="0" w:color="000000"/>
            </w:tcBorders>
            <w:hideMark/>
          </w:tcPr>
          <w:p w14:paraId="520D01EF"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Likely</w:t>
            </w:r>
          </w:p>
        </w:tc>
        <w:tc>
          <w:tcPr>
            <w:tcW w:w="1083" w:type="dxa"/>
            <w:tcBorders>
              <w:top w:val="single" w:sz="4" w:space="0" w:color="000000"/>
              <w:left w:val="single" w:sz="4" w:space="0" w:color="000000"/>
              <w:bottom w:val="single" w:sz="4" w:space="0" w:color="000000"/>
              <w:right w:val="single" w:sz="4" w:space="0" w:color="000000"/>
            </w:tcBorders>
            <w:hideMark/>
          </w:tcPr>
          <w:p w14:paraId="580FFEAC"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Unlikely</w:t>
            </w:r>
          </w:p>
        </w:tc>
        <w:tc>
          <w:tcPr>
            <w:tcW w:w="1527" w:type="dxa"/>
            <w:tcBorders>
              <w:top w:val="single" w:sz="4" w:space="0" w:color="000000"/>
              <w:left w:val="single" w:sz="4" w:space="0" w:color="000000"/>
              <w:bottom w:val="single" w:sz="4" w:space="0" w:color="000000"/>
              <w:right w:val="single" w:sz="4" w:space="0" w:color="000000"/>
            </w:tcBorders>
            <w:hideMark/>
          </w:tcPr>
          <w:p w14:paraId="78A9E5F2"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Means of Verification</w:t>
            </w:r>
            <w:r w:rsidRPr="00007043">
              <w:rPr>
                <w:rFonts w:asciiTheme="minorHAnsi" w:eastAsia="Calibri" w:hAnsiTheme="minorHAnsi" w:cs="Arial"/>
                <w:b/>
                <w:szCs w:val="24"/>
                <w:vertAlign w:val="superscript"/>
                <w:lang w:val="en-ZA"/>
              </w:rPr>
              <w:footnoteReference w:id="6"/>
            </w:r>
          </w:p>
        </w:tc>
        <w:tc>
          <w:tcPr>
            <w:tcW w:w="2317" w:type="dxa"/>
            <w:tcBorders>
              <w:top w:val="single" w:sz="4" w:space="0" w:color="000000"/>
              <w:left w:val="single" w:sz="4" w:space="0" w:color="000000"/>
              <w:bottom w:val="single" w:sz="4" w:space="0" w:color="000000"/>
              <w:right w:val="single" w:sz="4" w:space="0" w:color="000000"/>
            </w:tcBorders>
            <w:hideMark/>
          </w:tcPr>
          <w:p w14:paraId="28E77079"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Reasons for Assessment</w:t>
            </w:r>
            <w:r w:rsidRPr="00007043">
              <w:rPr>
                <w:rFonts w:asciiTheme="minorHAnsi" w:eastAsia="Calibri" w:hAnsiTheme="minorHAnsi" w:cs="Arial"/>
                <w:b/>
                <w:szCs w:val="24"/>
                <w:vertAlign w:val="superscript"/>
                <w:lang w:val="en-ZA"/>
              </w:rPr>
              <w:footnoteReference w:id="7"/>
            </w:r>
          </w:p>
        </w:tc>
        <w:tc>
          <w:tcPr>
            <w:tcW w:w="1553" w:type="dxa"/>
            <w:tcBorders>
              <w:top w:val="single" w:sz="4" w:space="0" w:color="000000"/>
              <w:left w:val="single" w:sz="4" w:space="0" w:color="000000"/>
              <w:bottom w:val="single" w:sz="4" w:space="0" w:color="000000"/>
              <w:right w:val="single" w:sz="4" w:space="0" w:color="000000"/>
            </w:tcBorders>
            <w:hideMark/>
          </w:tcPr>
          <w:p w14:paraId="51D299AA"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b/>
                <w:szCs w:val="24"/>
                <w:lang w:val="en-ZA"/>
              </w:rPr>
              <w:t>Corrective measures</w:t>
            </w:r>
            <w:r w:rsidRPr="00007043">
              <w:rPr>
                <w:rFonts w:asciiTheme="minorHAnsi" w:eastAsia="Calibri" w:hAnsiTheme="minorHAnsi" w:cs="Arial"/>
                <w:b/>
                <w:szCs w:val="24"/>
                <w:vertAlign w:val="superscript"/>
                <w:lang w:val="en-ZA"/>
              </w:rPr>
              <w:footnoteReference w:id="8"/>
            </w:r>
          </w:p>
        </w:tc>
      </w:tr>
      <w:tr w:rsidR="00007043" w:rsidRPr="00007043" w14:paraId="43F6846D" w14:textId="77777777" w:rsidTr="00007043">
        <w:tc>
          <w:tcPr>
            <w:tcW w:w="2088" w:type="dxa"/>
            <w:tcBorders>
              <w:top w:val="single" w:sz="4" w:space="0" w:color="000000"/>
              <w:left w:val="single" w:sz="4" w:space="0" w:color="000000"/>
              <w:bottom w:val="single" w:sz="4" w:space="0" w:color="000000"/>
              <w:right w:val="single" w:sz="4" w:space="0" w:color="000000"/>
            </w:tcBorders>
            <w:hideMark/>
          </w:tcPr>
          <w:p w14:paraId="07B6F282" w14:textId="77777777" w:rsidR="00007043" w:rsidRPr="00007043" w:rsidRDefault="00007043" w:rsidP="00007043">
            <w:pPr>
              <w:spacing w:after="160" w:line="256" w:lineRule="auto"/>
              <w:rPr>
                <w:rFonts w:asciiTheme="minorHAnsi" w:eastAsia="Calibri" w:hAnsiTheme="minorHAnsi" w:cs="Arial"/>
                <w:b/>
                <w:szCs w:val="24"/>
                <w:lang w:val="en-ZA"/>
              </w:rPr>
            </w:pPr>
            <w:r w:rsidRPr="00007043">
              <w:rPr>
                <w:rFonts w:asciiTheme="minorHAnsi" w:eastAsia="Calibri" w:hAnsiTheme="minorHAnsi" w:cs="Arial"/>
                <w:szCs w:val="24"/>
                <w:lang w:val="en-ZA"/>
              </w:rPr>
              <w:t>Output 8.1: Increase capacities of non-state actors and communities for participation in governance, national dialogue, decision making, human rights and the rule of law.</w:t>
            </w:r>
          </w:p>
        </w:tc>
        <w:tc>
          <w:tcPr>
            <w:tcW w:w="2790" w:type="dxa"/>
            <w:tcBorders>
              <w:top w:val="single" w:sz="4" w:space="0" w:color="000000"/>
              <w:left w:val="single" w:sz="4" w:space="0" w:color="000000"/>
              <w:bottom w:val="single" w:sz="4" w:space="0" w:color="000000"/>
              <w:right w:val="single" w:sz="4" w:space="0" w:color="000000"/>
            </w:tcBorders>
            <w:hideMark/>
          </w:tcPr>
          <w:p w14:paraId="10822585" w14:textId="77777777" w:rsidR="00007043" w:rsidRPr="00007043" w:rsidRDefault="00007043" w:rsidP="00791E1E">
            <w:pPr>
              <w:numPr>
                <w:ilvl w:val="0"/>
                <w:numId w:val="38"/>
              </w:numPr>
              <w:spacing w:after="160" w:line="276" w:lineRule="auto"/>
              <w:contextualSpacing/>
              <w:jc w:val="left"/>
              <w:rPr>
                <w:rFonts w:asciiTheme="minorHAnsi" w:eastAsia="Times New Roman" w:hAnsiTheme="minorHAnsi" w:cs="Arial"/>
                <w:szCs w:val="24"/>
              </w:rPr>
            </w:pPr>
            <w:r w:rsidRPr="00007043">
              <w:rPr>
                <w:rFonts w:asciiTheme="minorHAnsi" w:eastAsia="Times New Roman" w:hAnsiTheme="minorHAnsi" w:cs="Times New Roman"/>
                <w:szCs w:val="24"/>
              </w:rPr>
              <w:t xml:space="preserve">Proportion of CSO’s participating in national dialogue and decision making on governance </w:t>
            </w:r>
          </w:p>
          <w:p w14:paraId="6BE60CF2" w14:textId="77777777" w:rsidR="00007043" w:rsidRPr="00007043" w:rsidRDefault="00007043" w:rsidP="00791E1E">
            <w:pPr>
              <w:numPr>
                <w:ilvl w:val="0"/>
                <w:numId w:val="38"/>
              </w:numPr>
              <w:spacing w:after="160" w:line="276" w:lineRule="auto"/>
              <w:contextualSpacing/>
              <w:jc w:val="left"/>
              <w:rPr>
                <w:rFonts w:asciiTheme="minorHAnsi" w:eastAsia="Times New Roman" w:hAnsiTheme="minorHAnsi" w:cs="Times New Roman"/>
                <w:szCs w:val="24"/>
                <w:lang w:val="en-ZA"/>
              </w:rPr>
            </w:pPr>
            <w:r w:rsidRPr="00007043">
              <w:rPr>
                <w:rFonts w:asciiTheme="minorHAnsi" w:eastAsia="Times New Roman" w:hAnsiTheme="minorHAnsi" w:cs="Times New Roman"/>
                <w:szCs w:val="24"/>
              </w:rPr>
              <w:t>Proportion of committees participating in national dialogue and decision making on governance</w:t>
            </w:r>
            <w:r>
              <w:rPr>
                <w:rFonts w:asciiTheme="minorHAnsi" w:eastAsia="Times New Roman" w:hAnsiTheme="minorHAnsi" w:cs="Times New Roman"/>
                <w:szCs w:val="24"/>
              </w:rPr>
              <w:t>.</w:t>
            </w:r>
          </w:p>
        </w:tc>
        <w:tc>
          <w:tcPr>
            <w:tcW w:w="1170" w:type="dxa"/>
            <w:tcBorders>
              <w:top w:val="single" w:sz="4" w:space="0" w:color="000000"/>
              <w:left w:val="single" w:sz="4" w:space="0" w:color="000000"/>
              <w:bottom w:val="single" w:sz="4" w:space="0" w:color="000000"/>
              <w:right w:val="single" w:sz="4" w:space="0" w:color="000000"/>
            </w:tcBorders>
          </w:tcPr>
          <w:p w14:paraId="738B9181" w14:textId="77777777" w:rsidR="00007043" w:rsidRPr="00007043" w:rsidRDefault="00007043" w:rsidP="00007043">
            <w:pPr>
              <w:spacing w:after="160" w:line="256" w:lineRule="auto"/>
              <w:ind w:left="720"/>
              <w:rPr>
                <w:rFonts w:asciiTheme="minorHAnsi" w:eastAsia="Calibri" w:hAnsiTheme="minorHAnsi" w:cs="Arial"/>
                <w:b/>
                <w:szCs w:val="24"/>
                <w:lang w:val="en-ZA"/>
              </w:rPr>
            </w:pPr>
          </w:p>
        </w:tc>
        <w:tc>
          <w:tcPr>
            <w:tcW w:w="900" w:type="dxa"/>
            <w:tcBorders>
              <w:top w:val="single" w:sz="4" w:space="0" w:color="000000"/>
              <w:left w:val="single" w:sz="4" w:space="0" w:color="000000"/>
              <w:bottom w:val="single" w:sz="4" w:space="0" w:color="000000"/>
              <w:right w:val="single" w:sz="4" w:space="0" w:color="000000"/>
            </w:tcBorders>
          </w:tcPr>
          <w:p w14:paraId="4C59E9CA" w14:textId="77777777" w:rsidR="00007043" w:rsidRPr="00007043" w:rsidRDefault="00007043" w:rsidP="00007043">
            <w:pPr>
              <w:spacing w:after="160" w:line="256" w:lineRule="auto"/>
              <w:ind w:left="720"/>
              <w:rPr>
                <w:rFonts w:asciiTheme="minorHAnsi" w:eastAsia="Calibri" w:hAnsiTheme="minorHAnsi" w:cs="Arial"/>
                <w:b/>
                <w:szCs w:val="24"/>
                <w:lang w:val="en-ZA"/>
              </w:rPr>
            </w:pPr>
          </w:p>
        </w:tc>
        <w:tc>
          <w:tcPr>
            <w:tcW w:w="1083" w:type="dxa"/>
            <w:tcBorders>
              <w:top w:val="single" w:sz="4" w:space="0" w:color="000000"/>
              <w:left w:val="single" w:sz="4" w:space="0" w:color="000000"/>
              <w:bottom w:val="single" w:sz="4" w:space="0" w:color="000000"/>
              <w:right w:val="single" w:sz="4" w:space="0" w:color="000000"/>
            </w:tcBorders>
          </w:tcPr>
          <w:p w14:paraId="306AC1D3" w14:textId="77777777" w:rsidR="00007043" w:rsidRPr="00007043" w:rsidRDefault="00007043" w:rsidP="00007043">
            <w:pPr>
              <w:spacing w:after="160" w:line="256" w:lineRule="auto"/>
              <w:ind w:left="720"/>
              <w:rPr>
                <w:rFonts w:asciiTheme="minorHAnsi" w:eastAsia="Calibri" w:hAnsiTheme="minorHAnsi" w:cs="Arial"/>
                <w:b/>
                <w:szCs w:val="24"/>
                <w:lang w:val="en-ZA"/>
              </w:rPr>
            </w:pPr>
          </w:p>
        </w:tc>
        <w:tc>
          <w:tcPr>
            <w:tcW w:w="1527" w:type="dxa"/>
            <w:tcBorders>
              <w:top w:val="single" w:sz="4" w:space="0" w:color="000000"/>
              <w:left w:val="single" w:sz="4" w:space="0" w:color="000000"/>
              <w:bottom w:val="single" w:sz="4" w:space="0" w:color="000000"/>
              <w:right w:val="single" w:sz="4" w:space="0" w:color="000000"/>
            </w:tcBorders>
          </w:tcPr>
          <w:p w14:paraId="0A9A9485" w14:textId="77777777" w:rsidR="00007043" w:rsidRPr="00007043" w:rsidRDefault="00007043" w:rsidP="00007043">
            <w:pPr>
              <w:spacing w:after="160" w:line="256" w:lineRule="auto"/>
              <w:rPr>
                <w:rFonts w:asciiTheme="minorHAnsi" w:eastAsia="Calibri" w:hAnsiTheme="minorHAnsi" w:cs="Arial"/>
                <w:b/>
                <w:szCs w:val="24"/>
                <w:lang w:val="en-ZA"/>
              </w:rPr>
            </w:pPr>
          </w:p>
        </w:tc>
        <w:tc>
          <w:tcPr>
            <w:tcW w:w="2317" w:type="dxa"/>
            <w:tcBorders>
              <w:top w:val="single" w:sz="4" w:space="0" w:color="000000"/>
              <w:left w:val="single" w:sz="4" w:space="0" w:color="000000"/>
              <w:bottom w:val="single" w:sz="4" w:space="0" w:color="000000"/>
              <w:right w:val="single" w:sz="4" w:space="0" w:color="000000"/>
            </w:tcBorders>
          </w:tcPr>
          <w:p w14:paraId="67407620" w14:textId="77777777" w:rsidR="00007043" w:rsidRPr="00007043" w:rsidRDefault="00007043" w:rsidP="00007043">
            <w:pPr>
              <w:spacing w:after="160" w:line="256" w:lineRule="auto"/>
              <w:jc w:val="left"/>
              <w:rPr>
                <w:rFonts w:asciiTheme="minorHAnsi" w:eastAsia="Calibri" w:hAnsiTheme="minorHAnsi" w:cs="Arial"/>
                <w:szCs w:val="24"/>
                <w:lang w:val="en-ZA"/>
              </w:rPr>
            </w:pPr>
          </w:p>
        </w:tc>
        <w:tc>
          <w:tcPr>
            <w:tcW w:w="1553" w:type="dxa"/>
            <w:tcBorders>
              <w:top w:val="single" w:sz="4" w:space="0" w:color="000000"/>
              <w:left w:val="single" w:sz="4" w:space="0" w:color="000000"/>
              <w:bottom w:val="single" w:sz="4" w:space="0" w:color="000000"/>
              <w:right w:val="single" w:sz="4" w:space="0" w:color="000000"/>
            </w:tcBorders>
          </w:tcPr>
          <w:p w14:paraId="2F00923A" w14:textId="77777777" w:rsidR="00007043" w:rsidRPr="00007043" w:rsidRDefault="00007043" w:rsidP="00007043">
            <w:pPr>
              <w:spacing w:after="160" w:line="256" w:lineRule="auto"/>
              <w:ind w:left="720"/>
              <w:rPr>
                <w:rFonts w:asciiTheme="minorHAnsi" w:eastAsia="Calibri" w:hAnsiTheme="minorHAnsi" w:cs="Arial"/>
                <w:b/>
                <w:szCs w:val="24"/>
                <w:lang w:val="en-ZA"/>
              </w:rPr>
            </w:pPr>
          </w:p>
        </w:tc>
      </w:tr>
      <w:tr w:rsidR="00007043" w:rsidRPr="00007043" w14:paraId="4776324D" w14:textId="77777777" w:rsidTr="00007043">
        <w:tc>
          <w:tcPr>
            <w:tcW w:w="2088" w:type="dxa"/>
            <w:tcBorders>
              <w:top w:val="single" w:sz="4" w:space="0" w:color="000000"/>
              <w:left w:val="single" w:sz="4" w:space="0" w:color="000000"/>
              <w:bottom w:val="single" w:sz="4" w:space="0" w:color="000000"/>
              <w:right w:val="single" w:sz="4" w:space="0" w:color="000000"/>
            </w:tcBorders>
            <w:hideMark/>
          </w:tcPr>
          <w:p w14:paraId="63431CC4" w14:textId="77777777" w:rsidR="00007043" w:rsidRPr="00007043" w:rsidRDefault="00007043" w:rsidP="00007043">
            <w:pPr>
              <w:spacing w:after="160" w:line="256" w:lineRule="auto"/>
              <w:rPr>
                <w:rFonts w:asciiTheme="minorHAnsi" w:eastAsia="Calibri" w:hAnsiTheme="minorHAnsi" w:cs="Arial"/>
                <w:szCs w:val="24"/>
                <w:lang w:val="en-ZA"/>
              </w:rPr>
            </w:pPr>
            <w:r w:rsidRPr="00007043">
              <w:rPr>
                <w:rFonts w:asciiTheme="minorHAnsi" w:eastAsia="Calibri" w:hAnsiTheme="minorHAnsi" w:cs="Arial"/>
                <w:szCs w:val="24"/>
                <w:lang w:val="en-ZA"/>
              </w:rPr>
              <w:t>Output 8.2: State actors, the public sector and oversight institutions (including the National Assembly) are strengthened, trained and equipped to promote accountability, transparency, the rule of law and to protect and report on international instruments in CRC, CEDAW, ACRWC for human rights.</w:t>
            </w:r>
          </w:p>
        </w:tc>
        <w:tc>
          <w:tcPr>
            <w:tcW w:w="2790" w:type="dxa"/>
            <w:tcBorders>
              <w:top w:val="single" w:sz="4" w:space="0" w:color="000000"/>
              <w:left w:val="single" w:sz="4" w:space="0" w:color="000000"/>
              <w:bottom w:val="single" w:sz="4" w:space="0" w:color="000000"/>
              <w:right w:val="single" w:sz="4" w:space="0" w:color="000000"/>
            </w:tcBorders>
            <w:hideMark/>
          </w:tcPr>
          <w:p w14:paraId="20B37CDF" w14:textId="77777777" w:rsidR="00007043" w:rsidRPr="00007043" w:rsidRDefault="00007043" w:rsidP="00791E1E">
            <w:pPr>
              <w:numPr>
                <w:ilvl w:val="0"/>
                <w:numId w:val="39"/>
              </w:numPr>
              <w:spacing w:after="160" w:line="276" w:lineRule="auto"/>
              <w:contextualSpacing/>
              <w:jc w:val="left"/>
              <w:rPr>
                <w:rFonts w:asciiTheme="minorHAnsi" w:eastAsia="Times New Roman" w:hAnsiTheme="minorHAnsi" w:cs="Arial"/>
                <w:szCs w:val="24"/>
              </w:rPr>
            </w:pPr>
            <w:r w:rsidRPr="00007043">
              <w:rPr>
                <w:rFonts w:asciiTheme="minorHAnsi" w:eastAsia="Times New Roman" w:hAnsiTheme="minorHAnsi" w:cs="Times New Roman"/>
                <w:szCs w:val="24"/>
              </w:rPr>
              <w:t>Number of reports on international instruments submitted on time.</w:t>
            </w:r>
          </w:p>
          <w:p w14:paraId="20CA3F8B" w14:textId="77777777" w:rsidR="00007043" w:rsidRPr="00007043" w:rsidRDefault="00007043" w:rsidP="00791E1E">
            <w:pPr>
              <w:numPr>
                <w:ilvl w:val="0"/>
                <w:numId w:val="39"/>
              </w:numPr>
              <w:spacing w:after="160" w:line="276" w:lineRule="auto"/>
              <w:contextualSpacing/>
              <w:jc w:val="left"/>
              <w:rPr>
                <w:rFonts w:asciiTheme="minorHAnsi" w:eastAsia="Times New Roman" w:hAnsiTheme="minorHAnsi" w:cs="Times New Roman"/>
                <w:szCs w:val="24"/>
              </w:rPr>
            </w:pPr>
            <w:r w:rsidRPr="00007043">
              <w:rPr>
                <w:rFonts w:asciiTheme="minorHAnsi" w:eastAsia="Times New Roman" w:hAnsiTheme="minorHAnsi" w:cs="Times New Roman"/>
                <w:szCs w:val="24"/>
              </w:rPr>
              <w:t>Proportion of recommendations made by CEDAW and CRC committees addressed.</w:t>
            </w:r>
          </w:p>
          <w:p w14:paraId="09F48ABF" w14:textId="77777777" w:rsidR="00007043" w:rsidRPr="00007043" w:rsidRDefault="00007043" w:rsidP="00791E1E">
            <w:pPr>
              <w:numPr>
                <w:ilvl w:val="0"/>
                <w:numId w:val="39"/>
              </w:numPr>
              <w:spacing w:after="160" w:line="276" w:lineRule="auto"/>
              <w:contextualSpacing/>
              <w:jc w:val="left"/>
              <w:rPr>
                <w:rFonts w:asciiTheme="minorHAnsi" w:eastAsia="Times New Roman" w:hAnsiTheme="minorHAnsi" w:cs="Times New Roman"/>
                <w:szCs w:val="24"/>
                <w:lang w:val="en-ZA"/>
              </w:rPr>
            </w:pPr>
            <w:r w:rsidRPr="00007043">
              <w:rPr>
                <w:rFonts w:asciiTheme="minorHAnsi" w:eastAsia="Times New Roman" w:hAnsiTheme="minorHAnsi" w:cs="Times New Roman"/>
                <w:szCs w:val="24"/>
              </w:rPr>
              <w:t>Existence of a national chapter on human rights commission.</w:t>
            </w:r>
          </w:p>
        </w:tc>
        <w:tc>
          <w:tcPr>
            <w:tcW w:w="1170" w:type="dxa"/>
            <w:tcBorders>
              <w:top w:val="single" w:sz="4" w:space="0" w:color="000000"/>
              <w:left w:val="single" w:sz="4" w:space="0" w:color="000000"/>
              <w:bottom w:val="single" w:sz="4" w:space="0" w:color="000000"/>
              <w:right w:val="single" w:sz="4" w:space="0" w:color="000000"/>
            </w:tcBorders>
          </w:tcPr>
          <w:p w14:paraId="057B6D4C" w14:textId="77777777" w:rsidR="00007043" w:rsidRPr="00007043" w:rsidRDefault="00007043" w:rsidP="00007043">
            <w:pPr>
              <w:spacing w:after="160" w:line="256" w:lineRule="auto"/>
              <w:ind w:left="720"/>
              <w:rPr>
                <w:rFonts w:asciiTheme="minorHAnsi" w:eastAsia="Calibri" w:hAnsiTheme="minorHAnsi" w:cs="Arial"/>
                <w:szCs w:val="24"/>
                <w:lang w:val="en-ZA"/>
              </w:rPr>
            </w:pPr>
          </w:p>
        </w:tc>
        <w:tc>
          <w:tcPr>
            <w:tcW w:w="900" w:type="dxa"/>
            <w:tcBorders>
              <w:top w:val="single" w:sz="4" w:space="0" w:color="000000"/>
              <w:left w:val="single" w:sz="4" w:space="0" w:color="000000"/>
              <w:bottom w:val="single" w:sz="4" w:space="0" w:color="000000"/>
              <w:right w:val="single" w:sz="4" w:space="0" w:color="000000"/>
            </w:tcBorders>
          </w:tcPr>
          <w:p w14:paraId="6B1CC104" w14:textId="77777777" w:rsidR="00007043" w:rsidRPr="00007043" w:rsidRDefault="00007043" w:rsidP="00007043">
            <w:pPr>
              <w:spacing w:after="160" w:line="256" w:lineRule="auto"/>
              <w:ind w:left="720"/>
              <w:rPr>
                <w:rFonts w:asciiTheme="minorHAnsi" w:eastAsia="Calibri" w:hAnsiTheme="minorHAnsi" w:cs="Arial"/>
                <w:szCs w:val="24"/>
                <w:lang w:val="en-ZA"/>
              </w:rPr>
            </w:pPr>
          </w:p>
        </w:tc>
        <w:tc>
          <w:tcPr>
            <w:tcW w:w="1083" w:type="dxa"/>
            <w:tcBorders>
              <w:top w:val="single" w:sz="4" w:space="0" w:color="000000"/>
              <w:left w:val="single" w:sz="4" w:space="0" w:color="000000"/>
              <w:bottom w:val="single" w:sz="4" w:space="0" w:color="000000"/>
              <w:right w:val="single" w:sz="4" w:space="0" w:color="000000"/>
            </w:tcBorders>
          </w:tcPr>
          <w:p w14:paraId="4925B070" w14:textId="77777777" w:rsidR="00007043" w:rsidRPr="00007043" w:rsidRDefault="00007043" w:rsidP="00007043">
            <w:pPr>
              <w:spacing w:after="160" w:line="256" w:lineRule="auto"/>
              <w:ind w:left="720"/>
              <w:rPr>
                <w:rFonts w:asciiTheme="minorHAnsi" w:eastAsia="Calibri" w:hAnsiTheme="minorHAnsi" w:cs="Arial"/>
                <w:szCs w:val="24"/>
                <w:lang w:val="en-ZA"/>
              </w:rPr>
            </w:pPr>
          </w:p>
        </w:tc>
        <w:tc>
          <w:tcPr>
            <w:tcW w:w="1527" w:type="dxa"/>
            <w:tcBorders>
              <w:top w:val="single" w:sz="4" w:space="0" w:color="000000"/>
              <w:left w:val="single" w:sz="4" w:space="0" w:color="000000"/>
              <w:bottom w:val="single" w:sz="4" w:space="0" w:color="000000"/>
              <w:right w:val="single" w:sz="4" w:space="0" w:color="000000"/>
            </w:tcBorders>
          </w:tcPr>
          <w:p w14:paraId="45EE8770"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2317" w:type="dxa"/>
            <w:tcBorders>
              <w:top w:val="single" w:sz="4" w:space="0" w:color="000000"/>
              <w:left w:val="single" w:sz="4" w:space="0" w:color="000000"/>
              <w:bottom w:val="single" w:sz="4" w:space="0" w:color="000000"/>
              <w:right w:val="single" w:sz="4" w:space="0" w:color="000000"/>
            </w:tcBorders>
          </w:tcPr>
          <w:p w14:paraId="6ACEA9DA"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553" w:type="dxa"/>
            <w:tcBorders>
              <w:top w:val="single" w:sz="4" w:space="0" w:color="000000"/>
              <w:left w:val="single" w:sz="4" w:space="0" w:color="000000"/>
              <w:bottom w:val="single" w:sz="4" w:space="0" w:color="000000"/>
              <w:right w:val="single" w:sz="4" w:space="0" w:color="000000"/>
            </w:tcBorders>
          </w:tcPr>
          <w:p w14:paraId="15570C0E" w14:textId="77777777" w:rsidR="00007043" w:rsidRPr="00007043" w:rsidRDefault="00007043" w:rsidP="00007043">
            <w:pPr>
              <w:spacing w:after="160" w:line="256" w:lineRule="auto"/>
              <w:ind w:left="720"/>
              <w:rPr>
                <w:rFonts w:asciiTheme="minorHAnsi" w:eastAsia="Calibri" w:hAnsiTheme="minorHAnsi" w:cs="Arial"/>
                <w:szCs w:val="24"/>
                <w:lang w:val="en-ZA"/>
              </w:rPr>
            </w:pPr>
          </w:p>
        </w:tc>
      </w:tr>
      <w:tr w:rsidR="00007043" w:rsidRPr="00007043" w14:paraId="1EBAA4A2" w14:textId="77777777" w:rsidTr="00007043">
        <w:tc>
          <w:tcPr>
            <w:tcW w:w="2088" w:type="dxa"/>
            <w:tcBorders>
              <w:top w:val="single" w:sz="4" w:space="0" w:color="000000"/>
              <w:left w:val="single" w:sz="4" w:space="0" w:color="000000"/>
              <w:bottom w:val="single" w:sz="4" w:space="0" w:color="000000"/>
              <w:right w:val="single" w:sz="4" w:space="0" w:color="000000"/>
            </w:tcBorders>
            <w:hideMark/>
          </w:tcPr>
          <w:p w14:paraId="1C749D2D" w14:textId="77777777" w:rsidR="00007043" w:rsidRPr="00007043" w:rsidRDefault="00007043" w:rsidP="00007043">
            <w:pPr>
              <w:spacing w:after="160" w:line="256" w:lineRule="auto"/>
              <w:rPr>
                <w:rFonts w:asciiTheme="minorHAnsi" w:eastAsia="Calibri" w:hAnsiTheme="minorHAnsi" w:cs="Arial"/>
                <w:szCs w:val="24"/>
                <w:lang w:val="en-ZA"/>
              </w:rPr>
            </w:pPr>
            <w:r w:rsidRPr="00007043">
              <w:rPr>
                <w:rFonts w:asciiTheme="minorHAnsi" w:eastAsia="Calibri" w:hAnsiTheme="minorHAnsi" w:cs="Arial"/>
                <w:szCs w:val="24"/>
                <w:lang w:val="en-ZA"/>
              </w:rPr>
              <w:t>Output 8.3: Justice sector reform (including children’s court, prisons procedures, human rights education) completed and oversight mechanisms at national and decentralized levels improved.</w:t>
            </w:r>
          </w:p>
        </w:tc>
        <w:tc>
          <w:tcPr>
            <w:tcW w:w="2790" w:type="dxa"/>
            <w:tcBorders>
              <w:top w:val="single" w:sz="4" w:space="0" w:color="000000"/>
              <w:left w:val="single" w:sz="4" w:space="0" w:color="000000"/>
              <w:bottom w:val="single" w:sz="4" w:space="0" w:color="000000"/>
              <w:right w:val="single" w:sz="4" w:space="0" w:color="000000"/>
            </w:tcBorders>
            <w:hideMark/>
          </w:tcPr>
          <w:p w14:paraId="40BE7BB9" w14:textId="77777777" w:rsidR="00007043" w:rsidRPr="00007043" w:rsidRDefault="00007043" w:rsidP="00791E1E">
            <w:pPr>
              <w:numPr>
                <w:ilvl w:val="0"/>
                <w:numId w:val="40"/>
              </w:numPr>
              <w:spacing w:after="160" w:line="276" w:lineRule="auto"/>
              <w:contextualSpacing/>
              <w:jc w:val="left"/>
              <w:rPr>
                <w:rFonts w:asciiTheme="minorHAnsi" w:eastAsia="Times New Roman" w:hAnsiTheme="minorHAnsi" w:cs="Arial"/>
                <w:szCs w:val="24"/>
              </w:rPr>
            </w:pPr>
            <w:r w:rsidRPr="00007043">
              <w:rPr>
                <w:rFonts w:asciiTheme="minorHAnsi" w:eastAsia="Times New Roman" w:hAnsiTheme="minorHAnsi" w:cs="Times New Roman"/>
                <w:szCs w:val="24"/>
              </w:rPr>
              <w:t>Existence of a reformed justice sector.</w:t>
            </w:r>
          </w:p>
          <w:p w14:paraId="669D40C5" w14:textId="77777777" w:rsidR="00007043" w:rsidRPr="00007043" w:rsidRDefault="00007043" w:rsidP="00791E1E">
            <w:pPr>
              <w:numPr>
                <w:ilvl w:val="0"/>
                <w:numId w:val="40"/>
              </w:numPr>
              <w:spacing w:after="160" w:line="276" w:lineRule="auto"/>
              <w:contextualSpacing/>
              <w:jc w:val="left"/>
              <w:rPr>
                <w:rFonts w:asciiTheme="minorHAnsi" w:eastAsia="Times New Roman" w:hAnsiTheme="minorHAnsi" w:cs="Times New Roman"/>
                <w:szCs w:val="24"/>
                <w:lang w:val="en-ZA"/>
              </w:rPr>
            </w:pPr>
            <w:r w:rsidRPr="00007043">
              <w:rPr>
                <w:rFonts w:asciiTheme="minorHAnsi" w:eastAsia="Times New Roman" w:hAnsiTheme="minorHAnsi" w:cs="Times New Roman"/>
                <w:szCs w:val="24"/>
              </w:rPr>
              <w:t>Availability of improved oversight mechanisms at national and regional levels.</w:t>
            </w:r>
          </w:p>
        </w:tc>
        <w:tc>
          <w:tcPr>
            <w:tcW w:w="1170" w:type="dxa"/>
            <w:tcBorders>
              <w:top w:val="single" w:sz="4" w:space="0" w:color="000000"/>
              <w:left w:val="single" w:sz="4" w:space="0" w:color="000000"/>
              <w:bottom w:val="single" w:sz="4" w:space="0" w:color="000000"/>
              <w:right w:val="single" w:sz="4" w:space="0" w:color="000000"/>
            </w:tcBorders>
          </w:tcPr>
          <w:p w14:paraId="39CABA3B"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900" w:type="dxa"/>
            <w:tcBorders>
              <w:top w:val="single" w:sz="4" w:space="0" w:color="000000"/>
              <w:left w:val="single" w:sz="4" w:space="0" w:color="000000"/>
              <w:bottom w:val="single" w:sz="4" w:space="0" w:color="000000"/>
              <w:right w:val="single" w:sz="4" w:space="0" w:color="000000"/>
            </w:tcBorders>
          </w:tcPr>
          <w:p w14:paraId="31573C28"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083" w:type="dxa"/>
            <w:tcBorders>
              <w:top w:val="single" w:sz="4" w:space="0" w:color="000000"/>
              <w:left w:val="single" w:sz="4" w:space="0" w:color="000000"/>
              <w:bottom w:val="single" w:sz="4" w:space="0" w:color="000000"/>
              <w:right w:val="single" w:sz="4" w:space="0" w:color="000000"/>
            </w:tcBorders>
          </w:tcPr>
          <w:p w14:paraId="7AAB9262"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527" w:type="dxa"/>
            <w:tcBorders>
              <w:top w:val="single" w:sz="4" w:space="0" w:color="000000"/>
              <w:left w:val="single" w:sz="4" w:space="0" w:color="000000"/>
              <w:bottom w:val="single" w:sz="4" w:space="0" w:color="000000"/>
              <w:right w:val="single" w:sz="4" w:space="0" w:color="000000"/>
            </w:tcBorders>
          </w:tcPr>
          <w:p w14:paraId="231BC139"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2317" w:type="dxa"/>
            <w:tcBorders>
              <w:top w:val="single" w:sz="4" w:space="0" w:color="000000"/>
              <w:left w:val="single" w:sz="4" w:space="0" w:color="000000"/>
              <w:bottom w:val="single" w:sz="4" w:space="0" w:color="000000"/>
              <w:right w:val="single" w:sz="4" w:space="0" w:color="000000"/>
            </w:tcBorders>
          </w:tcPr>
          <w:p w14:paraId="7AD078DA"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553" w:type="dxa"/>
            <w:tcBorders>
              <w:top w:val="single" w:sz="4" w:space="0" w:color="000000"/>
              <w:left w:val="single" w:sz="4" w:space="0" w:color="000000"/>
              <w:bottom w:val="single" w:sz="4" w:space="0" w:color="000000"/>
              <w:right w:val="single" w:sz="4" w:space="0" w:color="000000"/>
            </w:tcBorders>
          </w:tcPr>
          <w:p w14:paraId="2AB93889" w14:textId="77777777" w:rsidR="00007043" w:rsidRPr="00007043" w:rsidRDefault="00007043" w:rsidP="00007043">
            <w:pPr>
              <w:spacing w:after="160" w:line="256" w:lineRule="auto"/>
              <w:rPr>
                <w:rFonts w:asciiTheme="minorHAnsi" w:eastAsia="Calibri" w:hAnsiTheme="minorHAnsi" w:cs="Arial"/>
                <w:szCs w:val="24"/>
                <w:lang w:val="en-ZA"/>
              </w:rPr>
            </w:pPr>
          </w:p>
        </w:tc>
      </w:tr>
      <w:tr w:rsidR="00007043" w:rsidRPr="00007043" w14:paraId="525BDAAF" w14:textId="77777777" w:rsidTr="00007043">
        <w:tc>
          <w:tcPr>
            <w:tcW w:w="2088" w:type="dxa"/>
            <w:tcBorders>
              <w:top w:val="single" w:sz="4" w:space="0" w:color="000000"/>
              <w:left w:val="single" w:sz="4" w:space="0" w:color="000000"/>
              <w:bottom w:val="single" w:sz="4" w:space="0" w:color="000000"/>
              <w:right w:val="single" w:sz="4" w:space="0" w:color="000000"/>
            </w:tcBorders>
            <w:hideMark/>
          </w:tcPr>
          <w:p w14:paraId="794A8B8D" w14:textId="77777777" w:rsidR="00007043" w:rsidRPr="00007043" w:rsidRDefault="00007043" w:rsidP="00007043">
            <w:pPr>
              <w:spacing w:after="160" w:line="256" w:lineRule="auto"/>
              <w:rPr>
                <w:rFonts w:asciiTheme="minorHAnsi" w:eastAsia="Calibri" w:hAnsiTheme="minorHAnsi" w:cs="Arial"/>
                <w:szCs w:val="24"/>
                <w:lang w:val="en-ZA"/>
              </w:rPr>
            </w:pPr>
            <w:r w:rsidRPr="00007043">
              <w:rPr>
                <w:rFonts w:asciiTheme="minorHAnsi" w:eastAsia="Calibri" w:hAnsiTheme="minorHAnsi" w:cs="Arial"/>
                <w:szCs w:val="24"/>
                <w:lang w:val="en-ZA"/>
              </w:rPr>
              <w:t>Output 8.4: Capacities and professionalism of media practitioners advocating for MDG’s, equity and human rights strengthened.</w:t>
            </w:r>
          </w:p>
        </w:tc>
        <w:tc>
          <w:tcPr>
            <w:tcW w:w="2790" w:type="dxa"/>
            <w:tcBorders>
              <w:top w:val="single" w:sz="4" w:space="0" w:color="000000"/>
              <w:left w:val="single" w:sz="4" w:space="0" w:color="000000"/>
              <w:bottom w:val="single" w:sz="4" w:space="0" w:color="000000"/>
              <w:right w:val="single" w:sz="4" w:space="0" w:color="000000"/>
            </w:tcBorders>
            <w:hideMark/>
          </w:tcPr>
          <w:p w14:paraId="3BD8A2F9" w14:textId="77777777" w:rsidR="00007043" w:rsidRPr="00007043" w:rsidRDefault="00007043" w:rsidP="00791E1E">
            <w:pPr>
              <w:numPr>
                <w:ilvl w:val="0"/>
                <w:numId w:val="41"/>
              </w:numPr>
              <w:spacing w:after="160" w:line="276" w:lineRule="auto"/>
              <w:contextualSpacing/>
              <w:jc w:val="left"/>
              <w:rPr>
                <w:rFonts w:asciiTheme="minorHAnsi" w:eastAsia="Times New Roman" w:hAnsiTheme="minorHAnsi" w:cs="Arial"/>
                <w:szCs w:val="24"/>
              </w:rPr>
            </w:pPr>
            <w:r w:rsidRPr="00007043">
              <w:rPr>
                <w:rFonts w:asciiTheme="minorHAnsi" w:eastAsia="Times New Roman" w:hAnsiTheme="minorHAnsi" w:cs="Times New Roman"/>
                <w:szCs w:val="24"/>
              </w:rPr>
              <w:t>Proportion of media practitioners advocating for MDGs</w:t>
            </w:r>
          </w:p>
          <w:p w14:paraId="00F102F4" w14:textId="77777777" w:rsidR="00007043" w:rsidRPr="00007043" w:rsidRDefault="00007043" w:rsidP="00791E1E">
            <w:pPr>
              <w:numPr>
                <w:ilvl w:val="0"/>
                <w:numId w:val="41"/>
              </w:numPr>
              <w:spacing w:after="160" w:line="276" w:lineRule="auto"/>
              <w:contextualSpacing/>
              <w:jc w:val="left"/>
              <w:rPr>
                <w:rFonts w:asciiTheme="minorHAnsi" w:eastAsia="Times New Roman" w:hAnsiTheme="minorHAnsi" w:cs="Times New Roman"/>
                <w:szCs w:val="24"/>
                <w:lang w:val="en-ZA"/>
              </w:rPr>
            </w:pPr>
            <w:r w:rsidRPr="00007043">
              <w:rPr>
                <w:rFonts w:asciiTheme="minorHAnsi" w:eastAsia="Times New Roman" w:hAnsiTheme="minorHAnsi" w:cs="Times New Roman"/>
                <w:szCs w:val="24"/>
              </w:rPr>
              <w:t>Proportion of media professionals knowledgeable on equity and human rights strengthened</w:t>
            </w:r>
          </w:p>
        </w:tc>
        <w:tc>
          <w:tcPr>
            <w:tcW w:w="1170" w:type="dxa"/>
            <w:tcBorders>
              <w:top w:val="single" w:sz="4" w:space="0" w:color="000000"/>
              <w:left w:val="single" w:sz="4" w:space="0" w:color="000000"/>
              <w:bottom w:val="single" w:sz="4" w:space="0" w:color="000000"/>
              <w:right w:val="single" w:sz="4" w:space="0" w:color="000000"/>
            </w:tcBorders>
          </w:tcPr>
          <w:p w14:paraId="390AEB9C"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900" w:type="dxa"/>
            <w:tcBorders>
              <w:top w:val="single" w:sz="4" w:space="0" w:color="000000"/>
              <w:left w:val="single" w:sz="4" w:space="0" w:color="000000"/>
              <w:bottom w:val="single" w:sz="4" w:space="0" w:color="000000"/>
              <w:right w:val="single" w:sz="4" w:space="0" w:color="000000"/>
            </w:tcBorders>
          </w:tcPr>
          <w:p w14:paraId="72FD9683"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083" w:type="dxa"/>
            <w:tcBorders>
              <w:top w:val="single" w:sz="4" w:space="0" w:color="000000"/>
              <w:left w:val="single" w:sz="4" w:space="0" w:color="000000"/>
              <w:bottom w:val="single" w:sz="4" w:space="0" w:color="000000"/>
              <w:right w:val="single" w:sz="4" w:space="0" w:color="000000"/>
            </w:tcBorders>
          </w:tcPr>
          <w:p w14:paraId="058418E7"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527" w:type="dxa"/>
            <w:tcBorders>
              <w:top w:val="single" w:sz="4" w:space="0" w:color="000000"/>
              <w:left w:val="single" w:sz="4" w:space="0" w:color="000000"/>
              <w:bottom w:val="single" w:sz="4" w:space="0" w:color="000000"/>
              <w:right w:val="single" w:sz="4" w:space="0" w:color="000000"/>
            </w:tcBorders>
          </w:tcPr>
          <w:p w14:paraId="37BC0C64"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2317" w:type="dxa"/>
            <w:tcBorders>
              <w:top w:val="single" w:sz="4" w:space="0" w:color="000000"/>
              <w:left w:val="single" w:sz="4" w:space="0" w:color="000000"/>
              <w:bottom w:val="single" w:sz="4" w:space="0" w:color="000000"/>
              <w:right w:val="single" w:sz="4" w:space="0" w:color="000000"/>
            </w:tcBorders>
          </w:tcPr>
          <w:p w14:paraId="44343431" w14:textId="77777777" w:rsidR="00007043" w:rsidRPr="00007043" w:rsidRDefault="00007043" w:rsidP="00007043">
            <w:pPr>
              <w:spacing w:after="160" w:line="256" w:lineRule="auto"/>
              <w:rPr>
                <w:rFonts w:asciiTheme="minorHAnsi" w:eastAsia="Calibri" w:hAnsiTheme="minorHAnsi" w:cs="Arial"/>
                <w:szCs w:val="24"/>
                <w:lang w:val="en-ZA"/>
              </w:rPr>
            </w:pPr>
          </w:p>
        </w:tc>
        <w:tc>
          <w:tcPr>
            <w:tcW w:w="1553" w:type="dxa"/>
            <w:tcBorders>
              <w:top w:val="single" w:sz="4" w:space="0" w:color="000000"/>
              <w:left w:val="single" w:sz="4" w:space="0" w:color="000000"/>
              <w:bottom w:val="single" w:sz="4" w:space="0" w:color="000000"/>
              <w:right w:val="single" w:sz="4" w:space="0" w:color="000000"/>
            </w:tcBorders>
          </w:tcPr>
          <w:p w14:paraId="21C309CE" w14:textId="77777777" w:rsidR="00007043" w:rsidRPr="00007043" w:rsidRDefault="00007043" w:rsidP="00007043">
            <w:pPr>
              <w:spacing w:after="160" w:line="256" w:lineRule="auto"/>
              <w:rPr>
                <w:rFonts w:asciiTheme="minorHAnsi" w:eastAsia="Calibri" w:hAnsiTheme="minorHAnsi" w:cs="Arial"/>
                <w:szCs w:val="24"/>
                <w:lang w:val="en-ZA"/>
              </w:rPr>
            </w:pPr>
          </w:p>
        </w:tc>
      </w:tr>
    </w:tbl>
    <w:p w14:paraId="75A1AE51" w14:textId="6D396521" w:rsidR="00B2321A" w:rsidRDefault="00B2321A" w:rsidP="00445005"/>
    <w:sectPr w:rsidR="00B2321A" w:rsidSect="00B2321A">
      <w:footerReference w:type="first" r:id="rId15"/>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8B6D" w14:textId="77777777" w:rsidR="000271BC" w:rsidRDefault="000271BC" w:rsidP="00B31061">
      <w:pPr>
        <w:spacing w:after="0" w:line="240" w:lineRule="auto"/>
      </w:pPr>
      <w:r>
        <w:separator/>
      </w:r>
    </w:p>
  </w:endnote>
  <w:endnote w:type="continuationSeparator" w:id="0">
    <w:p w14:paraId="7C080433" w14:textId="77777777" w:rsidR="000271BC" w:rsidRDefault="000271BC" w:rsidP="00B31061">
      <w:pPr>
        <w:spacing w:after="0" w:line="240" w:lineRule="auto"/>
      </w:pPr>
      <w:r>
        <w:continuationSeparator/>
      </w:r>
    </w:p>
  </w:endnote>
  <w:endnote w:id="1">
    <w:p w14:paraId="51640F0B" w14:textId="77777777" w:rsidR="00F568E2" w:rsidRDefault="00F568E2" w:rsidP="007A477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36723"/>
      <w:docPartObj>
        <w:docPartGallery w:val="Page Numbers (Bottom of Page)"/>
        <w:docPartUnique/>
      </w:docPartObj>
    </w:sdtPr>
    <w:sdtEndPr/>
    <w:sdtContent>
      <w:p w14:paraId="43BF698F" w14:textId="77777777" w:rsidR="00F568E2" w:rsidRDefault="00F568E2">
        <w:pPr>
          <w:pStyle w:val="Footer"/>
          <w:jc w:val="right"/>
        </w:pPr>
        <w:r>
          <w:t xml:space="preserve">Page | </w:t>
        </w:r>
        <w:r>
          <w:fldChar w:fldCharType="begin"/>
        </w:r>
        <w:r>
          <w:instrText xml:space="preserve"> PAGE   \* MERGEFORMAT </w:instrText>
        </w:r>
        <w:r>
          <w:fldChar w:fldCharType="separate"/>
        </w:r>
        <w:r w:rsidR="008D34B1">
          <w:rPr>
            <w:noProof/>
          </w:rPr>
          <w:t>1</w:t>
        </w:r>
        <w:r>
          <w:rPr>
            <w:noProof/>
          </w:rPr>
          <w:fldChar w:fldCharType="end"/>
        </w:r>
        <w:r>
          <w:t xml:space="preserve"> </w:t>
        </w:r>
      </w:p>
    </w:sdtContent>
  </w:sdt>
  <w:p w14:paraId="21415DAC" w14:textId="77777777" w:rsidR="00F568E2" w:rsidRDefault="00F5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6E10" w14:textId="77777777" w:rsidR="00F568E2" w:rsidRDefault="00F568E2">
    <w:pPr>
      <w:pStyle w:val="Footer"/>
    </w:pPr>
    <w:r>
      <w:rPr>
        <w:noProof/>
        <w:lang w:val="en-US"/>
      </w:rPr>
      <w:drawing>
        <wp:anchor distT="0" distB="0" distL="114300" distR="114300" simplePos="0" relativeHeight="251659264" behindDoc="1" locked="0" layoutInCell="1" allowOverlap="1" wp14:anchorId="20CD08E8" wp14:editId="74DB71E3">
          <wp:simplePos x="0" y="0"/>
          <wp:positionH relativeFrom="column">
            <wp:posOffset>4059555</wp:posOffset>
          </wp:positionH>
          <wp:positionV relativeFrom="paragraph">
            <wp:posOffset>-439420</wp:posOffset>
          </wp:positionV>
          <wp:extent cx="2493645" cy="771525"/>
          <wp:effectExtent l="0" t="0" r="1905" b="9525"/>
          <wp:wrapTight wrapText="bothSides">
            <wp:wrapPolygon edited="0">
              <wp:start x="0" y="0"/>
              <wp:lineTo x="0" y="21333"/>
              <wp:lineTo x="21451" y="21333"/>
              <wp:lineTo x="2145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3645" cy="7715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96F0" w14:textId="77777777" w:rsidR="00F568E2" w:rsidRDefault="00F5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49F2" w14:textId="77777777" w:rsidR="000271BC" w:rsidRDefault="000271BC" w:rsidP="00B31061">
      <w:pPr>
        <w:spacing w:after="0" w:line="240" w:lineRule="auto"/>
      </w:pPr>
      <w:r>
        <w:separator/>
      </w:r>
    </w:p>
  </w:footnote>
  <w:footnote w:type="continuationSeparator" w:id="0">
    <w:p w14:paraId="3817E4A6" w14:textId="77777777" w:rsidR="000271BC" w:rsidRDefault="000271BC" w:rsidP="00B31061">
      <w:pPr>
        <w:spacing w:after="0" w:line="240" w:lineRule="auto"/>
      </w:pPr>
      <w:r>
        <w:continuationSeparator/>
      </w:r>
    </w:p>
  </w:footnote>
  <w:footnote w:id="1">
    <w:p w14:paraId="73700C08" w14:textId="055E7928" w:rsidR="00F568E2" w:rsidRPr="000137C4" w:rsidRDefault="00F568E2">
      <w:pPr>
        <w:pStyle w:val="FootnoteText"/>
        <w:rPr>
          <w:lang w:val="en-US"/>
        </w:rPr>
      </w:pPr>
      <w:r>
        <w:rPr>
          <w:rStyle w:val="FootnoteReference"/>
        </w:rPr>
        <w:footnoteRef/>
      </w:r>
      <w:r>
        <w:t xml:space="preserve"> </w:t>
      </w:r>
      <w:r>
        <w:rPr>
          <w:lang w:val="en-US"/>
        </w:rPr>
        <w:t>The UN OHCHR has highlighted difficulties in assessing these Outputs, in its submission</w:t>
      </w:r>
    </w:p>
  </w:footnote>
  <w:footnote w:id="2">
    <w:p w14:paraId="6FC20648" w14:textId="5DD1ACD7" w:rsidR="00F568E2" w:rsidRPr="00720C10" w:rsidRDefault="00F568E2">
      <w:pPr>
        <w:pStyle w:val="FootnoteText"/>
        <w:rPr>
          <w:lang w:val="en-US"/>
        </w:rPr>
      </w:pPr>
      <w:r>
        <w:rPr>
          <w:rStyle w:val="FootnoteReference"/>
        </w:rPr>
        <w:footnoteRef/>
      </w:r>
      <w:r>
        <w:t xml:space="preserve"> This is also the view of OHCHR.</w:t>
      </w:r>
    </w:p>
  </w:footnote>
  <w:footnote w:id="3">
    <w:p w14:paraId="06130FBD" w14:textId="77777777" w:rsidR="00F568E2" w:rsidRPr="005429C7" w:rsidRDefault="00F568E2" w:rsidP="005429C7">
      <w:pPr>
        <w:pStyle w:val="FootnoteText"/>
        <w:rPr>
          <w:rFonts w:ascii="Calibri" w:hAnsi="Calibri" w:cs="Times New Roman"/>
          <w:sz w:val="18"/>
          <w:lang w:val="en-US"/>
        </w:rPr>
      </w:pPr>
      <w:r>
        <w:rPr>
          <w:rStyle w:val="FootnoteReference"/>
        </w:rPr>
        <w:footnoteRef/>
      </w:r>
      <w:r>
        <w:t xml:space="preserve"> </w:t>
      </w:r>
      <w:r w:rsidRPr="005429C7">
        <w:rPr>
          <w:sz w:val="18"/>
        </w:rPr>
        <w:t>The means of verification is the (source of) evidence to ascertain whether the indicator in question has been achieved, is likely to be achieved, or unlikely to be achieved.  It answers the question “How can we tell whether the indicator has been achieved?”</w:t>
      </w:r>
    </w:p>
  </w:footnote>
  <w:footnote w:id="4">
    <w:p w14:paraId="244F7B76" w14:textId="77777777" w:rsidR="00F568E2" w:rsidRPr="005429C7" w:rsidRDefault="00F568E2" w:rsidP="005429C7">
      <w:pPr>
        <w:pStyle w:val="FootnoteText"/>
        <w:rPr>
          <w:sz w:val="18"/>
        </w:rPr>
      </w:pPr>
      <w:r w:rsidRPr="005429C7">
        <w:rPr>
          <w:rStyle w:val="FootnoteReference"/>
          <w:sz w:val="18"/>
        </w:rPr>
        <w:footnoteRef/>
      </w:r>
      <w:r w:rsidRPr="005429C7">
        <w:rPr>
          <w:sz w:val="18"/>
        </w:rPr>
        <w:t xml:space="preserve"> This column provides the opportunity to explain why a given indicator has been assessed as Achieved, Likely to be Achieved, or Unlikely.</w:t>
      </w:r>
    </w:p>
  </w:footnote>
  <w:footnote w:id="5">
    <w:p w14:paraId="18402161" w14:textId="77777777" w:rsidR="00F568E2" w:rsidRPr="005429C7" w:rsidRDefault="00F568E2" w:rsidP="005429C7">
      <w:pPr>
        <w:pStyle w:val="FootnoteText"/>
        <w:rPr>
          <w:sz w:val="18"/>
        </w:rPr>
      </w:pPr>
      <w:r w:rsidRPr="005429C7">
        <w:rPr>
          <w:rStyle w:val="FootnoteReference"/>
          <w:sz w:val="18"/>
        </w:rPr>
        <w:footnoteRef/>
      </w:r>
      <w:r w:rsidRPr="005429C7">
        <w:rPr>
          <w:sz w:val="18"/>
        </w:rPr>
        <w:t xml:space="preserve"> This column provides the opportunity to make recommendations to ensure that the given indicator can be achieved within the time frame of the UNDAF.  It is mostly applicable where the implementation of an indicator is delayed or unlikely to be achieved.</w:t>
      </w:r>
    </w:p>
  </w:footnote>
  <w:footnote w:id="6">
    <w:p w14:paraId="6F4D52F6" w14:textId="77777777" w:rsidR="00F568E2" w:rsidRDefault="00F568E2" w:rsidP="00007043">
      <w:pPr>
        <w:pStyle w:val="FootnoteText"/>
        <w:rPr>
          <w:rFonts w:ascii="Calibri" w:hAnsi="Calibri" w:cs="Times New Roman"/>
          <w:lang w:val="en-US"/>
        </w:rPr>
      </w:pPr>
      <w:r>
        <w:rPr>
          <w:rStyle w:val="FootnoteReference"/>
        </w:rPr>
        <w:footnoteRef/>
      </w:r>
      <w:r>
        <w:t xml:space="preserve"> The means of verification is the (source of) evidence to ascertain whether the indicator in question has been achieved, is likely to be achieved, or unlikely to be achieved.  It answers the question “How can we tell whether the indicator has been achieved?”</w:t>
      </w:r>
    </w:p>
  </w:footnote>
  <w:footnote w:id="7">
    <w:p w14:paraId="0474A793" w14:textId="77777777" w:rsidR="00F568E2" w:rsidRDefault="00F568E2" w:rsidP="00007043">
      <w:pPr>
        <w:pStyle w:val="FootnoteText"/>
      </w:pPr>
      <w:r>
        <w:rPr>
          <w:rStyle w:val="FootnoteReference"/>
        </w:rPr>
        <w:footnoteRef/>
      </w:r>
      <w:r>
        <w:t xml:space="preserve"> This column provides the opportunity to explain why a given indicator has been assessed as Achieved, Likely to be Achieved, or Unlikely.</w:t>
      </w:r>
    </w:p>
  </w:footnote>
  <w:footnote w:id="8">
    <w:p w14:paraId="0A4D5DCA" w14:textId="77777777" w:rsidR="00F568E2" w:rsidRDefault="00F568E2" w:rsidP="00007043">
      <w:pPr>
        <w:pStyle w:val="FootnoteText"/>
      </w:pPr>
      <w:r>
        <w:rPr>
          <w:rStyle w:val="FootnoteReference"/>
        </w:rPr>
        <w:footnoteRef/>
      </w:r>
      <w:r>
        <w:t xml:space="preserve"> This column provides the opportunity to make recommendations to ensure that the given indicator can be achieved within the time frame of the UNDAF.  It is mostly applicable where the implementation of an indicator is delayed or unlikely to be achieved.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936"/>
    <w:multiLevelType w:val="hybridMultilevel"/>
    <w:tmpl w:val="3A5AD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D766F"/>
    <w:multiLevelType w:val="multilevel"/>
    <w:tmpl w:val="0C8EE6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5B5F9B"/>
    <w:multiLevelType w:val="hybridMultilevel"/>
    <w:tmpl w:val="0F2203C6"/>
    <w:lvl w:ilvl="0" w:tplc="0809001B">
      <w:start w:val="1"/>
      <w:numFmt w:val="lowerRoman"/>
      <w:lvlText w:val="%1."/>
      <w:lvlJc w:val="righ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nsid w:val="05302EC1"/>
    <w:multiLevelType w:val="hybridMultilevel"/>
    <w:tmpl w:val="D9A66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B90A7F"/>
    <w:multiLevelType w:val="hybridMultilevel"/>
    <w:tmpl w:val="2236E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3C2CBD"/>
    <w:multiLevelType w:val="hybridMultilevel"/>
    <w:tmpl w:val="0358C39A"/>
    <w:lvl w:ilvl="0" w:tplc="78F49FEA">
      <w:start w:val="1"/>
      <w:numFmt w:val="bullet"/>
      <w:lvlText w:val="•"/>
      <w:lvlJc w:val="left"/>
      <w:pPr>
        <w:tabs>
          <w:tab w:val="num" w:pos="720"/>
        </w:tabs>
        <w:ind w:left="720" w:hanging="360"/>
      </w:pPr>
      <w:rPr>
        <w:rFonts w:ascii="Arial" w:hAnsi="Arial" w:hint="default"/>
      </w:rPr>
    </w:lvl>
    <w:lvl w:ilvl="1" w:tplc="7A4AD58C" w:tentative="1">
      <w:start w:val="1"/>
      <w:numFmt w:val="bullet"/>
      <w:lvlText w:val="•"/>
      <w:lvlJc w:val="left"/>
      <w:pPr>
        <w:tabs>
          <w:tab w:val="num" w:pos="1440"/>
        </w:tabs>
        <w:ind w:left="1440" w:hanging="360"/>
      </w:pPr>
      <w:rPr>
        <w:rFonts w:ascii="Arial" w:hAnsi="Arial" w:hint="default"/>
      </w:rPr>
    </w:lvl>
    <w:lvl w:ilvl="2" w:tplc="1D7A40CE" w:tentative="1">
      <w:start w:val="1"/>
      <w:numFmt w:val="bullet"/>
      <w:lvlText w:val="•"/>
      <w:lvlJc w:val="left"/>
      <w:pPr>
        <w:tabs>
          <w:tab w:val="num" w:pos="2160"/>
        </w:tabs>
        <w:ind w:left="2160" w:hanging="360"/>
      </w:pPr>
      <w:rPr>
        <w:rFonts w:ascii="Arial" w:hAnsi="Arial" w:hint="default"/>
      </w:rPr>
    </w:lvl>
    <w:lvl w:ilvl="3" w:tplc="B4AA7594" w:tentative="1">
      <w:start w:val="1"/>
      <w:numFmt w:val="bullet"/>
      <w:lvlText w:val="•"/>
      <w:lvlJc w:val="left"/>
      <w:pPr>
        <w:tabs>
          <w:tab w:val="num" w:pos="2880"/>
        </w:tabs>
        <w:ind w:left="2880" w:hanging="360"/>
      </w:pPr>
      <w:rPr>
        <w:rFonts w:ascii="Arial" w:hAnsi="Arial" w:hint="default"/>
      </w:rPr>
    </w:lvl>
    <w:lvl w:ilvl="4" w:tplc="183055EC" w:tentative="1">
      <w:start w:val="1"/>
      <w:numFmt w:val="bullet"/>
      <w:lvlText w:val="•"/>
      <w:lvlJc w:val="left"/>
      <w:pPr>
        <w:tabs>
          <w:tab w:val="num" w:pos="3600"/>
        </w:tabs>
        <w:ind w:left="3600" w:hanging="360"/>
      </w:pPr>
      <w:rPr>
        <w:rFonts w:ascii="Arial" w:hAnsi="Arial" w:hint="default"/>
      </w:rPr>
    </w:lvl>
    <w:lvl w:ilvl="5" w:tplc="BDCE0FDE" w:tentative="1">
      <w:start w:val="1"/>
      <w:numFmt w:val="bullet"/>
      <w:lvlText w:val="•"/>
      <w:lvlJc w:val="left"/>
      <w:pPr>
        <w:tabs>
          <w:tab w:val="num" w:pos="4320"/>
        </w:tabs>
        <w:ind w:left="4320" w:hanging="360"/>
      </w:pPr>
      <w:rPr>
        <w:rFonts w:ascii="Arial" w:hAnsi="Arial" w:hint="default"/>
      </w:rPr>
    </w:lvl>
    <w:lvl w:ilvl="6" w:tplc="087CFFBE" w:tentative="1">
      <w:start w:val="1"/>
      <w:numFmt w:val="bullet"/>
      <w:lvlText w:val="•"/>
      <w:lvlJc w:val="left"/>
      <w:pPr>
        <w:tabs>
          <w:tab w:val="num" w:pos="5040"/>
        </w:tabs>
        <w:ind w:left="5040" w:hanging="360"/>
      </w:pPr>
      <w:rPr>
        <w:rFonts w:ascii="Arial" w:hAnsi="Arial" w:hint="default"/>
      </w:rPr>
    </w:lvl>
    <w:lvl w:ilvl="7" w:tplc="D160ECF0" w:tentative="1">
      <w:start w:val="1"/>
      <w:numFmt w:val="bullet"/>
      <w:lvlText w:val="•"/>
      <w:lvlJc w:val="left"/>
      <w:pPr>
        <w:tabs>
          <w:tab w:val="num" w:pos="5760"/>
        </w:tabs>
        <w:ind w:left="5760" w:hanging="360"/>
      </w:pPr>
      <w:rPr>
        <w:rFonts w:ascii="Arial" w:hAnsi="Arial" w:hint="default"/>
      </w:rPr>
    </w:lvl>
    <w:lvl w:ilvl="8" w:tplc="4246E4AC" w:tentative="1">
      <w:start w:val="1"/>
      <w:numFmt w:val="bullet"/>
      <w:lvlText w:val="•"/>
      <w:lvlJc w:val="left"/>
      <w:pPr>
        <w:tabs>
          <w:tab w:val="num" w:pos="6480"/>
        </w:tabs>
        <w:ind w:left="6480" w:hanging="360"/>
      </w:pPr>
      <w:rPr>
        <w:rFonts w:ascii="Arial" w:hAnsi="Arial" w:hint="default"/>
      </w:rPr>
    </w:lvl>
  </w:abstractNum>
  <w:abstractNum w:abstractNumId="6">
    <w:nsid w:val="0FC64402"/>
    <w:multiLevelType w:val="multilevel"/>
    <w:tmpl w:val="A45C094C"/>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BE4AE0"/>
    <w:multiLevelType w:val="hybridMultilevel"/>
    <w:tmpl w:val="312CE4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2A3255E"/>
    <w:multiLevelType w:val="hybridMultilevel"/>
    <w:tmpl w:val="A1C46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A97BD6"/>
    <w:multiLevelType w:val="hybridMultilevel"/>
    <w:tmpl w:val="4990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B05AE"/>
    <w:multiLevelType w:val="hybridMultilevel"/>
    <w:tmpl w:val="23D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6C31EA"/>
    <w:multiLevelType w:val="multilevel"/>
    <w:tmpl w:val="3DC4001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F748E4"/>
    <w:multiLevelType w:val="hybridMultilevel"/>
    <w:tmpl w:val="0AF2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534B8A"/>
    <w:multiLevelType w:val="hybridMultilevel"/>
    <w:tmpl w:val="819E2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A3D4744"/>
    <w:multiLevelType w:val="hybridMultilevel"/>
    <w:tmpl w:val="A2E82ADE"/>
    <w:lvl w:ilvl="0" w:tplc="DA569C34">
      <w:start w:val="1"/>
      <w:numFmt w:val="bullet"/>
      <w:lvlText w:val="•"/>
      <w:lvlJc w:val="left"/>
      <w:pPr>
        <w:tabs>
          <w:tab w:val="num" w:pos="720"/>
        </w:tabs>
        <w:ind w:left="720" w:hanging="360"/>
      </w:pPr>
      <w:rPr>
        <w:rFonts w:ascii="Arial" w:hAnsi="Arial" w:hint="default"/>
      </w:rPr>
    </w:lvl>
    <w:lvl w:ilvl="1" w:tplc="1C3214CC" w:tentative="1">
      <w:start w:val="1"/>
      <w:numFmt w:val="bullet"/>
      <w:lvlText w:val="•"/>
      <w:lvlJc w:val="left"/>
      <w:pPr>
        <w:tabs>
          <w:tab w:val="num" w:pos="1440"/>
        </w:tabs>
        <w:ind w:left="1440" w:hanging="360"/>
      </w:pPr>
      <w:rPr>
        <w:rFonts w:ascii="Arial" w:hAnsi="Arial" w:hint="default"/>
      </w:rPr>
    </w:lvl>
    <w:lvl w:ilvl="2" w:tplc="281E77E2" w:tentative="1">
      <w:start w:val="1"/>
      <w:numFmt w:val="bullet"/>
      <w:lvlText w:val="•"/>
      <w:lvlJc w:val="left"/>
      <w:pPr>
        <w:tabs>
          <w:tab w:val="num" w:pos="2160"/>
        </w:tabs>
        <w:ind w:left="2160" w:hanging="360"/>
      </w:pPr>
      <w:rPr>
        <w:rFonts w:ascii="Arial" w:hAnsi="Arial" w:hint="default"/>
      </w:rPr>
    </w:lvl>
    <w:lvl w:ilvl="3" w:tplc="78166626" w:tentative="1">
      <w:start w:val="1"/>
      <w:numFmt w:val="bullet"/>
      <w:lvlText w:val="•"/>
      <w:lvlJc w:val="left"/>
      <w:pPr>
        <w:tabs>
          <w:tab w:val="num" w:pos="2880"/>
        </w:tabs>
        <w:ind w:left="2880" w:hanging="360"/>
      </w:pPr>
      <w:rPr>
        <w:rFonts w:ascii="Arial" w:hAnsi="Arial" w:hint="default"/>
      </w:rPr>
    </w:lvl>
    <w:lvl w:ilvl="4" w:tplc="44087674" w:tentative="1">
      <w:start w:val="1"/>
      <w:numFmt w:val="bullet"/>
      <w:lvlText w:val="•"/>
      <w:lvlJc w:val="left"/>
      <w:pPr>
        <w:tabs>
          <w:tab w:val="num" w:pos="3600"/>
        </w:tabs>
        <w:ind w:left="3600" w:hanging="360"/>
      </w:pPr>
      <w:rPr>
        <w:rFonts w:ascii="Arial" w:hAnsi="Arial" w:hint="default"/>
      </w:rPr>
    </w:lvl>
    <w:lvl w:ilvl="5" w:tplc="A7EA4E2C" w:tentative="1">
      <w:start w:val="1"/>
      <w:numFmt w:val="bullet"/>
      <w:lvlText w:val="•"/>
      <w:lvlJc w:val="left"/>
      <w:pPr>
        <w:tabs>
          <w:tab w:val="num" w:pos="4320"/>
        </w:tabs>
        <w:ind w:left="4320" w:hanging="360"/>
      </w:pPr>
      <w:rPr>
        <w:rFonts w:ascii="Arial" w:hAnsi="Arial" w:hint="default"/>
      </w:rPr>
    </w:lvl>
    <w:lvl w:ilvl="6" w:tplc="43D01086" w:tentative="1">
      <w:start w:val="1"/>
      <w:numFmt w:val="bullet"/>
      <w:lvlText w:val="•"/>
      <w:lvlJc w:val="left"/>
      <w:pPr>
        <w:tabs>
          <w:tab w:val="num" w:pos="5040"/>
        </w:tabs>
        <w:ind w:left="5040" w:hanging="360"/>
      </w:pPr>
      <w:rPr>
        <w:rFonts w:ascii="Arial" w:hAnsi="Arial" w:hint="default"/>
      </w:rPr>
    </w:lvl>
    <w:lvl w:ilvl="7" w:tplc="5D7A7CAC" w:tentative="1">
      <w:start w:val="1"/>
      <w:numFmt w:val="bullet"/>
      <w:lvlText w:val="•"/>
      <w:lvlJc w:val="left"/>
      <w:pPr>
        <w:tabs>
          <w:tab w:val="num" w:pos="5760"/>
        </w:tabs>
        <w:ind w:left="5760" w:hanging="360"/>
      </w:pPr>
      <w:rPr>
        <w:rFonts w:ascii="Arial" w:hAnsi="Arial" w:hint="default"/>
      </w:rPr>
    </w:lvl>
    <w:lvl w:ilvl="8" w:tplc="49408424" w:tentative="1">
      <w:start w:val="1"/>
      <w:numFmt w:val="bullet"/>
      <w:lvlText w:val="•"/>
      <w:lvlJc w:val="left"/>
      <w:pPr>
        <w:tabs>
          <w:tab w:val="num" w:pos="6480"/>
        </w:tabs>
        <w:ind w:left="6480" w:hanging="360"/>
      </w:pPr>
      <w:rPr>
        <w:rFonts w:ascii="Arial" w:hAnsi="Arial" w:hint="default"/>
      </w:rPr>
    </w:lvl>
  </w:abstractNum>
  <w:abstractNum w:abstractNumId="15">
    <w:nsid w:val="1B9A184C"/>
    <w:multiLevelType w:val="multilevel"/>
    <w:tmpl w:val="0C8EE6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C78624D"/>
    <w:multiLevelType w:val="hybridMultilevel"/>
    <w:tmpl w:val="ECFAD40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DE30E7"/>
    <w:multiLevelType w:val="hybridMultilevel"/>
    <w:tmpl w:val="85EAD948"/>
    <w:lvl w:ilvl="0" w:tplc="3CD0731E">
      <w:start w:val="1"/>
      <w:numFmt w:val="bullet"/>
      <w:lvlText w:val="•"/>
      <w:lvlJc w:val="left"/>
      <w:pPr>
        <w:tabs>
          <w:tab w:val="num" w:pos="720"/>
        </w:tabs>
        <w:ind w:left="720" w:hanging="360"/>
      </w:pPr>
      <w:rPr>
        <w:rFonts w:ascii="Arial" w:hAnsi="Arial" w:hint="default"/>
      </w:rPr>
    </w:lvl>
    <w:lvl w:ilvl="1" w:tplc="C764E292" w:tentative="1">
      <w:start w:val="1"/>
      <w:numFmt w:val="bullet"/>
      <w:lvlText w:val="•"/>
      <w:lvlJc w:val="left"/>
      <w:pPr>
        <w:tabs>
          <w:tab w:val="num" w:pos="1440"/>
        </w:tabs>
        <w:ind w:left="1440" w:hanging="360"/>
      </w:pPr>
      <w:rPr>
        <w:rFonts w:ascii="Arial" w:hAnsi="Arial" w:hint="default"/>
      </w:rPr>
    </w:lvl>
    <w:lvl w:ilvl="2" w:tplc="AC7A6236" w:tentative="1">
      <w:start w:val="1"/>
      <w:numFmt w:val="bullet"/>
      <w:lvlText w:val="•"/>
      <w:lvlJc w:val="left"/>
      <w:pPr>
        <w:tabs>
          <w:tab w:val="num" w:pos="2160"/>
        </w:tabs>
        <w:ind w:left="2160" w:hanging="360"/>
      </w:pPr>
      <w:rPr>
        <w:rFonts w:ascii="Arial" w:hAnsi="Arial" w:hint="default"/>
      </w:rPr>
    </w:lvl>
    <w:lvl w:ilvl="3" w:tplc="2A148C40" w:tentative="1">
      <w:start w:val="1"/>
      <w:numFmt w:val="bullet"/>
      <w:lvlText w:val="•"/>
      <w:lvlJc w:val="left"/>
      <w:pPr>
        <w:tabs>
          <w:tab w:val="num" w:pos="2880"/>
        </w:tabs>
        <w:ind w:left="2880" w:hanging="360"/>
      </w:pPr>
      <w:rPr>
        <w:rFonts w:ascii="Arial" w:hAnsi="Arial" w:hint="default"/>
      </w:rPr>
    </w:lvl>
    <w:lvl w:ilvl="4" w:tplc="02A271F0" w:tentative="1">
      <w:start w:val="1"/>
      <w:numFmt w:val="bullet"/>
      <w:lvlText w:val="•"/>
      <w:lvlJc w:val="left"/>
      <w:pPr>
        <w:tabs>
          <w:tab w:val="num" w:pos="3600"/>
        </w:tabs>
        <w:ind w:left="3600" w:hanging="360"/>
      </w:pPr>
      <w:rPr>
        <w:rFonts w:ascii="Arial" w:hAnsi="Arial" w:hint="default"/>
      </w:rPr>
    </w:lvl>
    <w:lvl w:ilvl="5" w:tplc="85F6BC60" w:tentative="1">
      <w:start w:val="1"/>
      <w:numFmt w:val="bullet"/>
      <w:lvlText w:val="•"/>
      <w:lvlJc w:val="left"/>
      <w:pPr>
        <w:tabs>
          <w:tab w:val="num" w:pos="4320"/>
        </w:tabs>
        <w:ind w:left="4320" w:hanging="360"/>
      </w:pPr>
      <w:rPr>
        <w:rFonts w:ascii="Arial" w:hAnsi="Arial" w:hint="default"/>
      </w:rPr>
    </w:lvl>
    <w:lvl w:ilvl="6" w:tplc="2376BD2C" w:tentative="1">
      <w:start w:val="1"/>
      <w:numFmt w:val="bullet"/>
      <w:lvlText w:val="•"/>
      <w:lvlJc w:val="left"/>
      <w:pPr>
        <w:tabs>
          <w:tab w:val="num" w:pos="5040"/>
        </w:tabs>
        <w:ind w:left="5040" w:hanging="360"/>
      </w:pPr>
      <w:rPr>
        <w:rFonts w:ascii="Arial" w:hAnsi="Arial" w:hint="default"/>
      </w:rPr>
    </w:lvl>
    <w:lvl w:ilvl="7" w:tplc="F23C7CD4" w:tentative="1">
      <w:start w:val="1"/>
      <w:numFmt w:val="bullet"/>
      <w:lvlText w:val="•"/>
      <w:lvlJc w:val="left"/>
      <w:pPr>
        <w:tabs>
          <w:tab w:val="num" w:pos="5760"/>
        </w:tabs>
        <w:ind w:left="5760" w:hanging="360"/>
      </w:pPr>
      <w:rPr>
        <w:rFonts w:ascii="Arial" w:hAnsi="Arial" w:hint="default"/>
      </w:rPr>
    </w:lvl>
    <w:lvl w:ilvl="8" w:tplc="3628017A" w:tentative="1">
      <w:start w:val="1"/>
      <w:numFmt w:val="bullet"/>
      <w:lvlText w:val="•"/>
      <w:lvlJc w:val="left"/>
      <w:pPr>
        <w:tabs>
          <w:tab w:val="num" w:pos="6480"/>
        </w:tabs>
        <w:ind w:left="6480" w:hanging="360"/>
      </w:pPr>
      <w:rPr>
        <w:rFonts w:ascii="Arial" w:hAnsi="Arial" w:hint="default"/>
      </w:rPr>
    </w:lvl>
  </w:abstractNum>
  <w:abstractNum w:abstractNumId="18">
    <w:nsid w:val="210040B9"/>
    <w:multiLevelType w:val="hybridMultilevel"/>
    <w:tmpl w:val="996A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711901"/>
    <w:multiLevelType w:val="multilevel"/>
    <w:tmpl w:val="2A2C4142"/>
    <w:lvl w:ilvl="0">
      <w:start w:val="1"/>
      <w:numFmt w:val="decimal"/>
      <w:lvlText w:val="%1."/>
      <w:lvlJc w:val="left"/>
      <w:pPr>
        <w:ind w:left="720" w:hanging="360"/>
      </w:pPr>
      <w:rPr>
        <w:rFonts w:ascii="Arial" w:eastAsiaTheme="minorEastAsia" w:hAnsi="Arial"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2640758"/>
    <w:multiLevelType w:val="hybridMultilevel"/>
    <w:tmpl w:val="DC38F31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55A2F4B"/>
    <w:multiLevelType w:val="hybridMultilevel"/>
    <w:tmpl w:val="FACA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E66B7F"/>
    <w:multiLevelType w:val="hybridMultilevel"/>
    <w:tmpl w:val="79B0B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29A017B7"/>
    <w:multiLevelType w:val="multilevel"/>
    <w:tmpl w:val="0C8EE6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9CA5C10"/>
    <w:multiLevelType w:val="hybridMultilevel"/>
    <w:tmpl w:val="325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204B5B"/>
    <w:multiLevelType w:val="hybridMultilevel"/>
    <w:tmpl w:val="5E44F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FB5E37"/>
    <w:multiLevelType w:val="hybridMultilevel"/>
    <w:tmpl w:val="5562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2A11806"/>
    <w:multiLevelType w:val="hybridMultilevel"/>
    <w:tmpl w:val="304E9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350F3A07"/>
    <w:multiLevelType w:val="hybridMultilevel"/>
    <w:tmpl w:val="B78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B51D66"/>
    <w:multiLevelType w:val="hybridMultilevel"/>
    <w:tmpl w:val="338E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66B5579"/>
    <w:multiLevelType w:val="hybridMultilevel"/>
    <w:tmpl w:val="B1A2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9000D7"/>
    <w:multiLevelType w:val="hybridMultilevel"/>
    <w:tmpl w:val="B8E81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9B05E9D"/>
    <w:multiLevelType w:val="hybridMultilevel"/>
    <w:tmpl w:val="F4805560"/>
    <w:lvl w:ilvl="0" w:tplc="BF500EC4">
      <w:start w:val="1"/>
      <w:numFmt w:val="bullet"/>
      <w:lvlText w:val="•"/>
      <w:lvlJc w:val="left"/>
      <w:pPr>
        <w:tabs>
          <w:tab w:val="num" w:pos="720"/>
        </w:tabs>
        <w:ind w:left="720" w:hanging="360"/>
      </w:pPr>
      <w:rPr>
        <w:rFonts w:ascii="Arial" w:hAnsi="Arial" w:hint="default"/>
      </w:rPr>
    </w:lvl>
    <w:lvl w:ilvl="1" w:tplc="E05607AA" w:tentative="1">
      <w:start w:val="1"/>
      <w:numFmt w:val="bullet"/>
      <w:lvlText w:val="•"/>
      <w:lvlJc w:val="left"/>
      <w:pPr>
        <w:tabs>
          <w:tab w:val="num" w:pos="1440"/>
        </w:tabs>
        <w:ind w:left="1440" w:hanging="360"/>
      </w:pPr>
      <w:rPr>
        <w:rFonts w:ascii="Arial" w:hAnsi="Arial" w:hint="default"/>
      </w:rPr>
    </w:lvl>
    <w:lvl w:ilvl="2" w:tplc="42ECA8AA" w:tentative="1">
      <w:start w:val="1"/>
      <w:numFmt w:val="bullet"/>
      <w:lvlText w:val="•"/>
      <w:lvlJc w:val="left"/>
      <w:pPr>
        <w:tabs>
          <w:tab w:val="num" w:pos="2160"/>
        </w:tabs>
        <w:ind w:left="2160" w:hanging="360"/>
      </w:pPr>
      <w:rPr>
        <w:rFonts w:ascii="Arial" w:hAnsi="Arial" w:hint="default"/>
      </w:rPr>
    </w:lvl>
    <w:lvl w:ilvl="3" w:tplc="1A382F86" w:tentative="1">
      <w:start w:val="1"/>
      <w:numFmt w:val="bullet"/>
      <w:lvlText w:val="•"/>
      <w:lvlJc w:val="left"/>
      <w:pPr>
        <w:tabs>
          <w:tab w:val="num" w:pos="2880"/>
        </w:tabs>
        <w:ind w:left="2880" w:hanging="360"/>
      </w:pPr>
      <w:rPr>
        <w:rFonts w:ascii="Arial" w:hAnsi="Arial" w:hint="default"/>
      </w:rPr>
    </w:lvl>
    <w:lvl w:ilvl="4" w:tplc="9A960E12" w:tentative="1">
      <w:start w:val="1"/>
      <w:numFmt w:val="bullet"/>
      <w:lvlText w:val="•"/>
      <w:lvlJc w:val="left"/>
      <w:pPr>
        <w:tabs>
          <w:tab w:val="num" w:pos="3600"/>
        </w:tabs>
        <w:ind w:left="3600" w:hanging="360"/>
      </w:pPr>
      <w:rPr>
        <w:rFonts w:ascii="Arial" w:hAnsi="Arial" w:hint="default"/>
      </w:rPr>
    </w:lvl>
    <w:lvl w:ilvl="5" w:tplc="39FCCC34" w:tentative="1">
      <w:start w:val="1"/>
      <w:numFmt w:val="bullet"/>
      <w:lvlText w:val="•"/>
      <w:lvlJc w:val="left"/>
      <w:pPr>
        <w:tabs>
          <w:tab w:val="num" w:pos="4320"/>
        </w:tabs>
        <w:ind w:left="4320" w:hanging="360"/>
      </w:pPr>
      <w:rPr>
        <w:rFonts w:ascii="Arial" w:hAnsi="Arial" w:hint="default"/>
      </w:rPr>
    </w:lvl>
    <w:lvl w:ilvl="6" w:tplc="6C9626AC" w:tentative="1">
      <w:start w:val="1"/>
      <w:numFmt w:val="bullet"/>
      <w:lvlText w:val="•"/>
      <w:lvlJc w:val="left"/>
      <w:pPr>
        <w:tabs>
          <w:tab w:val="num" w:pos="5040"/>
        </w:tabs>
        <w:ind w:left="5040" w:hanging="360"/>
      </w:pPr>
      <w:rPr>
        <w:rFonts w:ascii="Arial" w:hAnsi="Arial" w:hint="default"/>
      </w:rPr>
    </w:lvl>
    <w:lvl w:ilvl="7" w:tplc="E6AA8EF2" w:tentative="1">
      <w:start w:val="1"/>
      <w:numFmt w:val="bullet"/>
      <w:lvlText w:val="•"/>
      <w:lvlJc w:val="left"/>
      <w:pPr>
        <w:tabs>
          <w:tab w:val="num" w:pos="5760"/>
        </w:tabs>
        <w:ind w:left="5760" w:hanging="360"/>
      </w:pPr>
      <w:rPr>
        <w:rFonts w:ascii="Arial" w:hAnsi="Arial" w:hint="default"/>
      </w:rPr>
    </w:lvl>
    <w:lvl w:ilvl="8" w:tplc="4E4654DC" w:tentative="1">
      <w:start w:val="1"/>
      <w:numFmt w:val="bullet"/>
      <w:lvlText w:val="•"/>
      <w:lvlJc w:val="left"/>
      <w:pPr>
        <w:tabs>
          <w:tab w:val="num" w:pos="6480"/>
        </w:tabs>
        <w:ind w:left="6480" w:hanging="360"/>
      </w:pPr>
      <w:rPr>
        <w:rFonts w:ascii="Arial" w:hAnsi="Arial" w:hint="default"/>
      </w:rPr>
    </w:lvl>
  </w:abstractNum>
  <w:abstractNum w:abstractNumId="33">
    <w:nsid w:val="3A55032A"/>
    <w:multiLevelType w:val="hybridMultilevel"/>
    <w:tmpl w:val="6F40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B4342DB"/>
    <w:multiLevelType w:val="hybridMultilevel"/>
    <w:tmpl w:val="2952A44E"/>
    <w:lvl w:ilvl="0" w:tplc="CB2C0B1A">
      <w:start w:val="1"/>
      <w:numFmt w:val="bullet"/>
      <w:lvlText w:val="•"/>
      <w:lvlJc w:val="left"/>
      <w:pPr>
        <w:tabs>
          <w:tab w:val="num" w:pos="720"/>
        </w:tabs>
        <w:ind w:left="720" w:hanging="360"/>
      </w:pPr>
      <w:rPr>
        <w:rFonts w:ascii="Arial" w:hAnsi="Arial" w:hint="default"/>
      </w:rPr>
    </w:lvl>
    <w:lvl w:ilvl="1" w:tplc="51964956" w:tentative="1">
      <w:start w:val="1"/>
      <w:numFmt w:val="bullet"/>
      <w:lvlText w:val="•"/>
      <w:lvlJc w:val="left"/>
      <w:pPr>
        <w:tabs>
          <w:tab w:val="num" w:pos="1440"/>
        </w:tabs>
        <w:ind w:left="1440" w:hanging="360"/>
      </w:pPr>
      <w:rPr>
        <w:rFonts w:ascii="Arial" w:hAnsi="Arial" w:hint="default"/>
      </w:rPr>
    </w:lvl>
    <w:lvl w:ilvl="2" w:tplc="F404C700" w:tentative="1">
      <w:start w:val="1"/>
      <w:numFmt w:val="bullet"/>
      <w:lvlText w:val="•"/>
      <w:lvlJc w:val="left"/>
      <w:pPr>
        <w:tabs>
          <w:tab w:val="num" w:pos="2160"/>
        </w:tabs>
        <w:ind w:left="2160" w:hanging="360"/>
      </w:pPr>
      <w:rPr>
        <w:rFonts w:ascii="Arial" w:hAnsi="Arial" w:hint="default"/>
      </w:rPr>
    </w:lvl>
    <w:lvl w:ilvl="3" w:tplc="E85C8F32" w:tentative="1">
      <w:start w:val="1"/>
      <w:numFmt w:val="bullet"/>
      <w:lvlText w:val="•"/>
      <w:lvlJc w:val="left"/>
      <w:pPr>
        <w:tabs>
          <w:tab w:val="num" w:pos="2880"/>
        </w:tabs>
        <w:ind w:left="2880" w:hanging="360"/>
      </w:pPr>
      <w:rPr>
        <w:rFonts w:ascii="Arial" w:hAnsi="Arial" w:hint="default"/>
      </w:rPr>
    </w:lvl>
    <w:lvl w:ilvl="4" w:tplc="F58A6756" w:tentative="1">
      <w:start w:val="1"/>
      <w:numFmt w:val="bullet"/>
      <w:lvlText w:val="•"/>
      <w:lvlJc w:val="left"/>
      <w:pPr>
        <w:tabs>
          <w:tab w:val="num" w:pos="3600"/>
        </w:tabs>
        <w:ind w:left="3600" w:hanging="360"/>
      </w:pPr>
      <w:rPr>
        <w:rFonts w:ascii="Arial" w:hAnsi="Arial" w:hint="default"/>
      </w:rPr>
    </w:lvl>
    <w:lvl w:ilvl="5" w:tplc="DF8EEED8" w:tentative="1">
      <w:start w:val="1"/>
      <w:numFmt w:val="bullet"/>
      <w:lvlText w:val="•"/>
      <w:lvlJc w:val="left"/>
      <w:pPr>
        <w:tabs>
          <w:tab w:val="num" w:pos="4320"/>
        </w:tabs>
        <w:ind w:left="4320" w:hanging="360"/>
      </w:pPr>
      <w:rPr>
        <w:rFonts w:ascii="Arial" w:hAnsi="Arial" w:hint="default"/>
      </w:rPr>
    </w:lvl>
    <w:lvl w:ilvl="6" w:tplc="61FC6F38" w:tentative="1">
      <w:start w:val="1"/>
      <w:numFmt w:val="bullet"/>
      <w:lvlText w:val="•"/>
      <w:lvlJc w:val="left"/>
      <w:pPr>
        <w:tabs>
          <w:tab w:val="num" w:pos="5040"/>
        </w:tabs>
        <w:ind w:left="5040" w:hanging="360"/>
      </w:pPr>
      <w:rPr>
        <w:rFonts w:ascii="Arial" w:hAnsi="Arial" w:hint="default"/>
      </w:rPr>
    </w:lvl>
    <w:lvl w:ilvl="7" w:tplc="34B67958" w:tentative="1">
      <w:start w:val="1"/>
      <w:numFmt w:val="bullet"/>
      <w:lvlText w:val="•"/>
      <w:lvlJc w:val="left"/>
      <w:pPr>
        <w:tabs>
          <w:tab w:val="num" w:pos="5760"/>
        </w:tabs>
        <w:ind w:left="5760" w:hanging="360"/>
      </w:pPr>
      <w:rPr>
        <w:rFonts w:ascii="Arial" w:hAnsi="Arial" w:hint="default"/>
      </w:rPr>
    </w:lvl>
    <w:lvl w:ilvl="8" w:tplc="C5F4C3B6" w:tentative="1">
      <w:start w:val="1"/>
      <w:numFmt w:val="bullet"/>
      <w:lvlText w:val="•"/>
      <w:lvlJc w:val="left"/>
      <w:pPr>
        <w:tabs>
          <w:tab w:val="num" w:pos="6480"/>
        </w:tabs>
        <w:ind w:left="6480" w:hanging="360"/>
      </w:pPr>
      <w:rPr>
        <w:rFonts w:ascii="Arial" w:hAnsi="Arial" w:hint="default"/>
      </w:rPr>
    </w:lvl>
  </w:abstractNum>
  <w:abstractNum w:abstractNumId="35">
    <w:nsid w:val="3DF04EE7"/>
    <w:multiLevelType w:val="hybridMultilevel"/>
    <w:tmpl w:val="59186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4C7238"/>
    <w:multiLevelType w:val="hybridMultilevel"/>
    <w:tmpl w:val="188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91556B"/>
    <w:multiLevelType w:val="multilevel"/>
    <w:tmpl w:val="0C8EE6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CE82A30"/>
    <w:multiLevelType w:val="multilevel"/>
    <w:tmpl w:val="742E923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0046C92"/>
    <w:multiLevelType w:val="hybridMultilevel"/>
    <w:tmpl w:val="B67A0032"/>
    <w:lvl w:ilvl="0" w:tplc="8D0C7A8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A50925"/>
    <w:multiLevelType w:val="hybridMultilevel"/>
    <w:tmpl w:val="A9665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5427267E"/>
    <w:multiLevelType w:val="hybridMultilevel"/>
    <w:tmpl w:val="D27A4E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nsid w:val="54DB0B97"/>
    <w:multiLevelType w:val="hybridMultilevel"/>
    <w:tmpl w:val="BBE84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598D3077"/>
    <w:multiLevelType w:val="hybridMultilevel"/>
    <w:tmpl w:val="FC889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2915EC"/>
    <w:multiLevelType w:val="hybridMultilevel"/>
    <w:tmpl w:val="5802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5DD2AC7"/>
    <w:multiLevelType w:val="multilevel"/>
    <w:tmpl w:val="0C8EE6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5F524A4"/>
    <w:multiLevelType w:val="hybridMultilevel"/>
    <w:tmpl w:val="EF5EA3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667308C7"/>
    <w:multiLevelType w:val="hybridMultilevel"/>
    <w:tmpl w:val="BD82DF00"/>
    <w:lvl w:ilvl="0" w:tplc="BBF08AEC">
      <w:start w:val="1"/>
      <w:numFmt w:val="bullet"/>
      <w:lvlText w:val="•"/>
      <w:lvlJc w:val="left"/>
      <w:pPr>
        <w:tabs>
          <w:tab w:val="num" w:pos="720"/>
        </w:tabs>
        <w:ind w:left="720" w:hanging="360"/>
      </w:pPr>
      <w:rPr>
        <w:rFonts w:ascii="Arial" w:hAnsi="Arial" w:hint="default"/>
      </w:rPr>
    </w:lvl>
    <w:lvl w:ilvl="1" w:tplc="E63ABE66" w:tentative="1">
      <w:start w:val="1"/>
      <w:numFmt w:val="bullet"/>
      <w:lvlText w:val="•"/>
      <w:lvlJc w:val="left"/>
      <w:pPr>
        <w:tabs>
          <w:tab w:val="num" w:pos="1440"/>
        </w:tabs>
        <w:ind w:left="1440" w:hanging="360"/>
      </w:pPr>
      <w:rPr>
        <w:rFonts w:ascii="Arial" w:hAnsi="Arial" w:hint="default"/>
      </w:rPr>
    </w:lvl>
    <w:lvl w:ilvl="2" w:tplc="D3D4F5AC" w:tentative="1">
      <w:start w:val="1"/>
      <w:numFmt w:val="bullet"/>
      <w:lvlText w:val="•"/>
      <w:lvlJc w:val="left"/>
      <w:pPr>
        <w:tabs>
          <w:tab w:val="num" w:pos="2160"/>
        </w:tabs>
        <w:ind w:left="2160" w:hanging="360"/>
      </w:pPr>
      <w:rPr>
        <w:rFonts w:ascii="Arial" w:hAnsi="Arial" w:hint="default"/>
      </w:rPr>
    </w:lvl>
    <w:lvl w:ilvl="3" w:tplc="6D9EB206" w:tentative="1">
      <w:start w:val="1"/>
      <w:numFmt w:val="bullet"/>
      <w:lvlText w:val="•"/>
      <w:lvlJc w:val="left"/>
      <w:pPr>
        <w:tabs>
          <w:tab w:val="num" w:pos="2880"/>
        </w:tabs>
        <w:ind w:left="2880" w:hanging="360"/>
      </w:pPr>
      <w:rPr>
        <w:rFonts w:ascii="Arial" w:hAnsi="Arial" w:hint="default"/>
      </w:rPr>
    </w:lvl>
    <w:lvl w:ilvl="4" w:tplc="0A44588E" w:tentative="1">
      <w:start w:val="1"/>
      <w:numFmt w:val="bullet"/>
      <w:lvlText w:val="•"/>
      <w:lvlJc w:val="left"/>
      <w:pPr>
        <w:tabs>
          <w:tab w:val="num" w:pos="3600"/>
        </w:tabs>
        <w:ind w:left="3600" w:hanging="360"/>
      </w:pPr>
      <w:rPr>
        <w:rFonts w:ascii="Arial" w:hAnsi="Arial" w:hint="default"/>
      </w:rPr>
    </w:lvl>
    <w:lvl w:ilvl="5" w:tplc="A260CAFE" w:tentative="1">
      <w:start w:val="1"/>
      <w:numFmt w:val="bullet"/>
      <w:lvlText w:val="•"/>
      <w:lvlJc w:val="left"/>
      <w:pPr>
        <w:tabs>
          <w:tab w:val="num" w:pos="4320"/>
        </w:tabs>
        <w:ind w:left="4320" w:hanging="360"/>
      </w:pPr>
      <w:rPr>
        <w:rFonts w:ascii="Arial" w:hAnsi="Arial" w:hint="default"/>
      </w:rPr>
    </w:lvl>
    <w:lvl w:ilvl="6" w:tplc="FA0A1E4A" w:tentative="1">
      <w:start w:val="1"/>
      <w:numFmt w:val="bullet"/>
      <w:lvlText w:val="•"/>
      <w:lvlJc w:val="left"/>
      <w:pPr>
        <w:tabs>
          <w:tab w:val="num" w:pos="5040"/>
        </w:tabs>
        <w:ind w:left="5040" w:hanging="360"/>
      </w:pPr>
      <w:rPr>
        <w:rFonts w:ascii="Arial" w:hAnsi="Arial" w:hint="default"/>
      </w:rPr>
    </w:lvl>
    <w:lvl w:ilvl="7" w:tplc="47DAD1BA" w:tentative="1">
      <w:start w:val="1"/>
      <w:numFmt w:val="bullet"/>
      <w:lvlText w:val="•"/>
      <w:lvlJc w:val="left"/>
      <w:pPr>
        <w:tabs>
          <w:tab w:val="num" w:pos="5760"/>
        </w:tabs>
        <w:ind w:left="5760" w:hanging="360"/>
      </w:pPr>
      <w:rPr>
        <w:rFonts w:ascii="Arial" w:hAnsi="Arial" w:hint="default"/>
      </w:rPr>
    </w:lvl>
    <w:lvl w:ilvl="8" w:tplc="59EC119C" w:tentative="1">
      <w:start w:val="1"/>
      <w:numFmt w:val="bullet"/>
      <w:lvlText w:val="•"/>
      <w:lvlJc w:val="left"/>
      <w:pPr>
        <w:tabs>
          <w:tab w:val="num" w:pos="6480"/>
        </w:tabs>
        <w:ind w:left="6480" w:hanging="360"/>
      </w:pPr>
      <w:rPr>
        <w:rFonts w:ascii="Arial" w:hAnsi="Arial" w:hint="default"/>
      </w:rPr>
    </w:lvl>
  </w:abstractNum>
  <w:abstractNum w:abstractNumId="48">
    <w:nsid w:val="68C40289"/>
    <w:multiLevelType w:val="hybridMultilevel"/>
    <w:tmpl w:val="D94E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4019A8"/>
    <w:multiLevelType w:val="hybridMultilevel"/>
    <w:tmpl w:val="06985472"/>
    <w:lvl w:ilvl="0" w:tplc="F7D2FE58">
      <w:start w:val="1"/>
      <w:numFmt w:val="bullet"/>
      <w:lvlText w:val="•"/>
      <w:lvlJc w:val="left"/>
      <w:pPr>
        <w:tabs>
          <w:tab w:val="num" w:pos="720"/>
        </w:tabs>
        <w:ind w:left="720" w:hanging="360"/>
      </w:pPr>
      <w:rPr>
        <w:rFonts w:ascii="Arial" w:hAnsi="Arial" w:hint="default"/>
      </w:rPr>
    </w:lvl>
    <w:lvl w:ilvl="1" w:tplc="410E20BC" w:tentative="1">
      <w:start w:val="1"/>
      <w:numFmt w:val="bullet"/>
      <w:lvlText w:val="•"/>
      <w:lvlJc w:val="left"/>
      <w:pPr>
        <w:tabs>
          <w:tab w:val="num" w:pos="1440"/>
        </w:tabs>
        <w:ind w:left="1440" w:hanging="360"/>
      </w:pPr>
      <w:rPr>
        <w:rFonts w:ascii="Arial" w:hAnsi="Arial" w:hint="default"/>
      </w:rPr>
    </w:lvl>
    <w:lvl w:ilvl="2" w:tplc="24F2DDE2" w:tentative="1">
      <w:start w:val="1"/>
      <w:numFmt w:val="bullet"/>
      <w:lvlText w:val="•"/>
      <w:lvlJc w:val="left"/>
      <w:pPr>
        <w:tabs>
          <w:tab w:val="num" w:pos="2160"/>
        </w:tabs>
        <w:ind w:left="2160" w:hanging="360"/>
      </w:pPr>
      <w:rPr>
        <w:rFonts w:ascii="Arial" w:hAnsi="Arial" w:hint="default"/>
      </w:rPr>
    </w:lvl>
    <w:lvl w:ilvl="3" w:tplc="C3FC3FEE" w:tentative="1">
      <w:start w:val="1"/>
      <w:numFmt w:val="bullet"/>
      <w:lvlText w:val="•"/>
      <w:lvlJc w:val="left"/>
      <w:pPr>
        <w:tabs>
          <w:tab w:val="num" w:pos="2880"/>
        </w:tabs>
        <w:ind w:left="2880" w:hanging="360"/>
      </w:pPr>
      <w:rPr>
        <w:rFonts w:ascii="Arial" w:hAnsi="Arial" w:hint="default"/>
      </w:rPr>
    </w:lvl>
    <w:lvl w:ilvl="4" w:tplc="ECFE6A36" w:tentative="1">
      <w:start w:val="1"/>
      <w:numFmt w:val="bullet"/>
      <w:lvlText w:val="•"/>
      <w:lvlJc w:val="left"/>
      <w:pPr>
        <w:tabs>
          <w:tab w:val="num" w:pos="3600"/>
        </w:tabs>
        <w:ind w:left="3600" w:hanging="360"/>
      </w:pPr>
      <w:rPr>
        <w:rFonts w:ascii="Arial" w:hAnsi="Arial" w:hint="default"/>
      </w:rPr>
    </w:lvl>
    <w:lvl w:ilvl="5" w:tplc="0554D392" w:tentative="1">
      <w:start w:val="1"/>
      <w:numFmt w:val="bullet"/>
      <w:lvlText w:val="•"/>
      <w:lvlJc w:val="left"/>
      <w:pPr>
        <w:tabs>
          <w:tab w:val="num" w:pos="4320"/>
        </w:tabs>
        <w:ind w:left="4320" w:hanging="360"/>
      </w:pPr>
      <w:rPr>
        <w:rFonts w:ascii="Arial" w:hAnsi="Arial" w:hint="default"/>
      </w:rPr>
    </w:lvl>
    <w:lvl w:ilvl="6" w:tplc="3A5C48BE" w:tentative="1">
      <w:start w:val="1"/>
      <w:numFmt w:val="bullet"/>
      <w:lvlText w:val="•"/>
      <w:lvlJc w:val="left"/>
      <w:pPr>
        <w:tabs>
          <w:tab w:val="num" w:pos="5040"/>
        </w:tabs>
        <w:ind w:left="5040" w:hanging="360"/>
      </w:pPr>
      <w:rPr>
        <w:rFonts w:ascii="Arial" w:hAnsi="Arial" w:hint="default"/>
      </w:rPr>
    </w:lvl>
    <w:lvl w:ilvl="7" w:tplc="1B04D824" w:tentative="1">
      <w:start w:val="1"/>
      <w:numFmt w:val="bullet"/>
      <w:lvlText w:val="•"/>
      <w:lvlJc w:val="left"/>
      <w:pPr>
        <w:tabs>
          <w:tab w:val="num" w:pos="5760"/>
        </w:tabs>
        <w:ind w:left="5760" w:hanging="360"/>
      </w:pPr>
      <w:rPr>
        <w:rFonts w:ascii="Arial" w:hAnsi="Arial" w:hint="default"/>
      </w:rPr>
    </w:lvl>
    <w:lvl w:ilvl="8" w:tplc="63320B44" w:tentative="1">
      <w:start w:val="1"/>
      <w:numFmt w:val="bullet"/>
      <w:lvlText w:val="•"/>
      <w:lvlJc w:val="left"/>
      <w:pPr>
        <w:tabs>
          <w:tab w:val="num" w:pos="6480"/>
        </w:tabs>
        <w:ind w:left="6480" w:hanging="360"/>
      </w:pPr>
      <w:rPr>
        <w:rFonts w:ascii="Arial" w:hAnsi="Arial" w:hint="default"/>
      </w:rPr>
    </w:lvl>
  </w:abstractNum>
  <w:abstractNum w:abstractNumId="50">
    <w:nsid w:val="6D743736"/>
    <w:multiLevelType w:val="hybridMultilevel"/>
    <w:tmpl w:val="812A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A229AC"/>
    <w:multiLevelType w:val="hybridMultilevel"/>
    <w:tmpl w:val="A95488BA"/>
    <w:lvl w:ilvl="0" w:tplc="B588AF74">
      <w:start w:val="1"/>
      <w:numFmt w:val="bullet"/>
      <w:lvlText w:val="•"/>
      <w:lvlJc w:val="left"/>
      <w:pPr>
        <w:tabs>
          <w:tab w:val="num" w:pos="720"/>
        </w:tabs>
        <w:ind w:left="720" w:hanging="360"/>
      </w:pPr>
      <w:rPr>
        <w:rFonts w:ascii="Arial" w:hAnsi="Arial" w:hint="default"/>
      </w:rPr>
    </w:lvl>
    <w:lvl w:ilvl="1" w:tplc="A16ACD6C" w:tentative="1">
      <w:start w:val="1"/>
      <w:numFmt w:val="bullet"/>
      <w:lvlText w:val="•"/>
      <w:lvlJc w:val="left"/>
      <w:pPr>
        <w:tabs>
          <w:tab w:val="num" w:pos="1440"/>
        </w:tabs>
        <w:ind w:left="1440" w:hanging="360"/>
      </w:pPr>
      <w:rPr>
        <w:rFonts w:ascii="Arial" w:hAnsi="Arial" w:hint="default"/>
      </w:rPr>
    </w:lvl>
    <w:lvl w:ilvl="2" w:tplc="4DBC92BC" w:tentative="1">
      <w:start w:val="1"/>
      <w:numFmt w:val="bullet"/>
      <w:lvlText w:val="•"/>
      <w:lvlJc w:val="left"/>
      <w:pPr>
        <w:tabs>
          <w:tab w:val="num" w:pos="2160"/>
        </w:tabs>
        <w:ind w:left="2160" w:hanging="360"/>
      </w:pPr>
      <w:rPr>
        <w:rFonts w:ascii="Arial" w:hAnsi="Arial" w:hint="default"/>
      </w:rPr>
    </w:lvl>
    <w:lvl w:ilvl="3" w:tplc="9E523D58" w:tentative="1">
      <w:start w:val="1"/>
      <w:numFmt w:val="bullet"/>
      <w:lvlText w:val="•"/>
      <w:lvlJc w:val="left"/>
      <w:pPr>
        <w:tabs>
          <w:tab w:val="num" w:pos="2880"/>
        </w:tabs>
        <w:ind w:left="2880" w:hanging="360"/>
      </w:pPr>
      <w:rPr>
        <w:rFonts w:ascii="Arial" w:hAnsi="Arial" w:hint="default"/>
      </w:rPr>
    </w:lvl>
    <w:lvl w:ilvl="4" w:tplc="B824E7F6" w:tentative="1">
      <w:start w:val="1"/>
      <w:numFmt w:val="bullet"/>
      <w:lvlText w:val="•"/>
      <w:lvlJc w:val="left"/>
      <w:pPr>
        <w:tabs>
          <w:tab w:val="num" w:pos="3600"/>
        </w:tabs>
        <w:ind w:left="3600" w:hanging="360"/>
      </w:pPr>
      <w:rPr>
        <w:rFonts w:ascii="Arial" w:hAnsi="Arial" w:hint="default"/>
      </w:rPr>
    </w:lvl>
    <w:lvl w:ilvl="5" w:tplc="58DEAE4C" w:tentative="1">
      <w:start w:val="1"/>
      <w:numFmt w:val="bullet"/>
      <w:lvlText w:val="•"/>
      <w:lvlJc w:val="left"/>
      <w:pPr>
        <w:tabs>
          <w:tab w:val="num" w:pos="4320"/>
        </w:tabs>
        <w:ind w:left="4320" w:hanging="360"/>
      </w:pPr>
      <w:rPr>
        <w:rFonts w:ascii="Arial" w:hAnsi="Arial" w:hint="default"/>
      </w:rPr>
    </w:lvl>
    <w:lvl w:ilvl="6" w:tplc="320A2210" w:tentative="1">
      <w:start w:val="1"/>
      <w:numFmt w:val="bullet"/>
      <w:lvlText w:val="•"/>
      <w:lvlJc w:val="left"/>
      <w:pPr>
        <w:tabs>
          <w:tab w:val="num" w:pos="5040"/>
        </w:tabs>
        <w:ind w:left="5040" w:hanging="360"/>
      </w:pPr>
      <w:rPr>
        <w:rFonts w:ascii="Arial" w:hAnsi="Arial" w:hint="default"/>
      </w:rPr>
    </w:lvl>
    <w:lvl w:ilvl="7" w:tplc="12328D00" w:tentative="1">
      <w:start w:val="1"/>
      <w:numFmt w:val="bullet"/>
      <w:lvlText w:val="•"/>
      <w:lvlJc w:val="left"/>
      <w:pPr>
        <w:tabs>
          <w:tab w:val="num" w:pos="5760"/>
        </w:tabs>
        <w:ind w:left="5760" w:hanging="360"/>
      </w:pPr>
      <w:rPr>
        <w:rFonts w:ascii="Arial" w:hAnsi="Arial" w:hint="default"/>
      </w:rPr>
    </w:lvl>
    <w:lvl w:ilvl="8" w:tplc="C486FA50" w:tentative="1">
      <w:start w:val="1"/>
      <w:numFmt w:val="bullet"/>
      <w:lvlText w:val="•"/>
      <w:lvlJc w:val="left"/>
      <w:pPr>
        <w:tabs>
          <w:tab w:val="num" w:pos="6480"/>
        </w:tabs>
        <w:ind w:left="6480" w:hanging="360"/>
      </w:pPr>
      <w:rPr>
        <w:rFonts w:ascii="Arial" w:hAnsi="Arial" w:hint="default"/>
      </w:rPr>
    </w:lvl>
  </w:abstractNum>
  <w:abstractNum w:abstractNumId="52">
    <w:nsid w:val="71581EBA"/>
    <w:multiLevelType w:val="multilevel"/>
    <w:tmpl w:val="0C8EE6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2B731F7"/>
    <w:multiLevelType w:val="hybridMultilevel"/>
    <w:tmpl w:val="08B2DB44"/>
    <w:lvl w:ilvl="0" w:tplc="3F3A0652">
      <w:start w:val="1"/>
      <w:numFmt w:val="bullet"/>
      <w:lvlText w:val="•"/>
      <w:lvlJc w:val="left"/>
      <w:pPr>
        <w:tabs>
          <w:tab w:val="num" w:pos="720"/>
        </w:tabs>
        <w:ind w:left="720" w:hanging="360"/>
      </w:pPr>
      <w:rPr>
        <w:rFonts w:ascii="Arial" w:hAnsi="Arial" w:hint="default"/>
      </w:rPr>
    </w:lvl>
    <w:lvl w:ilvl="1" w:tplc="DC621522" w:tentative="1">
      <w:start w:val="1"/>
      <w:numFmt w:val="bullet"/>
      <w:lvlText w:val="•"/>
      <w:lvlJc w:val="left"/>
      <w:pPr>
        <w:tabs>
          <w:tab w:val="num" w:pos="1440"/>
        </w:tabs>
        <w:ind w:left="1440" w:hanging="360"/>
      </w:pPr>
      <w:rPr>
        <w:rFonts w:ascii="Arial" w:hAnsi="Arial" w:hint="default"/>
      </w:rPr>
    </w:lvl>
    <w:lvl w:ilvl="2" w:tplc="41C2FB7C" w:tentative="1">
      <w:start w:val="1"/>
      <w:numFmt w:val="bullet"/>
      <w:lvlText w:val="•"/>
      <w:lvlJc w:val="left"/>
      <w:pPr>
        <w:tabs>
          <w:tab w:val="num" w:pos="2160"/>
        </w:tabs>
        <w:ind w:left="2160" w:hanging="360"/>
      </w:pPr>
      <w:rPr>
        <w:rFonts w:ascii="Arial" w:hAnsi="Arial" w:hint="default"/>
      </w:rPr>
    </w:lvl>
    <w:lvl w:ilvl="3" w:tplc="6DF0FB62" w:tentative="1">
      <w:start w:val="1"/>
      <w:numFmt w:val="bullet"/>
      <w:lvlText w:val="•"/>
      <w:lvlJc w:val="left"/>
      <w:pPr>
        <w:tabs>
          <w:tab w:val="num" w:pos="2880"/>
        </w:tabs>
        <w:ind w:left="2880" w:hanging="360"/>
      </w:pPr>
      <w:rPr>
        <w:rFonts w:ascii="Arial" w:hAnsi="Arial" w:hint="default"/>
      </w:rPr>
    </w:lvl>
    <w:lvl w:ilvl="4" w:tplc="A9B06638" w:tentative="1">
      <w:start w:val="1"/>
      <w:numFmt w:val="bullet"/>
      <w:lvlText w:val="•"/>
      <w:lvlJc w:val="left"/>
      <w:pPr>
        <w:tabs>
          <w:tab w:val="num" w:pos="3600"/>
        </w:tabs>
        <w:ind w:left="3600" w:hanging="360"/>
      </w:pPr>
      <w:rPr>
        <w:rFonts w:ascii="Arial" w:hAnsi="Arial" w:hint="default"/>
      </w:rPr>
    </w:lvl>
    <w:lvl w:ilvl="5" w:tplc="FC864D0C" w:tentative="1">
      <w:start w:val="1"/>
      <w:numFmt w:val="bullet"/>
      <w:lvlText w:val="•"/>
      <w:lvlJc w:val="left"/>
      <w:pPr>
        <w:tabs>
          <w:tab w:val="num" w:pos="4320"/>
        </w:tabs>
        <w:ind w:left="4320" w:hanging="360"/>
      </w:pPr>
      <w:rPr>
        <w:rFonts w:ascii="Arial" w:hAnsi="Arial" w:hint="default"/>
      </w:rPr>
    </w:lvl>
    <w:lvl w:ilvl="6" w:tplc="54E43070" w:tentative="1">
      <w:start w:val="1"/>
      <w:numFmt w:val="bullet"/>
      <w:lvlText w:val="•"/>
      <w:lvlJc w:val="left"/>
      <w:pPr>
        <w:tabs>
          <w:tab w:val="num" w:pos="5040"/>
        </w:tabs>
        <w:ind w:left="5040" w:hanging="360"/>
      </w:pPr>
      <w:rPr>
        <w:rFonts w:ascii="Arial" w:hAnsi="Arial" w:hint="default"/>
      </w:rPr>
    </w:lvl>
    <w:lvl w:ilvl="7" w:tplc="90FECDE2" w:tentative="1">
      <w:start w:val="1"/>
      <w:numFmt w:val="bullet"/>
      <w:lvlText w:val="•"/>
      <w:lvlJc w:val="left"/>
      <w:pPr>
        <w:tabs>
          <w:tab w:val="num" w:pos="5760"/>
        </w:tabs>
        <w:ind w:left="5760" w:hanging="360"/>
      </w:pPr>
      <w:rPr>
        <w:rFonts w:ascii="Arial" w:hAnsi="Arial" w:hint="default"/>
      </w:rPr>
    </w:lvl>
    <w:lvl w:ilvl="8" w:tplc="102012A0" w:tentative="1">
      <w:start w:val="1"/>
      <w:numFmt w:val="bullet"/>
      <w:lvlText w:val="•"/>
      <w:lvlJc w:val="left"/>
      <w:pPr>
        <w:tabs>
          <w:tab w:val="num" w:pos="6480"/>
        </w:tabs>
        <w:ind w:left="6480" w:hanging="360"/>
      </w:pPr>
      <w:rPr>
        <w:rFonts w:ascii="Arial" w:hAnsi="Arial" w:hint="default"/>
      </w:rPr>
    </w:lvl>
  </w:abstractNum>
  <w:abstractNum w:abstractNumId="54">
    <w:nsid w:val="743570F7"/>
    <w:multiLevelType w:val="hybridMultilevel"/>
    <w:tmpl w:val="149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7B370F1"/>
    <w:multiLevelType w:val="hybridMultilevel"/>
    <w:tmpl w:val="DC44C7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nsid w:val="788A2B91"/>
    <w:multiLevelType w:val="multilevel"/>
    <w:tmpl w:val="6DA01DF6"/>
    <w:lvl w:ilvl="0">
      <w:start w:val="1"/>
      <w:numFmt w:val="upperRoman"/>
      <w:lvlText w:val="%1."/>
      <w:lvlJc w:val="righ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3"/>
  </w:num>
  <w:num w:numId="2">
    <w:abstractNumId w:val="0"/>
  </w:num>
  <w:num w:numId="3">
    <w:abstractNumId w:val="12"/>
  </w:num>
  <w:num w:numId="4">
    <w:abstractNumId w:val="20"/>
  </w:num>
  <w:num w:numId="5">
    <w:abstractNumId w:val="24"/>
  </w:num>
  <w:num w:numId="6">
    <w:abstractNumId w:val="56"/>
  </w:num>
  <w:num w:numId="7">
    <w:abstractNumId w:val="2"/>
  </w:num>
  <w:num w:numId="8">
    <w:abstractNumId w:val="8"/>
  </w:num>
  <w:num w:numId="9">
    <w:abstractNumId w:val="48"/>
  </w:num>
  <w:num w:numId="10">
    <w:abstractNumId w:val="23"/>
  </w:num>
  <w:num w:numId="11">
    <w:abstractNumId w:val="36"/>
  </w:num>
  <w:num w:numId="12">
    <w:abstractNumId w:val="16"/>
  </w:num>
  <w:num w:numId="13">
    <w:abstractNumId w:val="43"/>
  </w:num>
  <w:num w:numId="14">
    <w:abstractNumId w:val="54"/>
  </w:num>
  <w:num w:numId="15">
    <w:abstractNumId w:val="25"/>
  </w:num>
  <w:num w:numId="16">
    <w:abstractNumId w:val="13"/>
  </w:num>
  <w:num w:numId="17">
    <w:abstractNumId w:val="26"/>
  </w:num>
  <w:num w:numId="18">
    <w:abstractNumId w:val="4"/>
  </w:num>
  <w:num w:numId="19">
    <w:abstractNumId w:val="3"/>
  </w:num>
  <w:num w:numId="20">
    <w:abstractNumId w:val="21"/>
  </w:num>
  <w:num w:numId="21">
    <w:abstractNumId w:val="30"/>
  </w:num>
  <w:num w:numId="22">
    <w:abstractNumId w:val="28"/>
  </w:num>
  <w:num w:numId="23">
    <w:abstractNumId w:val="45"/>
  </w:num>
  <w:num w:numId="24">
    <w:abstractNumId w:val="15"/>
  </w:num>
  <w:num w:numId="25">
    <w:abstractNumId w:val="19"/>
  </w:num>
  <w:num w:numId="26">
    <w:abstractNumId w:val="37"/>
  </w:num>
  <w:num w:numId="27">
    <w:abstractNumId w:val="52"/>
  </w:num>
  <w:num w:numId="28">
    <w:abstractNumId w:val="10"/>
  </w:num>
  <w:num w:numId="29">
    <w:abstractNumId w:val="18"/>
  </w:num>
  <w:num w:numId="30">
    <w:abstractNumId w:val="50"/>
  </w:num>
  <w:num w:numId="31">
    <w:abstractNumId w:val="41"/>
  </w:num>
  <w:num w:numId="32">
    <w:abstractNumId w:val="46"/>
  </w:num>
  <w:num w:numId="33">
    <w:abstractNumId w:val="44"/>
  </w:num>
  <w:num w:numId="34">
    <w:abstractNumId w:val="2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
  </w:num>
  <w:num w:numId="44">
    <w:abstractNumId w:val="32"/>
  </w:num>
  <w:num w:numId="45">
    <w:abstractNumId w:val="17"/>
  </w:num>
  <w:num w:numId="46">
    <w:abstractNumId w:val="53"/>
  </w:num>
  <w:num w:numId="47">
    <w:abstractNumId w:val="47"/>
  </w:num>
  <w:num w:numId="48">
    <w:abstractNumId w:val="5"/>
  </w:num>
  <w:num w:numId="49">
    <w:abstractNumId w:val="34"/>
  </w:num>
  <w:num w:numId="50">
    <w:abstractNumId w:val="49"/>
  </w:num>
  <w:num w:numId="51">
    <w:abstractNumId w:val="14"/>
  </w:num>
  <w:num w:numId="52">
    <w:abstractNumId w:val="51"/>
  </w:num>
  <w:num w:numId="53">
    <w:abstractNumId w:val="9"/>
  </w:num>
  <w:num w:numId="54">
    <w:abstractNumId w:val="11"/>
  </w:num>
  <w:num w:numId="55">
    <w:abstractNumId w:val="6"/>
  </w:num>
  <w:num w:numId="56">
    <w:abstractNumId w:val="38"/>
  </w:num>
  <w:num w:numId="5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E2"/>
    <w:rsid w:val="00004278"/>
    <w:rsid w:val="0000635B"/>
    <w:rsid w:val="00007043"/>
    <w:rsid w:val="0001145B"/>
    <w:rsid w:val="000137C4"/>
    <w:rsid w:val="00017CE2"/>
    <w:rsid w:val="00025EFE"/>
    <w:rsid w:val="000271BC"/>
    <w:rsid w:val="00034EC0"/>
    <w:rsid w:val="00040F38"/>
    <w:rsid w:val="00052005"/>
    <w:rsid w:val="00056DE4"/>
    <w:rsid w:val="0006378B"/>
    <w:rsid w:val="000710BD"/>
    <w:rsid w:val="000738FE"/>
    <w:rsid w:val="0009237C"/>
    <w:rsid w:val="000B7EFE"/>
    <w:rsid w:val="000D0B26"/>
    <w:rsid w:val="000D4807"/>
    <w:rsid w:val="000D7983"/>
    <w:rsid w:val="000F23E9"/>
    <w:rsid w:val="0011156C"/>
    <w:rsid w:val="0011214B"/>
    <w:rsid w:val="001213A0"/>
    <w:rsid w:val="00123B9E"/>
    <w:rsid w:val="00127100"/>
    <w:rsid w:val="00127ED2"/>
    <w:rsid w:val="001330A1"/>
    <w:rsid w:val="00134206"/>
    <w:rsid w:val="00135886"/>
    <w:rsid w:val="0014144D"/>
    <w:rsid w:val="00156B98"/>
    <w:rsid w:val="00170423"/>
    <w:rsid w:val="001778D2"/>
    <w:rsid w:val="00177EBD"/>
    <w:rsid w:val="001C42CD"/>
    <w:rsid w:val="001C4D8D"/>
    <w:rsid w:val="001D2139"/>
    <w:rsid w:val="001E1065"/>
    <w:rsid w:val="001F1A80"/>
    <w:rsid w:val="00207C40"/>
    <w:rsid w:val="0022644A"/>
    <w:rsid w:val="00233BD3"/>
    <w:rsid w:val="00240E45"/>
    <w:rsid w:val="00252810"/>
    <w:rsid w:val="00274650"/>
    <w:rsid w:val="00290019"/>
    <w:rsid w:val="002A036F"/>
    <w:rsid w:val="002C4983"/>
    <w:rsid w:val="002D0582"/>
    <w:rsid w:val="002D6325"/>
    <w:rsid w:val="002E0A31"/>
    <w:rsid w:val="002F0933"/>
    <w:rsid w:val="002F58F8"/>
    <w:rsid w:val="00322C60"/>
    <w:rsid w:val="003316F0"/>
    <w:rsid w:val="003319E3"/>
    <w:rsid w:val="00377C4D"/>
    <w:rsid w:val="00385876"/>
    <w:rsid w:val="00390A3D"/>
    <w:rsid w:val="00397001"/>
    <w:rsid w:val="003A425E"/>
    <w:rsid w:val="003A4718"/>
    <w:rsid w:val="003A6B51"/>
    <w:rsid w:val="003B0FA5"/>
    <w:rsid w:val="003D7FBE"/>
    <w:rsid w:val="003E3DD3"/>
    <w:rsid w:val="003E6A57"/>
    <w:rsid w:val="003E7173"/>
    <w:rsid w:val="003F1DC6"/>
    <w:rsid w:val="004015CA"/>
    <w:rsid w:val="0041686D"/>
    <w:rsid w:val="00435AED"/>
    <w:rsid w:val="00442592"/>
    <w:rsid w:val="0044451D"/>
    <w:rsid w:val="00445005"/>
    <w:rsid w:val="00460BA0"/>
    <w:rsid w:val="00471292"/>
    <w:rsid w:val="00474AAA"/>
    <w:rsid w:val="00484A97"/>
    <w:rsid w:val="00491779"/>
    <w:rsid w:val="004A19D5"/>
    <w:rsid w:val="004B3905"/>
    <w:rsid w:val="004C1FB5"/>
    <w:rsid w:val="004E3E10"/>
    <w:rsid w:val="004F1F16"/>
    <w:rsid w:val="004F33D8"/>
    <w:rsid w:val="00505DA2"/>
    <w:rsid w:val="005139EE"/>
    <w:rsid w:val="00514131"/>
    <w:rsid w:val="005141C6"/>
    <w:rsid w:val="00522248"/>
    <w:rsid w:val="00524D78"/>
    <w:rsid w:val="00530020"/>
    <w:rsid w:val="005429C7"/>
    <w:rsid w:val="00544C66"/>
    <w:rsid w:val="00562A01"/>
    <w:rsid w:val="00566950"/>
    <w:rsid w:val="00567FA4"/>
    <w:rsid w:val="005B4654"/>
    <w:rsid w:val="005C06A5"/>
    <w:rsid w:val="005C4AE7"/>
    <w:rsid w:val="005D2EAE"/>
    <w:rsid w:val="005D47FC"/>
    <w:rsid w:val="005D7BA8"/>
    <w:rsid w:val="005E3668"/>
    <w:rsid w:val="0060514F"/>
    <w:rsid w:val="0061332F"/>
    <w:rsid w:val="006313D1"/>
    <w:rsid w:val="00631C2F"/>
    <w:rsid w:val="00640AA8"/>
    <w:rsid w:val="00650B3E"/>
    <w:rsid w:val="00650F62"/>
    <w:rsid w:val="00656FC2"/>
    <w:rsid w:val="0066392C"/>
    <w:rsid w:val="00692AA9"/>
    <w:rsid w:val="006A49E8"/>
    <w:rsid w:val="006C6DF0"/>
    <w:rsid w:val="006D2B13"/>
    <w:rsid w:val="006D315A"/>
    <w:rsid w:val="006D511D"/>
    <w:rsid w:val="006E4E0E"/>
    <w:rsid w:val="006F51AA"/>
    <w:rsid w:val="006F55D9"/>
    <w:rsid w:val="00715712"/>
    <w:rsid w:val="00720C10"/>
    <w:rsid w:val="00721866"/>
    <w:rsid w:val="00726B02"/>
    <w:rsid w:val="007746EE"/>
    <w:rsid w:val="00782FAB"/>
    <w:rsid w:val="00783297"/>
    <w:rsid w:val="00791E1E"/>
    <w:rsid w:val="00791EF0"/>
    <w:rsid w:val="00793179"/>
    <w:rsid w:val="007A2ACF"/>
    <w:rsid w:val="007A4773"/>
    <w:rsid w:val="007A695A"/>
    <w:rsid w:val="007D5621"/>
    <w:rsid w:val="007E5F77"/>
    <w:rsid w:val="00832388"/>
    <w:rsid w:val="0083687F"/>
    <w:rsid w:val="00841B1D"/>
    <w:rsid w:val="00860CC8"/>
    <w:rsid w:val="008870E5"/>
    <w:rsid w:val="008964AF"/>
    <w:rsid w:val="008975F2"/>
    <w:rsid w:val="008A4B6D"/>
    <w:rsid w:val="008A54E4"/>
    <w:rsid w:val="008A5A8F"/>
    <w:rsid w:val="008B792A"/>
    <w:rsid w:val="008C1B73"/>
    <w:rsid w:val="008C7633"/>
    <w:rsid w:val="008C7A31"/>
    <w:rsid w:val="008D34B1"/>
    <w:rsid w:val="008E3464"/>
    <w:rsid w:val="008E6F0B"/>
    <w:rsid w:val="008E6F23"/>
    <w:rsid w:val="008F67A2"/>
    <w:rsid w:val="00920BC9"/>
    <w:rsid w:val="00927812"/>
    <w:rsid w:val="00936DF4"/>
    <w:rsid w:val="009378EF"/>
    <w:rsid w:val="009517C0"/>
    <w:rsid w:val="0095730A"/>
    <w:rsid w:val="00967D79"/>
    <w:rsid w:val="00980B02"/>
    <w:rsid w:val="00981820"/>
    <w:rsid w:val="00982F5A"/>
    <w:rsid w:val="009937BF"/>
    <w:rsid w:val="009959BA"/>
    <w:rsid w:val="009A29D8"/>
    <w:rsid w:val="009B384B"/>
    <w:rsid w:val="009B68BD"/>
    <w:rsid w:val="009C3A8B"/>
    <w:rsid w:val="009C3CBD"/>
    <w:rsid w:val="009C5C1D"/>
    <w:rsid w:val="009D78F1"/>
    <w:rsid w:val="009E7F99"/>
    <w:rsid w:val="009F0276"/>
    <w:rsid w:val="009F0ED5"/>
    <w:rsid w:val="009F2CB1"/>
    <w:rsid w:val="009F4723"/>
    <w:rsid w:val="009F6617"/>
    <w:rsid w:val="00A06064"/>
    <w:rsid w:val="00A22F5B"/>
    <w:rsid w:val="00A6655A"/>
    <w:rsid w:val="00A745D1"/>
    <w:rsid w:val="00A74730"/>
    <w:rsid w:val="00A74B11"/>
    <w:rsid w:val="00A815F9"/>
    <w:rsid w:val="00A82FA3"/>
    <w:rsid w:val="00A9423E"/>
    <w:rsid w:val="00AA70CE"/>
    <w:rsid w:val="00AB2634"/>
    <w:rsid w:val="00AB7BFE"/>
    <w:rsid w:val="00AC0819"/>
    <w:rsid w:val="00AD4056"/>
    <w:rsid w:val="00AD750B"/>
    <w:rsid w:val="00AF1488"/>
    <w:rsid w:val="00AF5565"/>
    <w:rsid w:val="00B2321A"/>
    <w:rsid w:val="00B23AD6"/>
    <w:rsid w:val="00B23C33"/>
    <w:rsid w:val="00B23D2F"/>
    <w:rsid w:val="00B31061"/>
    <w:rsid w:val="00B4651D"/>
    <w:rsid w:val="00B5359D"/>
    <w:rsid w:val="00B602B5"/>
    <w:rsid w:val="00B60D1A"/>
    <w:rsid w:val="00B63415"/>
    <w:rsid w:val="00B6644D"/>
    <w:rsid w:val="00B72128"/>
    <w:rsid w:val="00B82455"/>
    <w:rsid w:val="00B85411"/>
    <w:rsid w:val="00B92EC6"/>
    <w:rsid w:val="00BD2CF1"/>
    <w:rsid w:val="00BD4FD8"/>
    <w:rsid w:val="00BE247D"/>
    <w:rsid w:val="00BE6D66"/>
    <w:rsid w:val="00BF1739"/>
    <w:rsid w:val="00C04241"/>
    <w:rsid w:val="00C05737"/>
    <w:rsid w:val="00C05C0D"/>
    <w:rsid w:val="00C17EAE"/>
    <w:rsid w:val="00C23AEA"/>
    <w:rsid w:val="00C42EA6"/>
    <w:rsid w:val="00C47204"/>
    <w:rsid w:val="00C512D2"/>
    <w:rsid w:val="00C57DDA"/>
    <w:rsid w:val="00C65D4C"/>
    <w:rsid w:val="00CA01EC"/>
    <w:rsid w:val="00CA13BB"/>
    <w:rsid w:val="00CA6090"/>
    <w:rsid w:val="00CB3F82"/>
    <w:rsid w:val="00CB42B1"/>
    <w:rsid w:val="00CB7902"/>
    <w:rsid w:val="00CB7BBE"/>
    <w:rsid w:val="00CC7B87"/>
    <w:rsid w:val="00CD0021"/>
    <w:rsid w:val="00CD0E96"/>
    <w:rsid w:val="00CD3EEA"/>
    <w:rsid w:val="00CE0884"/>
    <w:rsid w:val="00CE2159"/>
    <w:rsid w:val="00CE2B6C"/>
    <w:rsid w:val="00CE59CD"/>
    <w:rsid w:val="00CE6C83"/>
    <w:rsid w:val="00CF14C4"/>
    <w:rsid w:val="00CF4D4E"/>
    <w:rsid w:val="00D1255A"/>
    <w:rsid w:val="00D201F6"/>
    <w:rsid w:val="00D2457A"/>
    <w:rsid w:val="00D26CD1"/>
    <w:rsid w:val="00D47393"/>
    <w:rsid w:val="00D539A0"/>
    <w:rsid w:val="00D71C04"/>
    <w:rsid w:val="00D76E2E"/>
    <w:rsid w:val="00D8640B"/>
    <w:rsid w:val="00D86791"/>
    <w:rsid w:val="00DA12E8"/>
    <w:rsid w:val="00DA3303"/>
    <w:rsid w:val="00DA3EA0"/>
    <w:rsid w:val="00DB1367"/>
    <w:rsid w:val="00DB7BB6"/>
    <w:rsid w:val="00DC0A63"/>
    <w:rsid w:val="00DD60B0"/>
    <w:rsid w:val="00DE14FC"/>
    <w:rsid w:val="00DE331E"/>
    <w:rsid w:val="00DF20CA"/>
    <w:rsid w:val="00DF5F85"/>
    <w:rsid w:val="00E15723"/>
    <w:rsid w:val="00E35E50"/>
    <w:rsid w:val="00E419AF"/>
    <w:rsid w:val="00E51877"/>
    <w:rsid w:val="00E734D7"/>
    <w:rsid w:val="00E747E5"/>
    <w:rsid w:val="00E9155D"/>
    <w:rsid w:val="00EA7626"/>
    <w:rsid w:val="00EC444F"/>
    <w:rsid w:val="00ED5774"/>
    <w:rsid w:val="00EE706C"/>
    <w:rsid w:val="00F10444"/>
    <w:rsid w:val="00F32207"/>
    <w:rsid w:val="00F442E1"/>
    <w:rsid w:val="00F45182"/>
    <w:rsid w:val="00F52047"/>
    <w:rsid w:val="00F568E2"/>
    <w:rsid w:val="00F74A6D"/>
    <w:rsid w:val="00F84319"/>
    <w:rsid w:val="00FA0139"/>
    <w:rsid w:val="00FA652E"/>
    <w:rsid w:val="00FC4D39"/>
    <w:rsid w:val="00FC59D1"/>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4E1AE"/>
  <w15:docId w15:val="{5D8CCAC6-E5DF-45C5-89A4-8878D806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E2"/>
    <w:pPr>
      <w:spacing w:line="360" w:lineRule="auto"/>
      <w:jc w:val="both"/>
    </w:pPr>
    <w:rPr>
      <w:rFonts w:ascii="Arial" w:hAnsi="Arial"/>
    </w:rPr>
  </w:style>
  <w:style w:type="paragraph" w:styleId="Heading1">
    <w:name w:val="heading 1"/>
    <w:basedOn w:val="Normal"/>
    <w:next w:val="Normal"/>
    <w:link w:val="Heading1Char"/>
    <w:uiPriority w:val="9"/>
    <w:qFormat/>
    <w:rsid w:val="00017CE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17CE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17CE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7CE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7CE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7CE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7CE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7CE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7CE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CE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17CE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7C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7C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7CE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7CE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7C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7CE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7CE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7CE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7CE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7CE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7CE2"/>
    <w:rPr>
      <w:rFonts w:asciiTheme="majorHAnsi" w:eastAsiaTheme="majorEastAsia" w:hAnsiTheme="majorHAnsi" w:cstheme="majorBidi"/>
      <w:i/>
      <w:iCs/>
      <w:spacing w:val="13"/>
      <w:sz w:val="24"/>
      <w:szCs w:val="24"/>
    </w:rPr>
  </w:style>
  <w:style w:type="character" w:styleId="Strong">
    <w:name w:val="Strong"/>
    <w:uiPriority w:val="22"/>
    <w:qFormat/>
    <w:rsid w:val="00017CE2"/>
    <w:rPr>
      <w:b/>
      <w:bCs/>
    </w:rPr>
  </w:style>
  <w:style w:type="character" w:styleId="Emphasis">
    <w:name w:val="Emphasis"/>
    <w:uiPriority w:val="20"/>
    <w:qFormat/>
    <w:rsid w:val="00017CE2"/>
    <w:rPr>
      <w:b/>
      <w:bCs/>
      <w:i/>
      <w:iCs/>
      <w:spacing w:val="10"/>
      <w:bdr w:val="none" w:sz="0" w:space="0" w:color="auto"/>
      <w:shd w:val="clear" w:color="auto" w:fill="auto"/>
    </w:rPr>
  </w:style>
  <w:style w:type="paragraph" w:styleId="NoSpacing">
    <w:name w:val="No Spacing"/>
    <w:basedOn w:val="Normal"/>
    <w:link w:val="NoSpacingChar"/>
    <w:uiPriority w:val="1"/>
    <w:qFormat/>
    <w:rsid w:val="00017CE2"/>
    <w:pPr>
      <w:spacing w:after="0" w:line="240" w:lineRule="auto"/>
    </w:pPr>
  </w:style>
  <w:style w:type="paragraph" w:styleId="ListParagraph">
    <w:name w:val="List Paragraph"/>
    <w:basedOn w:val="Normal"/>
    <w:link w:val="ListParagraphChar"/>
    <w:uiPriority w:val="34"/>
    <w:qFormat/>
    <w:rsid w:val="00017CE2"/>
    <w:pPr>
      <w:ind w:left="720"/>
      <w:contextualSpacing/>
    </w:pPr>
  </w:style>
  <w:style w:type="paragraph" w:styleId="Quote">
    <w:name w:val="Quote"/>
    <w:basedOn w:val="Normal"/>
    <w:next w:val="Normal"/>
    <w:link w:val="QuoteChar"/>
    <w:uiPriority w:val="29"/>
    <w:qFormat/>
    <w:rsid w:val="00017CE2"/>
    <w:pPr>
      <w:spacing w:before="200" w:after="0"/>
      <w:ind w:left="360" w:right="360"/>
    </w:pPr>
    <w:rPr>
      <w:i/>
      <w:iCs/>
    </w:rPr>
  </w:style>
  <w:style w:type="character" w:customStyle="1" w:styleId="QuoteChar">
    <w:name w:val="Quote Char"/>
    <w:basedOn w:val="DefaultParagraphFont"/>
    <w:link w:val="Quote"/>
    <w:uiPriority w:val="29"/>
    <w:rsid w:val="00017CE2"/>
    <w:rPr>
      <w:i/>
      <w:iCs/>
    </w:rPr>
  </w:style>
  <w:style w:type="paragraph" w:styleId="IntenseQuote">
    <w:name w:val="Intense Quote"/>
    <w:basedOn w:val="Normal"/>
    <w:next w:val="Normal"/>
    <w:link w:val="IntenseQuoteChar"/>
    <w:uiPriority w:val="30"/>
    <w:qFormat/>
    <w:rsid w:val="00017CE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17CE2"/>
    <w:rPr>
      <w:b/>
      <w:bCs/>
      <w:i/>
      <w:iCs/>
    </w:rPr>
  </w:style>
  <w:style w:type="character" w:styleId="SubtleEmphasis">
    <w:name w:val="Subtle Emphasis"/>
    <w:uiPriority w:val="19"/>
    <w:qFormat/>
    <w:rsid w:val="00017CE2"/>
    <w:rPr>
      <w:i/>
      <w:iCs/>
    </w:rPr>
  </w:style>
  <w:style w:type="character" w:styleId="IntenseEmphasis">
    <w:name w:val="Intense Emphasis"/>
    <w:uiPriority w:val="21"/>
    <w:qFormat/>
    <w:rsid w:val="00017CE2"/>
    <w:rPr>
      <w:b/>
      <w:bCs/>
    </w:rPr>
  </w:style>
  <w:style w:type="character" w:styleId="SubtleReference">
    <w:name w:val="Subtle Reference"/>
    <w:uiPriority w:val="31"/>
    <w:qFormat/>
    <w:rsid w:val="00017CE2"/>
    <w:rPr>
      <w:smallCaps/>
    </w:rPr>
  </w:style>
  <w:style w:type="character" w:styleId="IntenseReference">
    <w:name w:val="Intense Reference"/>
    <w:uiPriority w:val="32"/>
    <w:qFormat/>
    <w:rsid w:val="00017CE2"/>
    <w:rPr>
      <w:smallCaps/>
      <w:spacing w:val="5"/>
      <w:u w:val="single"/>
    </w:rPr>
  </w:style>
  <w:style w:type="character" w:styleId="BookTitle">
    <w:name w:val="Book Title"/>
    <w:uiPriority w:val="33"/>
    <w:qFormat/>
    <w:rsid w:val="00017CE2"/>
    <w:rPr>
      <w:i/>
      <w:iCs/>
      <w:smallCaps/>
      <w:spacing w:val="5"/>
    </w:rPr>
  </w:style>
  <w:style w:type="paragraph" w:styleId="TOCHeading">
    <w:name w:val="TOC Heading"/>
    <w:basedOn w:val="Heading1"/>
    <w:next w:val="Normal"/>
    <w:uiPriority w:val="39"/>
    <w:semiHidden/>
    <w:unhideWhenUsed/>
    <w:qFormat/>
    <w:rsid w:val="00017CE2"/>
    <w:pPr>
      <w:outlineLvl w:val="9"/>
    </w:pPr>
    <w:rPr>
      <w:lang w:bidi="en-US"/>
    </w:rPr>
  </w:style>
  <w:style w:type="paragraph" w:styleId="Caption">
    <w:name w:val="caption"/>
    <w:basedOn w:val="Normal"/>
    <w:next w:val="Normal"/>
    <w:uiPriority w:val="35"/>
    <w:unhideWhenUsed/>
    <w:qFormat/>
    <w:rsid w:val="00017CE2"/>
    <w:rPr>
      <w:caps/>
      <w:spacing w:val="10"/>
      <w:sz w:val="18"/>
      <w:szCs w:val="18"/>
    </w:rPr>
  </w:style>
  <w:style w:type="character" w:customStyle="1" w:styleId="NoSpacingChar">
    <w:name w:val="No Spacing Char"/>
    <w:basedOn w:val="DefaultParagraphFont"/>
    <w:link w:val="NoSpacing"/>
    <w:uiPriority w:val="1"/>
    <w:rsid w:val="00017CE2"/>
  </w:style>
  <w:style w:type="paragraph" w:styleId="BalloonText">
    <w:name w:val="Balloon Text"/>
    <w:basedOn w:val="Normal"/>
    <w:link w:val="BalloonTextChar"/>
    <w:uiPriority w:val="99"/>
    <w:semiHidden/>
    <w:unhideWhenUsed/>
    <w:rsid w:val="00DF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0CA"/>
    <w:rPr>
      <w:rFonts w:ascii="Tahoma" w:hAnsi="Tahoma" w:cs="Tahoma"/>
      <w:sz w:val="16"/>
      <w:szCs w:val="16"/>
    </w:rPr>
  </w:style>
  <w:style w:type="paragraph" w:styleId="Header">
    <w:name w:val="header"/>
    <w:basedOn w:val="Normal"/>
    <w:link w:val="HeaderChar"/>
    <w:uiPriority w:val="99"/>
    <w:unhideWhenUsed/>
    <w:rsid w:val="00B3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61"/>
    <w:rPr>
      <w:rFonts w:ascii="Arial" w:hAnsi="Arial"/>
    </w:rPr>
  </w:style>
  <w:style w:type="paragraph" w:styleId="Footer">
    <w:name w:val="footer"/>
    <w:basedOn w:val="Normal"/>
    <w:link w:val="FooterChar"/>
    <w:uiPriority w:val="99"/>
    <w:unhideWhenUsed/>
    <w:rsid w:val="00B3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61"/>
    <w:rPr>
      <w:rFonts w:ascii="Arial" w:hAnsi="Arial"/>
    </w:rPr>
  </w:style>
  <w:style w:type="table" w:customStyle="1" w:styleId="LightList-Accent512">
    <w:name w:val="Light List - Accent 512"/>
    <w:basedOn w:val="TableNormal"/>
    <w:uiPriority w:val="61"/>
    <w:rsid w:val="0083687F"/>
    <w:pPr>
      <w:spacing w:after="0" w:line="240" w:lineRule="auto"/>
    </w:pPr>
    <w:rPr>
      <w:rFonts w:ascii="Calibri" w:eastAsia="Calibri" w:hAnsi="Calibri" w:cs="Arial"/>
      <w:lang w:val="en-ZW"/>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121">
    <w:name w:val="Light List - Accent 5121"/>
    <w:basedOn w:val="TableNormal"/>
    <w:uiPriority w:val="61"/>
    <w:rsid w:val="0022644A"/>
    <w:pPr>
      <w:spacing w:after="0" w:line="240" w:lineRule="auto"/>
    </w:pPr>
    <w:rPr>
      <w:rFonts w:ascii="Calibri" w:eastAsia="Calibri" w:hAnsi="Calibri" w:cs="Arial"/>
      <w:lang w:val="en-ZW"/>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5122">
    <w:name w:val="Light List - Accent 5122"/>
    <w:basedOn w:val="TableNormal"/>
    <w:uiPriority w:val="61"/>
    <w:rsid w:val="005E3668"/>
    <w:pPr>
      <w:spacing w:after="0" w:line="240" w:lineRule="auto"/>
    </w:pPr>
    <w:rPr>
      <w:rFonts w:ascii="Calibri" w:eastAsia="Calibri" w:hAnsi="Calibri" w:cs="Arial"/>
      <w:lang w:val="en-ZW"/>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TableGrid">
    <w:name w:val="Table Grid"/>
    <w:basedOn w:val="TableNormal"/>
    <w:uiPriority w:val="39"/>
    <w:rsid w:val="00726B0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21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23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84A97"/>
    <w:pPr>
      <w:spacing w:after="0" w:line="240" w:lineRule="auto"/>
    </w:pPr>
    <w:rPr>
      <w:sz w:val="20"/>
      <w:szCs w:val="20"/>
    </w:rPr>
  </w:style>
  <w:style w:type="character" w:customStyle="1" w:styleId="EndnoteTextChar">
    <w:name w:val="Endnote Text Char"/>
    <w:basedOn w:val="DefaultParagraphFont"/>
    <w:link w:val="EndnoteText"/>
    <w:semiHidden/>
    <w:rsid w:val="00484A97"/>
    <w:rPr>
      <w:rFonts w:ascii="Arial" w:hAnsi="Arial"/>
      <w:sz w:val="20"/>
      <w:szCs w:val="20"/>
    </w:rPr>
  </w:style>
  <w:style w:type="character" w:styleId="EndnoteReference">
    <w:name w:val="endnote reference"/>
    <w:basedOn w:val="DefaultParagraphFont"/>
    <w:semiHidden/>
    <w:unhideWhenUsed/>
    <w:rsid w:val="00484A97"/>
    <w:rPr>
      <w:vertAlign w:val="superscript"/>
    </w:rPr>
  </w:style>
  <w:style w:type="paragraph" w:styleId="FootnoteText">
    <w:name w:val="footnote text"/>
    <w:basedOn w:val="Normal"/>
    <w:link w:val="FootnoteTextChar"/>
    <w:uiPriority w:val="99"/>
    <w:unhideWhenUsed/>
    <w:rsid w:val="00484A97"/>
    <w:pPr>
      <w:spacing w:after="0" w:line="240" w:lineRule="auto"/>
    </w:pPr>
    <w:rPr>
      <w:sz w:val="20"/>
      <w:szCs w:val="20"/>
    </w:rPr>
  </w:style>
  <w:style w:type="character" w:customStyle="1" w:styleId="FootnoteTextChar">
    <w:name w:val="Footnote Text Char"/>
    <w:basedOn w:val="DefaultParagraphFont"/>
    <w:link w:val="FootnoteText"/>
    <w:uiPriority w:val="99"/>
    <w:rsid w:val="00484A97"/>
    <w:rPr>
      <w:rFonts w:ascii="Arial" w:hAnsi="Arial"/>
      <w:sz w:val="20"/>
      <w:szCs w:val="20"/>
    </w:rPr>
  </w:style>
  <w:style w:type="character" w:styleId="FootnoteReference">
    <w:name w:val="footnote reference"/>
    <w:basedOn w:val="DefaultParagraphFont"/>
    <w:uiPriority w:val="99"/>
    <w:unhideWhenUsed/>
    <w:rsid w:val="00484A97"/>
    <w:rPr>
      <w:vertAlign w:val="superscript"/>
    </w:rPr>
  </w:style>
  <w:style w:type="table" w:customStyle="1" w:styleId="TableGrid3">
    <w:name w:val="Table Grid3"/>
    <w:basedOn w:val="TableNormal"/>
    <w:next w:val="TableGrid"/>
    <w:uiPriority w:val="39"/>
    <w:rsid w:val="007A2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B7BB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B7BB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56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2321A"/>
    <w:rPr>
      <w:rFonts w:ascii="Arial" w:hAnsi="Arial"/>
    </w:rPr>
  </w:style>
  <w:style w:type="character" w:styleId="Hyperlink">
    <w:name w:val="Hyperlink"/>
    <w:basedOn w:val="DefaultParagraphFont"/>
    <w:uiPriority w:val="99"/>
    <w:unhideWhenUsed/>
    <w:rsid w:val="00B2321A"/>
    <w:rPr>
      <w:color w:val="0000FF"/>
      <w:u w:val="single"/>
    </w:rPr>
  </w:style>
  <w:style w:type="paragraph" w:styleId="TOC1">
    <w:name w:val="toc 1"/>
    <w:basedOn w:val="Normal"/>
    <w:next w:val="Normal"/>
    <w:autoRedefine/>
    <w:uiPriority w:val="39"/>
    <w:unhideWhenUsed/>
    <w:rsid w:val="00252810"/>
    <w:pPr>
      <w:spacing w:after="100"/>
    </w:pPr>
  </w:style>
  <w:style w:type="paragraph" w:styleId="TOC2">
    <w:name w:val="toc 2"/>
    <w:basedOn w:val="Normal"/>
    <w:next w:val="Normal"/>
    <w:autoRedefine/>
    <w:uiPriority w:val="39"/>
    <w:unhideWhenUsed/>
    <w:rsid w:val="00252810"/>
    <w:pPr>
      <w:spacing w:after="100"/>
      <w:ind w:left="220"/>
    </w:pPr>
  </w:style>
  <w:style w:type="paragraph" w:styleId="TableofFigures">
    <w:name w:val="table of figures"/>
    <w:basedOn w:val="Normal"/>
    <w:next w:val="Normal"/>
    <w:uiPriority w:val="99"/>
    <w:unhideWhenUsed/>
    <w:rsid w:val="00252810"/>
    <w:pPr>
      <w:spacing w:after="0"/>
    </w:pPr>
  </w:style>
  <w:style w:type="paragraph" w:styleId="Revision">
    <w:name w:val="Revision"/>
    <w:hidden/>
    <w:uiPriority w:val="99"/>
    <w:semiHidden/>
    <w:rsid w:val="009D78F1"/>
    <w:pPr>
      <w:spacing w:after="0" w:line="240" w:lineRule="auto"/>
    </w:pPr>
    <w:rPr>
      <w:rFonts w:ascii="Arial" w:hAnsi="Arial"/>
    </w:rPr>
  </w:style>
  <w:style w:type="character" w:styleId="CommentReference">
    <w:name w:val="annotation reference"/>
    <w:basedOn w:val="DefaultParagraphFont"/>
    <w:uiPriority w:val="99"/>
    <w:semiHidden/>
    <w:unhideWhenUsed/>
    <w:rsid w:val="009D78F1"/>
    <w:rPr>
      <w:sz w:val="16"/>
      <w:szCs w:val="16"/>
    </w:rPr>
  </w:style>
  <w:style w:type="paragraph" w:styleId="CommentText">
    <w:name w:val="annotation text"/>
    <w:basedOn w:val="Normal"/>
    <w:link w:val="CommentTextChar"/>
    <w:uiPriority w:val="99"/>
    <w:semiHidden/>
    <w:unhideWhenUsed/>
    <w:rsid w:val="009D78F1"/>
    <w:pPr>
      <w:spacing w:line="240" w:lineRule="auto"/>
    </w:pPr>
    <w:rPr>
      <w:sz w:val="20"/>
      <w:szCs w:val="20"/>
    </w:rPr>
  </w:style>
  <w:style w:type="character" w:customStyle="1" w:styleId="CommentTextChar">
    <w:name w:val="Comment Text Char"/>
    <w:basedOn w:val="DefaultParagraphFont"/>
    <w:link w:val="CommentText"/>
    <w:uiPriority w:val="99"/>
    <w:semiHidden/>
    <w:rsid w:val="009D78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78F1"/>
    <w:rPr>
      <w:b/>
      <w:bCs/>
    </w:rPr>
  </w:style>
  <w:style w:type="character" w:customStyle="1" w:styleId="CommentSubjectChar">
    <w:name w:val="Comment Subject Char"/>
    <w:basedOn w:val="CommentTextChar"/>
    <w:link w:val="CommentSubject"/>
    <w:uiPriority w:val="99"/>
    <w:semiHidden/>
    <w:rsid w:val="009D78F1"/>
    <w:rPr>
      <w:rFonts w:ascii="Arial" w:hAnsi="Arial"/>
      <w:b/>
      <w:bCs/>
      <w:sz w:val="20"/>
      <w:szCs w:val="20"/>
    </w:rPr>
  </w:style>
  <w:style w:type="character" w:customStyle="1" w:styleId="apple-converted-space">
    <w:name w:val="apple-converted-space"/>
    <w:basedOn w:val="DefaultParagraphFont"/>
    <w:rsid w:val="009D78F1"/>
  </w:style>
  <w:style w:type="character" w:customStyle="1" w:styleId="illustration">
    <w:name w:val="illustration"/>
    <w:basedOn w:val="DefaultParagraphFont"/>
    <w:rsid w:val="00D47393"/>
  </w:style>
  <w:style w:type="character" w:customStyle="1" w:styleId="hvr">
    <w:name w:val="hvr"/>
    <w:basedOn w:val="DefaultParagraphFont"/>
    <w:rsid w:val="00D4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601">
      <w:bodyDiv w:val="1"/>
      <w:marLeft w:val="0"/>
      <w:marRight w:val="0"/>
      <w:marTop w:val="0"/>
      <w:marBottom w:val="0"/>
      <w:divBdr>
        <w:top w:val="none" w:sz="0" w:space="0" w:color="auto"/>
        <w:left w:val="none" w:sz="0" w:space="0" w:color="auto"/>
        <w:bottom w:val="none" w:sz="0" w:space="0" w:color="auto"/>
        <w:right w:val="none" w:sz="0" w:space="0" w:color="auto"/>
      </w:divBdr>
    </w:div>
    <w:div w:id="135144321">
      <w:bodyDiv w:val="1"/>
      <w:marLeft w:val="0"/>
      <w:marRight w:val="0"/>
      <w:marTop w:val="0"/>
      <w:marBottom w:val="0"/>
      <w:divBdr>
        <w:top w:val="none" w:sz="0" w:space="0" w:color="auto"/>
        <w:left w:val="none" w:sz="0" w:space="0" w:color="auto"/>
        <w:bottom w:val="none" w:sz="0" w:space="0" w:color="auto"/>
        <w:right w:val="none" w:sz="0" w:space="0" w:color="auto"/>
      </w:divBdr>
    </w:div>
    <w:div w:id="150946481">
      <w:bodyDiv w:val="1"/>
      <w:marLeft w:val="0"/>
      <w:marRight w:val="0"/>
      <w:marTop w:val="0"/>
      <w:marBottom w:val="0"/>
      <w:divBdr>
        <w:top w:val="none" w:sz="0" w:space="0" w:color="auto"/>
        <w:left w:val="none" w:sz="0" w:space="0" w:color="auto"/>
        <w:bottom w:val="none" w:sz="0" w:space="0" w:color="auto"/>
        <w:right w:val="none" w:sz="0" w:space="0" w:color="auto"/>
      </w:divBdr>
    </w:div>
    <w:div w:id="235165751">
      <w:bodyDiv w:val="1"/>
      <w:marLeft w:val="0"/>
      <w:marRight w:val="0"/>
      <w:marTop w:val="0"/>
      <w:marBottom w:val="0"/>
      <w:divBdr>
        <w:top w:val="none" w:sz="0" w:space="0" w:color="auto"/>
        <w:left w:val="none" w:sz="0" w:space="0" w:color="auto"/>
        <w:bottom w:val="none" w:sz="0" w:space="0" w:color="auto"/>
        <w:right w:val="none" w:sz="0" w:space="0" w:color="auto"/>
      </w:divBdr>
    </w:div>
    <w:div w:id="244148433">
      <w:bodyDiv w:val="1"/>
      <w:marLeft w:val="0"/>
      <w:marRight w:val="0"/>
      <w:marTop w:val="0"/>
      <w:marBottom w:val="0"/>
      <w:divBdr>
        <w:top w:val="none" w:sz="0" w:space="0" w:color="auto"/>
        <w:left w:val="none" w:sz="0" w:space="0" w:color="auto"/>
        <w:bottom w:val="none" w:sz="0" w:space="0" w:color="auto"/>
        <w:right w:val="none" w:sz="0" w:space="0" w:color="auto"/>
      </w:divBdr>
    </w:div>
    <w:div w:id="291599927">
      <w:bodyDiv w:val="1"/>
      <w:marLeft w:val="0"/>
      <w:marRight w:val="0"/>
      <w:marTop w:val="0"/>
      <w:marBottom w:val="0"/>
      <w:divBdr>
        <w:top w:val="none" w:sz="0" w:space="0" w:color="auto"/>
        <w:left w:val="none" w:sz="0" w:space="0" w:color="auto"/>
        <w:bottom w:val="none" w:sz="0" w:space="0" w:color="auto"/>
        <w:right w:val="none" w:sz="0" w:space="0" w:color="auto"/>
      </w:divBdr>
    </w:div>
    <w:div w:id="354619391">
      <w:bodyDiv w:val="1"/>
      <w:marLeft w:val="0"/>
      <w:marRight w:val="0"/>
      <w:marTop w:val="0"/>
      <w:marBottom w:val="0"/>
      <w:divBdr>
        <w:top w:val="none" w:sz="0" w:space="0" w:color="auto"/>
        <w:left w:val="none" w:sz="0" w:space="0" w:color="auto"/>
        <w:bottom w:val="none" w:sz="0" w:space="0" w:color="auto"/>
        <w:right w:val="none" w:sz="0" w:space="0" w:color="auto"/>
      </w:divBdr>
    </w:div>
    <w:div w:id="364521998">
      <w:bodyDiv w:val="1"/>
      <w:marLeft w:val="0"/>
      <w:marRight w:val="0"/>
      <w:marTop w:val="0"/>
      <w:marBottom w:val="0"/>
      <w:divBdr>
        <w:top w:val="none" w:sz="0" w:space="0" w:color="auto"/>
        <w:left w:val="none" w:sz="0" w:space="0" w:color="auto"/>
        <w:bottom w:val="none" w:sz="0" w:space="0" w:color="auto"/>
        <w:right w:val="none" w:sz="0" w:space="0" w:color="auto"/>
      </w:divBdr>
    </w:div>
    <w:div w:id="509568085">
      <w:bodyDiv w:val="1"/>
      <w:marLeft w:val="0"/>
      <w:marRight w:val="0"/>
      <w:marTop w:val="0"/>
      <w:marBottom w:val="0"/>
      <w:divBdr>
        <w:top w:val="none" w:sz="0" w:space="0" w:color="auto"/>
        <w:left w:val="none" w:sz="0" w:space="0" w:color="auto"/>
        <w:bottom w:val="none" w:sz="0" w:space="0" w:color="auto"/>
        <w:right w:val="none" w:sz="0" w:space="0" w:color="auto"/>
      </w:divBdr>
    </w:div>
    <w:div w:id="511333123">
      <w:bodyDiv w:val="1"/>
      <w:marLeft w:val="0"/>
      <w:marRight w:val="0"/>
      <w:marTop w:val="0"/>
      <w:marBottom w:val="0"/>
      <w:divBdr>
        <w:top w:val="none" w:sz="0" w:space="0" w:color="auto"/>
        <w:left w:val="none" w:sz="0" w:space="0" w:color="auto"/>
        <w:bottom w:val="none" w:sz="0" w:space="0" w:color="auto"/>
        <w:right w:val="none" w:sz="0" w:space="0" w:color="auto"/>
      </w:divBdr>
    </w:div>
    <w:div w:id="583760881">
      <w:bodyDiv w:val="1"/>
      <w:marLeft w:val="0"/>
      <w:marRight w:val="0"/>
      <w:marTop w:val="0"/>
      <w:marBottom w:val="0"/>
      <w:divBdr>
        <w:top w:val="none" w:sz="0" w:space="0" w:color="auto"/>
        <w:left w:val="none" w:sz="0" w:space="0" w:color="auto"/>
        <w:bottom w:val="none" w:sz="0" w:space="0" w:color="auto"/>
        <w:right w:val="none" w:sz="0" w:space="0" w:color="auto"/>
      </w:divBdr>
      <w:divsChild>
        <w:div w:id="1117486853">
          <w:marLeft w:val="0"/>
          <w:marRight w:val="0"/>
          <w:marTop w:val="0"/>
          <w:marBottom w:val="0"/>
          <w:divBdr>
            <w:top w:val="none" w:sz="0" w:space="0" w:color="auto"/>
            <w:left w:val="none" w:sz="0" w:space="0" w:color="auto"/>
            <w:bottom w:val="none" w:sz="0" w:space="0" w:color="auto"/>
            <w:right w:val="none" w:sz="0" w:space="0" w:color="auto"/>
          </w:divBdr>
        </w:div>
      </w:divsChild>
    </w:div>
    <w:div w:id="615603616">
      <w:bodyDiv w:val="1"/>
      <w:marLeft w:val="0"/>
      <w:marRight w:val="0"/>
      <w:marTop w:val="0"/>
      <w:marBottom w:val="0"/>
      <w:divBdr>
        <w:top w:val="none" w:sz="0" w:space="0" w:color="auto"/>
        <w:left w:val="none" w:sz="0" w:space="0" w:color="auto"/>
        <w:bottom w:val="none" w:sz="0" w:space="0" w:color="auto"/>
        <w:right w:val="none" w:sz="0" w:space="0" w:color="auto"/>
      </w:divBdr>
    </w:div>
    <w:div w:id="656225777">
      <w:bodyDiv w:val="1"/>
      <w:marLeft w:val="0"/>
      <w:marRight w:val="0"/>
      <w:marTop w:val="0"/>
      <w:marBottom w:val="0"/>
      <w:divBdr>
        <w:top w:val="none" w:sz="0" w:space="0" w:color="auto"/>
        <w:left w:val="none" w:sz="0" w:space="0" w:color="auto"/>
        <w:bottom w:val="none" w:sz="0" w:space="0" w:color="auto"/>
        <w:right w:val="none" w:sz="0" w:space="0" w:color="auto"/>
      </w:divBdr>
    </w:div>
    <w:div w:id="773210292">
      <w:bodyDiv w:val="1"/>
      <w:marLeft w:val="0"/>
      <w:marRight w:val="0"/>
      <w:marTop w:val="0"/>
      <w:marBottom w:val="0"/>
      <w:divBdr>
        <w:top w:val="none" w:sz="0" w:space="0" w:color="auto"/>
        <w:left w:val="none" w:sz="0" w:space="0" w:color="auto"/>
        <w:bottom w:val="none" w:sz="0" w:space="0" w:color="auto"/>
        <w:right w:val="none" w:sz="0" w:space="0" w:color="auto"/>
      </w:divBdr>
    </w:div>
    <w:div w:id="789519118">
      <w:bodyDiv w:val="1"/>
      <w:marLeft w:val="0"/>
      <w:marRight w:val="0"/>
      <w:marTop w:val="0"/>
      <w:marBottom w:val="0"/>
      <w:divBdr>
        <w:top w:val="none" w:sz="0" w:space="0" w:color="auto"/>
        <w:left w:val="none" w:sz="0" w:space="0" w:color="auto"/>
        <w:bottom w:val="none" w:sz="0" w:space="0" w:color="auto"/>
        <w:right w:val="none" w:sz="0" w:space="0" w:color="auto"/>
      </w:divBdr>
    </w:div>
    <w:div w:id="819469886">
      <w:bodyDiv w:val="1"/>
      <w:marLeft w:val="0"/>
      <w:marRight w:val="0"/>
      <w:marTop w:val="0"/>
      <w:marBottom w:val="0"/>
      <w:divBdr>
        <w:top w:val="none" w:sz="0" w:space="0" w:color="auto"/>
        <w:left w:val="none" w:sz="0" w:space="0" w:color="auto"/>
        <w:bottom w:val="none" w:sz="0" w:space="0" w:color="auto"/>
        <w:right w:val="none" w:sz="0" w:space="0" w:color="auto"/>
      </w:divBdr>
    </w:div>
    <w:div w:id="819731029">
      <w:bodyDiv w:val="1"/>
      <w:marLeft w:val="0"/>
      <w:marRight w:val="0"/>
      <w:marTop w:val="0"/>
      <w:marBottom w:val="0"/>
      <w:divBdr>
        <w:top w:val="none" w:sz="0" w:space="0" w:color="auto"/>
        <w:left w:val="none" w:sz="0" w:space="0" w:color="auto"/>
        <w:bottom w:val="none" w:sz="0" w:space="0" w:color="auto"/>
        <w:right w:val="none" w:sz="0" w:space="0" w:color="auto"/>
      </w:divBdr>
    </w:div>
    <w:div w:id="824322557">
      <w:bodyDiv w:val="1"/>
      <w:marLeft w:val="0"/>
      <w:marRight w:val="0"/>
      <w:marTop w:val="0"/>
      <w:marBottom w:val="0"/>
      <w:divBdr>
        <w:top w:val="none" w:sz="0" w:space="0" w:color="auto"/>
        <w:left w:val="none" w:sz="0" w:space="0" w:color="auto"/>
        <w:bottom w:val="none" w:sz="0" w:space="0" w:color="auto"/>
        <w:right w:val="none" w:sz="0" w:space="0" w:color="auto"/>
      </w:divBdr>
    </w:div>
    <w:div w:id="841356380">
      <w:bodyDiv w:val="1"/>
      <w:marLeft w:val="0"/>
      <w:marRight w:val="0"/>
      <w:marTop w:val="0"/>
      <w:marBottom w:val="0"/>
      <w:divBdr>
        <w:top w:val="none" w:sz="0" w:space="0" w:color="auto"/>
        <w:left w:val="none" w:sz="0" w:space="0" w:color="auto"/>
        <w:bottom w:val="none" w:sz="0" w:space="0" w:color="auto"/>
        <w:right w:val="none" w:sz="0" w:space="0" w:color="auto"/>
      </w:divBdr>
    </w:div>
    <w:div w:id="857474191">
      <w:bodyDiv w:val="1"/>
      <w:marLeft w:val="0"/>
      <w:marRight w:val="0"/>
      <w:marTop w:val="0"/>
      <w:marBottom w:val="0"/>
      <w:divBdr>
        <w:top w:val="none" w:sz="0" w:space="0" w:color="auto"/>
        <w:left w:val="none" w:sz="0" w:space="0" w:color="auto"/>
        <w:bottom w:val="none" w:sz="0" w:space="0" w:color="auto"/>
        <w:right w:val="none" w:sz="0" w:space="0" w:color="auto"/>
      </w:divBdr>
    </w:div>
    <w:div w:id="974916984">
      <w:bodyDiv w:val="1"/>
      <w:marLeft w:val="0"/>
      <w:marRight w:val="0"/>
      <w:marTop w:val="0"/>
      <w:marBottom w:val="0"/>
      <w:divBdr>
        <w:top w:val="none" w:sz="0" w:space="0" w:color="auto"/>
        <w:left w:val="none" w:sz="0" w:space="0" w:color="auto"/>
        <w:bottom w:val="none" w:sz="0" w:space="0" w:color="auto"/>
        <w:right w:val="none" w:sz="0" w:space="0" w:color="auto"/>
      </w:divBdr>
    </w:div>
    <w:div w:id="1003820685">
      <w:bodyDiv w:val="1"/>
      <w:marLeft w:val="0"/>
      <w:marRight w:val="0"/>
      <w:marTop w:val="0"/>
      <w:marBottom w:val="0"/>
      <w:divBdr>
        <w:top w:val="none" w:sz="0" w:space="0" w:color="auto"/>
        <w:left w:val="none" w:sz="0" w:space="0" w:color="auto"/>
        <w:bottom w:val="none" w:sz="0" w:space="0" w:color="auto"/>
        <w:right w:val="none" w:sz="0" w:space="0" w:color="auto"/>
      </w:divBdr>
    </w:div>
    <w:div w:id="1050181500">
      <w:bodyDiv w:val="1"/>
      <w:marLeft w:val="0"/>
      <w:marRight w:val="0"/>
      <w:marTop w:val="0"/>
      <w:marBottom w:val="0"/>
      <w:divBdr>
        <w:top w:val="none" w:sz="0" w:space="0" w:color="auto"/>
        <w:left w:val="none" w:sz="0" w:space="0" w:color="auto"/>
        <w:bottom w:val="none" w:sz="0" w:space="0" w:color="auto"/>
        <w:right w:val="none" w:sz="0" w:space="0" w:color="auto"/>
      </w:divBdr>
    </w:div>
    <w:div w:id="1165703366">
      <w:bodyDiv w:val="1"/>
      <w:marLeft w:val="0"/>
      <w:marRight w:val="0"/>
      <w:marTop w:val="0"/>
      <w:marBottom w:val="0"/>
      <w:divBdr>
        <w:top w:val="none" w:sz="0" w:space="0" w:color="auto"/>
        <w:left w:val="none" w:sz="0" w:space="0" w:color="auto"/>
        <w:bottom w:val="none" w:sz="0" w:space="0" w:color="auto"/>
        <w:right w:val="none" w:sz="0" w:space="0" w:color="auto"/>
      </w:divBdr>
    </w:div>
    <w:div w:id="1269391196">
      <w:bodyDiv w:val="1"/>
      <w:marLeft w:val="0"/>
      <w:marRight w:val="0"/>
      <w:marTop w:val="0"/>
      <w:marBottom w:val="0"/>
      <w:divBdr>
        <w:top w:val="none" w:sz="0" w:space="0" w:color="auto"/>
        <w:left w:val="none" w:sz="0" w:space="0" w:color="auto"/>
        <w:bottom w:val="none" w:sz="0" w:space="0" w:color="auto"/>
        <w:right w:val="none" w:sz="0" w:space="0" w:color="auto"/>
      </w:divBdr>
    </w:div>
    <w:div w:id="1297643516">
      <w:bodyDiv w:val="1"/>
      <w:marLeft w:val="0"/>
      <w:marRight w:val="0"/>
      <w:marTop w:val="0"/>
      <w:marBottom w:val="0"/>
      <w:divBdr>
        <w:top w:val="none" w:sz="0" w:space="0" w:color="auto"/>
        <w:left w:val="none" w:sz="0" w:space="0" w:color="auto"/>
        <w:bottom w:val="none" w:sz="0" w:space="0" w:color="auto"/>
        <w:right w:val="none" w:sz="0" w:space="0" w:color="auto"/>
      </w:divBdr>
    </w:div>
    <w:div w:id="1332950829">
      <w:bodyDiv w:val="1"/>
      <w:marLeft w:val="0"/>
      <w:marRight w:val="0"/>
      <w:marTop w:val="0"/>
      <w:marBottom w:val="0"/>
      <w:divBdr>
        <w:top w:val="none" w:sz="0" w:space="0" w:color="auto"/>
        <w:left w:val="none" w:sz="0" w:space="0" w:color="auto"/>
        <w:bottom w:val="none" w:sz="0" w:space="0" w:color="auto"/>
        <w:right w:val="none" w:sz="0" w:space="0" w:color="auto"/>
      </w:divBdr>
    </w:div>
    <w:div w:id="1350981687">
      <w:bodyDiv w:val="1"/>
      <w:marLeft w:val="0"/>
      <w:marRight w:val="0"/>
      <w:marTop w:val="0"/>
      <w:marBottom w:val="0"/>
      <w:divBdr>
        <w:top w:val="none" w:sz="0" w:space="0" w:color="auto"/>
        <w:left w:val="none" w:sz="0" w:space="0" w:color="auto"/>
        <w:bottom w:val="none" w:sz="0" w:space="0" w:color="auto"/>
        <w:right w:val="none" w:sz="0" w:space="0" w:color="auto"/>
      </w:divBdr>
    </w:div>
    <w:div w:id="1367023587">
      <w:bodyDiv w:val="1"/>
      <w:marLeft w:val="0"/>
      <w:marRight w:val="0"/>
      <w:marTop w:val="0"/>
      <w:marBottom w:val="0"/>
      <w:divBdr>
        <w:top w:val="none" w:sz="0" w:space="0" w:color="auto"/>
        <w:left w:val="none" w:sz="0" w:space="0" w:color="auto"/>
        <w:bottom w:val="none" w:sz="0" w:space="0" w:color="auto"/>
        <w:right w:val="none" w:sz="0" w:space="0" w:color="auto"/>
      </w:divBdr>
    </w:div>
    <w:div w:id="1439060026">
      <w:bodyDiv w:val="1"/>
      <w:marLeft w:val="0"/>
      <w:marRight w:val="0"/>
      <w:marTop w:val="0"/>
      <w:marBottom w:val="0"/>
      <w:divBdr>
        <w:top w:val="none" w:sz="0" w:space="0" w:color="auto"/>
        <w:left w:val="none" w:sz="0" w:space="0" w:color="auto"/>
        <w:bottom w:val="none" w:sz="0" w:space="0" w:color="auto"/>
        <w:right w:val="none" w:sz="0" w:space="0" w:color="auto"/>
      </w:divBdr>
    </w:div>
    <w:div w:id="1446850280">
      <w:bodyDiv w:val="1"/>
      <w:marLeft w:val="0"/>
      <w:marRight w:val="0"/>
      <w:marTop w:val="0"/>
      <w:marBottom w:val="0"/>
      <w:divBdr>
        <w:top w:val="none" w:sz="0" w:space="0" w:color="auto"/>
        <w:left w:val="none" w:sz="0" w:space="0" w:color="auto"/>
        <w:bottom w:val="none" w:sz="0" w:space="0" w:color="auto"/>
        <w:right w:val="none" w:sz="0" w:space="0" w:color="auto"/>
      </w:divBdr>
    </w:div>
    <w:div w:id="1505583793">
      <w:bodyDiv w:val="1"/>
      <w:marLeft w:val="0"/>
      <w:marRight w:val="0"/>
      <w:marTop w:val="0"/>
      <w:marBottom w:val="0"/>
      <w:divBdr>
        <w:top w:val="none" w:sz="0" w:space="0" w:color="auto"/>
        <w:left w:val="none" w:sz="0" w:space="0" w:color="auto"/>
        <w:bottom w:val="none" w:sz="0" w:space="0" w:color="auto"/>
        <w:right w:val="none" w:sz="0" w:space="0" w:color="auto"/>
      </w:divBdr>
    </w:div>
    <w:div w:id="1685979963">
      <w:bodyDiv w:val="1"/>
      <w:marLeft w:val="0"/>
      <w:marRight w:val="0"/>
      <w:marTop w:val="0"/>
      <w:marBottom w:val="0"/>
      <w:divBdr>
        <w:top w:val="none" w:sz="0" w:space="0" w:color="auto"/>
        <w:left w:val="none" w:sz="0" w:space="0" w:color="auto"/>
        <w:bottom w:val="none" w:sz="0" w:space="0" w:color="auto"/>
        <w:right w:val="none" w:sz="0" w:space="0" w:color="auto"/>
      </w:divBdr>
    </w:div>
    <w:div w:id="1696035575">
      <w:bodyDiv w:val="1"/>
      <w:marLeft w:val="0"/>
      <w:marRight w:val="0"/>
      <w:marTop w:val="0"/>
      <w:marBottom w:val="0"/>
      <w:divBdr>
        <w:top w:val="none" w:sz="0" w:space="0" w:color="auto"/>
        <w:left w:val="none" w:sz="0" w:space="0" w:color="auto"/>
        <w:bottom w:val="none" w:sz="0" w:space="0" w:color="auto"/>
        <w:right w:val="none" w:sz="0" w:space="0" w:color="auto"/>
      </w:divBdr>
    </w:div>
    <w:div w:id="1698847845">
      <w:bodyDiv w:val="1"/>
      <w:marLeft w:val="0"/>
      <w:marRight w:val="0"/>
      <w:marTop w:val="0"/>
      <w:marBottom w:val="0"/>
      <w:divBdr>
        <w:top w:val="none" w:sz="0" w:space="0" w:color="auto"/>
        <w:left w:val="none" w:sz="0" w:space="0" w:color="auto"/>
        <w:bottom w:val="none" w:sz="0" w:space="0" w:color="auto"/>
        <w:right w:val="none" w:sz="0" w:space="0" w:color="auto"/>
      </w:divBdr>
    </w:div>
    <w:div w:id="1765110917">
      <w:bodyDiv w:val="1"/>
      <w:marLeft w:val="0"/>
      <w:marRight w:val="0"/>
      <w:marTop w:val="0"/>
      <w:marBottom w:val="0"/>
      <w:divBdr>
        <w:top w:val="none" w:sz="0" w:space="0" w:color="auto"/>
        <w:left w:val="none" w:sz="0" w:space="0" w:color="auto"/>
        <w:bottom w:val="none" w:sz="0" w:space="0" w:color="auto"/>
        <w:right w:val="none" w:sz="0" w:space="0" w:color="auto"/>
      </w:divBdr>
    </w:div>
    <w:div w:id="1778676616">
      <w:bodyDiv w:val="1"/>
      <w:marLeft w:val="0"/>
      <w:marRight w:val="0"/>
      <w:marTop w:val="0"/>
      <w:marBottom w:val="0"/>
      <w:divBdr>
        <w:top w:val="none" w:sz="0" w:space="0" w:color="auto"/>
        <w:left w:val="none" w:sz="0" w:space="0" w:color="auto"/>
        <w:bottom w:val="none" w:sz="0" w:space="0" w:color="auto"/>
        <w:right w:val="none" w:sz="0" w:space="0" w:color="auto"/>
      </w:divBdr>
    </w:div>
    <w:div w:id="1849517401">
      <w:bodyDiv w:val="1"/>
      <w:marLeft w:val="0"/>
      <w:marRight w:val="0"/>
      <w:marTop w:val="0"/>
      <w:marBottom w:val="0"/>
      <w:divBdr>
        <w:top w:val="none" w:sz="0" w:space="0" w:color="auto"/>
        <w:left w:val="none" w:sz="0" w:space="0" w:color="auto"/>
        <w:bottom w:val="none" w:sz="0" w:space="0" w:color="auto"/>
        <w:right w:val="none" w:sz="0" w:space="0" w:color="auto"/>
      </w:divBdr>
    </w:div>
    <w:div w:id="1892182107">
      <w:bodyDiv w:val="1"/>
      <w:marLeft w:val="0"/>
      <w:marRight w:val="0"/>
      <w:marTop w:val="0"/>
      <w:marBottom w:val="0"/>
      <w:divBdr>
        <w:top w:val="none" w:sz="0" w:space="0" w:color="auto"/>
        <w:left w:val="none" w:sz="0" w:space="0" w:color="auto"/>
        <w:bottom w:val="none" w:sz="0" w:space="0" w:color="auto"/>
        <w:right w:val="none" w:sz="0" w:space="0" w:color="auto"/>
      </w:divBdr>
    </w:div>
    <w:div w:id="1892644767">
      <w:bodyDiv w:val="1"/>
      <w:marLeft w:val="0"/>
      <w:marRight w:val="0"/>
      <w:marTop w:val="0"/>
      <w:marBottom w:val="0"/>
      <w:divBdr>
        <w:top w:val="none" w:sz="0" w:space="0" w:color="auto"/>
        <w:left w:val="none" w:sz="0" w:space="0" w:color="auto"/>
        <w:bottom w:val="none" w:sz="0" w:space="0" w:color="auto"/>
        <w:right w:val="none" w:sz="0" w:space="0" w:color="auto"/>
      </w:divBdr>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13615479">
      <w:bodyDiv w:val="1"/>
      <w:marLeft w:val="0"/>
      <w:marRight w:val="0"/>
      <w:marTop w:val="0"/>
      <w:marBottom w:val="0"/>
      <w:divBdr>
        <w:top w:val="none" w:sz="0" w:space="0" w:color="auto"/>
        <w:left w:val="none" w:sz="0" w:space="0" w:color="auto"/>
        <w:bottom w:val="none" w:sz="0" w:space="0" w:color="auto"/>
        <w:right w:val="none" w:sz="0" w:space="0" w:color="auto"/>
      </w:divBdr>
    </w:div>
    <w:div w:id="1967806360">
      <w:bodyDiv w:val="1"/>
      <w:marLeft w:val="0"/>
      <w:marRight w:val="0"/>
      <w:marTop w:val="0"/>
      <w:marBottom w:val="0"/>
      <w:divBdr>
        <w:top w:val="none" w:sz="0" w:space="0" w:color="auto"/>
        <w:left w:val="none" w:sz="0" w:space="0" w:color="auto"/>
        <w:bottom w:val="none" w:sz="0" w:space="0" w:color="auto"/>
        <w:right w:val="none" w:sz="0" w:space="0" w:color="auto"/>
      </w:divBdr>
    </w:div>
    <w:div w:id="1979533647">
      <w:bodyDiv w:val="1"/>
      <w:marLeft w:val="0"/>
      <w:marRight w:val="0"/>
      <w:marTop w:val="0"/>
      <w:marBottom w:val="0"/>
      <w:divBdr>
        <w:top w:val="none" w:sz="0" w:space="0" w:color="auto"/>
        <w:left w:val="none" w:sz="0" w:space="0" w:color="auto"/>
        <w:bottom w:val="none" w:sz="0" w:space="0" w:color="auto"/>
        <w:right w:val="none" w:sz="0" w:space="0" w:color="auto"/>
      </w:divBdr>
    </w:div>
    <w:div w:id="2111469609">
      <w:bodyDiv w:val="1"/>
      <w:marLeft w:val="0"/>
      <w:marRight w:val="0"/>
      <w:marTop w:val="0"/>
      <w:marBottom w:val="0"/>
      <w:divBdr>
        <w:top w:val="none" w:sz="0" w:space="0" w:color="auto"/>
        <w:left w:val="none" w:sz="0" w:space="0" w:color="auto"/>
        <w:bottom w:val="none" w:sz="0" w:space="0" w:color="auto"/>
        <w:right w:val="none" w:sz="0" w:space="0" w:color="auto"/>
      </w:divBdr>
    </w:div>
    <w:div w:id="21118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FA113.0209A1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s\Desktop\Desktop%20files\Sentinel%20results%20todate_2011%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HIV%20Prevalence%20Tren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HIV%20Prevalence%20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a:pPr>
            <a:r>
              <a:rPr lang="en-US" sz="1600"/>
              <a:t>HIV 1, 2 &amp; Dual by Survey Period</a:t>
            </a:r>
          </a:p>
        </c:rich>
      </c:tx>
      <c:overlay val="1"/>
    </c:title>
    <c:autoTitleDeleted val="0"/>
    <c:plotArea>
      <c:layout/>
      <c:lineChart>
        <c:grouping val="standard"/>
        <c:varyColors val="1"/>
        <c:ser>
          <c:idx val="0"/>
          <c:order val="0"/>
          <c:tx>
            <c:strRef>
              <c:f>Sheet4!$A$2</c:f>
              <c:strCache>
                <c:ptCount val="1"/>
                <c:pt idx="0">
                  <c:v>HIV-1</c:v>
                </c:pt>
              </c:strCache>
            </c:strRef>
          </c:tx>
          <c:cat>
            <c:strRef>
              <c:f>Sheet4!$B$1:$K$1</c:f>
              <c:strCache>
                <c:ptCount val="10"/>
                <c:pt idx="0">
                  <c:v>1993-95</c:v>
                </c:pt>
                <c:pt idx="1">
                  <c:v>2000-01</c:v>
                </c:pt>
                <c:pt idx="2">
                  <c:v>2002**</c:v>
                </c:pt>
                <c:pt idx="3">
                  <c:v>2003</c:v>
                </c:pt>
                <c:pt idx="4">
                  <c:v>2004</c:v>
                </c:pt>
                <c:pt idx="5">
                  <c:v>2005</c:v>
                </c:pt>
                <c:pt idx="6">
                  <c:v>2006</c:v>
                </c:pt>
                <c:pt idx="7">
                  <c:v>2007</c:v>
                </c:pt>
                <c:pt idx="8">
                  <c:v>2008</c:v>
                </c:pt>
                <c:pt idx="9">
                  <c:v>2011</c:v>
                </c:pt>
              </c:strCache>
            </c:strRef>
          </c:cat>
          <c:val>
            <c:numRef>
              <c:f>Sheet4!$B$2:$K$2</c:f>
              <c:numCache>
                <c:formatCode>0.00%</c:formatCode>
                <c:ptCount val="10"/>
                <c:pt idx="0">
                  <c:v>6.0000000000000097E-3</c:v>
                </c:pt>
                <c:pt idx="1">
                  <c:v>1.2999999999999999E-2</c:v>
                </c:pt>
                <c:pt idx="2">
                  <c:v>1.4E-2</c:v>
                </c:pt>
                <c:pt idx="3">
                  <c:v>1.4999999999999999E-2</c:v>
                </c:pt>
                <c:pt idx="4">
                  <c:v>2.1000000000000098E-2</c:v>
                </c:pt>
                <c:pt idx="5">
                  <c:v>1.0999999999999999E-2</c:v>
                </c:pt>
                <c:pt idx="6">
                  <c:v>2.8000000000000001E-2</c:v>
                </c:pt>
                <c:pt idx="7">
                  <c:v>1.4200000000000001E-2</c:v>
                </c:pt>
                <c:pt idx="8">
                  <c:v>1.6400000000000199E-2</c:v>
                </c:pt>
                <c:pt idx="9">
                  <c:v>1.6500000000000101E-2</c:v>
                </c:pt>
              </c:numCache>
            </c:numRef>
          </c:val>
          <c:smooth val="1"/>
        </c:ser>
        <c:ser>
          <c:idx val="1"/>
          <c:order val="1"/>
          <c:tx>
            <c:strRef>
              <c:f>Sheet4!$A$3</c:f>
              <c:strCache>
                <c:ptCount val="1"/>
                <c:pt idx="0">
                  <c:v>HIV-2</c:v>
                </c:pt>
              </c:strCache>
            </c:strRef>
          </c:tx>
          <c:cat>
            <c:strRef>
              <c:f>Sheet4!$B$1:$K$1</c:f>
              <c:strCache>
                <c:ptCount val="10"/>
                <c:pt idx="0">
                  <c:v>1993-95</c:v>
                </c:pt>
                <c:pt idx="1">
                  <c:v>2000-01</c:v>
                </c:pt>
                <c:pt idx="2">
                  <c:v>2002**</c:v>
                </c:pt>
                <c:pt idx="3">
                  <c:v>2003</c:v>
                </c:pt>
                <c:pt idx="4">
                  <c:v>2004</c:v>
                </c:pt>
                <c:pt idx="5">
                  <c:v>2005</c:v>
                </c:pt>
                <c:pt idx="6">
                  <c:v>2006</c:v>
                </c:pt>
                <c:pt idx="7">
                  <c:v>2007</c:v>
                </c:pt>
                <c:pt idx="8">
                  <c:v>2008</c:v>
                </c:pt>
                <c:pt idx="9">
                  <c:v>2011</c:v>
                </c:pt>
              </c:strCache>
            </c:strRef>
          </c:cat>
          <c:val>
            <c:numRef>
              <c:f>Sheet4!$B$3:$K$3</c:f>
              <c:numCache>
                <c:formatCode>0.00%</c:formatCode>
                <c:ptCount val="10"/>
                <c:pt idx="0">
                  <c:v>1.0999999999999999E-2</c:v>
                </c:pt>
                <c:pt idx="1">
                  <c:v>9.0000000000000201E-3</c:v>
                </c:pt>
                <c:pt idx="2">
                  <c:v>0.01</c:v>
                </c:pt>
                <c:pt idx="3">
                  <c:v>0.01</c:v>
                </c:pt>
                <c:pt idx="4">
                  <c:v>8.0000000000000192E-3</c:v>
                </c:pt>
                <c:pt idx="5">
                  <c:v>6.0000000000000097E-3</c:v>
                </c:pt>
                <c:pt idx="6">
                  <c:v>9.0000000000000201E-3</c:v>
                </c:pt>
                <c:pt idx="7">
                  <c:v>5.1000000000000004E-3</c:v>
                </c:pt>
                <c:pt idx="8">
                  <c:v>3.70000000000005E-3</c:v>
                </c:pt>
                <c:pt idx="9">
                  <c:v>7.0000000000000899E-4</c:v>
                </c:pt>
              </c:numCache>
            </c:numRef>
          </c:val>
          <c:smooth val="1"/>
        </c:ser>
        <c:ser>
          <c:idx val="2"/>
          <c:order val="2"/>
          <c:tx>
            <c:strRef>
              <c:f>Sheet4!$A$4</c:f>
              <c:strCache>
                <c:ptCount val="1"/>
                <c:pt idx="0">
                  <c:v>HIV-1 and HIV 2</c:v>
                </c:pt>
              </c:strCache>
            </c:strRef>
          </c:tx>
          <c:cat>
            <c:strRef>
              <c:f>Sheet4!$B$1:$K$1</c:f>
              <c:strCache>
                <c:ptCount val="10"/>
                <c:pt idx="0">
                  <c:v>1993-95</c:v>
                </c:pt>
                <c:pt idx="1">
                  <c:v>2000-01</c:v>
                </c:pt>
                <c:pt idx="2">
                  <c:v>2002**</c:v>
                </c:pt>
                <c:pt idx="3">
                  <c:v>2003</c:v>
                </c:pt>
                <c:pt idx="4">
                  <c:v>2004</c:v>
                </c:pt>
                <c:pt idx="5">
                  <c:v>2005</c:v>
                </c:pt>
                <c:pt idx="6">
                  <c:v>2006</c:v>
                </c:pt>
                <c:pt idx="7">
                  <c:v>2007</c:v>
                </c:pt>
                <c:pt idx="8">
                  <c:v>2008</c:v>
                </c:pt>
                <c:pt idx="9">
                  <c:v>2011</c:v>
                </c:pt>
              </c:strCache>
            </c:strRef>
          </c:cat>
          <c:val>
            <c:numRef>
              <c:f>Sheet4!$B$4:$K$4</c:f>
              <c:numCache>
                <c:formatCode>General</c:formatCode>
                <c:ptCount val="10"/>
                <c:pt idx="9" formatCode="0.00%">
                  <c:v>2.0000000000000199E-4</c:v>
                </c:pt>
              </c:numCache>
            </c:numRef>
          </c:val>
          <c:smooth val="1"/>
        </c:ser>
        <c:dLbls>
          <c:showLegendKey val="0"/>
          <c:showVal val="0"/>
          <c:showCatName val="0"/>
          <c:showSerName val="0"/>
          <c:showPercent val="0"/>
          <c:showBubbleSize val="0"/>
        </c:dLbls>
        <c:marker val="1"/>
        <c:smooth val="0"/>
        <c:axId val="377445928"/>
        <c:axId val="377446320"/>
      </c:lineChart>
      <c:catAx>
        <c:axId val="377445928"/>
        <c:scaling>
          <c:orientation val="minMax"/>
        </c:scaling>
        <c:delete val="1"/>
        <c:axPos val="b"/>
        <c:numFmt formatCode="General" sourceLinked="0"/>
        <c:majorTickMark val="none"/>
        <c:minorTickMark val="cross"/>
        <c:tickLblPos val="nextTo"/>
        <c:crossAx val="377446320"/>
        <c:crosses val="autoZero"/>
        <c:auto val="1"/>
        <c:lblAlgn val="ctr"/>
        <c:lblOffset val="100"/>
        <c:noMultiLvlLbl val="1"/>
      </c:catAx>
      <c:valAx>
        <c:axId val="377446320"/>
        <c:scaling>
          <c:orientation val="minMax"/>
          <c:max val="0.1"/>
        </c:scaling>
        <c:delete val="1"/>
        <c:axPos val="l"/>
        <c:majorGridlines/>
        <c:title>
          <c:tx>
            <c:rich>
              <a:bodyPr/>
              <a:lstStyle/>
              <a:p>
                <a:pPr>
                  <a:defRPr lang="en-GB"/>
                </a:pPr>
                <a:r>
                  <a:rPr lang="en-US"/>
                  <a:t>Prevalence</a:t>
                </a:r>
              </a:p>
            </c:rich>
          </c:tx>
          <c:overlay val="1"/>
        </c:title>
        <c:numFmt formatCode="0.00%" sourceLinked="1"/>
        <c:majorTickMark val="none"/>
        <c:minorTickMark val="cross"/>
        <c:tickLblPos val="nextTo"/>
        <c:crossAx val="377445928"/>
        <c:crosses val="autoZero"/>
        <c:crossBetween val="between"/>
        <c:majorUnit val="0.02"/>
      </c:valAx>
      <c:dTable>
        <c:showHorzBorder val="1"/>
        <c:showVertBorder val="1"/>
        <c:showOutline val="1"/>
        <c:showKeys val="1"/>
        <c:txPr>
          <a:bodyPr/>
          <a:lstStyle/>
          <a:p>
            <a:pPr rtl="0">
              <a:defRPr lang="en-GB"/>
            </a:pPr>
            <a:endParaRPr lang="en-US"/>
          </a:p>
        </c:txPr>
      </c:dTable>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Sheet1!$C$2:$C$3</c:f>
              <c:strCache>
                <c:ptCount val="1"/>
                <c:pt idx="0">
                  <c:v>HIV Prevalence Trend 2011(NSS)</c:v>
                </c:pt>
              </c:strCache>
            </c:strRef>
          </c:tx>
          <c:invertIfNegative val="0"/>
          <c:cat>
            <c:strRef>
              <c:f>Sheet1!$B$4:$B$6</c:f>
              <c:strCache>
                <c:ptCount val="1"/>
                <c:pt idx="0">
                  <c:v>HIV</c:v>
                </c:pt>
              </c:strCache>
            </c:strRef>
          </c:cat>
          <c:val>
            <c:numRef>
              <c:f>Sheet1!$C$4:$C$6</c:f>
              <c:numCache>
                <c:formatCode>General</c:formatCode>
                <c:ptCount val="1"/>
                <c:pt idx="0">
                  <c:v>1.72</c:v>
                </c:pt>
              </c:numCache>
            </c:numRef>
          </c:val>
        </c:ser>
        <c:ser>
          <c:idx val="1"/>
          <c:order val="1"/>
          <c:tx>
            <c:strRef>
              <c:f>Sheet1!$D$2:$D$3</c:f>
              <c:strCache>
                <c:ptCount val="1"/>
                <c:pt idx="0">
                  <c:v>HIV Prevalence Trend 2012(NSS)</c:v>
                </c:pt>
              </c:strCache>
            </c:strRef>
          </c:tx>
          <c:invertIfNegative val="0"/>
          <c:cat>
            <c:strRef>
              <c:f>Sheet1!$B$4:$B$6</c:f>
              <c:strCache>
                <c:ptCount val="1"/>
                <c:pt idx="0">
                  <c:v>HIV</c:v>
                </c:pt>
              </c:strCache>
            </c:strRef>
          </c:cat>
          <c:val>
            <c:numRef>
              <c:f>Sheet1!$D$4:$D$6</c:f>
              <c:numCache>
                <c:formatCode>General</c:formatCode>
                <c:ptCount val="1"/>
                <c:pt idx="0">
                  <c:v>1.83</c:v>
                </c:pt>
              </c:numCache>
            </c:numRef>
          </c:val>
        </c:ser>
        <c:ser>
          <c:idx val="2"/>
          <c:order val="2"/>
          <c:tx>
            <c:strRef>
              <c:f>Sheet1!$E$2:$E$3</c:f>
              <c:strCache>
                <c:ptCount val="1"/>
                <c:pt idx="0">
                  <c:v>HIV Prevalence Trend 2013(DHS)</c:v>
                </c:pt>
              </c:strCache>
            </c:strRef>
          </c:tx>
          <c:invertIfNegative val="0"/>
          <c:cat>
            <c:strRef>
              <c:f>Sheet1!$B$4:$B$6</c:f>
              <c:strCache>
                <c:ptCount val="1"/>
                <c:pt idx="0">
                  <c:v>HIV</c:v>
                </c:pt>
              </c:strCache>
            </c:strRef>
          </c:cat>
          <c:val>
            <c:numRef>
              <c:f>Sheet1!$E$4:$E$6</c:f>
              <c:numCache>
                <c:formatCode>General</c:formatCode>
                <c:ptCount val="1"/>
                <c:pt idx="0">
                  <c:v>1.9</c:v>
                </c:pt>
              </c:numCache>
            </c:numRef>
          </c:val>
        </c:ser>
        <c:dLbls>
          <c:showLegendKey val="0"/>
          <c:showVal val="0"/>
          <c:showCatName val="0"/>
          <c:showSerName val="0"/>
          <c:showPercent val="0"/>
          <c:showBubbleSize val="0"/>
        </c:dLbls>
        <c:gapWidth val="150"/>
        <c:axId val="224892000"/>
        <c:axId val="224892392"/>
      </c:barChart>
      <c:catAx>
        <c:axId val="224892000"/>
        <c:scaling>
          <c:orientation val="minMax"/>
        </c:scaling>
        <c:delete val="0"/>
        <c:axPos val="b"/>
        <c:numFmt formatCode="General" sourceLinked="0"/>
        <c:majorTickMark val="out"/>
        <c:minorTickMark val="none"/>
        <c:tickLblPos val="nextTo"/>
        <c:crossAx val="224892392"/>
        <c:crosses val="autoZero"/>
        <c:auto val="1"/>
        <c:lblAlgn val="ctr"/>
        <c:lblOffset val="100"/>
        <c:noMultiLvlLbl val="0"/>
      </c:catAx>
      <c:valAx>
        <c:axId val="224892392"/>
        <c:scaling>
          <c:orientation val="minMax"/>
        </c:scaling>
        <c:delete val="0"/>
        <c:axPos val="l"/>
        <c:majorGridlines/>
        <c:numFmt formatCode="General" sourceLinked="1"/>
        <c:majorTickMark val="out"/>
        <c:minorTickMark val="none"/>
        <c:tickLblPos val="nextTo"/>
        <c:crossAx val="2248920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Sheet2!$C$4</c:f>
              <c:strCache>
                <c:ptCount val="1"/>
                <c:pt idx="0">
                  <c:v>Prevalence (DHS 2013)</c:v>
                </c:pt>
              </c:strCache>
            </c:strRef>
          </c:tx>
          <c:invertIfNegative val="0"/>
          <c:cat>
            <c:strRef>
              <c:f>Sheet2!$B$5:$B$12</c:f>
              <c:strCache>
                <c:ptCount val="8"/>
                <c:pt idx="0">
                  <c:v>Banjul</c:v>
                </c:pt>
                <c:pt idx="1">
                  <c:v>KMC</c:v>
                </c:pt>
                <c:pt idx="2">
                  <c:v>WCR</c:v>
                </c:pt>
                <c:pt idx="3">
                  <c:v>LRR</c:v>
                </c:pt>
                <c:pt idx="4">
                  <c:v>NBR</c:v>
                </c:pt>
                <c:pt idx="5">
                  <c:v>CRRN</c:v>
                </c:pt>
                <c:pt idx="6">
                  <c:v>CRRS</c:v>
                </c:pt>
                <c:pt idx="7">
                  <c:v>URR</c:v>
                </c:pt>
              </c:strCache>
            </c:strRef>
          </c:cat>
          <c:val>
            <c:numRef>
              <c:f>Sheet2!$C$5:$C$12</c:f>
              <c:numCache>
                <c:formatCode>General</c:formatCode>
                <c:ptCount val="8"/>
                <c:pt idx="0">
                  <c:v>1.1000000000000001</c:v>
                </c:pt>
                <c:pt idx="1">
                  <c:v>1.5</c:v>
                </c:pt>
                <c:pt idx="2">
                  <c:v>2.5</c:v>
                </c:pt>
                <c:pt idx="3">
                  <c:v>2.9</c:v>
                </c:pt>
                <c:pt idx="4">
                  <c:v>1.3</c:v>
                </c:pt>
                <c:pt idx="5">
                  <c:v>1.4</c:v>
                </c:pt>
                <c:pt idx="6">
                  <c:v>2.1</c:v>
                </c:pt>
                <c:pt idx="7">
                  <c:v>1.3</c:v>
                </c:pt>
              </c:numCache>
            </c:numRef>
          </c:val>
        </c:ser>
        <c:dLbls>
          <c:showLegendKey val="0"/>
          <c:showVal val="0"/>
          <c:showCatName val="0"/>
          <c:showSerName val="0"/>
          <c:showPercent val="0"/>
          <c:showBubbleSize val="0"/>
        </c:dLbls>
        <c:gapWidth val="150"/>
        <c:axId val="378423784"/>
        <c:axId val="378424176"/>
      </c:barChart>
      <c:catAx>
        <c:axId val="378423784"/>
        <c:scaling>
          <c:orientation val="minMax"/>
        </c:scaling>
        <c:delete val="0"/>
        <c:axPos val="b"/>
        <c:numFmt formatCode="General" sourceLinked="0"/>
        <c:majorTickMark val="out"/>
        <c:minorTickMark val="none"/>
        <c:tickLblPos val="nextTo"/>
        <c:crossAx val="378424176"/>
        <c:crosses val="autoZero"/>
        <c:auto val="1"/>
        <c:lblAlgn val="ctr"/>
        <c:lblOffset val="100"/>
        <c:noMultiLvlLbl val="0"/>
      </c:catAx>
      <c:valAx>
        <c:axId val="378424176"/>
        <c:scaling>
          <c:orientation val="minMax"/>
        </c:scaling>
        <c:delete val="0"/>
        <c:axPos val="l"/>
        <c:majorGridlines/>
        <c:numFmt formatCode="General" sourceLinked="1"/>
        <c:majorTickMark val="out"/>
        <c:minorTickMark val="none"/>
        <c:tickLblPos val="nextTo"/>
        <c:crossAx val="378423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213A-ACBF-460B-807B-073FF201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26103</Words>
  <Characters>148790</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FINAL UNDAF Mid Term Report</vt:lpstr>
    </vt:vector>
  </TitlesOfParts>
  <Company>Brunswick Group</Company>
  <LinksUpToDate>false</LinksUpToDate>
  <CharactersWithSpaces>174544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UNDAF Mid Term Report</dc:title>
  <dc:subject>Gambia UNDAF 2012 - 2016</dc:subject>
  <dc:creator>ipil7702</dc:creator>
  <cp:lastModifiedBy>Dharmendra Shakya</cp:lastModifiedBy>
  <cp:revision>2</cp:revision>
  <dcterms:created xsi:type="dcterms:W3CDTF">2014-12-31T10:01:00Z</dcterms:created>
  <dcterms:modified xsi:type="dcterms:W3CDTF">2014-12-31T10:01:00Z</dcterms:modified>
</cp:coreProperties>
</file>