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2736" w14:textId="77777777" w:rsidR="00351462" w:rsidRPr="00E56F74" w:rsidRDefault="006813E7" w:rsidP="00351462">
      <w:pPr>
        <w:jc w:val="both"/>
        <w:rPr>
          <w:rFonts w:ascii="Arial Narrow" w:hAnsi="Arial Narrow"/>
          <w:b/>
          <w:sz w:val="32"/>
          <w:szCs w:val="32"/>
        </w:rPr>
      </w:pPr>
      <w:bookmarkStart w:id="0" w:name="_GoBack"/>
      <w:bookmarkEnd w:id="0"/>
      <w:r>
        <w:rPr>
          <w:rFonts w:ascii="Arial Narrow" w:hAnsi="Arial Narrow"/>
          <w:b/>
          <w:sz w:val="32"/>
          <w:szCs w:val="32"/>
        </w:rPr>
        <w:t xml:space="preserve">UNDP </w:t>
      </w:r>
      <w:r w:rsidR="002D11E2" w:rsidRPr="00E56F74">
        <w:rPr>
          <w:rFonts w:ascii="Arial Narrow" w:hAnsi="Arial Narrow"/>
          <w:b/>
          <w:sz w:val="32"/>
          <w:szCs w:val="32"/>
        </w:rPr>
        <w:t>Management Response on CRDP</w:t>
      </w:r>
      <w:r w:rsidR="00E56F74" w:rsidRPr="00E56F74">
        <w:rPr>
          <w:rFonts w:ascii="Arial Narrow" w:hAnsi="Arial Narrow"/>
          <w:b/>
          <w:sz w:val="32"/>
          <w:szCs w:val="32"/>
        </w:rPr>
        <w:t xml:space="preserve"> External Evaluation</w:t>
      </w:r>
    </w:p>
    <w:p w14:paraId="3AE6345C" w14:textId="77777777" w:rsidR="00E56F74" w:rsidRDefault="00E56F74" w:rsidP="0041152F">
      <w:pPr>
        <w:jc w:val="both"/>
        <w:rPr>
          <w:rFonts w:ascii="Arial Narrow" w:hAnsi="Arial Narrow"/>
          <w:b/>
          <w:sz w:val="32"/>
          <w:szCs w:val="32"/>
        </w:rPr>
      </w:pPr>
      <w:r w:rsidRPr="00E56F74">
        <w:rPr>
          <w:rFonts w:ascii="Arial Narrow" w:hAnsi="Arial Narrow"/>
          <w:b/>
          <w:sz w:val="32"/>
          <w:szCs w:val="32"/>
        </w:rPr>
        <w:t>January 2015</w:t>
      </w:r>
    </w:p>
    <w:p w14:paraId="050D1BD1" w14:textId="6174DA71" w:rsidR="00002303" w:rsidRDefault="00002303" w:rsidP="0041152F">
      <w:pPr>
        <w:jc w:val="both"/>
        <w:rPr>
          <w:rFonts w:ascii="Arial Narrow" w:hAnsi="Arial Narrow"/>
          <w:b/>
          <w:sz w:val="32"/>
          <w:szCs w:val="32"/>
        </w:rPr>
      </w:pPr>
    </w:p>
    <w:p w14:paraId="0E68B1AC" w14:textId="697F60ED" w:rsidR="00002303" w:rsidRPr="0041152F" w:rsidRDefault="00002303" w:rsidP="0041152F">
      <w:pPr>
        <w:jc w:val="both"/>
        <w:rPr>
          <w:rFonts w:ascii="Arial Narrow" w:hAnsi="Arial Narrow"/>
          <w:b/>
          <w:sz w:val="32"/>
          <w:szCs w:val="32"/>
        </w:rPr>
      </w:pPr>
      <w:r>
        <w:rPr>
          <w:rFonts w:asciiTheme="minorHAnsi" w:hAnsiTheme="minorHAnsi"/>
          <w:b/>
          <w:sz w:val="20"/>
          <w:szCs w:val="20"/>
        </w:rPr>
        <w:t>Joint recommendations for all CRDP stakeholders</w:t>
      </w:r>
      <w:r w:rsidR="00757D8C">
        <w:rPr>
          <w:rFonts w:asciiTheme="minorHAnsi" w:hAnsiTheme="minorHAnsi"/>
          <w:b/>
          <w:sz w:val="20"/>
          <w:szCs w:val="20"/>
        </w:rPr>
        <w:t>:</w:t>
      </w:r>
    </w:p>
    <w:tbl>
      <w:tblPr>
        <w:tblpPr w:leftFromText="180" w:rightFromText="180" w:vertAnchor="page" w:horzAnchor="page" w:tblpX="1123" w:tblpY="2701"/>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8"/>
        <w:gridCol w:w="2250"/>
        <w:gridCol w:w="1440"/>
      </w:tblGrid>
      <w:tr w:rsidR="00757D8C" w:rsidRPr="00D401BA" w14:paraId="6463883B" w14:textId="77777777" w:rsidTr="004472D3">
        <w:trPr>
          <w:trHeight w:val="498"/>
        </w:trPr>
        <w:tc>
          <w:tcPr>
            <w:tcW w:w="13788" w:type="dxa"/>
            <w:gridSpan w:val="3"/>
            <w:shd w:val="clear" w:color="auto" w:fill="F3F3F3"/>
          </w:tcPr>
          <w:p w14:paraId="03516385" w14:textId="49617D15" w:rsidR="00757D8C" w:rsidRDefault="00757D8C" w:rsidP="00757D8C">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Pr>
                <w:rFonts w:ascii="Calibri" w:hAnsi="Calibri" w:cs="Courier New"/>
                <w:b/>
                <w:sz w:val="20"/>
                <w:szCs w:val="20"/>
              </w:rPr>
              <w:t xml:space="preserve">Evaluation Recommendation 1: Complete rounds 2-3 with the proposed improvements and use the balance of funds to pilot a new comprehensive approach </w:t>
            </w:r>
          </w:p>
        </w:tc>
      </w:tr>
      <w:tr w:rsidR="00453CFD" w:rsidRPr="00D401BA" w14:paraId="0C34BB84" w14:textId="77777777" w:rsidTr="00453CFD">
        <w:trPr>
          <w:trHeight w:val="498"/>
        </w:trPr>
        <w:tc>
          <w:tcPr>
            <w:tcW w:w="10098" w:type="dxa"/>
            <w:shd w:val="clear" w:color="auto" w:fill="F3F3F3"/>
          </w:tcPr>
          <w:p w14:paraId="253D987A" w14:textId="77777777" w:rsidR="002D11E2" w:rsidRPr="00726D33" w:rsidRDefault="002D11E2"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726D33">
              <w:rPr>
                <w:rFonts w:ascii="Calibri" w:hAnsi="Calibri" w:cs="Courier New"/>
                <w:b/>
                <w:sz w:val="20"/>
                <w:szCs w:val="20"/>
              </w:rPr>
              <w:t>Key Action(s)</w:t>
            </w:r>
          </w:p>
        </w:tc>
        <w:tc>
          <w:tcPr>
            <w:tcW w:w="2250" w:type="dxa"/>
            <w:shd w:val="clear" w:color="auto" w:fill="F3F3F3"/>
          </w:tcPr>
          <w:p w14:paraId="470F50F1" w14:textId="77777777" w:rsidR="002D11E2" w:rsidRPr="00726D33" w:rsidRDefault="002D11E2"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Time Frame</w:t>
            </w:r>
          </w:p>
        </w:tc>
        <w:tc>
          <w:tcPr>
            <w:tcW w:w="1440" w:type="dxa"/>
            <w:shd w:val="clear" w:color="auto" w:fill="F3F3F3"/>
          </w:tcPr>
          <w:p w14:paraId="31A1187A" w14:textId="77777777" w:rsidR="002D11E2" w:rsidRPr="00726D33" w:rsidRDefault="002D11E2"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Responsibility</w:t>
            </w:r>
          </w:p>
        </w:tc>
      </w:tr>
      <w:tr w:rsidR="00453CFD" w:rsidRPr="00D401BA" w14:paraId="6310542A" w14:textId="77777777" w:rsidTr="00453CFD">
        <w:tc>
          <w:tcPr>
            <w:tcW w:w="10098" w:type="dxa"/>
          </w:tcPr>
          <w:p w14:paraId="5E0A7D76" w14:textId="3C086B77" w:rsidR="00454D38" w:rsidRPr="00454D38" w:rsidRDefault="00454D38"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sidRPr="00454D38">
              <w:rPr>
                <w:rFonts w:ascii="Calibri" w:hAnsi="Calibri" w:cs="Courier New"/>
                <w:b/>
                <w:bCs/>
                <w:sz w:val="20"/>
                <w:szCs w:val="20"/>
              </w:rPr>
              <w:t>Sustainability</w:t>
            </w:r>
            <w:r w:rsidR="00757D8C">
              <w:rPr>
                <w:rFonts w:ascii="Calibri" w:hAnsi="Calibri" w:cs="Courier New"/>
                <w:b/>
                <w:bCs/>
                <w:sz w:val="20"/>
                <w:szCs w:val="20"/>
              </w:rPr>
              <w:t xml:space="preserve"> </w:t>
            </w:r>
            <w:r w:rsidR="004719AF">
              <w:rPr>
                <w:rFonts w:ascii="Calibri" w:hAnsi="Calibri" w:cs="Courier New"/>
                <w:b/>
                <w:bCs/>
                <w:sz w:val="20"/>
                <w:szCs w:val="20"/>
              </w:rPr>
              <w:t>/ Focus / Risk management (recommendations 1 and 2</w:t>
            </w:r>
            <w:r w:rsidR="0061255F">
              <w:rPr>
                <w:rFonts w:ascii="Calibri" w:hAnsi="Calibri" w:cs="Courier New"/>
                <w:b/>
                <w:bCs/>
                <w:sz w:val="20"/>
                <w:szCs w:val="20"/>
              </w:rPr>
              <w:t>, pages</w:t>
            </w:r>
            <w:r w:rsidR="004719AF">
              <w:rPr>
                <w:rFonts w:ascii="Calibri" w:hAnsi="Calibri" w:cs="Courier New"/>
                <w:b/>
                <w:bCs/>
                <w:sz w:val="20"/>
                <w:szCs w:val="20"/>
              </w:rPr>
              <w:t xml:space="preserve"> 5 and 6)</w:t>
            </w:r>
            <w:r w:rsidRPr="00454D38">
              <w:rPr>
                <w:rFonts w:ascii="Calibri" w:hAnsi="Calibri" w:cs="Courier New"/>
                <w:b/>
                <w:bCs/>
                <w:sz w:val="20"/>
                <w:szCs w:val="20"/>
              </w:rPr>
              <w:t>:</w:t>
            </w:r>
          </w:p>
          <w:p w14:paraId="0384D39A" w14:textId="3217B6B8" w:rsidR="0009186F" w:rsidRDefault="00AF3A7A"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sidRPr="006B60F8">
              <w:rPr>
                <w:rFonts w:ascii="Calibri" w:hAnsi="Calibri" w:cs="Courier New"/>
                <w:sz w:val="20"/>
                <w:szCs w:val="20"/>
              </w:rPr>
              <w:t>The UNDP</w:t>
            </w:r>
            <w:r w:rsidR="0051600F" w:rsidRPr="006B60F8">
              <w:rPr>
                <w:rFonts w:ascii="Calibri" w:hAnsi="Calibri" w:cs="Courier New"/>
                <w:sz w:val="20"/>
                <w:szCs w:val="20"/>
              </w:rPr>
              <w:t xml:space="preserve"> </w:t>
            </w:r>
            <w:r w:rsidRPr="006B60F8">
              <w:rPr>
                <w:rFonts w:ascii="Calibri" w:hAnsi="Calibri" w:cs="Courier New"/>
                <w:sz w:val="20"/>
                <w:szCs w:val="20"/>
              </w:rPr>
              <w:t>believes that</w:t>
            </w:r>
            <w:r w:rsidR="0051600F" w:rsidRPr="006B60F8">
              <w:rPr>
                <w:rFonts w:ascii="Calibri" w:hAnsi="Calibri" w:cs="Courier New"/>
                <w:sz w:val="20"/>
                <w:szCs w:val="20"/>
              </w:rPr>
              <w:t xml:space="preserve"> sustainability needs to be analy</w:t>
            </w:r>
            <w:r w:rsidR="006B60F8" w:rsidRPr="006B60F8">
              <w:rPr>
                <w:rFonts w:ascii="Calibri" w:hAnsi="Calibri" w:cs="Courier New"/>
                <w:sz w:val="20"/>
                <w:szCs w:val="20"/>
              </w:rPr>
              <w:t>z</w:t>
            </w:r>
            <w:r w:rsidR="0051600F" w:rsidRPr="006B60F8">
              <w:rPr>
                <w:rFonts w:ascii="Calibri" w:hAnsi="Calibri" w:cs="Courier New"/>
                <w:sz w:val="20"/>
                <w:szCs w:val="20"/>
              </w:rPr>
              <w:t xml:space="preserve">ed at different levels, both based on current targets as well as based on program results at the outcome level. </w:t>
            </w:r>
            <w:r w:rsidR="0009186F">
              <w:rPr>
                <w:rFonts w:ascii="Calibri" w:hAnsi="Calibri" w:cs="Courier New"/>
                <w:sz w:val="20"/>
                <w:szCs w:val="20"/>
              </w:rPr>
              <w:t xml:space="preserve">As sustainability is critical, not only as part of a pilot phase but certainly for any further support to be provided to national strategies in </w:t>
            </w:r>
            <w:r w:rsidR="00757D8C">
              <w:rPr>
                <w:rFonts w:ascii="Calibri" w:hAnsi="Calibri" w:cs="Courier New"/>
                <w:sz w:val="20"/>
                <w:szCs w:val="20"/>
              </w:rPr>
              <w:t>A</w:t>
            </w:r>
            <w:r w:rsidR="0009186F">
              <w:rPr>
                <w:rFonts w:ascii="Calibri" w:hAnsi="Calibri" w:cs="Courier New"/>
                <w:sz w:val="20"/>
                <w:szCs w:val="20"/>
              </w:rPr>
              <w:t>rea C, UNDP is proposing the following:</w:t>
            </w:r>
          </w:p>
          <w:p w14:paraId="54846378" w14:textId="364EC6C5" w:rsidR="00DA2398" w:rsidRDefault="00DA2398"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p>
          <w:p w14:paraId="7F3C738E" w14:textId="46A0031D" w:rsidR="0009186F" w:rsidRDefault="0009186F"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highlight w:val="yellow"/>
              </w:rPr>
            </w:pPr>
            <w:r>
              <w:rPr>
                <w:rFonts w:ascii="Calibri" w:hAnsi="Calibri" w:cs="Courier New"/>
                <w:sz w:val="20"/>
                <w:szCs w:val="20"/>
              </w:rPr>
              <w:t xml:space="preserve">For ongoing projects, and building on the sustainability criteria built into the selection criteria for the projects, field visits will be organized to monitor and further support implementing partners on the ground, on a project basis. These visits will be conducted and reported against by end March. </w:t>
            </w:r>
            <w:r w:rsidR="00590735" w:rsidRPr="006B60F8">
              <w:rPr>
                <w:rFonts w:ascii="Calibri" w:hAnsi="Calibri" w:cs="Courier New"/>
                <w:sz w:val="20"/>
                <w:szCs w:val="20"/>
              </w:rPr>
              <w:t xml:space="preserve"> On the operational front, reinforcing measurement of the sustainability of the interventions on the ground is obviously critical as this should be the appropriate way of measuring resilience building, both in the selection and monitoring of projects. In this regard, sustainability measures were already revisited after the selection of projects and before signing agreements.</w:t>
            </w:r>
            <w:r w:rsidR="00590735">
              <w:rPr>
                <w:rFonts w:ascii="Calibri" w:hAnsi="Calibri" w:cs="Courier New"/>
                <w:sz w:val="20"/>
                <w:szCs w:val="20"/>
              </w:rPr>
              <w:t xml:space="preserve"> For example, the team has clarified how implementing partners will make sure that water networks, solar kits, mobile libraries and clinics will be operational and maintained after completion of works. Also, Ministry of Agriculture (MOA) committed to build on projects’ results in various ways, such as directing additional funds to capitalize on additional water resources. Further measures, linkages with other projects and future PA contribution will be discussed during the area committee meetings.  </w:t>
            </w:r>
          </w:p>
          <w:p w14:paraId="1789B9E0" w14:textId="77777777" w:rsidR="001668E3" w:rsidRDefault="001668E3" w:rsidP="006B60F8">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p>
          <w:p w14:paraId="1C8B541B" w14:textId="7F1CC224" w:rsidR="006B60F8" w:rsidRDefault="0009186F" w:rsidP="006B60F8">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On the other hand, UNDP is of the view that, building on the experience of the pilot phase, </w:t>
            </w:r>
            <w:r w:rsidRPr="008E4AFF">
              <w:rPr>
                <w:rFonts w:ascii="Calibri" w:hAnsi="Calibri" w:cs="Courier New"/>
                <w:sz w:val="20"/>
                <w:szCs w:val="20"/>
              </w:rPr>
              <w:t xml:space="preserve">a </w:t>
            </w:r>
            <w:r>
              <w:rPr>
                <w:rFonts w:ascii="Calibri" w:hAnsi="Calibri" w:cs="Courier New"/>
                <w:sz w:val="20"/>
                <w:szCs w:val="20"/>
              </w:rPr>
              <w:t xml:space="preserve">more precise and geographically based analysis of the determinants of resilience, enabling a more rigorous definition of the needed response </w:t>
            </w:r>
            <w:r w:rsidRPr="008E4AFF">
              <w:rPr>
                <w:rFonts w:ascii="Calibri" w:hAnsi="Calibri" w:cs="Courier New"/>
                <w:sz w:val="20"/>
                <w:szCs w:val="20"/>
              </w:rPr>
              <w:t xml:space="preserve">should be </w:t>
            </w:r>
            <w:r>
              <w:rPr>
                <w:rFonts w:ascii="Calibri" w:hAnsi="Calibri" w:cs="Courier New"/>
                <w:sz w:val="20"/>
                <w:szCs w:val="20"/>
              </w:rPr>
              <w:t>produced</w:t>
            </w:r>
            <w:r w:rsidRPr="008E4AFF">
              <w:rPr>
                <w:rFonts w:ascii="Calibri" w:hAnsi="Calibri" w:cs="Courier New"/>
                <w:sz w:val="20"/>
                <w:szCs w:val="20"/>
              </w:rPr>
              <w:t xml:space="preserve">. </w:t>
            </w:r>
            <w:r w:rsidR="001668E3">
              <w:rPr>
                <w:rFonts w:ascii="Calibri" w:hAnsi="Calibri" w:cs="Courier New"/>
                <w:sz w:val="20"/>
                <w:szCs w:val="20"/>
              </w:rPr>
              <w:t>The effort, to be built essentially on a renewed analysis of available information and data, should</w:t>
            </w:r>
            <w:r w:rsidRPr="008E4AFF">
              <w:rPr>
                <w:rFonts w:ascii="Calibri" w:hAnsi="Calibri" w:cs="Courier New"/>
                <w:sz w:val="20"/>
                <w:szCs w:val="20"/>
              </w:rPr>
              <w:t xml:space="preserve"> primarily support the revision of which ones of these determinants the program ambitions to respond to, knowing CRDP is not the only intervention in </w:t>
            </w:r>
            <w:r w:rsidR="00757D8C">
              <w:rPr>
                <w:rFonts w:ascii="Calibri" w:hAnsi="Calibri" w:cs="Courier New"/>
                <w:sz w:val="20"/>
                <w:szCs w:val="20"/>
              </w:rPr>
              <w:t>A</w:t>
            </w:r>
            <w:r w:rsidRPr="008E4AFF">
              <w:rPr>
                <w:rFonts w:ascii="Calibri" w:hAnsi="Calibri" w:cs="Courier New"/>
                <w:sz w:val="20"/>
                <w:szCs w:val="20"/>
              </w:rPr>
              <w:t xml:space="preserve">rea C and others could be geared to complement, but also noting the potential through the program to consider </w:t>
            </w:r>
            <w:r w:rsidR="00757D8C">
              <w:rPr>
                <w:rFonts w:ascii="Calibri" w:hAnsi="Calibri" w:cs="Courier New"/>
                <w:sz w:val="20"/>
                <w:szCs w:val="20"/>
              </w:rPr>
              <w:t>A</w:t>
            </w:r>
            <w:r w:rsidRPr="008E4AFF">
              <w:rPr>
                <w:rFonts w:ascii="Calibri" w:hAnsi="Calibri" w:cs="Courier New"/>
                <w:sz w:val="20"/>
                <w:szCs w:val="20"/>
              </w:rPr>
              <w:t>rea C in conjunction with areas A and B.</w:t>
            </w:r>
            <w:r w:rsidR="001668E3">
              <w:rPr>
                <w:rFonts w:ascii="Calibri" w:hAnsi="Calibri" w:cs="Courier New"/>
                <w:sz w:val="20"/>
                <w:szCs w:val="20"/>
              </w:rPr>
              <w:t xml:space="preserve"> </w:t>
            </w:r>
          </w:p>
          <w:p w14:paraId="282640D0" w14:textId="77777777" w:rsidR="006B60F8" w:rsidRDefault="006B60F8" w:rsidP="006B60F8">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p>
          <w:p w14:paraId="6021FBA4" w14:textId="6685F473" w:rsidR="006B60F8" w:rsidRDefault="001668E3"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Pr>
                <w:rFonts w:ascii="Calibri" w:hAnsi="Calibri" w:cs="Courier New"/>
                <w:sz w:val="20"/>
                <w:szCs w:val="20"/>
              </w:rPr>
              <w:t xml:space="preserve">Based on this analysis, and starting with East Jerusalem, UNDP is proposing to revisit the outcomes and outputs as well as the theory of change building on consideration to criticality of the investments and potentiality of the impact (somewhat similar to a best result for money approach), giving due consideration to other interventions and actors in </w:t>
            </w:r>
            <w:r w:rsidR="00757D8C">
              <w:rPr>
                <w:rFonts w:ascii="Calibri" w:hAnsi="Calibri" w:cs="Courier New"/>
                <w:sz w:val="20"/>
                <w:szCs w:val="20"/>
              </w:rPr>
              <w:t>A</w:t>
            </w:r>
            <w:r>
              <w:rPr>
                <w:rFonts w:ascii="Calibri" w:hAnsi="Calibri" w:cs="Courier New"/>
                <w:sz w:val="20"/>
                <w:szCs w:val="20"/>
              </w:rPr>
              <w:t>rea C. This should allow to focus interventions and funds on the selected variables the program ambitions to target in each area and thematic sector.</w:t>
            </w:r>
            <w:r w:rsidR="00C10DE6">
              <w:rPr>
                <w:rFonts w:ascii="Calibri" w:hAnsi="Calibri" w:cs="Courier New"/>
                <w:sz w:val="20"/>
                <w:szCs w:val="20"/>
              </w:rPr>
              <w:t xml:space="preserve"> </w:t>
            </w:r>
            <w:r w:rsidR="006B60F8" w:rsidRPr="00454D38">
              <w:rPr>
                <w:rFonts w:ascii="Calibri" w:hAnsi="Calibri" w:cs="Courier New"/>
                <w:bCs/>
                <w:sz w:val="20"/>
                <w:szCs w:val="20"/>
              </w:rPr>
              <w:t>The proposal would include a revised results matrix</w:t>
            </w:r>
            <w:r w:rsidR="006B60F8">
              <w:rPr>
                <w:rFonts w:ascii="Calibri" w:hAnsi="Calibri" w:cs="Courier New"/>
                <w:bCs/>
                <w:sz w:val="20"/>
                <w:szCs w:val="20"/>
              </w:rPr>
              <w:t xml:space="preserve"> for each of East Jerusalem and </w:t>
            </w:r>
            <w:r w:rsidR="00757D8C">
              <w:rPr>
                <w:rFonts w:ascii="Calibri" w:hAnsi="Calibri" w:cs="Courier New"/>
                <w:bCs/>
                <w:sz w:val="20"/>
                <w:szCs w:val="20"/>
              </w:rPr>
              <w:t>A</w:t>
            </w:r>
            <w:r w:rsidR="006B60F8">
              <w:rPr>
                <w:rFonts w:ascii="Calibri" w:hAnsi="Calibri" w:cs="Courier New"/>
                <w:bCs/>
                <w:sz w:val="20"/>
                <w:szCs w:val="20"/>
              </w:rPr>
              <w:t>rea C</w:t>
            </w:r>
            <w:r w:rsidR="006B60F8" w:rsidRPr="006B60F8">
              <w:rPr>
                <w:rFonts w:ascii="Calibri" w:hAnsi="Calibri" w:cs="Courier New"/>
                <w:bCs/>
                <w:sz w:val="20"/>
                <w:szCs w:val="20"/>
              </w:rPr>
              <w:t xml:space="preserve">, in addition to </w:t>
            </w:r>
            <w:r w:rsidR="00C10DE6">
              <w:rPr>
                <w:rFonts w:ascii="Calibri" w:hAnsi="Calibri" w:cs="Courier New"/>
                <w:bCs/>
                <w:sz w:val="20"/>
                <w:szCs w:val="20"/>
              </w:rPr>
              <w:lastRenderedPageBreak/>
              <w:t xml:space="preserve">proposals for the </w:t>
            </w:r>
            <w:r w:rsidR="006B60F8" w:rsidRPr="006B60F8">
              <w:rPr>
                <w:rFonts w:ascii="Calibri" w:hAnsi="Calibri" w:cs="Courier New"/>
                <w:bCs/>
                <w:sz w:val="20"/>
                <w:szCs w:val="20"/>
              </w:rPr>
              <w:t>utilization of other implementation modalities other than the call for proposals</w:t>
            </w:r>
            <w:r>
              <w:rPr>
                <w:rFonts w:ascii="Calibri" w:hAnsi="Calibri" w:cs="Courier New"/>
                <w:bCs/>
                <w:sz w:val="20"/>
                <w:szCs w:val="20"/>
              </w:rPr>
              <w:t xml:space="preserve"> for the selection of interventions</w:t>
            </w:r>
            <w:r w:rsidR="006B60F8" w:rsidRPr="006B60F8">
              <w:rPr>
                <w:rFonts w:ascii="Calibri" w:hAnsi="Calibri" w:cs="Courier New"/>
                <w:bCs/>
                <w:sz w:val="20"/>
                <w:szCs w:val="20"/>
              </w:rPr>
              <w:t>.</w:t>
            </w:r>
            <w:r w:rsidR="004719AF">
              <w:rPr>
                <w:rFonts w:ascii="Calibri" w:hAnsi="Calibri" w:cs="Courier New"/>
                <w:bCs/>
                <w:sz w:val="20"/>
                <w:szCs w:val="20"/>
              </w:rPr>
              <w:t xml:space="preserve"> It is UNDP’s opinion that this approach may be more adequate than the area based pilot initiative proposed by the evaluation.</w:t>
            </w:r>
          </w:p>
          <w:p w14:paraId="24D848C6" w14:textId="77777777" w:rsidR="004719AF" w:rsidRDefault="004719AF"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p>
          <w:p w14:paraId="18AFDA24" w14:textId="43D9F35C" w:rsidR="004719AF" w:rsidRDefault="004719AF" w:rsidP="004719A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sidRPr="008E4AFF">
              <w:rPr>
                <w:rFonts w:ascii="Calibri" w:hAnsi="Calibri" w:cs="Courier New"/>
                <w:sz w:val="20"/>
                <w:szCs w:val="20"/>
              </w:rPr>
              <w:t xml:space="preserve">Although </w:t>
            </w:r>
            <w:r>
              <w:rPr>
                <w:rFonts w:ascii="Calibri" w:hAnsi="Calibri" w:cs="Courier New"/>
                <w:sz w:val="20"/>
                <w:szCs w:val="20"/>
              </w:rPr>
              <w:t xml:space="preserve">the </w:t>
            </w:r>
            <w:r w:rsidRPr="008E4AFF">
              <w:rPr>
                <w:rFonts w:ascii="Calibri" w:hAnsi="Calibri" w:cs="Courier New"/>
                <w:sz w:val="20"/>
                <w:szCs w:val="20"/>
              </w:rPr>
              <w:t xml:space="preserve">CRDP was designed as a high-risk program, the bulk of the program has been implemented with low negative return. </w:t>
            </w:r>
            <w:r>
              <w:rPr>
                <w:rFonts w:ascii="Calibri" w:hAnsi="Calibri" w:cs="Courier New"/>
                <w:sz w:val="20"/>
                <w:szCs w:val="20"/>
              </w:rPr>
              <w:t xml:space="preserve">Minor activities (less than 3%) faced risks since the launch of projects in Area C. </w:t>
            </w:r>
            <w:r w:rsidRPr="008E4AFF">
              <w:rPr>
                <w:rFonts w:ascii="Calibri" w:hAnsi="Calibri" w:cs="Courier New"/>
                <w:sz w:val="20"/>
                <w:szCs w:val="20"/>
              </w:rPr>
              <w:t xml:space="preserve">Having said that, a risk management system is still a pending item. It is our view that regardless of the shape the program takes, its strategic potential might be better fulfilled through supporting the setup of a risk management system for </w:t>
            </w:r>
            <w:r>
              <w:rPr>
                <w:rFonts w:ascii="Calibri" w:hAnsi="Calibri" w:cs="Courier New"/>
                <w:sz w:val="20"/>
                <w:szCs w:val="20"/>
              </w:rPr>
              <w:t>A</w:t>
            </w:r>
            <w:r w:rsidRPr="008E4AFF">
              <w:rPr>
                <w:rFonts w:ascii="Calibri" w:hAnsi="Calibri" w:cs="Courier New"/>
                <w:sz w:val="20"/>
                <w:szCs w:val="20"/>
              </w:rPr>
              <w:t>rea C to support government tracking of interventions rather tha</w:t>
            </w:r>
            <w:r>
              <w:rPr>
                <w:rFonts w:ascii="Calibri" w:hAnsi="Calibri" w:cs="Courier New"/>
                <w:sz w:val="20"/>
                <w:szCs w:val="20"/>
              </w:rPr>
              <w:t>n</w:t>
            </w:r>
            <w:r w:rsidRPr="008E4AFF">
              <w:rPr>
                <w:rFonts w:ascii="Calibri" w:hAnsi="Calibri" w:cs="Courier New"/>
                <w:sz w:val="20"/>
                <w:szCs w:val="20"/>
              </w:rPr>
              <w:t xml:space="preserve"> a risk management system limited to the program. </w:t>
            </w:r>
            <w:r>
              <w:rPr>
                <w:rFonts w:ascii="Calibri" w:hAnsi="Calibri" w:cs="Courier New"/>
                <w:sz w:val="20"/>
                <w:szCs w:val="20"/>
              </w:rPr>
              <w:t>It is proposed for such a mechanism to</w:t>
            </w:r>
            <w:r w:rsidRPr="008E4AFF">
              <w:rPr>
                <w:rFonts w:ascii="Calibri" w:hAnsi="Calibri" w:cs="Courier New"/>
                <w:sz w:val="20"/>
                <w:szCs w:val="20"/>
              </w:rPr>
              <w:t xml:space="preserve"> be developed through the program, linked to exis</w:t>
            </w:r>
            <w:r>
              <w:rPr>
                <w:rFonts w:ascii="Calibri" w:hAnsi="Calibri" w:cs="Courier New"/>
                <w:sz w:val="20"/>
                <w:szCs w:val="20"/>
              </w:rPr>
              <w:t>ting interventions and partners. This will build on existing mechanisms, such as the HCT developed system for Area C. By the end of February, UNDP will develop a proposal that will be shared for review and decision-making.</w:t>
            </w:r>
          </w:p>
          <w:p w14:paraId="75E8D340" w14:textId="11E1770E" w:rsidR="008849A3" w:rsidRPr="00726D33" w:rsidRDefault="008849A3" w:rsidP="00590735">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p>
        </w:tc>
        <w:tc>
          <w:tcPr>
            <w:tcW w:w="2250" w:type="dxa"/>
          </w:tcPr>
          <w:p w14:paraId="7B545232" w14:textId="77777777" w:rsidR="00E75634" w:rsidRDefault="00E75634"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4A4A20E" w14:textId="77777777" w:rsidR="002D11E2"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 xml:space="preserve">End </w:t>
            </w:r>
            <w:r w:rsidR="003C588B">
              <w:rPr>
                <w:rFonts w:ascii="Calibri" w:hAnsi="Calibri" w:cs="Courier New"/>
                <w:sz w:val="20"/>
                <w:szCs w:val="20"/>
              </w:rPr>
              <w:t>February</w:t>
            </w:r>
          </w:p>
          <w:p w14:paraId="7AE9DB3C"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88C7911"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00D6D26"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E211AE7"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4B22076"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0943E6F"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End March</w:t>
            </w:r>
          </w:p>
          <w:p w14:paraId="0311C938" w14:textId="35F30478"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 xml:space="preserve">Reporting on </w:t>
            </w:r>
            <w:r w:rsidR="00126797">
              <w:rPr>
                <w:rFonts w:ascii="Calibri" w:hAnsi="Calibri" w:cs="Courier New"/>
                <w:sz w:val="20"/>
                <w:szCs w:val="20"/>
              </w:rPr>
              <w:t>field</w:t>
            </w:r>
            <w:r>
              <w:rPr>
                <w:rFonts w:ascii="Calibri" w:hAnsi="Calibri" w:cs="Courier New"/>
                <w:sz w:val="20"/>
                <w:szCs w:val="20"/>
              </w:rPr>
              <w:t xml:space="preserve"> visits and additional analysis being conducted by the team</w:t>
            </w:r>
          </w:p>
          <w:p w14:paraId="5C6112A1"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314878E"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5A10DA2"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E94B86C"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A73E666" w14:textId="1EECA840" w:rsidR="00590735"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By 20 February for Jerusalem</w:t>
            </w:r>
          </w:p>
          <w:p w14:paraId="4B22790E" w14:textId="77FF6501"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By end February for the entire program areas</w:t>
            </w:r>
          </w:p>
          <w:p w14:paraId="0384DE34"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B4D1037"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673BE9B"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1643C17"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BFFC921"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End February</w:t>
            </w:r>
          </w:p>
          <w:p w14:paraId="5ED3B94C"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B788F4B"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B1E25A8"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E979026"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781CDC9"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9C0528B"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22B4CA8"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228784F"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FFD2439" w14:textId="759C6024" w:rsidR="00757D8C" w:rsidRPr="00726D33"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End February</w:t>
            </w:r>
          </w:p>
        </w:tc>
        <w:tc>
          <w:tcPr>
            <w:tcW w:w="1440" w:type="dxa"/>
          </w:tcPr>
          <w:p w14:paraId="5C0C07F6" w14:textId="77777777" w:rsidR="00E75634" w:rsidRDefault="00E75634"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AEB9EA9" w14:textId="77777777" w:rsidR="002D11E2" w:rsidRDefault="00350E78"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UNDP</w:t>
            </w:r>
          </w:p>
          <w:p w14:paraId="7C328CB6"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A4D21B9"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C137692"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1B89A00"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523B309"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59843ED"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BD2DBB0" w14:textId="77777777" w:rsidR="00590735" w:rsidRDefault="00590735"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UNDP</w:t>
            </w:r>
          </w:p>
          <w:p w14:paraId="0342C063"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2DB5A73"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429C85F"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1F89FC7"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A168921"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D97B04B"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573818D"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B3E04A4"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30476CD"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UNDP</w:t>
            </w:r>
          </w:p>
          <w:p w14:paraId="1D4E7C01"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6F7EA8F"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FEE52A1"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4E4CCCC"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8916D93"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E257478"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B213613" w14:textId="77777777" w:rsidR="00C10DE6" w:rsidRDefault="00C10DE6"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UNDP</w:t>
            </w:r>
          </w:p>
          <w:p w14:paraId="14242716"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9FC229A"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8C83CD8"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4D30E92"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FE2EAA8"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F50ECED"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E9DF4EC"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CC9DDBE"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D63A727" w14:textId="674CC452" w:rsidR="00757D8C" w:rsidRPr="00726D33"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UNDP</w:t>
            </w:r>
          </w:p>
        </w:tc>
      </w:tr>
      <w:tr w:rsidR="00453CFD" w:rsidRPr="00D401BA" w14:paraId="7208B0E5" w14:textId="77777777" w:rsidTr="00453CFD">
        <w:tc>
          <w:tcPr>
            <w:tcW w:w="10098" w:type="dxa"/>
          </w:tcPr>
          <w:p w14:paraId="0479B6AA" w14:textId="377A5339" w:rsidR="00454D38" w:rsidRPr="00454D38" w:rsidRDefault="00454D38"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sidRPr="00454D38">
              <w:rPr>
                <w:rFonts w:ascii="Calibri" w:hAnsi="Calibri" w:cs="Courier New"/>
                <w:b/>
                <w:bCs/>
                <w:sz w:val="20"/>
                <w:szCs w:val="20"/>
              </w:rPr>
              <w:lastRenderedPageBreak/>
              <w:t>Budget for contingency:</w:t>
            </w:r>
          </w:p>
          <w:p w14:paraId="4C613E58" w14:textId="28F2A02C" w:rsidR="002D11E2" w:rsidRPr="00726D33" w:rsidRDefault="005600E9" w:rsidP="0051600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Proj</w:t>
            </w:r>
            <w:r w:rsidR="00E56F74">
              <w:rPr>
                <w:rFonts w:ascii="Calibri" w:hAnsi="Calibri" w:cs="Courier New"/>
                <w:sz w:val="20"/>
                <w:szCs w:val="20"/>
              </w:rPr>
              <w:t xml:space="preserve">ect budgets already include a </w:t>
            </w:r>
            <w:r>
              <w:rPr>
                <w:rFonts w:ascii="Calibri" w:hAnsi="Calibri" w:cs="Courier New"/>
                <w:sz w:val="20"/>
                <w:szCs w:val="20"/>
              </w:rPr>
              <w:t>contingency item (</w:t>
            </w:r>
            <w:r w:rsidR="001B5724" w:rsidRPr="001B5724">
              <w:rPr>
                <w:rFonts w:ascii="Calibri" w:hAnsi="Calibri" w:cs="Courier New"/>
                <w:sz w:val="20"/>
                <w:szCs w:val="20"/>
              </w:rPr>
              <w:t>4</w:t>
            </w:r>
            <w:r w:rsidRPr="001B5724">
              <w:rPr>
                <w:rFonts w:ascii="Calibri" w:hAnsi="Calibri" w:cs="Courier New"/>
                <w:sz w:val="20"/>
                <w:szCs w:val="20"/>
              </w:rPr>
              <w:t>%</w:t>
            </w:r>
            <w:r>
              <w:rPr>
                <w:rFonts w:ascii="Calibri" w:hAnsi="Calibri" w:cs="Courier New"/>
                <w:sz w:val="20"/>
                <w:szCs w:val="20"/>
              </w:rPr>
              <w:t>) that could be freed to respond to emergencies and risks.</w:t>
            </w:r>
            <w:r w:rsidR="001B5724">
              <w:rPr>
                <w:rFonts w:ascii="Calibri" w:hAnsi="Calibri" w:cs="Courier New"/>
                <w:sz w:val="20"/>
                <w:szCs w:val="20"/>
              </w:rPr>
              <w:t xml:space="preserve"> Additional reallocation among budget items could also be utilized</w:t>
            </w:r>
            <w:r w:rsidR="00E56F74">
              <w:rPr>
                <w:rFonts w:ascii="Calibri" w:hAnsi="Calibri" w:cs="Courier New"/>
                <w:sz w:val="20"/>
                <w:szCs w:val="20"/>
              </w:rPr>
              <w:t xml:space="preserve">, conditions of which </w:t>
            </w:r>
            <w:r w:rsidR="0051600F">
              <w:rPr>
                <w:rFonts w:ascii="Calibri" w:hAnsi="Calibri" w:cs="Courier New"/>
                <w:sz w:val="20"/>
                <w:szCs w:val="20"/>
              </w:rPr>
              <w:t>were</w:t>
            </w:r>
            <w:r w:rsidR="001B5724">
              <w:rPr>
                <w:rFonts w:ascii="Calibri" w:hAnsi="Calibri" w:cs="Courier New"/>
                <w:sz w:val="20"/>
                <w:szCs w:val="20"/>
              </w:rPr>
              <w:t xml:space="preserve"> explained during a workshop with partners</w:t>
            </w:r>
            <w:r w:rsidR="00E56F74">
              <w:rPr>
                <w:rFonts w:ascii="Calibri" w:hAnsi="Calibri" w:cs="Courier New"/>
                <w:sz w:val="20"/>
                <w:szCs w:val="20"/>
              </w:rPr>
              <w:t xml:space="preserve"> </w:t>
            </w:r>
            <w:r w:rsidR="0051600F">
              <w:rPr>
                <w:rFonts w:ascii="Calibri" w:hAnsi="Calibri" w:cs="Courier New"/>
                <w:sz w:val="20"/>
                <w:szCs w:val="20"/>
              </w:rPr>
              <w:t xml:space="preserve">in </w:t>
            </w:r>
            <w:r w:rsidR="00E56F74">
              <w:rPr>
                <w:rFonts w:ascii="Calibri" w:hAnsi="Calibri" w:cs="Courier New"/>
                <w:sz w:val="20"/>
                <w:szCs w:val="20"/>
              </w:rPr>
              <w:t>December 201</w:t>
            </w:r>
            <w:r w:rsidR="0051600F">
              <w:rPr>
                <w:rFonts w:ascii="Calibri" w:hAnsi="Calibri" w:cs="Courier New"/>
                <w:sz w:val="20"/>
                <w:szCs w:val="20"/>
              </w:rPr>
              <w:t>4</w:t>
            </w:r>
            <w:r w:rsidR="00E56F74">
              <w:rPr>
                <w:rFonts w:ascii="Calibri" w:hAnsi="Calibri" w:cs="Courier New"/>
                <w:sz w:val="20"/>
                <w:szCs w:val="20"/>
              </w:rPr>
              <w:t>.</w:t>
            </w:r>
            <w:r w:rsidR="00C10DE6">
              <w:rPr>
                <w:rFonts w:ascii="Calibri" w:hAnsi="Calibri" w:cs="Courier New"/>
                <w:sz w:val="20"/>
                <w:szCs w:val="20"/>
              </w:rPr>
              <w:t xml:space="preserve"> This will be further clarified with partners in the coming month.</w:t>
            </w:r>
          </w:p>
        </w:tc>
        <w:tc>
          <w:tcPr>
            <w:tcW w:w="2250" w:type="dxa"/>
          </w:tcPr>
          <w:p w14:paraId="1E3D6287" w14:textId="77777777" w:rsidR="00E75634" w:rsidRDefault="00E75634"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9A1A4B6" w14:textId="77777777" w:rsidR="002D11E2" w:rsidRPr="00726D33" w:rsidRDefault="00DC18F4"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On-going</w:t>
            </w:r>
          </w:p>
        </w:tc>
        <w:tc>
          <w:tcPr>
            <w:tcW w:w="1440" w:type="dxa"/>
          </w:tcPr>
          <w:p w14:paraId="4A8ECC82" w14:textId="77777777" w:rsidR="00E75634" w:rsidRDefault="00E75634"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938C5CA" w14:textId="77777777" w:rsidR="002D11E2" w:rsidRPr="00726D33" w:rsidRDefault="00350E78"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UNDP</w:t>
            </w:r>
          </w:p>
        </w:tc>
      </w:tr>
      <w:tr w:rsidR="00453CFD" w:rsidRPr="00D401BA" w14:paraId="67F4FF85" w14:textId="77777777" w:rsidTr="00453CFD">
        <w:tc>
          <w:tcPr>
            <w:tcW w:w="10098" w:type="dxa"/>
          </w:tcPr>
          <w:p w14:paraId="52772B37" w14:textId="0D4A8574" w:rsidR="00454D38" w:rsidRPr="00C633EA" w:rsidRDefault="00C633EA" w:rsidP="00C633EA">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sidRPr="00C633EA">
              <w:rPr>
                <w:rFonts w:ascii="Calibri" w:hAnsi="Calibri" w:cs="Courier New"/>
                <w:b/>
                <w:bCs/>
                <w:sz w:val="20"/>
                <w:szCs w:val="20"/>
              </w:rPr>
              <w:t>Operational</w:t>
            </w:r>
            <w:r w:rsidRPr="00454D38">
              <w:rPr>
                <w:rFonts w:ascii="Calibri" w:hAnsi="Calibri" w:cs="Courier New"/>
                <w:b/>
                <w:bCs/>
                <w:sz w:val="20"/>
                <w:szCs w:val="20"/>
              </w:rPr>
              <w:t xml:space="preserve"> procedures</w:t>
            </w:r>
            <w:r w:rsidR="0051600F">
              <w:rPr>
                <w:rFonts w:ascii="Calibri" w:hAnsi="Calibri" w:cs="Courier New"/>
                <w:b/>
                <w:bCs/>
                <w:sz w:val="20"/>
                <w:szCs w:val="20"/>
              </w:rPr>
              <w:t xml:space="preserve"> (reduce disbursement tranches and bureaucratic requirements)</w:t>
            </w:r>
            <w:r w:rsidRPr="00454D38">
              <w:rPr>
                <w:rFonts w:ascii="Calibri" w:hAnsi="Calibri" w:cs="Courier New"/>
                <w:b/>
                <w:bCs/>
                <w:sz w:val="20"/>
                <w:szCs w:val="20"/>
              </w:rPr>
              <w:t xml:space="preserve">: </w:t>
            </w:r>
          </w:p>
          <w:p w14:paraId="5DE11871" w14:textId="581BD869" w:rsidR="00C633EA" w:rsidRDefault="00C633EA" w:rsidP="004719A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sidRPr="003E35B2">
              <w:rPr>
                <w:rFonts w:ascii="Calibri" w:hAnsi="Calibri" w:cs="Courier New"/>
                <w:sz w:val="20"/>
                <w:szCs w:val="20"/>
              </w:rPr>
              <w:t xml:space="preserve">UNDP is the development arm of the UN and as such expected by those entrusting it with funds to abide by certain standards in administrative and financial management. This in no way should be interpreted as lack of flexibility. In the specific case of the CRDP, and based on the content of the evaluation report, there is no doubt </w:t>
            </w:r>
            <w:r w:rsidR="0051600F">
              <w:rPr>
                <w:rFonts w:ascii="Calibri" w:hAnsi="Calibri" w:cs="Courier New"/>
                <w:sz w:val="20"/>
                <w:szCs w:val="20"/>
              </w:rPr>
              <w:t xml:space="preserve">that </w:t>
            </w:r>
            <w:r w:rsidRPr="003E35B2">
              <w:rPr>
                <w:rFonts w:ascii="Calibri" w:hAnsi="Calibri" w:cs="Courier New"/>
                <w:sz w:val="20"/>
                <w:szCs w:val="20"/>
              </w:rPr>
              <w:t xml:space="preserve">the program has suffered </w:t>
            </w:r>
            <w:r w:rsidR="00C10DE6">
              <w:rPr>
                <w:rFonts w:ascii="Calibri" w:hAnsi="Calibri" w:cs="Courier New"/>
                <w:sz w:val="20"/>
                <w:szCs w:val="20"/>
              </w:rPr>
              <w:t>from</w:t>
            </w:r>
            <w:r w:rsidRPr="003E35B2">
              <w:rPr>
                <w:rFonts w:ascii="Calibri" w:hAnsi="Calibri" w:cs="Courier New"/>
                <w:sz w:val="20"/>
                <w:szCs w:val="20"/>
              </w:rPr>
              <w:t xml:space="preserve"> some inefficiencies that need to be addressed. UNDP is committed to fully address</w:t>
            </w:r>
            <w:r w:rsidR="004719AF">
              <w:rPr>
                <w:rFonts w:ascii="Calibri" w:hAnsi="Calibri" w:cs="Courier New"/>
                <w:sz w:val="20"/>
                <w:szCs w:val="20"/>
              </w:rPr>
              <w:t>ing</w:t>
            </w:r>
            <w:r w:rsidRPr="003E35B2">
              <w:rPr>
                <w:rFonts w:ascii="Calibri" w:hAnsi="Calibri" w:cs="Courier New"/>
                <w:sz w:val="20"/>
                <w:szCs w:val="20"/>
              </w:rPr>
              <w:t xml:space="preserve"> them, starting with making it clear from the documentation that the PMU is not an isolated entity with different sets of responsibilities as the evaluation implies was envisaged in the project document. </w:t>
            </w:r>
          </w:p>
          <w:p w14:paraId="31D32693" w14:textId="77777777" w:rsidR="00C633EA" w:rsidRDefault="00C633EA"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p>
          <w:p w14:paraId="00FB15B7" w14:textId="3EDA4A8F" w:rsidR="005970B0" w:rsidRDefault="004719AF"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V</w:t>
            </w:r>
            <w:r w:rsidR="005970B0">
              <w:rPr>
                <w:rFonts w:ascii="Calibri" w:hAnsi="Calibri" w:cs="Courier New"/>
                <w:sz w:val="20"/>
                <w:szCs w:val="20"/>
              </w:rPr>
              <w:t xml:space="preserve">arious </w:t>
            </w:r>
            <w:r>
              <w:rPr>
                <w:rFonts w:ascii="Calibri" w:hAnsi="Calibri" w:cs="Courier New"/>
                <w:sz w:val="20"/>
                <w:szCs w:val="20"/>
              </w:rPr>
              <w:t>contractual</w:t>
            </w:r>
            <w:r w:rsidR="005970B0">
              <w:rPr>
                <w:rFonts w:ascii="Calibri" w:hAnsi="Calibri" w:cs="Courier New"/>
                <w:sz w:val="20"/>
                <w:szCs w:val="20"/>
              </w:rPr>
              <w:t xml:space="preserve"> modalities were already </w:t>
            </w:r>
            <w:r>
              <w:rPr>
                <w:rFonts w:ascii="Calibri" w:hAnsi="Calibri" w:cs="Courier New"/>
                <w:sz w:val="20"/>
                <w:szCs w:val="20"/>
              </w:rPr>
              <w:t>used</w:t>
            </w:r>
            <w:r w:rsidR="005970B0">
              <w:rPr>
                <w:rFonts w:ascii="Calibri" w:hAnsi="Calibri" w:cs="Courier New"/>
                <w:sz w:val="20"/>
                <w:szCs w:val="20"/>
              </w:rPr>
              <w:t xml:space="preserve"> so as to allow to </w:t>
            </w:r>
            <w:r>
              <w:rPr>
                <w:rFonts w:ascii="Calibri" w:hAnsi="Calibri" w:cs="Courier New"/>
                <w:sz w:val="20"/>
                <w:szCs w:val="20"/>
              </w:rPr>
              <w:t xml:space="preserve">accommodate both </w:t>
            </w:r>
            <w:r w:rsidR="00126797">
              <w:rPr>
                <w:rFonts w:ascii="Calibri" w:hAnsi="Calibri" w:cs="Courier New"/>
                <w:sz w:val="20"/>
                <w:szCs w:val="20"/>
              </w:rPr>
              <w:t>partner’s</w:t>
            </w:r>
            <w:r>
              <w:rPr>
                <w:rFonts w:ascii="Calibri" w:hAnsi="Calibri" w:cs="Courier New"/>
                <w:sz w:val="20"/>
                <w:szCs w:val="20"/>
              </w:rPr>
              <w:t xml:space="preserve"> capacities and implementation requirements</w:t>
            </w:r>
            <w:r w:rsidR="005970B0">
              <w:rPr>
                <w:rFonts w:ascii="Calibri" w:hAnsi="Calibri" w:cs="Courier New"/>
                <w:sz w:val="20"/>
                <w:szCs w:val="20"/>
              </w:rPr>
              <w:t xml:space="preserve">. </w:t>
            </w:r>
            <w:r>
              <w:rPr>
                <w:rFonts w:ascii="Calibri" w:hAnsi="Calibri" w:cs="Courier New"/>
                <w:sz w:val="20"/>
                <w:szCs w:val="20"/>
              </w:rPr>
              <w:t>D</w:t>
            </w:r>
            <w:r w:rsidR="005970B0">
              <w:rPr>
                <w:rFonts w:ascii="Calibri" w:hAnsi="Calibri" w:cs="Courier New"/>
                <w:sz w:val="20"/>
                <w:szCs w:val="20"/>
              </w:rPr>
              <w:t>isbursement tranches were calculated intelligibly in line with a detailed and clear implementation plan. In relation to other bureaucratic requirements, e.g. work</w:t>
            </w:r>
            <w:r w:rsidR="0051600F">
              <w:rPr>
                <w:rFonts w:ascii="Calibri" w:hAnsi="Calibri" w:cs="Courier New"/>
                <w:sz w:val="20"/>
                <w:szCs w:val="20"/>
              </w:rPr>
              <w:t xml:space="preserve"> </w:t>
            </w:r>
            <w:r w:rsidR="005970B0">
              <w:rPr>
                <w:rFonts w:ascii="Calibri" w:hAnsi="Calibri" w:cs="Courier New"/>
                <w:sz w:val="20"/>
                <w:szCs w:val="20"/>
              </w:rPr>
              <w:t>plan and reporting, one work</w:t>
            </w:r>
            <w:r w:rsidR="0051600F">
              <w:rPr>
                <w:rFonts w:ascii="Calibri" w:hAnsi="Calibri" w:cs="Courier New"/>
                <w:sz w:val="20"/>
                <w:szCs w:val="20"/>
              </w:rPr>
              <w:t xml:space="preserve"> </w:t>
            </w:r>
            <w:r w:rsidR="005970B0">
              <w:rPr>
                <w:rFonts w:ascii="Calibri" w:hAnsi="Calibri" w:cs="Courier New"/>
                <w:sz w:val="20"/>
                <w:szCs w:val="20"/>
              </w:rPr>
              <w:t xml:space="preserve">plan is requested by PMU. PMU requested from partners to submit a monthly calendar of main events. PMU is currently engaged with partners and further explained the rationale for requesting the calendar of major events that could be visited by donors and PA officials. As for reporting, the template was developed to provide more information on gender, end beneficiaries, risks faced and mitigation measures, sustainability activities, networking, synergy with other projects (including building on humanitarian projects), impact, </w:t>
            </w:r>
            <w:r w:rsidR="0051600F">
              <w:rPr>
                <w:rFonts w:ascii="Calibri" w:hAnsi="Calibri" w:cs="Courier New"/>
                <w:sz w:val="20"/>
                <w:szCs w:val="20"/>
              </w:rPr>
              <w:t xml:space="preserve">and </w:t>
            </w:r>
            <w:r w:rsidR="005970B0">
              <w:rPr>
                <w:rFonts w:ascii="Calibri" w:hAnsi="Calibri" w:cs="Courier New"/>
                <w:sz w:val="20"/>
                <w:szCs w:val="20"/>
              </w:rPr>
              <w:t xml:space="preserve">additional needs by </w:t>
            </w:r>
            <w:r w:rsidR="0051600F">
              <w:rPr>
                <w:rFonts w:ascii="Calibri" w:hAnsi="Calibri" w:cs="Courier New"/>
                <w:sz w:val="20"/>
                <w:szCs w:val="20"/>
              </w:rPr>
              <w:t xml:space="preserve">the </w:t>
            </w:r>
            <w:r w:rsidR="005970B0">
              <w:rPr>
                <w:rFonts w:ascii="Calibri" w:hAnsi="Calibri" w:cs="Courier New"/>
                <w:sz w:val="20"/>
                <w:szCs w:val="20"/>
              </w:rPr>
              <w:t xml:space="preserve">community. </w:t>
            </w:r>
          </w:p>
          <w:p w14:paraId="3B7CB412" w14:textId="77777777" w:rsidR="00C633EA" w:rsidRDefault="00C633EA"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p>
          <w:p w14:paraId="3A14DEEC" w14:textId="6B4D31D4" w:rsidR="002D11E2" w:rsidRPr="00726D33" w:rsidRDefault="00126797"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On the basis of the above, and notwithstanding progress hitherto accomplished, UNDP will organize a consultation meeting with all implementing partners in order to better assess and address the issues, building on its context specific intervention modes and actual needs.</w:t>
            </w:r>
            <w:r w:rsidR="002050E1">
              <w:rPr>
                <w:rFonts w:ascii="Calibri" w:hAnsi="Calibri" w:cs="Courier New"/>
                <w:sz w:val="20"/>
                <w:szCs w:val="20"/>
              </w:rPr>
              <w:t xml:space="preserve"> </w:t>
            </w:r>
          </w:p>
        </w:tc>
        <w:tc>
          <w:tcPr>
            <w:tcW w:w="2250" w:type="dxa"/>
          </w:tcPr>
          <w:p w14:paraId="332BAAAC"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D3F4E52"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0AC5E5A"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FAC963D"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B0C593C"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3C819AD"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E8DFB9C"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7FA4983"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7E32F7C"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EEE6723"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AF7AC2B"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A94AA3D"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453BDFA"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BABF52A"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EE921D3"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0C38620"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7FD57BC"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D1BA687"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CCF41B1" w14:textId="13AF62FE" w:rsidR="00126797" w:rsidRDefault="00C633EA" w:rsidP="00757D8C">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sidRPr="006B60F8">
              <w:rPr>
                <w:rFonts w:ascii="Calibri" w:hAnsi="Calibri" w:cs="Courier New"/>
                <w:sz w:val="20"/>
                <w:szCs w:val="20"/>
              </w:rPr>
              <w:t>March 2015</w:t>
            </w:r>
          </w:p>
          <w:p w14:paraId="1618095B"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DB8D482" w14:textId="77777777" w:rsidR="00126797" w:rsidRPr="00726D33"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c>
          <w:tcPr>
            <w:tcW w:w="1440" w:type="dxa"/>
          </w:tcPr>
          <w:p w14:paraId="41A17C7E"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B31BC72"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E1756F9"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0708E83"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917FB66"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81460A8"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0CCD664"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D496722"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4067506" w14:textId="77777777" w:rsidR="00126797" w:rsidRDefault="00126797"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F773FC8"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CD6D4BD"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8AC44E1"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3DB4CFF"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F25A3A1"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2036540"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7503B91"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C09F20F"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497EEC2" w14:textId="77777777" w:rsidR="00757D8C" w:rsidRDefault="00757D8C"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6BD51B9" w14:textId="77777777" w:rsidR="002D11E2" w:rsidRPr="00726D33" w:rsidRDefault="00DC18F4"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UNDP</w:t>
            </w:r>
          </w:p>
        </w:tc>
      </w:tr>
      <w:tr w:rsidR="00453CFD" w:rsidRPr="00D401BA" w14:paraId="0684CAD3" w14:textId="77777777" w:rsidTr="00453CFD">
        <w:tc>
          <w:tcPr>
            <w:tcW w:w="10098" w:type="dxa"/>
          </w:tcPr>
          <w:p w14:paraId="54CBA363" w14:textId="4A756DEF" w:rsidR="00454D38" w:rsidRPr="00454D38" w:rsidRDefault="001C1348"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sidRPr="00454D38">
              <w:rPr>
                <w:rFonts w:ascii="Calibri" w:hAnsi="Calibri" w:cs="Courier New"/>
                <w:b/>
                <w:bCs/>
                <w:sz w:val="20"/>
                <w:szCs w:val="20"/>
              </w:rPr>
              <w:lastRenderedPageBreak/>
              <w:t xml:space="preserve">Knowledge sharing: </w:t>
            </w:r>
          </w:p>
          <w:p w14:paraId="2347E336" w14:textId="77777777" w:rsidR="006609B8" w:rsidRDefault="00454D38"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I</w:t>
            </w:r>
            <w:r w:rsidR="001C1348">
              <w:rPr>
                <w:rFonts w:ascii="Calibri" w:hAnsi="Calibri" w:cs="Courier New"/>
                <w:sz w:val="20"/>
                <w:szCs w:val="20"/>
              </w:rPr>
              <w:t>n addition to the regular meetings of partners and stakeholders operating in each of the geographical areas, several meetings will be organized with a focus on lessons learned and risk management.</w:t>
            </w:r>
          </w:p>
          <w:p w14:paraId="17E444B8" w14:textId="77777777" w:rsidR="008E4AFF" w:rsidRPr="008E4AFF" w:rsidRDefault="008E4AFF" w:rsidP="00453CFD">
            <w:pPr>
              <w:tabs>
                <w:tab w:val="left" w:pos="480"/>
                <w:tab w:val="left" w:pos="960"/>
                <w:tab w:val="left" w:pos="1440"/>
                <w:tab w:val="left" w:pos="1920"/>
                <w:tab w:val="left" w:pos="2400"/>
                <w:tab w:val="left" w:pos="2880"/>
                <w:tab w:val="left" w:pos="3360"/>
                <w:tab w:val="left" w:pos="3840"/>
                <w:tab w:val="left" w:pos="4320"/>
              </w:tabs>
            </w:pPr>
          </w:p>
        </w:tc>
        <w:tc>
          <w:tcPr>
            <w:tcW w:w="2250" w:type="dxa"/>
          </w:tcPr>
          <w:p w14:paraId="2B2CFFDE" w14:textId="576B164E" w:rsidR="00DC18F4" w:rsidRDefault="00DC18F4"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 One meeting with EJ partners: in </w:t>
            </w:r>
            <w:r w:rsidR="00F148A9">
              <w:rPr>
                <w:rFonts w:ascii="Calibri" w:hAnsi="Calibri" w:cs="Courier New"/>
                <w:sz w:val="20"/>
                <w:szCs w:val="20"/>
              </w:rPr>
              <w:t xml:space="preserve">February </w:t>
            </w:r>
            <w:r>
              <w:rPr>
                <w:rFonts w:ascii="Calibri" w:hAnsi="Calibri" w:cs="Courier New"/>
                <w:sz w:val="20"/>
                <w:szCs w:val="20"/>
              </w:rPr>
              <w:t>2015</w:t>
            </w:r>
          </w:p>
          <w:p w14:paraId="7860A3E3" w14:textId="77777777" w:rsidR="006609B8" w:rsidRDefault="00DC18F4"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One meeting</w:t>
            </w:r>
            <w:r w:rsidR="001C1348">
              <w:rPr>
                <w:rFonts w:ascii="Calibri" w:hAnsi="Calibri" w:cs="Courier New"/>
                <w:sz w:val="20"/>
                <w:szCs w:val="20"/>
              </w:rPr>
              <w:t xml:space="preserve"> with </w:t>
            </w:r>
            <w:r w:rsidR="00350E78">
              <w:rPr>
                <w:rFonts w:ascii="Calibri" w:hAnsi="Calibri" w:cs="Courier New"/>
                <w:sz w:val="20"/>
                <w:szCs w:val="20"/>
              </w:rPr>
              <w:t xml:space="preserve">Area C </w:t>
            </w:r>
            <w:r>
              <w:rPr>
                <w:rFonts w:ascii="Calibri" w:hAnsi="Calibri" w:cs="Courier New"/>
                <w:sz w:val="20"/>
                <w:szCs w:val="20"/>
              </w:rPr>
              <w:t>partners of the three rounds: in February 2015</w:t>
            </w:r>
          </w:p>
          <w:p w14:paraId="2E7C3D2B" w14:textId="42439DAE" w:rsidR="001C1348" w:rsidRPr="00726D33" w:rsidRDefault="00DC18F4"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 Monthly meetings with rounds 3 and 4 partners: starting </w:t>
            </w:r>
            <w:r w:rsidR="00F148A9">
              <w:rPr>
                <w:rFonts w:ascii="Calibri" w:hAnsi="Calibri" w:cs="Courier New"/>
                <w:sz w:val="20"/>
                <w:szCs w:val="20"/>
              </w:rPr>
              <w:t>i</w:t>
            </w:r>
            <w:r>
              <w:rPr>
                <w:rFonts w:ascii="Calibri" w:hAnsi="Calibri" w:cs="Courier New"/>
                <w:sz w:val="20"/>
                <w:szCs w:val="20"/>
              </w:rPr>
              <w:t>n February 2015</w:t>
            </w:r>
          </w:p>
        </w:tc>
        <w:tc>
          <w:tcPr>
            <w:tcW w:w="1440" w:type="dxa"/>
          </w:tcPr>
          <w:p w14:paraId="6F435E47" w14:textId="77777777" w:rsidR="006609B8" w:rsidRPr="00726D33" w:rsidRDefault="00350E78" w:rsidP="00453CF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UNDP</w:t>
            </w:r>
          </w:p>
        </w:tc>
      </w:tr>
      <w:tr w:rsidR="00757D8C" w:rsidRPr="00D401BA" w14:paraId="22B9058C" w14:textId="77777777" w:rsidTr="006B60F8">
        <w:tc>
          <w:tcPr>
            <w:tcW w:w="13788" w:type="dxa"/>
            <w:gridSpan w:val="3"/>
            <w:tcBorders>
              <w:bottom w:val="single" w:sz="4" w:space="0" w:color="auto"/>
            </w:tcBorders>
            <w:shd w:val="clear" w:color="auto" w:fill="F2F2F2" w:themeFill="background1" w:themeFillShade="F2"/>
          </w:tcPr>
          <w:p w14:paraId="5BB7515B" w14:textId="2CFD3CA2" w:rsidR="00757D8C" w:rsidRDefault="00757D8C"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Pr>
                <w:rFonts w:ascii="Calibri" w:hAnsi="Calibri" w:cs="Courier New"/>
                <w:b/>
                <w:sz w:val="20"/>
                <w:szCs w:val="20"/>
              </w:rPr>
              <w:t>Evaluation Recommendation 2: Plan for a major meeting with PA, donors and implementers</w:t>
            </w:r>
          </w:p>
        </w:tc>
      </w:tr>
      <w:tr w:rsidR="00757D8C" w:rsidRPr="00D401BA" w14:paraId="4C1717EA" w14:textId="77777777" w:rsidTr="006B60F8">
        <w:tc>
          <w:tcPr>
            <w:tcW w:w="13788" w:type="dxa"/>
            <w:gridSpan w:val="3"/>
            <w:tcBorders>
              <w:bottom w:val="single" w:sz="4" w:space="0" w:color="auto"/>
            </w:tcBorders>
            <w:shd w:val="clear" w:color="auto" w:fill="F2F2F2" w:themeFill="background1" w:themeFillShade="F2"/>
          </w:tcPr>
          <w:p w14:paraId="11CBA21E" w14:textId="4C7CEC69" w:rsidR="00757D8C" w:rsidRDefault="00757D8C"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Pr>
                <w:rFonts w:ascii="Calibri" w:hAnsi="Calibri" w:cs="Courier New"/>
                <w:b/>
                <w:sz w:val="20"/>
                <w:szCs w:val="20"/>
              </w:rPr>
              <w:t xml:space="preserve">Management Response: </w:t>
            </w:r>
            <w:r>
              <w:rPr>
                <w:rFonts w:ascii="Calibri" w:hAnsi="Calibri" w:cs="Courier New"/>
                <w:sz w:val="20"/>
                <w:szCs w:val="20"/>
              </w:rPr>
              <w:t xml:space="preserve"> UNDP and MOPAD are currently preparing for such a meeting. UNDP also aims to convene a meeting with the PA and donors on Area C and East Jerusalem by 20 February.</w:t>
            </w:r>
          </w:p>
        </w:tc>
      </w:tr>
      <w:tr w:rsidR="00A00C3D" w:rsidRPr="00D401BA" w14:paraId="3ABA264B" w14:textId="77777777" w:rsidTr="006B60F8">
        <w:tc>
          <w:tcPr>
            <w:tcW w:w="13788" w:type="dxa"/>
            <w:gridSpan w:val="3"/>
            <w:tcBorders>
              <w:bottom w:val="single" w:sz="4" w:space="0" w:color="auto"/>
            </w:tcBorders>
            <w:shd w:val="clear" w:color="auto" w:fill="F2F2F2" w:themeFill="background1" w:themeFillShade="F2"/>
          </w:tcPr>
          <w:p w14:paraId="3B11F393" w14:textId="29DBD7CF" w:rsidR="00A00C3D" w:rsidRPr="00726D33" w:rsidRDefault="00A00C3D"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Pr>
                <w:rFonts w:ascii="Calibri" w:hAnsi="Calibri" w:cs="Courier New"/>
                <w:b/>
                <w:sz w:val="20"/>
                <w:szCs w:val="20"/>
              </w:rPr>
              <w:t>Evaluation Recommendation 3: Support the development of a second phase of a full-fledged high risk CRDP</w:t>
            </w:r>
          </w:p>
        </w:tc>
      </w:tr>
      <w:tr w:rsidR="00A00C3D" w:rsidRPr="00D401BA" w14:paraId="5A1353F9" w14:textId="77777777" w:rsidTr="006B60F8">
        <w:tc>
          <w:tcPr>
            <w:tcW w:w="13788" w:type="dxa"/>
            <w:gridSpan w:val="3"/>
            <w:tcBorders>
              <w:bottom w:val="single" w:sz="4" w:space="0" w:color="auto"/>
            </w:tcBorders>
            <w:shd w:val="clear" w:color="auto" w:fill="F2F2F2" w:themeFill="background1" w:themeFillShade="F2"/>
          </w:tcPr>
          <w:p w14:paraId="11007849" w14:textId="3397969B" w:rsidR="00A00C3D" w:rsidRPr="00726D33" w:rsidRDefault="00A00C3D" w:rsidP="0012679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Pr>
                <w:rFonts w:ascii="Calibri" w:hAnsi="Calibri" w:cs="Courier New"/>
                <w:b/>
                <w:sz w:val="20"/>
                <w:szCs w:val="20"/>
              </w:rPr>
              <w:t xml:space="preserve">Management Response: </w:t>
            </w:r>
            <w:r w:rsidR="000E11B2">
              <w:rPr>
                <w:rFonts w:ascii="Calibri" w:hAnsi="Calibri" w:cs="Courier New"/>
                <w:sz w:val="20"/>
                <w:szCs w:val="20"/>
              </w:rPr>
              <w:t xml:space="preserve"> </w:t>
            </w:r>
            <w:r w:rsidR="00126797">
              <w:rPr>
                <w:rFonts w:ascii="Calibri" w:hAnsi="Calibri" w:cs="Courier New"/>
                <w:sz w:val="20"/>
                <w:szCs w:val="20"/>
              </w:rPr>
              <w:t>As</w:t>
            </w:r>
            <w:r w:rsidR="000E11B2" w:rsidRPr="007F2E99">
              <w:rPr>
                <w:rFonts w:ascii="Calibri" w:hAnsi="Calibri" w:cs="Courier New"/>
                <w:sz w:val="20"/>
                <w:szCs w:val="20"/>
              </w:rPr>
              <w:t xml:space="preserve"> a </w:t>
            </w:r>
            <w:r w:rsidR="000E11B2" w:rsidRPr="006B60F8">
              <w:rPr>
                <w:rFonts w:ascii="Calibri" w:hAnsi="Calibri" w:cs="Courier New"/>
                <w:sz w:val="20"/>
                <w:szCs w:val="20"/>
              </w:rPr>
              <w:t>re-strategizing and re-focus of the CRDP is suggested</w:t>
            </w:r>
            <w:r w:rsidR="00126797">
              <w:rPr>
                <w:rFonts w:ascii="Calibri" w:hAnsi="Calibri" w:cs="Courier New"/>
                <w:sz w:val="20"/>
                <w:szCs w:val="20"/>
              </w:rPr>
              <w:t xml:space="preserve"> above, the level of risk to be attached to interventions will need to be based on further discussion amongst partners.</w:t>
            </w:r>
          </w:p>
        </w:tc>
      </w:tr>
      <w:tr w:rsidR="00621FAD" w:rsidRPr="00D401BA" w14:paraId="0970F1A4" w14:textId="77777777" w:rsidTr="006B60F8">
        <w:tc>
          <w:tcPr>
            <w:tcW w:w="13788" w:type="dxa"/>
            <w:gridSpan w:val="3"/>
            <w:tcBorders>
              <w:bottom w:val="single" w:sz="4" w:space="0" w:color="auto"/>
            </w:tcBorders>
            <w:shd w:val="clear" w:color="auto" w:fill="F2F2F2" w:themeFill="background1" w:themeFillShade="F2"/>
          </w:tcPr>
          <w:p w14:paraId="08BE5935" w14:textId="28BC44CA" w:rsidR="00621FAD" w:rsidRPr="00726D33" w:rsidRDefault="00621FAD" w:rsidP="00453CF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Pr>
                <w:rFonts w:ascii="Calibri" w:hAnsi="Calibri" w:cs="Courier New"/>
                <w:b/>
                <w:sz w:val="20"/>
                <w:szCs w:val="20"/>
              </w:rPr>
              <w:t>Evaluation Recommendation 4: Agree a process whereby ownership and leadership of the CRDP process is gradually handed over to the PA and other Palestinian institutions</w:t>
            </w:r>
          </w:p>
        </w:tc>
      </w:tr>
      <w:tr w:rsidR="00621FAD" w:rsidRPr="00D401BA" w14:paraId="382C2AB3" w14:textId="77777777" w:rsidTr="006B60F8">
        <w:tc>
          <w:tcPr>
            <w:tcW w:w="13788" w:type="dxa"/>
            <w:gridSpan w:val="3"/>
            <w:tcBorders>
              <w:bottom w:val="single" w:sz="4" w:space="0" w:color="auto"/>
            </w:tcBorders>
            <w:shd w:val="clear" w:color="auto" w:fill="F2F2F2" w:themeFill="background1" w:themeFillShade="F2"/>
          </w:tcPr>
          <w:p w14:paraId="535F3C7A" w14:textId="079FFB93" w:rsidR="00621FAD" w:rsidRDefault="00621FAD" w:rsidP="0061255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b/>
                <w:sz w:val="20"/>
                <w:szCs w:val="20"/>
              </w:rPr>
              <w:t xml:space="preserve">Management Response: </w:t>
            </w:r>
            <w:r w:rsidR="000E11B2" w:rsidRPr="006B60F8">
              <w:rPr>
                <w:rFonts w:ascii="Calibri" w:hAnsi="Calibri" w:cs="Courier New"/>
                <w:sz w:val="20"/>
                <w:szCs w:val="20"/>
              </w:rPr>
              <w:t xml:space="preserve">UNDP believes </w:t>
            </w:r>
            <w:r w:rsidR="0061255F">
              <w:rPr>
                <w:rFonts w:ascii="Calibri" w:hAnsi="Calibri" w:cs="Courier New"/>
                <w:sz w:val="20"/>
                <w:szCs w:val="20"/>
              </w:rPr>
              <w:t>the implementation of this recommendation is rather difficult at this stage, with regards to the operational management part of the issue. Indeed, and as the program was set up to address the lack of capacity of the PA to directly intervene in Jerusalem and / or Area C, and as the situation remains unchanged in this regard, it is unlikely for changes to be possible from an operational point of view.</w:t>
            </w:r>
          </w:p>
          <w:p w14:paraId="1F82F56B" w14:textId="77777777" w:rsidR="0061255F" w:rsidRDefault="0061255F" w:rsidP="0061255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p>
          <w:p w14:paraId="3F4E414E" w14:textId="7A37142E" w:rsidR="0061255F" w:rsidRPr="00726D33" w:rsidRDefault="0061255F" w:rsidP="0061255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Pr>
                <w:rFonts w:ascii="Calibri" w:hAnsi="Calibri" w:cs="Courier New"/>
                <w:sz w:val="20"/>
                <w:szCs w:val="20"/>
              </w:rPr>
              <w:t xml:space="preserve">However, this recommendation relates also to a critical aspect of the program, thought through from the start as a PA led mechanism, responding to nationally set strategies. National leadership and ownership are therefore key to the program and will require further engagement with the PA to improve actual oversight and strategic guidance mechanism for the program. UNDP will further discuss with national partners, in order to further build support to the national strategy for engagement in Area C recently validated. </w:t>
            </w:r>
            <w:r w:rsidR="0077318F">
              <w:rPr>
                <w:rFonts w:ascii="Calibri" w:hAnsi="Calibri" w:cs="Courier New"/>
                <w:sz w:val="20"/>
                <w:szCs w:val="20"/>
              </w:rPr>
              <w:t xml:space="preserve">Such discussions should lead to visible progress on the issue by </w:t>
            </w:r>
            <w:r w:rsidR="00757D8C">
              <w:rPr>
                <w:rFonts w:ascii="Calibri" w:hAnsi="Calibri" w:cs="Courier New"/>
                <w:sz w:val="20"/>
                <w:szCs w:val="20"/>
              </w:rPr>
              <w:t xml:space="preserve">the </w:t>
            </w:r>
            <w:r w:rsidR="0077318F">
              <w:rPr>
                <w:rFonts w:ascii="Calibri" w:hAnsi="Calibri" w:cs="Courier New"/>
                <w:sz w:val="20"/>
                <w:szCs w:val="20"/>
              </w:rPr>
              <w:t>end of March 2015</w:t>
            </w:r>
            <w:r w:rsidR="00757D8C">
              <w:rPr>
                <w:rFonts w:ascii="Calibri" w:hAnsi="Calibri" w:cs="Courier New"/>
                <w:sz w:val="20"/>
                <w:szCs w:val="20"/>
              </w:rPr>
              <w:t>.</w:t>
            </w:r>
          </w:p>
        </w:tc>
      </w:tr>
    </w:tbl>
    <w:p w14:paraId="5BCC9FE2" w14:textId="77777777" w:rsidR="00351462" w:rsidRDefault="00351462" w:rsidP="002D11E2">
      <w:pPr>
        <w:framePr w:hSpace="180" w:wrap="around" w:vAnchor="page" w:hAnchor="page" w:x="1123" w:y="2701"/>
        <w:jc w:val="both"/>
        <w:rPr>
          <w:rFonts w:ascii="Arial Narrow" w:hAnsi="Arial Narrow"/>
          <w:sz w:val="22"/>
          <w:szCs w:val="22"/>
        </w:rPr>
      </w:pPr>
    </w:p>
    <w:p w14:paraId="32DD1038" w14:textId="77777777" w:rsidR="003D356D" w:rsidRDefault="003D356D" w:rsidP="002D11E2">
      <w:pPr>
        <w:jc w:val="both"/>
        <w:rPr>
          <w:rFonts w:ascii="Arial Narrow" w:hAnsi="Arial Narrow"/>
          <w:sz w:val="22"/>
          <w:szCs w:val="22"/>
        </w:rPr>
      </w:pPr>
    </w:p>
    <w:tbl>
      <w:tblPr>
        <w:tblpPr w:leftFromText="180" w:rightFromText="180" w:vertAnchor="page" w:horzAnchor="page" w:tblpX="1123" w:tblpY="2701"/>
        <w:tblW w:w="13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18"/>
        <w:gridCol w:w="1530"/>
        <w:gridCol w:w="1440"/>
      </w:tblGrid>
      <w:tr w:rsidR="00ED52DB" w14:paraId="0AAB90A8" w14:textId="77777777" w:rsidTr="009119B4">
        <w:tc>
          <w:tcPr>
            <w:tcW w:w="10818" w:type="dxa"/>
          </w:tcPr>
          <w:p w14:paraId="64F66FE5"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6B60F8">
              <w:rPr>
                <w:rFonts w:ascii="Calibri" w:hAnsi="Calibri" w:cs="Courier New"/>
                <w:b/>
                <w:sz w:val="20"/>
                <w:szCs w:val="20"/>
              </w:rPr>
              <w:lastRenderedPageBreak/>
              <w:t>Recommendations for UNDP:</w:t>
            </w:r>
          </w:p>
          <w:p w14:paraId="5D2FA118" w14:textId="77777777" w:rsidR="00ED52DB" w:rsidRPr="00454D38"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p>
        </w:tc>
        <w:tc>
          <w:tcPr>
            <w:tcW w:w="1530" w:type="dxa"/>
          </w:tcPr>
          <w:p w14:paraId="07440E0F"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sidRPr="00726D33">
              <w:rPr>
                <w:rFonts w:ascii="Calibri" w:hAnsi="Calibri" w:cs="Courier New"/>
                <w:b/>
                <w:sz w:val="20"/>
                <w:szCs w:val="20"/>
              </w:rPr>
              <w:t>Time Frame</w:t>
            </w:r>
          </w:p>
        </w:tc>
        <w:tc>
          <w:tcPr>
            <w:tcW w:w="1440" w:type="dxa"/>
          </w:tcPr>
          <w:p w14:paraId="58DBFDFC"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b/>
                <w:sz w:val="20"/>
                <w:szCs w:val="20"/>
              </w:rPr>
              <w:t>Responsibility</w:t>
            </w:r>
          </w:p>
        </w:tc>
      </w:tr>
      <w:tr w:rsidR="00ED52DB" w14:paraId="07C2F7F1" w14:textId="77777777" w:rsidTr="009119B4">
        <w:tc>
          <w:tcPr>
            <w:tcW w:w="10818" w:type="dxa"/>
          </w:tcPr>
          <w:p w14:paraId="72D923EB" w14:textId="77777777" w:rsidR="00ED52DB" w:rsidRPr="00E40D3E"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sidRPr="00E40D3E">
              <w:rPr>
                <w:rFonts w:ascii="Calibri" w:hAnsi="Calibri" w:cs="Courier New"/>
                <w:b/>
                <w:bCs/>
                <w:sz w:val="20"/>
                <w:szCs w:val="20"/>
              </w:rPr>
              <w:t>1. Organize a special meeting of the RB/SB to discuss the recommendations of the evaluation and their implications for the present and future work of CRDP.</w:t>
            </w:r>
          </w:p>
          <w:p w14:paraId="0F43D2A1"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p>
          <w:p w14:paraId="37F41F77" w14:textId="741D14F6" w:rsidR="00ED52DB" w:rsidRPr="006E3A46" w:rsidRDefault="00ED52DB" w:rsidP="007F2E9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sidRPr="00E40D3E">
              <w:rPr>
                <w:rFonts w:ascii="Calibri" w:hAnsi="Calibri" w:cs="Courier New"/>
                <w:b/>
                <w:bCs/>
                <w:sz w:val="20"/>
                <w:szCs w:val="20"/>
                <w:u w:val="single"/>
              </w:rPr>
              <w:t xml:space="preserve">Management </w:t>
            </w:r>
            <w:r>
              <w:rPr>
                <w:rFonts w:ascii="Calibri" w:hAnsi="Calibri" w:cs="Courier New"/>
                <w:b/>
                <w:bCs/>
                <w:sz w:val="20"/>
                <w:szCs w:val="20"/>
                <w:u w:val="single"/>
              </w:rPr>
              <w:t>r</w:t>
            </w:r>
            <w:r w:rsidRPr="00E40D3E">
              <w:rPr>
                <w:rFonts w:ascii="Calibri" w:hAnsi="Calibri" w:cs="Courier New"/>
                <w:b/>
                <w:bCs/>
                <w:sz w:val="20"/>
                <w:szCs w:val="20"/>
                <w:u w:val="single"/>
              </w:rPr>
              <w:t>esponse</w:t>
            </w:r>
            <w:r w:rsidRPr="00E40D3E">
              <w:rPr>
                <w:rFonts w:ascii="Calibri" w:hAnsi="Calibri" w:cs="Courier New"/>
                <w:sz w:val="20"/>
                <w:szCs w:val="20"/>
                <w:u w:val="single"/>
              </w:rPr>
              <w:t>:</w:t>
            </w:r>
            <w:r>
              <w:rPr>
                <w:rFonts w:ascii="Calibri" w:hAnsi="Calibri" w:cs="Courier New"/>
                <w:sz w:val="20"/>
                <w:szCs w:val="20"/>
              </w:rPr>
              <w:t xml:space="preserve"> UNDP and MOPAD will hold a Steering Committee meeting after preparing the plan of action of CRDP for the coming phase in conjunction with the recommendations of the evaluation.</w:t>
            </w:r>
          </w:p>
        </w:tc>
        <w:tc>
          <w:tcPr>
            <w:tcW w:w="1530" w:type="dxa"/>
          </w:tcPr>
          <w:p w14:paraId="2B67DBD1"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A68B49F"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DE60D7B"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D9FF9BA"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March 2015</w:t>
            </w:r>
          </w:p>
        </w:tc>
        <w:tc>
          <w:tcPr>
            <w:tcW w:w="1440" w:type="dxa"/>
          </w:tcPr>
          <w:p w14:paraId="2D3C50CE"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DF4A89A"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DF51DDF"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F87CCA7"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MOPAD and UNDP</w:t>
            </w:r>
          </w:p>
        </w:tc>
      </w:tr>
      <w:tr w:rsidR="00ED52DB" w14:paraId="25400CC9" w14:textId="77777777" w:rsidTr="009119B4">
        <w:tc>
          <w:tcPr>
            <w:tcW w:w="10818" w:type="dxa"/>
          </w:tcPr>
          <w:p w14:paraId="5DAE80C9" w14:textId="64AF7ED4" w:rsidR="00ED52DB" w:rsidRPr="00E40D3E"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sidRPr="00E40D3E">
              <w:rPr>
                <w:rFonts w:ascii="Calibri" w:hAnsi="Calibri" w:cs="Courier New"/>
                <w:b/>
                <w:bCs/>
                <w:sz w:val="20"/>
                <w:szCs w:val="20"/>
              </w:rPr>
              <w:t>2.</w:t>
            </w:r>
            <w:r w:rsidRPr="006E3A46">
              <w:rPr>
                <w:rFonts w:ascii="Calibri" w:hAnsi="Calibri" w:cs="Courier New"/>
                <w:sz w:val="20"/>
                <w:szCs w:val="20"/>
              </w:rPr>
              <w:t xml:space="preserve"> </w:t>
            </w:r>
            <w:r w:rsidRPr="00E40D3E">
              <w:rPr>
                <w:rFonts w:ascii="Calibri" w:hAnsi="Calibri" w:cs="Courier New"/>
                <w:b/>
                <w:bCs/>
                <w:sz w:val="20"/>
                <w:szCs w:val="20"/>
              </w:rPr>
              <w:t>Continue to</w:t>
            </w:r>
            <w:r>
              <w:rPr>
                <w:rFonts w:ascii="Calibri" w:hAnsi="Calibri" w:cs="Courier New"/>
                <w:b/>
                <w:bCs/>
                <w:sz w:val="20"/>
                <w:szCs w:val="20"/>
              </w:rPr>
              <w:t xml:space="preserve"> address the already identified knowledge and experience gaps</w:t>
            </w:r>
            <w:r w:rsidRPr="00E40D3E">
              <w:rPr>
                <w:rFonts w:ascii="Calibri" w:hAnsi="Calibri" w:cs="Courier New"/>
                <w:b/>
                <w:bCs/>
                <w:sz w:val="20"/>
                <w:szCs w:val="20"/>
              </w:rPr>
              <w:t xml:space="preserve"> of the PMU in the areas of technical support</w:t>
            </w:r>
            <w:r>
              <w:rPr>
                <w:rFonts w:ascii="Calibri" w:hAnsi="Calibri" w:cs="Courier New"/>
                <w:b/>
                <w:bCs/>
                <w:sz w:val="20"/>
                <w:szCs w:val="20"/>
              </w:rPr>
              <w:t>, UNDP procedures, contracting modalities, civil society competencies which UNDP is well placed to manage through training and mentoring arrangements</w:t>
            </w:r>
            <w:r w:rsidRPr="00E40D3E">
              <w:rPr>
                <w:rFonts w:ascii="Calibri" w:hAnsi="Calibri" w:cs="Courier New"/>
                <w:b/>
                <w:bCs/>
                <w:sz w:val="20"/>
                <w:szCs w:val="20"/>
              </w:rPr>
              <w:t>.</w:t>
            </w:r>
          </w:p>
          <w:p w14:paraId="0A8F8D9E"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p>
          <w:p w14:paraId="76755436" w14:textId="1ABA10B7" w:rsidR="00ED52DB" w:rsidRDefault="00ED52DB" w:rsidP="0061255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sidRPr="00E40D3E">
              <w:rPr>
                <w:rFonts w:ascii="Calibri" w:hAnsi="Calibri" w:cs="Courier New"/>
                <w:b/>
                <w:bCs/>
                <w:sz w:val="20"/>
                <w:szCs w:val="20"/>
                <w:u w:val="single"/>
              </w:rPr>
              <w:t xml:space="preserve">Management </w:t>
            </w:r>
            <w:r>
              <w:rPr>
                <w:rFonts w:ascii="Calibri" w:hAnsi="Calibri" w:cs="Courier New"/>
                <w:b/>
                <w:bCs/>
                <w:sz w:val="20"/>
                <w:szCs w:val="20"/>
                <w:u w:val="single"/>
              </w:rPr>
              <w:t>r</w:t>
            </w:r>
            <w:r w:rsidRPr="00E40D3E">
              <w:rPr>
                <w:rFonts w:ascii="Calibri" w:hAnsi="Calibri" w:cs="Courier New"/>
                <w:b/>
                <w:bCs/>
                <w:sz w:val="20"/>
                <w:szCs w:val="20"/>
                <w:u w:val="single"/>
              </w:rPr>
              <w:t>esponse</w:t>
            </w:r>
            <w:r w:rsidRPr="00E40D3E">
              <w:rPr>
                <w:rFonts w:ascii="Calibri" w:hAnsi="Calibri" w:cs="Courier New"/>
                <w:sz w:val="20"/>
                <w:szCs w:val="20"/>
                <w:u w:val="single"/>
              </w:rPr>
              <w:t>:</w:t>
            </w:r>
            <w:r>
              <w:rPr>
                <w:rFonts w:ascii="Calibri" w:hAnsi="Calibri" w:cs="Courier New"/>
                <w:sz w:val="20"/>
                <w:szCs w:val="20"/>
              </w:rPr>
              <w:t xml:space="preserve">  </w:t>
            </w:r>
            <w:r w:rsidR="008F1798">
              <w:rPr>
                <w:rFonts w:ascii="Calibri" w:hAnsi="Calibri" w:cs="Courier New"/>
                <w:sz w:val="20"/>
                <w:szCs w:val="20"/>
              </w:rPr>
              <w:t xml:space="preserve">As </w:t>
            </w:r>
            <w:r w:rsidR="0061255F">
              <w:rPr>
                <w:rFonts w:ascii="Calibri" w:hAnsi="Calibri" w:cs="Courier New"/>
                <w:sz w:val="20"/>
                <w:szCs w:val="20"/>
              </w:rPr>
              <w:t xml:space="preserve">part of its new program cycle, UNDP will further improve synergies between its interventions. At the same time, it is anticipated that the currently discussed strategic framework of cooperation between UNDP and Sweden will provide additional opportunities for further capacity. </w:t>
            </w:r>
          </w:p>
          <w:p w14:paraId="40389DC5" w14:textId="0CD14C25" w:rsidR="0061255F" w:rsidRPr="006E3A46" w:rsidRDefault="0061255F" w:rsidP="0061255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In addition, specific procurement related support and training will be provided to the team</w:t>
            </w:r>
          </w:p>
        </w:tc>
        <w:tc>
          <w:tcPr>
            <w:tcW w:w="1530" w:type="dxa"/>
          </w:tcPr>
          <w:p w14:paraId="57097152"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D7E31AC" w14:textId="77777777" w:rsidR="0061255F" w:rsidRDefault="0061255F" w:rsidP="00757D8C">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p>
          <w:p w14:paraId="1D448B86" w14:textId="77777777" w:rsidR="0061255F" w:rsidRDefault="0061255F"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9A946DA" w14:textId="77777777" w:rsidR="0061255F" w:rsidRDefault="0061255F"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E101BB9" w14:textId="77777777" w:rsidR="0061255F" w:rsidRDefault="0061255F"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E9F8785" w14:textId="6B044BB7" w:rsidR="0061255F" w:rsidRDefault="0061255F"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February</w:t>
            </w:r>
          </w:p>
        </w:tc>
        <w:tc>
          <w:tcPr>
            <w:tcW w:w="1440" w:type="dxa"/>
          </w:tcPr>
          <w:p w14:paraId="591ECDC2"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DC88085"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E0E2518"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FB1D146"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3B6562E"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FF71727"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UNDP</w:t>
            </w:r>
          </w:p>
        </w:tc>
      </w:tr>
      <w:tr w:rsidR="00ED52DB" w14:paraId="0C7AB774" w14:textId="77777777" w:rsidTr="009119B4">
        <w:tc>
          <w:tcPr>
            <w:tcW w:w="10818" w:type="dxa"/>
          </w:tcPr>
          <w:p w14:paraId="50E78BD4" w14:textId="77777777" w:rsidR="00ED52DB" w:rsidRPr="008B08EE"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Pr>
                <w:rFonts w:ascii="Calibri" w:hAnsi="Calibri" w:cs="Courier New"/>
                <w:b/>
                <w:bCs/>
                <w:sz w:val="20"/>
                <w:szCs w:val="20"/>
              </w:rPr>
              <w:t>4</w:t>
            </w:r>
            <w:r w:rsidRPr="008B08EE">
              <w:rPr>
                <w:rFonts w:ascii="Calibri" w:hAnsi="Calibri" w:cs="Courier New"/>
                <w:b/>
                <w:bCs/>
                <w:sz w:val="20"/>
                <w:szCs w:val="20"/>
              </w:rPr>
              <w:t>. Redefine the project outputs along the five new themes, including knowledge management</w:t>
            </w:r>
          </w:p>
          <w:p w14:paraId="5DEC19A8"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p>
          <w:p w14:paraId="45A13379" w14:textId="77777777" w:rsidR="00ED52DB" w:rsidRPr="003B26B9"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u w:val="single"/>
              </w:rPr>
            </w:pPr>
            <w:r w:rsidRPr="003B26B9">
              <w:rPr>
                <w:rFonts w:ascii="Calibri" w:hAnsi="Calibri" w:cs="Courier New"/>
                <w:b/>
                <w:bCs/>
                <w:sz w:val="20"/>
                <w:szCs w:val="20"/>
                <w:u w:val="single"/>
              </w:rPr>
              <w:t>Management response:</w:t>
            </w:r>
          </w:p>
          <w:p w14:paraId="544082F2" w14:textId="1C94B3A9" w:rsidR="00ED52DB" w:rsidRPr="006E3A46" w:rsidRDefault="0061255F"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See program re</w:t>
            </w:r>
            <w:r w:rsidR="00757D8C">
              <w:rPr>
                <w:rFonts w:ascii="Calibri" w:hAnsi="Calibri" w:cs="Courier New"/>
                <w:sz w:val="20"/>
                <w:szCs w:val="20"/>
              </w:rPr>
              <w:t>-</w:t>
            </w:r>
            <w:r>
              <w:rPr>
                <w:rFonts w:ascii="Calibri" w:hAnsi="Calibri" w:cs="Courier New"/>
                <w:sz w:val="20"/>
                <w:szCs w:val="20"/>
              </w:rPr>
              <w:t>focus responses above</w:t>
            </w:r>
            <w:r w:rsidR="00757D8C">
              <w:rPr>
                <w:rFonts w:ascii="Calibri" w:hAnsi="Calibri" w:cs="Courier New"/>
                <w:sz w:val="20"/>
                <w:szCs w:val="20"/>
              </w:rPr>
              <w:t>.</w:t>
            </w:r>
            <w:r w:rsidR="00ED52DB">
              <w:rPr>
                <w:rFonts w:ascii="Calibri" w:hAnsi="Calibri" w:cs="Courier New"/>
                <w:sz w:val="20"/>
                <w:szCs w:val="20"/>
              </w:rPr>
              <w:t xml:space="preserve"> </w:t>
            </w:r>
          </w:p>
        </w:tc>
        <w:tc>
          <w:tcPr>
            <w:tcW w:w="1530" w:type="dxa"/>
          </w:tcPr>
          <w:p w14:paraId="49EC5D86"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BCCAED5"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65BC9FD"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A60D9FB"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February 2015</w:t>
            </w:r>
          </w:p>
        </w:tc>
        <w:tc>
          <w:tcPr>
            <w:tcW w:w="1440" w:type="dxa"/>
          </w:tcPr>
          <w:p w14:paraId="009761AE"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A8B0E7A"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3B735FD"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69EFDC8"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UNDP</w:t>
            </w:r>
          </w:p>
        </w:tc>
      </w:tr>
      <w:tr w:rsidR="00ED52DB" w14:paraId="1F43868B" w14:textId="77777777" w:rsidTr="009119B4">
        <w:tc>
          <w:tcPr>
            <w:tcW w:w="10818" w:type="dxa"/>
          </w:tcPr>
          <w:p w14:paraId="5ADC8FCA"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sidRPr="008B08EE">
              <w:rPr>
                <w:rFonts w:ascii="Calibri" w:hAnsi="Calibri" w:cs="Courier New"/>
                <w:b/>
                <w:bCs/>
                <w:sz w:val="20"/>
                <w:szCs w:val="20"/>
              </w:rPr>
              <w:t>5. Review grant templates and operational procedures for modifications needed to implement the recommendations approved. In particular:</w:t>
            </w:r>
          </w:p>
          <w:p w14:paraId="5A85307E" w14:textId="77777777" w:rsidR="00ED52DB" w:rsidRPr="008B08EE"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p>
          <w:p w14:paraId="42A23222" w14:textId="77777777" w:rsidR="00ED52DB" w:rsidRPr="006E3A46" w:rsidRDefault="00ED52DB" w:rsidP="009119B4">
            <w:pPr>
              <w:tabs>
                <w:tab w:val="left" w:pos="900"/>
                <w:tab w:val="left" w:pos="960"/>
                <w:tab w:val="left" w:pos="1440"/>
                <w:tab w:val="left" w:pos="1920"/>
                <w:tab w:val="left" w:pos="2400"/>
                <w:tab w:val="left" w:pos="2880"/>
                <w:tab w:val="left" w:pos="3360"/>
                <w:tab w:val="left" w:pos="3840"/>
                <w:tab w:val="left" w:pos="4320"/>
              </w:tabs>
              <w:ind w:left="900" w:hanging="360"/>
              <w:rPr>
                <w:rFonts w:ascii="Calibri" w:hAnsi="Calibri" w:cs="Courier New"/>
                <w:sz w:val="20"/>
                <w:szCs w:val="20"/>
              </w:rPr>
            </w:pPr>
            <w:r>
              <w:rPr>
                <w:rFonts w:ascii="Calibri" w:hAnsi="Calibri" w:cs="Courier New"/>
                <w:sz w:val="20"/>
                <w:szCs w:val="20"/>
              </w:rPr>
              <w:t xml:space="preserve">a.     </w:t>
            </w:r>
            <w:r w:rsidRPr="006E3A46">
              <w:rPr>
                <w:rFonts w:ascii="Calibri" w:hAnsi="Calibri" w:cs="Courier New"/>
                <w:sz w:val="20"/>
                <w:szCs w:val="20"/>
              </w:rPr>
              <w:t>modify the Call for Proposals (CFP) document to include separate criteria for sustainability as part of the evaluation criteria, and/ or spell out in detail the factors which make up “Quality of project” criteria. Move the sustainability and exit strategy section of the CFP form up front.</w:t>
            </w:r>
          </w:p>
          <w:p w14:paraId="636A0C74" w14:textId="77777777" w:rsidR="00ED52DB" w:rsidRPr="006E3A46" w:rsidRDefault="00ED52DB" w:rsidP="009119B4">
            <w:pPr>
              <w:tabs>
                <w:tab w:val="left" w:pos="900"/>
                <w:tab w:val="left" w:pos="960"/>
                <w:tab w:val="left" w:pos="1440"/>
                <w:tab w:val="left" w:pos="1920"/>
                <w:tab w:val="left" w:pos="2400"/>
                <w:tab w:val="left" w:pos="2880"/>
                <w:tab w:val="left" w:pos="3360"/>
                <w:tab w:val="left" w:pos="3840"/>
                <w:tab w:val="left" w:pos="4320"/>
              </w:tabs>
              <w:ind w:left="900" w:hanging="360"/>
              <w:rPr>
                <w:rFonts w:ascii="Calibri" w:hAnsi="Calibri" w:cs="Courier New"/>
                <w:sz w:val="20"/>
                <w:szCs w:val="20"/>
              </w:rPr>
            </w:pPr>
            <w:r>
              <w:rPr>
                <w:rFonts w:ascii="Calibri" w:hAnsi="Calibri" w:cs="Courier New"/>
                <w:sz w:val="20"/>
                <w:szCs w:val="20"/>
              </w:rPr>
              <w:t xml:space="preserve">b.    </w:t>
            </w:r>
            <w:r w:rsidRPr="006E3A46">
              <w:rPr>
                <w:rFonts w:ascii="Calibri" w:hAnsi="Calibri" w:cs="Courier New"/>
                <w:sz w:val="20"/>
                <w:szCs w:val="20"/>
              </w:rPr>
              <w:t>add connectedness of project beneficiaries to communities and institutions in  Area A and B as an additional parameter within the sustainability framework in the PD.</w:t>
            </w:r>
          </w:p>
          <w:p w14:paraId="766CB0A1"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ind w:left="900" w:hanging="360"/>
              <w:rPr>
                <w:rFonts w:ascii="Calibri" w:hAnsi="Calibri" w:cs="Courier New"/>
                <w:sz w:val="20"/>
                <w:szCs w:val="20"/>
              </w:rPr>
            </w:pPr>
            <w:r>
              <w:rPr>
                <w:rFonts w:ascii="Calibri" w:hAnsi="Calibri" w:cs="Courier New"/>
                <w:sz w:val="20"/>
                <w:szCs w:val="20"/>
              </w:rPr>
              <w:t xml:space="preserve">c.     </w:t>
            </w:r>
            <w:r w:rsidRPr="006E3A46">
              <w:rPr>
                <w:rFonts w:ascii="Calibri" w:hAnsi="Calibri" w:cs="Courier New"/>
                <w:sz w:val="20"/>
                <w:szCs w:val="20"/>
              </w:rPr>
              <w:t>mandate project partners in  the CFP to include human capital development and   institutional capacity building components in their project.</w:t>
            </w:r>
          </w:p>
          <w:p w14:paraId="42C0FF4F"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ind w:left="900" w:hanging="360"/>
              <w:rPr>
                <w:rFonts w:ascii="Calibri" w:hAnsi="Calibri" w:cs="Courier New"/>
                <w:sz w:val="20"/>
                <w:szCs w:val="20"/>
              </w:rPr>
            </w:pPr>
            <w:r>
              <w:rPr>
                <w:rFonts w:ascii="Calibri" w:hAnsi="Calibri" w:cs="Courier New"/>
                <w:sz w:val="20"/>
                <w:szCs w:val="20"/>
              </w:rPr>
              <w:t xml:space="preserve">d.    </w:t>
            </w:r>
            <w:r w:rsidRPr="006E3A46">
              <w:rPr>
                <w:rFonts w:ascii="Calibri" w:hAnsi="Calibri" w:cs="Courier New"/>
                <w:sz w:val="20"/>
                <w:szCs w:val="20"/>
              </w:rPr>
              <w:t>add criteria to CFP, mandating partners to ensure that their beneficiary coverage is inclusive in any one community for projects which create private goods, and/or target the poorest households within these communities using criteria which are transparent and acceptable to the community.</w:t>
            </w:r>
          </w:p>
          <w:p w14:paraId="010F460E" w14:textId="77777777" w:rsidR="00ED52DB" w:rsidRPr="006E3A46" w:rsidRDefault="00ED52DB" w:rsidP="009119B4">
            <w:pPr>
              <w:tabs>
                <w:tab w:val="left" w:pos="480"/>
                <w:tab w:val="left" w:pos="960"/>
                <w:tab w:val="left" w:pos="1440"/>
                <w:tab w:val="left" w:pos="1920"/>
                <w:tab w:val="left" w:pos="2400"/>
                <w:tab w:val="left" w:pos="2880"/>
                <w:tab w:val="left" w:pos="3360"/>
                <w:tab w:val="left" w:pos="3840"/>
                <w:tab w:val="left" w:pos="4320"/>
              </w:tabs>
              <w:ind w:left="900" w:hanging="360"/>
              <w:rPr>
                <w:rFonts w:ascii="Calibri" w:hAnsi="Calibri" w:cs="Courier New"/>
                <w:sz w:val="20"/>
                <w:szCs w:val="20"/>
              </w:rPr>
            </w:pPr>
            <w:r>
              <w:rPr>
                <w:rFonts w:ascii="Calibri" w:hAnsi="Calibri" w:cs="Courier New"/>
                <w:sz w:val="20"/>
                <w:szCs w:val="20"/>
              </w:rPr>
              <w:lastRenderedPageBreak/>
              <w:t xml:space="preserve">e.     </w:t>
            </w:r>
            <w:r w:rsidRPr="006E3A46">
              <w:rPr>
                <w:rFonts w:ascii="Calibri" w:hAnsi="Calibri" w:cs="Courier New"/>
                <w:sz w:val="20"/>
                <w:szCs w:val="20"/>
              </w:rPr>
              <w:t xml:space="preserve">modify the OM to reflect the new contracting flexibility and review Annexes so that they align with any modification in </w:t>
            </w:r>
            <w:r>
              <w:rPr>
                <w:rFonts w:ascii="Calibri" w:hAnsi="Calibri" w:cs="Courier New"/>
                <w:sz w:val="20"/>
                <w:szCs w:val="20"/>
              </w:rPr>
              <w:t xml:space="preserve">     </w:t>
            </w:r>
            <w:r w:rsidRPr="006E3A46">
              <w:rPr>
                <w:rFonts w:ascii="Calibri" w:hAnsi="Calibri" w:cs="Courier New"/>
                <w:sz w:val="20"/>
                <w:szCs w:val="20"/>
              </w:rPr>
              <w:t>the CFP, reporting formats.</w:t>
            </w:r>
          </w:p>
          <w:p w14:paraId="41FF3E15" w14:textId="77777777" w:rsidR="00ED52DB" w:rsidRPr="006E3A46"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 xml:space="preserve">            f.     </w:t>
            </w:r>
            <w:r w:rsidRPr="006E3A46">
              <w:rPr>
                <w:rFonts w:ascii="Calibri" w:hAnsi="Calibri" w:cs="Courier New"/>
                <w:sz w:val="20"/>
                <w:szCs w:val="20"/>
              </w:rPr>
              <w:t>add the RRF and the Sustainability Parameters to the CFP package.</w:t>
            </w:r>
          </w:p>
          <w:p w14:paraId="77FD91E7"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p>
          <w:p w14:paraId="55D35443" w14:textId="77777777" w:rsidR="00ED52DB" w:rsidRPr="003B26B9"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u w:val="single"/>
              </w:rPr>
            </w:pPr>
            <w:r w:rsidRPr="003B26B9">
              <w:rPr>
                <w:rFonts w:ascii="Calibri" w:hAnsi="Calibri" w:cs="Courier New"/>
                <w:b/>
                <w:bCs/>
                <w:sz w:val="20"/>
                <w:szCs w:val="20"/>
                <w:u w:val="single"/>
              </w:rPr>
              <w:t>Management response:</w:t>
            </w:r>
          </w:p>
          <w:p w14:paraId="2754663C" w14:textId="0D4EA14F" w:rsidR="00ED52DB" w:rsidRPr="006E3A46" w:rsidRDefault="00ED52DB" w:rsidP="0061255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The current implementation modality based on the Call for Proposals (CfPs) will be reconsidered as part of the in-depth and broader assessment of CRDP’s previous phase</w:t>
            </w:r>
            <w:r w:rsidR="00160371">
              <w:rPr>
                <w:rFonts w:ascii="Calibri" w:hAnsi="Calibri" w:cs="Courier New"/>
                <w:sz w:val="20"/>
                <w:szCs w:val="20"/>
              </w:rPr>
              <w:t>s</w:t>
            </w:r>
            <w:r>
              <w:rPr>
                <w:rFonts w:ascii="Calibri" w:hAnsi="Calibri" w:cs="Courier New"/>
                <w:sz w:val="20"/>
                <w:szCs w:val="20"/>
              </w:rPr>
              <w:t xml:space="preserve">. Once the final shape of the program is developed (including modified outcome and outputs indicators) the associated approaches and implementation modalities will be determined. </w:t>
            </w:r>
          </w:p>
        </w:tc>
        <w:tc>
          <w:tcPr>
            <w:tcW w:w="1530" w:type="dxa"/>
          </w:tcPr>
          <w:p w14:paraId="6BE2C1BE"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52F8DD5"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C610F4D"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294DE9A"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42CADC9"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113CAF7"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F5E427D"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E29B0AA"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06B6252"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2A7A13B"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3E12C2D"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0689439"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70B3702"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44A1B92"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A1093B3"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8FEDD78"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4831B36"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4B7BF8E"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83C9BBB" w14:textId="6F1FECF5"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February 201</w:t>
            </w:r>
            <w:r w:rsidR="00160371">
              <w:rPr>
                <w:rFonts w:ascii="Calibri" w:hAnsi="Calibri" w:cs="Courier New"/>
                <w:sz w:val="20"/>
                <w:szCs w:val="20"/>
              </w:rPr>
              <w:t>5</w:t>
            </w:r>
          </w:p>
        </w:tc>
        <w:tc>
          <w:tcPr>
            <w:tcW w:w="1440" w:type="dxa"/>
          </w:tcPr>
          <w:p w14:paraId="382F130D"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0FAA375"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A5D68CB"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C89EA72"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1F3ED52"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5E4331C"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E89AE95"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2FB7C3F"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4DA48DD"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52A272B"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D2D7124"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35A47B8"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97E4F4A"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DB47D83"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03FC3D6"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948B9E4"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6102ECE"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5E0598D"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AD818FE"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Pr>
                <w:rFonts w:ascii="Calibri" w:hAnsi="Calibri" w:cs="Courier New"/>
                <w:sz w:val="20"/>
                <w:szCs w:val="20"/>
              </w:rPr>
              <w:t>UNDP</w:t>
            </w:r>
          </w:p>
        </w:tc>
      </w:tr>
      <w:tr w:rsidR="00ED52DB" w14:paraId="2F2D9996" w14:textId="77777777" w:rsidTr="009119B4">
        <w:tc>
          <w:tcPr>
            <w:tcW w:w="10818" w:type="dxa"/>
          </w:tcPr>
          <w:p w14:paraId="7C8D33CC" w14:textId="78AC9E8C"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Pr>
                <w:rFonts w:ascii="Calibri" w:hAnsi="Calibri" w:cs="Courier New"/>
                <w:b/>
                <w:bCs/>
                <w:sz w:val="20"/>
                <w:szCs w:val="20"/>
              </w:rPr>
              <w:lastRenderedPageBreak/>
              <w:t>6</w:t>
            </w:r>
            <w:r w:rsidRPr="003B26B9">
              <w:rPr>
                <w:rFonts w:ascii="Calibri" w:hAnsi="Calibri" w:cs="Courier New"/>
                <w:b/>
                <w:bCs/>
                <w:sz w:val="20"/>
                <w:szCs w:val="20"/>
              </w:rPr>
              <w:t>. Review the current outcome indicators in the CRDP Results and Resource Framework</w:t>
            </w:r>
            <w:r>
              <w:rPr>
                <w:rFonts w:ascii="Calibri" w:hAnsi="Calibri" w:cs="Courier New"/>
                <w:b/>
                <w:bCs/>
                <w:sz w:val="20"/>
                <w:szCs w:val="20"/>
              </w:rPr>
              <w:t xml:space="preserve"> to ensure that self-perceptions of increased resilience are included to provide evidence that project activities support the achievement of program goals and objectives, and inform ongoing programming and replicability potential.</w:t>
            </w:r>
          </w:p>
          <w:p w14:paraId="500906E1"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p>
          <w:p w14:paraId="0559C3A1" w14:textId="77777777" w:rsidR="00ED52DB" w:rsidRPr="003B26B9"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u w:val="single"/>
              </w:rPr>
            </w:pPr>
            <w:r w:rsidRPr="003B26B9">
              <w:rPr>
                <w:rFonts w:ascii="Calibri" w:hAnsi="Calibri" w:cs="Courier New"/>
                <w:b/>
                <w:bCs/>
                <w:sz w:val="20"/>
                <w:szCs w:val="20"/>
                <w:u w:val="single"/>
              </w:rPr>
              <w:t>Management response:</w:t>
            </w:r>
          </w:p>
          <w:p w14:paraId="5FB29B74" w14:textId="7619BC91" w:rsidR="00ED52DB" w:rsidRPr="003B26B9" w:rsidRDefault="00ED52DB" w:rsidP="0061255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sz w:val="20"/>
                <w:szCs w:val="20"/>
              </w:rPr>
            </w:pPr>
            <w:r w:rsidRPr="003B26B9">
              <w:rPr>
                <w:rFonts w:ascii="Calibri" w:hAnsi="Calibri" w:cs="Courier New"/>
                <w:sz w:val="20"/>
                <w:szCs w:val="20"/>
              </w:rPr>
              <w:t>Ple</w:t>
            </w:r>
            <w:r>
              <w:rPr>
                <w:rFonts w:ascii="Calibri" w:hAnsi="Calibri" w:cs="Courier New"/>
                <w:sz w:val="20"/>
                <w:szCs w:val="20"/>
              </w:rPr>
              <w:t xml:space="preserve">ase see response </w:t>
            </w:r>
            <w:r w:rsidR="00160371">
              <w:rPr>
                <w:rFonts w:ascii="Calibri" w:hAnsi="Calibri" w:cs="Courier New"/>
                <w:sz w:val="20"/>
                <w:szCs w:val="20"/>
              </w:rPr>
              <w:t>to</w:t>
            </w:r>
            <w:r>
              <w:rPr>
                <w:rFonts w:ascii="Calibri" w:hAnsi="Calibri" w:cs="Courier New"/>
                <w:sz w:val="20"/>
                <w:szCs w:val="20"/>
              </w:rPr>
              <w:t xml:space="preserve"> </w:t>
            </w:r>
            <w:r w:rsidR="00E75634">
              <w:rPr>
                <w:rFonts w:ascii="Calibri" w:hAnsi="Calibri" w:cs="Courier New"/>
                <w:sz w:val="20"/>
                <w:szCs w:val="20"/>
              </w:rPr>
              <w:t xml:space="preserve">joint </w:t>
            </w:r>
            <w:r>
              <w:rPr>
                <w:rFonts w:ascii="Calibri" w:hAnsi="Calibri" w:cs="Courier New"/>
                <w:sz w:val="20"/>
                <w:szCs w:val="20"/>
              </w:rPr>
              <w:t>recommendation</w:t>
            </w:r>
            <w:r w:rsidR="0061255F">
              <w:rPr>
                <w:rFonts w:ascii="Calibri" w:hAnsi="Calibri" w:cs="Courier New"/>
                <w:sz w:val="20"/>
                <w:szCs w:val="20"/>
              </w:rPr>
              <w:t>s</w:t>
            </w:r>
            <w:r>
              <w:rPr>
                <w:rFonts w:ascii="Calibri" w:hAnsi="Calibri" w:cs="Courier New"/>
                <w:sz w:val="20"/>
                <w:szCs w:val="20"/>
              </w:rPr>
              <w:t xml:space="preserve"> </w:t>
            </w:r>
            <w:r w:rsidR="0061255F">
              <w:rPr>
                <w:rFonts w:ascii="Calibri" w:hAnsi="Calibri" w:cs="Courier New"/>
                <w:sz w:val="20"/>
                <w:szCs w:val="20"/>
              </w:rPr>
              <w:t>1 and 2</w:t>
            </w:r>
            <w:r w:rsidR="00E75634">
              <w:rPr>
                <w:rFonts w:ascii="Calibri" w:hAnsi="Calibri" w:cs="Courier New"/>
                <w:sz w:val="20"/>
                <w:szCs w:val="20"/>
              </w:rPr>
              <w:t>.</w:t>
            </w:r>
          </w:p>
        </w:tc>
        <w:tc>
          <w:tcPr>
            <w:tcW w:w="1530" w:type="dxa"/>
          </w:tcPr>
          <w:p w14:paraId="6202922C"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7AE8471"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199031F" w14:textId="77777777" w:rsidR="00E75634" w:rsidRDefault="00E75634"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2CB9C75" w14:textId="77777777" w:rsidR="00E75634" w:rsidRDefault="00E75634"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FD8B638" w14:textId="77777777" w:rsidR="00E75634" w:rsidRDefault="00E75634"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D1BB074" w14:textId="683E0F2A"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February 201</w:t>
            </w:r>
            <w:r w:rsidR="00160371">
              <w:rPr>
                <w:rFonts w:ascii="Calibri" w:hAnsi="Calibri" w:cs="Courier New"/>
                <w:sz w:val="20"/>
                <w:szCs w:val="20"/>
              </w:rPr>
              <w:t>5</w:t>
            </w:r>
          </w:p>
        </w:tc>
        <w:tc>
          <w:tcPr>
            <w:tcW w:w="1440" w:type="dxa"/>
          </w:tcPr>
          <w:p w14:paraId="4A4D1DF8"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B83860B"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7D354C4" w14:textId="77777777" w:rsidR="00E75634" w:rsidRDefault="00E75634"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7ADC48F" w14:textId="77777777" w:rsidR="00E75634" w:rsidRDefault="00E75634"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C6B0D9C" w14:textId="77777777" w:rsidR="00E75634" w:rsidRDefault="00E75634"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FBA0A65" w14:textId="105A89F4"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UNDP</w:t>
            </w:r>
          </w:p>
        </w:tc>
      </w:tr>
      <w:tr w:rsidR="00ED52DB" w14:paraId="61FD50C9" w14:textId="77777777" w:rsidTr="009119B4">
        <w:tc>
          <w:tcPr>
            <w:tcW w:w="10818" w:type="dxa"/>
          </w:tcPr>
          <w:p w14:paraId="0369E19E" w14:textId="6446AACD"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sidRPr="003B26B9">
              <w:rPr>
                <w:rFonts w:ascii="Calibri" w:hAnsi="Calibri" w:cs="Courier New"/>
                <w:b/>
                <w:bCs/>
                <w:sz w:val="20"/>
                <w:szCs w:val="20"/>
              </w:rPr>
              <w:t xml:space="preserve">7. With the unallocated funds, lead the technical development, implementation, monitoring and evaluation of an authentic </w:t>
            </w:r>
            <w:r>
              <w:rPr>
                <w:rFonts w:ascii="Calibri" w:hAnsi="Calibri" w:cs="Courier New"/>
                <w:b/>
                <w:bCs/>
                <w:sz w:val="20"/>
                <w:szCs w:val="20"/>
              </w:rPr>
              <w:t>pilot activity (as described in</w:t>
            </w:r>
            <w:r w:rsidRPr="003B26B9">
              <w:rPr>
                <w:rFonts w:ascii="Calibri" w:hAnsi="Calibri" w:cs="Courier New"/>
                <w:b/>
                <w:bCs/>
                <w:sz w:val="20"/>
                <w:szCs w:val="20"/>
              </w:rPr>
              <w:t xml:space="preserve"> 2 above) using modified CFP </w:t>
            </w:r>
            <w:r>
              <w:rPr>
                <w:rFonts w:ascii="Calibri" w:hAnsi="Calibri" w:cs="Courier New"/>
                <w:b/>
                <w:bCs/>
                <w:sz w:val="20"/>
                <w:szCs w:val="20"/>
              </w:rPr>
              <w:t xml:space="preserve">documents, grant templates and </w:t>
            </w:r>
            <w:r w:rsidRPr="003B26B9">
              <w:rPr>
                <w:rFonts w:ascii="Calibri" w:hAnsi="Calibri" w:cs="Courier New"/>
                <w:b/>
                <w:bCs/>
                <w:sz w:val="20"/>
                <w:szCs w:val="20"/>
              </w:rPr>
              <w:t>operational procedures.</w:t>
            </w:r>
          </w:p>
          <w:p w14:paraId="100120E0"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p>
          <w:p w14:paraId="1656E6E0" w14:textId="77777777" w:rsidR="00ED52DB" w:rsidRPr="003B26B9"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u w:val="single"/>
              </w:rPr>
            </w:pPr>
            <w:r w:rsidRPr="003B26B9">
              <w:rPr>
                <w:rFonts w:ascii="Calibri" w:hAnsi="Calibri" w:cs="Courier New"/>
                <w:b/>
                <w:bCs/>
                <w:sz w:val="20"/>
                <w:szCs w:val="20"/>
                <w:u w:val="single"/>
              </w:rPr>
              <w:t>Management response:</w:t>
            </w:r>
          </w:p>
          <w:p w14:paraId="1EE3ED61" w14:textId="677B7FA0" w:rsidR="00ED52DB" w:rsidRPr="003B26B9" w:rsidRDefault="00ED52DB" w:rsidP="0061255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sidRPr="003B26B9">
              <w:rPr>
                <w:rFonts w:ascii="Calibri" w:hAnsi="Calibri" w:cs="Courier New"/>
                <w:sz w:val="20"/>
                <w:szCs w:val="20"/>
              </w:rPr>
              <w:t xml:space="preserve">Please see response </w:t>
            </w:r>
            <w:r w:rsidR="00160371">
              <w:rPr>
                <w:rFonts w:ascii="Calibri" w:hAnsi="Calibri" w:cs="Courier New"/>
                <w:sz w:val="20"/>
                <w:szCs w:val="20"/>
              </w:rPr>
              <w:t>to</w:t>
            </w:r>
            <w:r w:rsidRPr="003B26B9">
              <w:rPr>
                <w:rFonts w:ascii="Calibri" w:hAnsi="Calibri" w:cs="Courier New"/>
                <w:sz w:val="20"/>
                <w:szCs w:val="20"/>
              </w:rPr>
              <w:t xml:space="preserve"> </w:t>
            </w:r>
            <w:r w:rsidR="00757D8C">
              <w:rPr>
                <w:rFonts w:ascii="Calibri" w:hAnsi="Calibri" w:cs="Courier New"/>
                <w:sz w:val="20"/>
                <w:szCs w:val="20"/>
              </w:rPr>
              <w:t xml:space="preserve">joint </w:t>
            </w:r>
            <w:r>
              <w:rPr>
                <w:rFonts w:ascii="Calibri" w:hAnsi="Calibri" w:cs="Courier New"/>
                <w:sz w:val="20"/>
                <w:szCs w:val="20"/>
              </w:rPr>
              <w:t>recommendation</w:t>
            </w:r>
            <w:r w:rsidR="0061255F">
              <w:rPr>
                <w:rFonts w:ascii="Calibri" w:hAnsi="Calibri" w:cs="Courier New"/>
                <w:sz w:val="20"/>
                <w:szCs w:val="20"/>
              </w:rPr>
              <w:t>s</w:t>
            </w:r>
            <w:r>
              <w:rPr>
                <w:rFonts w:ascii="Calibri" w:hAnsi="Calibri" w:cs="Courier New"/>
                <w:sz w:val="20"/>
                <w:szCs w:val="20"/>
              </w:rPr>
              <w:t xml:space="preserve"> </w:t>
            </w:r>
            <w:r w:rsidR="0061255F">
              <w:rPr>
                <w:rFonts w:ascii="Calibri" w:hAnsi="Calibri" w:cs="Courier New"/>
                <w:sz w:val="20"/>
                <w:szCs w:val="20"/>
              </w:rPr>
              <w:t>1 and 2</w:t>
            </w:r>
            <w:r w:rsidR="00757D8C">
              <w:rPr>
                <w:rFonts w:ascii="Calibri" w:hAnsi="Calibri" w:cs="Courier New"/>
                <w:sz w:val="20"/>
                <w:szCs w:val="20"/>
              </w:rPr>
              <w:t xml:space="preserve">. </w:t>
            </w:r>
          </w:p>
        </w:tc>
        <w:tc>
          <w:tcPr>
            <w:tcW w:w="1530" w:type="dxa"/>
          </w:tcPr>
          <w:p w14:paraId="29165916"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9647955"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E8F91A2"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7DBFA44"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4D2F94C" w14:textId="777DF5BC"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February 201</w:t>
            </w:r>
            <w:r w:rsidR="00160371">
              <w:rPr>
                <w:rFonts w:ascii="Calibri" w:hAnsi="Calibri" w:cs="Courier New"/>
                <w:sz w:val="20"/>
                <w:szCs w:val="20"/>
              </w:rPr>
              <w:t>5</w:t>
            </w:r>
          </w:p>
        </w:tc>
        <w:tc>
          <w:tcPr>
            <w:tcW w:w="1440" w:type="dxa"/>
          </w:tcPr>
          <w:p w14:paraId="0CB2C5C9"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15A5615"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1A547F5"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D1CADB7"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CC66428"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UNDP</w:t>
            </w:r>
          </w:p>
        </w:tc>
      </w:tr>
      <w:tr w:rsidR="00ED52DB" w14:paraId="18194325" w14:textId="77777777" w:rsidTr="009119B4">
        <w:tc>
          <w:tcPr>
            <w:tcW w:w="10818" w:type="dxa"/>
          </w:tcPr>
          <w:p w14:paraId="4E110B68" w14:textId="6244699F"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sidRPr="003B26B9">
              <w:rPr>
                <w:rFonts w:ascii="Calibri" w:hAnsi="Calibri" w:cs="Courier New"/>
                <w:b/>
                <w:bCs/>
                <w:sz w:val="20"/>
                <w:szCs w:val="20"/>
              </w:rPr>
              <w:t>8. Manage an independent pre and post pilot project evaluation in both the served and control communities</w:t>
            </w:r>
            <w:r>
              <w:rPr>
                <w:rFonts w:ascii="Calibri" w:hAnsi="Calibri" w:cs="Courier New"/>
                <w:b/>
                <w:bCs/>
                <w:sz w:val="20"/>
                <w:szCs w:val="20"/>
              </w:rPr>
              <w:t xml:space="preserve"> in order to assess whether the comprehensive approach gives significant results on the potential resilience and sustainability in Area C and East Jerusalem.</w:t>
            </w:r>
          </w:p>
          <w:p w14:paraId="7EEF6D31"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p>
          <w:p w14:paraId="423CFDE4" w14:textId="77777777" w:rsidR="00ED52DB" w:rsidRPr="003B26B9"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u w:val="single"/>
              </w:rPr>
            </w:pPr>
            <w:r w:rsidRPr="003B26B9">
              <w:rPr>
                <w:rFonts w:ascii="Calibri" w:hAnsi="Calibri" w:cs="Courier New"/>
                <w:b/>
                <w:bCs/>
                <w:sz w:val="20"/>
                <w:szCs w:val="20"/>
                <w:u w:val="single"/>
              </w:rPr>
              <w:t>Management response:</w:t>
            </w:r>
          </w:p>
          <w:p w14:paraId="13060564" w14:textId="74C8BE39" w:rsidR="00ED52DB" w:rsidRPr="003B26B9" w:rsidRDefault="0061255F" w:rsidP="006B60F8">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Pr>
                <w:rFonts w:ascii="Calibri" w:hAnsi="Calibri" w:cs="Courier New"/>
                <w:sz w:val="20"/>
                <w:szCs w:val="20"/>
              </w:rPr>
              <w:t>See responses above</w:t>
            </w:r>
          </w:p>
        </w:tc>
        <w:tc>
          <w:tcPr>
            <w:tcW w:w="1530" w:type="dxa"/>
          </w:tcPr>
          <w:p w14:paraId="69097B2F"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BC79A35"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373BED1"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04102FE"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091CCF5A"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A6C306B"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February 2015</w:t>
            </w:r>
          </w:p>
        </w:tc>
        <w:tc>
          <w:tcPr>
            <w:tcW w:w="1440" w:type="dxa"/>
          </w:tcPr>
          <w:p w14:paraId="138A4035"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9CDE1BC"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2A59B0C8"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14B5396"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31D27B8F"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DDFA712"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UNDP</w:t>
            </w:r>
          </w:p>
        </w:tc>
      </w:tr>
      <w:tr w:rsidR="00ED52DB" w14:paraId="74777D26" w14:textId="77777777" w:rsidTr="009119B4">
        <w:tc>
          <w:tcPr>
            <w:tcW w:w="10818" w:type="dxa"/>
          </w:tcPr>
          <w:p w14:paraId="1C31A19C" w14:textId="6EAE28AD"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sidRPr="003B26B9">
              <w:rPr>
                <w:rFonts w:ascii="Calibri" w:hAnsi="Calibri" w:cs="Courier New"/>
                <w:b/>
                <w:bCs/>
                <w:sz w:val="20"/>
                <w:szCs w:val="20"/>
              </w:rPr>
              <w:t xml:space="preserve">9. </w:t>
            </w:r>
            <w:r w:rsidR="00E026FD" w:rsidRPr="003B26B9">
              <w:rPr>
                <w:rFonts w:ascii="Calibri" w:hAnsi="Calibri" w:cs="Courier New"/>
                <w:b/>
                <w:bCs/>
                <w:sz w:val="20"/>
                <w:szCs w:val="20"/>
              </w:rPr>
              <w:t xml:space="preserve"> Organize a major meeting</w:t>
            </w:r>
            <w:r w:rsidR="00E026FD">
              <w:rPr>
                <w:rFonts w:ascii="Calibri" w:hAnsi="Calibri" w:cs="Courier New"/>
                <w:b/>
                <w:bCs/>
                <w:sz w:val="20"/>
                <w:szCs w:val="20"/>
              </w:rPr>
              <w:t xml:space="preserve"> </w:t>
            </w:r>
            <w:r w:rsidR="00E026FD" w:rsidRPr="00F10736">
              <w:rPr>
                <w:rFonts w:ascii="Calibri" w:hAnsi="Calibri" w:cs="Courier New"/>
                <w:b/>
                <w:bCs/>
                <w:sz w:val="20"/>
                <w:szCs w:val="20"/>
              </w:rPr>
              <w:t>(or series of meetings as appropriate) including PA representatives from the governorate level, current and potential donors, implementers on MOPAD’s request to share knowledge</w:t>
            </w:r>
            <w:r w:rsidR="00E026FD">
              <w:rPr>
                <w:rFonts w:ascii="Calibri" w:hAnsi="Calibri" w:cs="Courier New"/>
                <w:b/>
                <w:bCs/>
                <w:sz w:val="20"/>
                <w:szCs w:val="20"/>
              </w:rPr>
              <w:t xml:space="preserve"> gained from the CRDP implementing experience to establish a committee to stronger and expanded CRDP program as a major tool to </w:t>
            </w:r>
            <w:r w:rsidR="00E026FD" w:rsidRPr="00F10736">
              <w:rPr>
                <w:rFonts w:ascii="Calibri" w:hAnsi="Calibri" w:cs="Courier New"/>
                <w:b/>
                <w:bCs/>
                <w:sz w:val="20"/>
                <w:szCs w:val="20"/>
              </w:rPr>
              <w:t>support the two-state solution.</w:t>
            </w:r>
          </w:p>
          <w:p w14:paraId="371195DE"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p>
          <w:p w14:paraId="38AF4854" w14:textId="77777777" w:rsidR="00ED52DB" w:rsidRPr="003B26B9" w:rsidRDefault="00ED52DB" w:rsidP="009119B4">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u w:val="single"/>
              </w:rPr>
            </w:pPr>
            <w:r w:rsidRPr="003B26B9">
              <w:rPr>
                <w:rFonts w:ascii="Calibri" w:hAnsi="Calibri" w:cs="Courier New"/>
                <w:b/>
                <w:bCs/>
                <w:sz w:val="20"/>
                <w:szCs w:val="20"/>
                <w:u w:val="single"/>
              </w:rPr>
              <w:t>Management response:</w:t>
            </w:r>
          </w:p>
          <w:p w14:paraId="3776A0D3" w14:textId="0DE630AB" w:rsidR="00ED52DB" w:rsidRPr="003B26B9" w:rsidRDefault="000E11B2" w:rsidP="0061255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bCs/>
                <w:sz w:val="20"/>
                <w:szCs w:val="20"/>
              </w:rPr>
            </w:pPr>
            <w:r>
              <w:rPr>
                <w:rFonts w:ascii="Calibri" w:hAnsi="Calibri" w:cs="Courier New"/>
                <w:sz w:val="20"/>
                <w:szCs w:val="20"/>
              </w:rPr>
              <w:t xml:space="preserve">A two-pronged approach will be used to 1) strengthen knowledge sharing and 2) advance on strategic discussions. There is a need to discuss and clarify the recommendation as well as its added value. Meanwhile, UNDP and MOPAD are currently preparing for a meeting with the PA and donors. </w:t>
            </w:r>
          </w:p>
        </w:tc>
        <w:tc>
          <w:tcPr>
            <w:tcW w:w="1530" w:type="dxa"/>
          </w:tcPr>
          <w:p w14:paraId="5D047E1D"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06718F9"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E35B44A"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2DADD29"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1636149"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C97FCDE"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D525EB0"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February 2015</w:t>
            </w:r>
          </w:p>
        </w:tc>
        <w:tc>
          <w:tcPr>
            <w:tcW w:w="1440" w:type="dxa"/>
          </w:tcPr>
          <w:p w14:paraId="6C075DAD"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71A1AA95"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621A1654"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DCCB834"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51C35791"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4E0323C0" w14:textId="77777777" w:rsidR="00757D8C" w:rsidRDefault="00757D8C"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p w14:paraId="1DD78CA1"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r>
              <w:rPr>
                <w:rFonts w:ascii="Calibri" w:hAnsi="Calibri" w:cs="Courier New"/>
                <w:sz w:val="20"/>
                <w:szCs w:val="20"/>
              </w:rPr>
              <w:t>UNDP</w:t>
            </w:r>
          </w:p>
          <w:p w14:paraId="713AB67B" w14:textId="77777777" w:rsidR="00ED52DB" w:rsidRDefault="00ED52DB" w:rsidP="009119B4">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r>
    </w:tbl>
    <w:p w14:paraId="4FC692D5" w14:textId="77777777" w:rsidR="00ED52DB" w:rsidRDefault="00ED52DB" w:rsidP="002D11E2">
      <w:pPr>
        <w:jc w:val="both"/>
        <w:rPr>
          <w:rFonts w:ascii="Arial Narrow" w:hAnsi="Arial Narrow"/>
          <w:sz w:val="22"/>
          <w:szCs w:val="22"/>
        </w:rPr>
      </w:pPr>
    </w:p>
    <w:sectPr w:rsidR="00ED52DB" w:rsidSect="0041152F">
      <w:footerReference w:type="default" r:id="rId11"/>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DD09D" w14:textId="77777777" w:rsidR="00C154C0" w:rsidRDefault="00C154C0" w:rsidP="00351462">
      <w:r>
        <w:separator/>
      </w:r>
    </w:p>
  </w:endnote>
  <w:endnote w:type="continuationSeparator" w:id="0">
    <w:p w14:paraId="0E487B33" w14:textId="77777777" w:rsidR="00C154C0" w:rsidRDefault="00C154C0" w:rsidP="0035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9955"/>
      <w:docPartObj>
        <w:docPartGallery w:val="Page Numbers (Bottom of Page)"/>
        <w:docPartUnique/>
      </w:docPartObj>
    </w:sdtPr>
    <w:sdtEndPr/>
    <w:sdtContent>
      <w:sdt>
        <w:sdtPr>
          <w:id w:val="565050477"/>
          <w:docPartObj>
            <w:docPartGallery w:val="Page Numbers (Top of Page)"/>
            <w:docPartUnique/>
          </w:docPartObj>
        </w:sdtPr>
        <w:sdtEndPr/>
        <w:sdtContent>
          <w:p w14:paraId="3C792D4F" w14:textId="77777777" w:rsidR="00872A66" w:rsidRDefault="00872A66">
            <w:pPr>
              <w:pStyle w:val="Footer"/>
              <w:jc w:val="center"/>
            </w:pPr>
            <w:r>
              <w:t xml:space="preserve">Page </w:t>
            </w:r>
            <w:r w:rsidR="00E8625C">
              <w:rPr>
                <w:b/>
              </w:rPr>
              <w:fldChar w:fldCharType="begin"/>
            </w:r>
            <w:r>
              <w:rPr>
                <w:b/>
              </w:rPr>
              <w:instrText xml:space="preserve"> PAGE </w:instrText>
            </w:r>
            <w:r w:rsidR="00E8625C">
              <w:rPr>
                <w:b/>
              </w:rPr>
              <w:fldChar w:fldCharType="separate"/>
            </w:r>
            <w:r w:rsidR="00A54C99">
              <w:rPr>
                <w:b/>
                <w:noProof/>
              </w:rPr>
              <w:t>2</w:t>
            </w:r>
            <w:r w:rsidR="00E8625C">
              <w:rPr>
                <w:b/>
              </w:rPr>
              <w:fldChar w:fldCharType="end"/>
            </w:r>
            <w:r>
              <w:t xml:space="preserve"> of </w:t>
            </w:r>
            <w:r w:rsidR="00E8625C">
              <w:rPr>
                <w:b/>
              </w:rPr>
              <w:fldChar w:fldCharType="begin"/>
            </w:r>
            <w:r>
              <w:rPr>
                <w:b/>
              </w:rPr>
              <w:instrText xml:space="preserve"> NUMPAGES  </w:instrText>
            </w:r>
            <w:r w:rsidR="00E8625C">
              <w:rPr>
                <w:b/>
              </w:rPr>
              <w:fldChar w:fldCharType="separate"/>
            </w:r>
            <w:r w:rsidR="00A54C99">
              <w:rPr>
                <w:b/>
                <w:noProof/>
              </w:rPr>
              <w:t>5</w:t>
            </w:r>
            <w:r w:rsidR="00E8625C">
              <w:rPr>
                <w:b/>
              </w:rPr>
              <w:fldChar w:fldCharType="end"/>
            </w:r>
          </w:p>
        </w:sdtContent>
      </w:sdt>
    </w:sdtContent>
  </w:sdt>
  <w:p w14:paraId="0FCC0532" w14:textId="77777777" w:rsidR="00872A66" w:rsidRDefault="00872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E9976" w14:textId="77777777" w:rsidR="00C154C0" w:rsidRDefault="00C154C0" w:rsidP="00351462">
      <w:r>
        <w:separator/>
      </w:r>
    </w:p>
  </w:footnote>
  <w:footnote w:type="continuationSeparator" w:id="0">
    <w:p w14:paraId="406C16D3" w14:textId="77777777" w:rsidR="00C154C0" w:rsidRDefault="00C154C0" w:rsidP="00351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942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D2C23"/>
    <w:multiLevelType w:val="hybridMultilevel"/>
    <w:tmpl w:val="29505712"/>
    <w:lvl w:ilvl="0" w:tplc="C3EAA0BA">
      <w:start w:val="1"/>
      <w:numFmt w:val="decimal"/>
      <w:lvlText w:val="%1."/>
      <w:lvlJc w:val="left"/>
      <w:pPr>
        <w:ind w:left="-1440" w:hanging="360"/>
      </w:pPr>
      <w:rPr>
        <w:rFonts w:asciiTheme="majorBidi" w:eastAsiaTheme="minorEastAsia" w:hAnsiTheme="majorBidi" w:cstheme="majorBidi"/>
        <w:b/>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
    <w:nsid w:val="10776273"/>
    <w:multiLevelType w:val="hybridMultilevel"/>
    <w:tmpl w:val="B9DCA4C2"/>
    <w:lvl w:ilvl="0" w:tplc="B9100E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135233"/>
    <w:multiLevelType w:val="hybridMultilevel"/>
    <w:tmpl w:val="F3361794"/>
    <w:lvl w:ilvl="0" w:tplc="337A1EA4">
      <w:start w:val="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62"/>
    <w:rsid w:val="00002303"/>
    <w:rsid w:val="00057783"/>
    <w:rsid w:val="0009186F"/>
    <w:rsid w:val="000C0ADB"/>
    <w:rsid w:val="000C2C2B"/>
    <w:rsid w:val="000D1420"/>
    <w:rsid w:val="000E11B2"/>
    <w:rsid w:val="00125AC4"/>
    <w:rsid w:val="00126797"/>
    <w:rsid w:val="00160371"/>
    <w:rsid w:val="001668E3"/>
    <w:rsid w:val="001A6B6B"/>
    <w:rsid w:val="001B5724"/>
    <w:rsid w:val="001C1348"/>
    <w:rsid w:val="00204F77"/>
    <w:rsid w:val="002050E1"/>
    <w:rsid w:val="00251B19"/>
    <w:rsid w:val="0027437C"/>
    <w:rsid w:val="002D11E2"/>
    <w:rsid w:val="00303EEE"/>
    <w:rsid w:val="00305FA4"/>
    <w:rsid w:val="0034185A"/>
    <w:rsid w:val="00346749"/>
    <w:rsid w:val="00350E78"/>
    <w:rsid w:val="00351462"/>
    <w:rsid w:val="00371EE2"/>
    <w:rsid w:val="003A1C47"/>
    <w:rsid w:val="003C588B"/>
    <w:rsid w:val="003C648F"/>
    <w:rsid w:val="003D356D"/>
    <w:rsid w:val="003E35B2"/>
    <w:rsid w:val="00407AA3"/>
    <w:rsid w:val="0041152F"/>
    <w:rsid w:val="00414A00"/>
    <w:rsid w:val="00453CFD"/>
    <w:rsid w:val="00454D38"/>
    <w:rsid w:val="004719AF"/>
    <w:rsid w:val="004A6D7B"/>
    <w:rsid w:val="004B3FA9"/>
    <w:rsid w:val="005078EB"/>
    <w:rsid w:val="0051065C"/>
    <w:rsid w:val="0051600F"/>
    <w:rsid w:val="005520A8"/>
    <w:rsid w:val="005600E9"/>
    <w:rsid w:val="005839B3"/>
    <w:rsid w:val="00590735"/>
    <w:rsid w:val="005970B0"/>
    <w:rsid w:val="005C776C"/>
    <w:rsid w:val="005D04B5"/>
    <w:rsid w:val="00602381"/>
    <w:rsid w:val="0061255F"/>
    <w:rsid w:val="00621FAD"/>
    <w:rsid w:val="00656B26"/>
    <w:rsid w:val="00657BF5"/>
    <w:rsid w:val="006609B8"/>
    <w:rsid w:val="006813E7"/>
    <w:rsid w:val="006920BB"/>
    <w:rsid w:val="006B60F8"/>
    <w:rsid w:val="006C09C1"/>
    <w:rsid w:val="00721AB9"/>
    <w:rsid w:val="00736530"/>
    <w:rsid w:val="0074166D"/>
    <w:rsid w:val="00757D8C"/>
    <w:rsid w:val="00770113"/>
    <w:rsid w:val="0077318F"/>
    <w:rsid w:val="00776D2D"/>
    <w:rsid w:val="007B6FB5"/>
    <w:rsid w:val="007F2E99"/>
    <w:rsid w:val="00821E1A"/>
    <w:rsid w:val="00863DB3"/>
    <w:rsid w:val="00872A66"/>
    <w:rsid w:val="008849A3"/>
    <w:rsid w:val="008E4AFF"/>
    <w:rsid w:val="008F1798"/>
    <w:rsid w:val="00935FC1"/>
    <w:rsid w:val="00954AE2"/>
    <w:rsid w:val="00964149"/>
    <w:rsid w:val="00975733"/>
    <w:rsid w:val="009C755D"/>
    <w:rsid w:val="00A00C3D"/>
    <w:rsid w:val="00A54C99"/>
    <w:rsid w:val="00A6752F"/>
    <w:rsid w:val="00A74713"/>
    <w:rsid w:val="00A836FE"/>
    <w:rsid w:val="00AA6917"/>
    <w:rsid w:val="00AC360D"/>
    <w:rsid w:val="00AE19AF"/>
    <w:rsid w:val="00AF3A7A"/>
    <w:rsid w:val="00B05570"/>
    <w:rsid w:val="00B17C27"/>
    <w:rsid w:val="00B31925"/>
    <w:rsid w:val="00B37A0F"/>
    <w:rsid w:val="00B849D1"/>
    <w:rsid w:val="00BF3D7F"/>
    <w:rsid w:val="00C10DE6"/>
    <w:rsid w:val="00C154C0"/>
    <w:rsid w:val="00C34213"/>
    <w:rsid w:val="00C472E0"/>
    <w:rsid w:val="00C625CA"/>
    <w:rsid w:val="00C633EA"/>
    <w:rsid w:val="00C93BD4"/>
    <w:rsid w:val="00CD4618"/>
    <w:rsid w:val="00CD6F82"/>
    <w:rsid w:val="00D77D4A"/>
    <w:rsid w:val="00D83A8A"/>
    <w:rsid w:val="00D96451"/>
    <w:rsid w:val="00DA2398"/>
    <w:rsid w:val="00DC18F4"/>
    <w:rsid w:val="00E026FD"/>
    <w:rsid w:val="00E03D4F"/>
    <w:rsid w:val="00E221D3"/>
    <w:rsid w:val="00E419D5"/>
    <w:rsid w:val="00E44982"/>
    <w:rsid w:val="00E56F74"/>
    <w:rsid w:val="00E75634"/>
    <w:rsid w:val="00E85E0D"/>
    <w:rsid w:val="00E8625C"/>
    <w:rsid w:val="00ED52DB"/>
    <w:rsid w:val="00F01BAC"/>
    <w:rsid w:val="00F07324"/>
    <w:rsid w:val="00F148A9"/>
    <w:rsid w:val="00F35F25"/>
    <w:rsid w:val="00F52F5A"/>
    <w:rsid w:val="00FF2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2F930"/>
  <w15:docId w15:val="{4B92B56C-3438-40E5-8C54-E318CE9C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62"/>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462"/>
    <w:pPr>
      <w:tabs>
        <w:tab w:val="center" w:pos="4320"/>
        <w:tab w:val="right" w:pos="8640"/>
      </w:tabs>
    </w:pPr>
    <w:rPr>
      <w:rFonts w:eastAsia="Times New Roman"/>
    </w:rPr>
  </w:style>
  <w:style w:type="character" w:customStyle="1" w:styleId="HeaderChar">
    <w:name w:val="Header Char"/>
    <w:link w:val="Header"/>
    <w:rsid w:val="00351462"/>
    <w:rPr>
      <w:rFonts w:ascii="Times New Roman" w:eastAsia="Times New Roman" w:hAnsi="Times New Roman" w:cs="Times New Roman"/>
      <w:sz w:val="24"/>
      <w:szCs w:val="24"/>
    </w:rPr>
  </w:style>
  <w:style w:type="paragraph" w:styleId="FootnoteText">
    <w:name w:val="footnote text"/>
    <w:aliases w:val="Geneva 9,Font: Geneva 9,Boston 10,f,Footnote Text Char Char Char Char Char Char,Footnote Text Char Char Char Char1,Footnote Text Char Char Char Char Char1,Footnote Text Char Char Char Char Char"/>
    <w:basedOn w:val="Normal"/>
    <w:link w:val="FootnoteTextChar"/>
    <w:semiHidden/>
    <w:rsid w:val="00351462"/>
    <w:rPr>
      <w:sz w:val="20"/>
      <w:szCs w:val="20"/>
      <w:lang w:val="en-GB"/>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link w:val="FootnoteText"/>
    <w:semiHidden/>
    <w:rsid w:val="00351462"/>
    <w:rPr>
      <w:rFonts w:ascii="Times New Roman" w:eastAsia="MS Mincho" w:hAnsi="Times New Roman" w:cs="Times New Roman"/>
      <w:sz w:val="20"/>
      <w:szCs w:val="20"/>
      <w:lang w:val="en-GB"/>
    </w:rPr>
  </w:style>
  <w:style w:type="character" w:styleId="FootnoteReference">
    <w:name w:val="footnote reference"/>
    <w:aliases w:val="ftref,16 Point,Superscript 6 Point"/>
    <w:semiHidden/>
    <w:rsid w:val="00351462"/>
    <w:rPr>
      <w:vertAlign w:val="superscript"/>
    </w:rPr>
  </w:style>
  <w:style w:type="paragraph" w:styleId="BodyText3">
    <w:name w:val="Body Text 3"/>
    <w:basedOn w:val="Normal"/>
    <w:link w:val="BodyText3Char"/>
    <w:rsid w:val="00351462"/>
    <w:pPr>
      <w:spacing w:after="120"/>
    </w:pPr>
    <w:rPr>
      <w:sz w:val="16"/>
      <w:szCs w:val="16"/>
    </w:rPr>
  </w:style>
  <w:style w:type="character" w:customStyle="1" w:styleId="BodyText3Char">
    <w:name w:val="Body Text 3 Char"/>
    <w:link w:val="BodyText3"/>
    <w:rsid w:val="00351462"/>
    <w:rPr>
      <w:rFonts w:ascii="Times New Roman" w:eastAsia="MS Mincho" w:hAnsi="Times New Roman" w:cs="Times New Roman"/>
      <w:sz w:val="16"/>
      <w:szCs w:val="16"/>
    </w:rPr>
  </w:style>
  <w:style w:type="table" w:styleId="TableGrid">
    <w:name w:val="Table Grid"/>
    <w:basedOn w:val="TableNormal"/>
    <w:uiPriority w:val="59"/>
    <w:rsid w:val="00C625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472E0"/>
    <w:pPr>
      <w:ind w:left="720"/>
      <w:contextualSpacing/>
    </w:pPr>
    <w:rPr>
      <w:rFonts w:eastAsia="Times New Roman"/>
    </w:rPr>
  </w:style>
  <w:style w:type="paragraph" w:styleId="Footer">
    <w:name w:val="footer"/>
    <w:basedOn w:val="Normal"/>
    <w:link w:val="FooterChar"/>
    <w:uiPriority w:val="99"/>
    <w:unhideWhenUsed/>
    <w:rsid w:val="00FF265F"/>
    <w:pPr>
      <w:tabs>
        <w:tab w:val="center" w:pos="4680"/>
        <w:tab w:val="right" w:pos="9360"/>
      </w:tabs>
    </w:pPr>
  </w:style>
  <w:style w:type="character" w:customStyle="1" w:styleId="FooterChar">
    <w:name w:val="Footer Char"/>
    <w:basedOn w:val="DefaultParagraphFont"/>
    <w:link w:val="Footer"/>
    <w:uiPriority w:val="99"/>
    <w:rsid w:val="00FF265F"/>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681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E7"/>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 ma:contentTypeDescription="Create a new document." ma:contentTypeScope="" ma:versionID="78c9c31bba04a42f2ab59b8eb6c68b64">
  <xsd:schema xmlns:xsd="http://www.w3.org/2001/XMLSchema" xmlns:xs="http://www.w3.org/2001/XMLSchema" xmlns:p="http://schemas.microsoft.com/office/2006/metadata/properties" xmlns:ns3="0b3a3bc0-3152-477e-b763-ab5b39cf85ac" targetNamespace="http://schemas.microsoft.com/office/2006/metadata/properties" ma:root="true" ma:fieldsID="569471fafad97269e52c87ceb58f6623" ns3:_="">
    <xsd:import namespace="0b3a3bc0-3152-477e-b763-ab5b39cf85a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3EB7E-ED42-4179-A63F-0E0520E47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E1077-B1E2-48E0-9F73-3D1E39CB8425}">
  <ds:schemaRefs>
    <ds:schemaRef ds:uri="http://schemas.microsoft.com/sharepoint/v3/contenttype/forms"/>
  </ds:schemaRefs>
</ds:datastoreItem>
</file>

<file path=customXml/itemProps3.xml><?xml version="1.0" encoding="utf-8"?>
<ds:datastoreItem xmlns:ds="http://schemas.openxmlformats.org/officeDocument/2006/customXml" ds:itemID="{275C4058-A236-40C3-B3B5-4E2555C2BF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1D60EE-EAFC-455A-88B2-6AD3ED7C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florencia.tateossian</dc:creator>
  <cp:lastModifiedBy>ruba.el-ghoul</cp:lastModifiedBy>
  <cp:revision>2</cp:revision>
  <cp:lastPrinted>2015-01-27T06:56:00Z</cp:lastPrinted>
  <dcterms:created xsi:type="dcterms:W3CDTF">2015-03-30T12:20:00Z</dcterms:created>
  <dcterms:modified xsi:type="dcterms:W3CDTF">2015-03-30T12:20:00Z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