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8CA0" w14:textId="77777777" w:rsidR="005C30A9" w:rsidRDefault="005C30A9" w:rsidP="005C30A9">
      <w:pPr>
        <w:autoSpaceDE w:val="0"/>
        <w:autoSpaceDN w:val="0"/>
        <w:adjustRightInd w:val="0"/>
        <w:spacing w:after="0" w:line="240" w:lineRule="auto"/>
        <w:rPr>
          <w:rFonts w:ascii="Arial" w:hAnsi="Arial" w:cs="Arial"/>
          <w:b/>
          <w:bCs/>
          <w:sz w:val="20"/>
          <w:szCs w:val="20"/>
        </w:rPr>
      </w:pPr>
      <w:bookmarkStart w:id="0" w:name="_GoBack"/>
      <w:bookmarkEnd w:id="0"/>
    </w:p>
    <w:p w14:paraId="200D9D3C" w14:textId="77777777" w:rsidR="001D61D1" w:rsidRDefault="001D61D1" w:rsidP="005C30A9">
      <w:pPr>
        <w:autoSpaceDE w:val="0"/>
        <w:autoSpaceDN w:val="0"/>
        <w:adjustRightInd w:val="0"/>
        <w:spacing w:after="0" w:line="240" w:lineRule="auto"/>
        <w:jc w:val="right"/>
        <w:rPr>
          <w:rFonts w:ascii="Arial" w:hAnsi="Arial" w:cs="Arial"/>
          <w:b/>
          <w:bCs/>
          <w:sz w:val="40"/>
          <w:szCs w:val="40"/>
        </w:rPr>
      </w:pPr>
    </w:p>
    <w:p w14:paraId="4555C8BC" w14:textId="77777777" w:rsidR="005C30A9" w:rsidRPr="005C30A9" w:rsidRDefault="0027045D" w:rsidP="005C30A9">
      <w:pPr>
        <w:autoSpaceDE w:val="0"/>
        <w:autoSpaceDN w:val="0"/>
        <w:adjustRightInd w:val="0"/>
        <w:spacing w:after="0" w:line="240" w:lineRule="auto"/>
        <w:jc w:val="right"/>
        <w:rPr>
          <w:rFonts w:ascii="Arial" w:hAnsi="Arial" w:cs="Arial"/>
          <w:b/>
          <w:bCs/>
          <w:sz w:val="40"/>
          <w:szCs w:val="40"/>
        </w:rPr>
      </w:pPr>
      <w:r>
        <w:rPr>
          <w:rFonts w:ascii="Arial" w:hAnsi="Arial" w:cs="Arial"/>
          <w:b/>
          <w:bCs/>
          <w:sz w:val="40"/>
          <w:szCs w:val="40"/>
        </w:rPr>
        <w:t>R</w:t>
      </w:r>
      <w:r w:rsidR="005C30A9" w:rsidRPr="005C30A9">
        <w:rPr>
          <w:rFonts w:ascii="Arial" w:hAnsi="Arial" w:cs="Arial"/>
          <w:b/>
          <w:bCs/>
          <w:sz w:val="40"/>
          <w:szCs w:val="40"/>
        </w:rPr>
        <w:t>eport of the</w:t>
      </w:r>
    </w:p>
    <w:p w14:paraId="0702A825" w14:textId="77777777" w:rsidR="005C30A9" w:rsidRDefault="00380370" w:rsidP="005C30A9">
      <w:pPr>
        <w:autoSpaceDE w:val="0"/>
        <w:autoSpaceDN w:val="0"/>
        <w:adjustRightInd w:val="0"/>
        <w:spacing w:after="0" w:line="240" w:lineRule="auto"/>
        <w:jc w:val="right"/>
        <w:rPr>
          <w:rFonts w:ascii="Arial" w:hAnsi="Arial" w:cs="Arial"/>
          <w:b/>
          <w:bCs/>
          <w:sz w:val="40"/>
          <w:szCs w:val="40"/>
        </w:rPr>
      </w:pPr>
      <w:r>
        <w:rPr>
          <w:rFonts w:ascii="Arial" w:hAnsi="Arial" w:cs="Arial"/>
          <w:b/>
          <w:bCs/>
          <w:sz w:val="40"/>
          <w:szCs w:val="40"/>
        </w:rPr>
        <w:t xml:space="preserve">End-of-Project </w:t>
      </w:r>
      <w:r w:rsidR="004B779F">
        <w:rPr>
          <w:rFonts w:ascii="Arial" w:hAnsi="Arial" w:cs="Arial"/>
          <w:b/>
          <w:bCs/>
          <w:sz w:val="40"/>
          <w:szCs w:val="40"/>
        </w:rPr>
        <w:t>Evaluation</w:t>
      </w:r>
      <w:r w:rsidR="005C30A9" w:rsidRPr="005C30A9">
        <w:rPr>
          <w:rFonts w:ascii="Arial" w:hAnsi="Arial" w:cs="Arial"/>
          <w:b/>
          <w:bCs/>
          <w:sz w:val="40"/>
          <w:szCs w:val="40"/>
        </w:rPr>
        <w:t xml:space="preserve"> of the </w:t>
      </w:r>
      <w:r w:rsidR="0027045D">
        <w:rPr>
          <w:rFonts w:ascii="Arial" w:hAnsi="Arial" w:cs="Arial"/>
          <w:b/>
          <w:bCs/>
          <w:sz w:val="40"/>
          <w:szCs w:val="40"/>
        </w:rPr>
        <w:t xml:space="preserve">Sudan </w:t>
      </w:r>
      <w:r w:rsidR="0097505E">
        <w:rPr>
          <w:rFonts w:ascii="Arial" w:hAnsi="Arial" w:cs="Arial"/>
          <w:b/>
          <w:bCs/>
          <w:sz w:val="40"/>
          <w:szCs w:val="40"/>
        </w:rPr>
        <w:t>NAPA Follow-</w:t>
      </w:r>
      <w:r w:rsidR="0027045D" w:rsidRPr="0027045D">
        <w:rPr>
          <w:rFonts w:ascii="Arial" w:hAnsi="Arial" w:cs="Arial"/>
          <w:b/>
          <w:bCs/>
          <w:sz w:val="40"/>
          <w:szCs w:val="40"/>
        </w:rPr>
        <w:t>up</w:t>
      </w:r>
      <w:r w:rsidR="0097505E">
        <w:rPr>
          <w:rFonts w:ascii="Arial" w:hAnsi="Arial" w:cs="Arial"/>
          <w:b/>
          <w:bCs/>
          <w:sz w:val="40"/>
          <w:szCs w:val="40"/>
        </w:rPr>
        <w:t xml:space="preserve"> Project</w:t>
      </w:r>
      <w:r w:rsidR="0027045D" w:rsidRPr="0027045D">
        <w:rPr>
          <w:rFonts w:ascii="Arial" w:hAnsi="Arial" w:cs="Arial"/>
          <w:b/>
          <w:bCs/>
          <w:sz w:val="40"/>
          <w:szCs w:val="40"/>
        </w:rPr>
        <w:t>: Implementing NAPA Priority Interventions to Build Resilience in the Agriculture and Water Sectors to the Adverse Impacts of Climate Change in Sudan</w:t>
      </w:r>
      <w:r w:rsidR="0027045D" w:rsidRPr="005C30A9">
        <w:rPr>
          <w:rFonts w:ascii="Arial" w:hAnsi="Arial" w:cs="Arial"/>
          <w:b/>
          <w:bCs/>
          <w:sz w:val="40"/>
          <w:szCs w:val="40"/>
        </w:rPr>
        <w:t xml:space="preserve"> </w:t>
      </w:r>
    </w:p>
    <w:p w14:paraId="0BF950BC" w14:textId="77777777" w:rsidR="005C30A9" w:rsidRDefault="005C30A9" w:rsidP="005C30A9">
      <w:pPr>
        <w:pBdr>
          <w:bottom w:val="single" w:sz="6" w:space="1" w:color="auto"/>
        </w:pBdr>
        <w:autoSpaceDE w:val="0"/>
        <w:autoSpaceDN w:val="0"/>
        <w:adjustRightInd w:val="0"/>
        <w:spacing w:after="0" w:line="240" w:lineRule="auto"/>
        <w:jc w:val="right"/>
        <w:rPr>
          <w:rFonts w:ascii="Arial" w:hAnsi="Arial" w:cs="Arial"/>
          <w:b/>
          <w:bCs/>
          <w:sz w:val="40"/>
          <w:szCs w:val="40"/>
        </w:rPr>
      </w:pPr>
    </w:p>
    <w:p w14:paraId="769B0619" w14:textId="77777777" w:rsidR="005C30A9" w:rsidRDefault="005C30A9" w:rsidP="005C30A9">
      <w:pPr>
        <w:autoSpaceDE w:val="0"/>
        <w:autoSpaceDN w:val="0"/>
        <w:adjustRightInd w:val="0"/>
        <w:spacing w:after="0" w:line="240" w:lineRule="auto"/>
        <w:jc w:val="right"/>
        <w:rPr>
          <w:rFonts w:ascii="Arial" w:hAnsi="Arial" w:cs="Arial"/>
          <w:b/>
          <w:bCs/>
          <w:sz w:val="40"/>
          <w:szCs w:val="40"/>
        </w:rPr>
      </w:pPr>
    </w:p>
    <w:p w14:paraId="3445EA10" w14:textId="77777777" w:rsidR="002D5A94" w:rsidRDefault="002D5A94" w:rsidP="002D5A94">
      <w:pPr>
        <w:autoSpaceDE w:val="0"/>
        <w:autoSpaceDN w:val="0"/>
        <w:adjustRightInd w:val="0"/>
        <w:spacing w:after="0" w:line="240" w:lineRule="auto"/>
        <w:rPr>
          <w:rFonts w:ascii="Arial" w:hAnsi="Arial" w:cs="Arial"/>
          <w:bCs/>
          <w:noProof/>
          <w:sz w:val="20"/>
          <w:szCs w:val="20"/>
          <w:lang w:eastAsia="en-GB"/>
        </w:rPr>
      </w:pPr>
    </w:p>
    <w:p w14:paraId="793140C0" w14:textId="77777777" w:rsidR="001D61D1" w:rsidRDefault="001D61D1" w:rsidP="002D5A94">
      <w:pPr>
        <w:autoSpaceDE w:val="0"/>
        <w:autoSpaceDN w:val="0"/>
        <w:adjustRightInd w:val="0"/>
        <w:spacing w:after="0" w:line="240" w:lineRule="auto"/>
        <w:rPr>
          <w:rFonts w:ascii="Arial" w:hAnsi="Arial" w:cs="Arial"/>
          <w:bCs/>
          <w:noProof/>
          <w:sz w:val="20"/>
          <w:szCs w:val="20"/>
          <w:lang w:eastAsia="en-GB"/>
        </w:rPr>
      </w:pPr>
    </w:p>
    <w:p w14:paraId="718DF6E4" w14:textId="77777777" w:rsidR="001D61D1" w:rsidRDefault="001D61D1" w:rsidP="002D5A94">
      <w:pPr>
        <w:autoSpaceDE w:val="0"/>
        <w:autoSpaceDN w:val="0"/>
        <w:adjustRightInd w:val="0"/>
        <w:spacing w:after="0" w:line="240" w:lineRule="auto"/>
        <w:rPr>
          <w:rFonts w:ascii="Arial" w:hAnsi="Arial" w:cs="Arial"/>
          <w:bCs/>
          <w:noProof/>
          <w:sz w:val="20"/>
          <w:szCs w:val="20"/>
          <w:lang w:eastAsia="en-GB"/>
        </w:rPr>
      </w:pPr>
    </w:p>
    <w:p w14:paraId="6E456D74" w14:textId="77777777" w:rsidR="001D61D1" w:rsidRPr="000B5E40" w:rsidRDefault="001D61D1" w:rsidP="002D5A94">
      <w:pPr>
        <w:autoSpaceDE w:val="0"/>
        <w:autoSpaceDN w:val="0"/>
        <w:adjustRightInd w:val="0"/>
        <w:spacing w:after="0" w:line="240" w:lineRule="auto"/>
        <w:rPr>
          <w:rFonts w:ascii="Arial" w:hAnsi="Arial" w:cs="Arial"/>
          <w:bCs/>
          <w:noProof/>
          <w:sz w:val="20"/>
          <w:szCs w:val="20"/>
          <w:lang w:eastAsia="en-GB"/>
        </w:rPr>
      </w:pPr>
    </w:p>
    <w:p w14:paraId="7884F93E"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205AB457"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52C527F9"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709B6866"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1501154E" w14:textId="02072486"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659B1BBD"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0A8409AA"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067376BC"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169EB1B6" w14:textId="77777777" w:rsidR="00380370" w:rsidRDefault="00380370" w:rsidP="001F3F6A">
      <w:pPr>
        <w:autoSpaceDE w:val="0"/>
        <w:autoSpaceDN w:val="0"/>
        <w:adjustRightInd w:val="0"/>
        <w:spacing w:after="0" w:line="240" w:lineRule="auto"/>
        <w:jc w:val="center"/>
        <w:rPr>
          <w:rFonts w:ascii="Arial" w:hAnsi="Arial" w:cs="Arial"/>
          <w:b/>
          <w:bCs/>
          <w:noProof/>
          <w:sz w:val="40"/>
          <w:szCs w:val="40"/>
          <w:lang w:eastAsia="en-GB"/>
        </w:rPr>
      </w:pPr>
    </w:p>
    <w:p w14:paraId="61145B6C" w14:textId="77777777" w:rsidR="00380370" w:rsidRPr="00380370" w:rsidRDefault="00380370" w:rsidP="001F3F6A">
      <w:pPr>
        <w:autoSpaceDE w:val="0"/>
        <w:autoSpaceDN w:val="0"/>
        <w:adjustRightInd w:val="0"/>
        <w:spacing w:after="0" w:line="240" w:lineRule="auto"/>
        <w:jc w:val="center"/>
        <w:rPr>
          <w:rFonts w:ascii="Arial" w:hAnsi="Arial" w:cs="Arial"/>
          <w:b/>
          <w:bCs/>
          <w:sz w:val="40"/>
          <w:szCs w:val="40"/>
        </w:rPr>
      </w:pPr>
    </w:p>
    <w:p w14:paraId="650422F0" w14:textId="77777777" w:rsidR="00D154BD" w:rsidRDefault="00D154BD" w:rsidP="005C30A9">
      <w:pPr>
        <w:autoSpaceDE w:val="0"/>
        <w:autoSpaceDN w:val="0"/>
        <w:adjustRightInd w:val="0"/>
        <w:spacing w:after="0" w:line="240" w:lineRule="auto"/>
        <w:jc w:val="right"/>
        <w:rPr>
          <w:rFonts w:ascii="Arial" w:hAnsi="Arial" w:cs="Arial"/>
          <w:b/>
          <w:bCs/>
          <w:sz w:val="40"/>
          <w:szCs w:val="40"/>
        </w:rPr>
      </w:pPr>
    </w:p>
    <w:p w14:paraId="6ABD2FD2" w14:textId="22189DC9" w:rsidR="005C30A9" w:rsidRPr="005C30A9" w:rsidRDefault="00085F2D" w:rsidP="005C30A9">
      <w:pPr>
        <w:autoSpaceDE w:val="0"/>
        <w:autoSpaceDN w:val="0"/>
        <w:adjustRightInd w:val="0"/>
        <w:spacing w:after="0" w:line="240" w:lineRule="auto"/>
        <w:jc w:val="right"/>
        <w:rPr>
          <w:rFonts w:ascii="Arial" w:hAnsi="Arial" w:cs="Arial"/>
          <w:b/>
          <w:bCs/>
          <w:sz w:val="32"/>
          <w:szCs w:val="32"/>
        </w:rPr>
      </w:pPr>
      <w:r>
        <w:rPr>
          <w:rFonts w:ascii="Arial" w:hAnsi="Arial" w:cs="Arial"/>
          <w:b/>
          <w:bCs/>
          <w:sz w:val="32"/>
          <w:szCs w:val="32"/>
        </w:rPr>
        <w:t xml:space="preserve">April </w:t>
      </w:r>
      <w:r w:rsidR="005C30A9" w:rsidRPr="005C30A9">
        <w:rPr>
          <w:rFonts w:ascii="Arial" w:hAnsi="Arial" w:cs="Arial"/>
          <w:b/>
          <w:bCs/>
          <w:sz w:val="32"/>
          <w:szCs w:val="32"/>
        </w:rPr>
        <w:t>201</w:t>
      </w:r>
      <w:r w:rsidR="00380370">
        <w:rPr>
          <w:rFonts w:ascii="Arial" w:hAnsi="Arial" w:cs="Arial"/>
          <w:b/>
          <w:bCs/>
          <w:sz w:val="32"/>
          <w:szCs w:val="32"/>
        </w:rPr>
        <w:t>5</w:t>
      </w:r>
    </w:p>
    <w:p w14:paraId="76E074EF" w14:textId="77777777" w:rsidR="005C30A9" w:rsidRDefault="005C30A9" w:rsidP="005C30A9">
      <w:pPr>
        <w:autoSpaceDE w:val="0"/>
        <w:autoSpaceDN w:val="0"/>
        <w:adjustRightInd w:val="0"/>
        <w:spacing w:after="0" w:line="240" w:lineRule="auto"/>
        <w:jc w:val="center"/>
        <w:rPr>
          <w:rFonts w:ascii="Arial" w:hAnsi="Arial" w:cs="Arial"/>
          <w:bCs/>
        </w:rPr>
      </w:pPr>
    </w:p>
    <w:p w14:paraId="1BF2F960" w14:textId="77777777" w:rsidR="00FB2D9E" w:rsidRDefault="00FB2D9E" w:rsidP="005C30A9">
      <w:pPr>
        <w:autoSpaceDE w:val="0"/>
        <w:autoSpaceDN w:val="0"/>
        <w:adjustRightInd w:val="0"/>
        <w:spacing w:after="0" w:line="240" w:lineRule="auto"/>
        <w:jc w:val="center"/>
        <w:rPr>
          <w:rFonts w:ascii="Arial" w:hAnsi="Arial" w:cs="Arial"/>
          <w:bCs/>
        </w:rPr>
      </w:pPr>
    </w:p>
    <w:p w14:paraId="535597CA" w14:textId="77777777" w:rsidR="005C30A9" w:rsidRPr="006E5DA3" w:rsidRDefault="005C30A9" w:rsidP="005C30A9">
      <w:pPr>
        <w:autoSpaceDE w:val="0"/>
        <w:autoSpaceDN w:val="0"/>
        <w:adjustRightInd w:val="0"/>
        <w:spacing w:after="0" w:line="240" w:lineRule="auto"/>
        <w:jc w:val="center"/>
        <w:rPr>
          <w:rFonts w:ascii="Arial" w:hAnsi="Arial" w:cs="Arial"/>
          <w:b/>
          <w:bCs/>
        </w:rPr>
      </w:pPr>
      <w:r w:rsidRPr="006E5DA3">
        <w:rPr>
          <w:rFonts w:ascii="Arial" w:hAnsi="Arial" w:cs="Arial"/>
          <w:b/>
          <w:bCs/>
        </w:rPr>
        <w:t xml:space="preserve">A Project of the Government of </w:t>
      </w:r>
      <w:r w:rsidR="0027045D" w:rsidRPr="006E5DA3">
        <w:rPr>
          <w:rFonts w:ascii="Arial" w:hAnsi="Arial" w:cs="Arial"/>
          <w:b/>
          <w:bCs/>
        </w:rPr>
        <w:t>Sudan</w:t>
      </w:r>
      <w:r w:rsidR="00A65EBB">
        <w:rPr>
          <w:rFonts w:ascii="Arial" w:hAnsi="Arial" w:cs="Arial"/>
          <w:b/>
          <w:bCs/>
        </w:rPr>
        <w:t xml:space="preserve">, </w:t>
      </w:r>
      <w:r w:rsidRPr="006E5DA3">
        <w:rPr>
          <w:rFonts w:ascii="Arial" w:hAnsi="Arial" w:cs="Arial"/>
          <w:b/>
          <w:bCs/>
        </w:rPr>
        <w:t xml:space="preserve">the United Nations </w:t>
      </w:r>
      <w:r w:rsidR="0027045D" w:rsidRPr="006E5DA3">
        <w:rPr>
          <w:rFonts w:ascii="Arial" w:hAnsi="Arial" w:cs="Arial"/>
          <w:b/>
          <w:bCs/>
        </w:rPr>
        <w:t xml:space="preserve">Development Programme </w:t>
      </w:r>
      <w:r w:rsidR="00A65EBB">
        <w:rPr>
          <w:rFonts w:ascii="Arial" w:hAnsi="Arial" w:cs="Arial"/>
          <w:b/>
          <w:bCs/>
        </w:rPr>
        <w:t>and the Global Environment Facility</w:t>
      </w:r>
    </w:p>
    <w:p w14:paraId="15ACF7E7" w14:textId="77777777" w:rsidR="005634B8" w:rsidRDefault="005634B8">
      <w:pPr>
        <w:spacing w:after="0" w:line="240" w:lineRule="auto"/>
        <w:rPr>
          <w:rFonts w:ascii="Arial" w:hAnsi="Arial" w:cs="Arial"/>
          <w:b/>
          <w:bCs/>
          <w:sz w:val="20"/>
          <w:szCs w:val="20"/>
        </w:rPr>
      </w:pPr>
    </w:p>
    <w:p w14:paraId="27AF1264" w14:textId="77777777" w:rsidR="00FB2D9E" w:rsidRDefault="00FB2D9E">
      <w:pPr>
        <w:spacing w:after="0" w:line="240" w:lineRule="auto"/>
        <w:rPr>
          <w:rFonts w:ascii="Arial" w:hAnsi="Arial" w:cs="Arial"/>
          <w:b/>
          <w:bCs/>
          <w:sz w:val="20"/>
          <w:szCs w:val="20"/>
        </w:rPr>
      </w:pPr>
    </w:p>
    <w:p w14:paraId="02614605" w14:textId="77777777" w:rsidR="006E5DA3" w:rsidRDefault="006E5DA3">
      <w:pPr>
        <w:spacing w:after="0" w:line="240" w:lineRule="auto"/>
        <w:rPr>
          <w:rFonts w:ascii="Arial" w:hAnsi="Arial" w:cs="Arial"/>
          <w:b/>
          <w:bCs/>
          <w:sz w:val="20"/>
          <w:szCs w:val="20"/>
        </w:rPr>
      </w:pPr>
    </w:p>
    <w:p w14:paraId="68C7F06D" w14:textId="77777777" w:rsidR="005634B8" w:rsidRDefault="005634B8">
      <w:pPr>
        <w:spacing w:after="0" w:line="240" w:lineRule="auto"/>
        <w:rPr>
          <w:rFonts w:ascii="Arial" w:hAnsi="Arial" w:cs="Arial"/>
          <w:b/>
          <w:bCs/>
          <w:sz w:val="20"/>
          <w:szCs w:val="20"/>
        </w:rPr>
      </w:pPr>
    </w:p>
    <w:p w14:paraId="595F71CC" w14:textId="77777777" w:rsidR="00380370" w:rsidRDefault="00380370">
      <w:pPr>
        <w:spacing w:after="0" w:line="240" w:lineRule="auto"/>
        <w:rPr>
          <w:rFonts w:ascii="Arial" w:hAnsi="Arial" w:cs="Arial"/>
          <w:b/>
          <w:bCs/>
          <w:sz w:val="20"/>
          <w:szCs w:val="20"/>
        </w:rPr>
      </w:pPr>
    </w:p>
    <w:p w14:paraId="3D9D74AE" w14:textId="77777777" w:rsidR="005C30A9" w:rsidRPr="00E534D9" w:rsidRDefault="005C30A9">
      <w:pPr>
        <w:spacing w:after="0" w:line="240" w:lineRule="auto"/>
        <w:rPr>
          <w:rFonts w:ascii="Arial" w:hAnsi="Arial" w:cs="Arial"/>
          <w:b/>
          <w:bCs/>
          <w:sz w:val="20"/>
          <w:szCs w:val="20"/>
        </w:rPr>
      </w:pPr>
      <w:r w:rsidRPr="00E534D9">
        <w:rPr>
          <w:rFonts w:ascii="Arial" w:hAnsi="Arial" w:cs="Arial"/>
          <w:b/>
          <w:bCs/>
          <w:sz w:val="20"/>
          <w:szCs w:val="20"/>
        </w:rPr>
        <w:t>Dennis Fenton</w:t>
      </w:r>
      <w:r w:rsidR="0027045D" w:rsidRPr="00E534D9">
        <w:rPr>
          <w:rFonts w:ascii="Arial" w:hAnsi="Arial" w:cs="Arial"/>
          <w:b/>
          <w:bCs/>
          <w:sz w:val="20"/>
          <w:szCs w:val="20"/>
        </w:rPr>
        <w:t xml:space="preserve"> (</w:t>
      </w:r>
      <w:r w:rsidR="00380370">
        <w:rPr>
          <w:rFonts w:ascii="Arial" w:hAnsi="Arial" w:cs="Arial"/>
          <w:b/>
          <w:bCs/>
          <w:sz w:val="20"/>
          <w:szCs w:val="20"/>
        </w:rPr>
        <w:t>T</w:t>
      </w:r>
      <w:r w:rsidR="0027045D" w:rsidRPr="00E534D9">
        <w:rPr>
          <w:rFonts w:ascii="Arial" w:hAnsi="Arial" w:cs="Arial"/>
          <w:b/>
          <w:bCs/>
          <w:sz w:val="20"/>
          <w:szCs w:val="20"/>
        </w:rPr>
        <w:t>eam leader)</w:t>
      </w:r>
      <w:r w:rsidR="00380370">
        <w:rPr>
          <w:rFonts w:ascii="Arial" w:hAnsi="Arial" w:cs="Arial"/>
          <w:b/>
          <w:bCs/>
          <w:sz w:val="20"/>
          <w:szCs w:val="20"/>
        </w:rPr>
        <w:t xml:space="preserve"> and </w:t>
      </w:r>
      <w:r w:rsidR="00380370" w:rsidRPr="00380370">
        <w:rPr>
          <w:rFonts w:ascii="Arial" w:hAnsi="Arial" w:cs="Arial"/>
          <w:b/>
          <w:bCs/>
          <w:sz w:val="20"/>
          <w:szCs w:val="20"/>
        </w:rPr>
        <w:t xml:space="preserve">Abdel Rahman Khidir Osman </w:t>
      </w:r>
      <w:r w:rsidRPr="00E534D9">
        <w:rPr>
          <w:rFonts w:ascii="Arial" w:hAnsi="Arial" w:cs="Arial"/>
          <w:b/>
          <w:bCs/>
          <w:sz w:val="20"/>
          <w:szCs w:val="20"/>
        </w:rPr>
        <w:br w:type="page"/>
      </w:r>
    </w:p>
    <w:p w14:paraId="690994C9" w14:textId="77777777" w:rsidR="005C30A9" w:rsidRPr="00D154BD" w:rsidRDefault="00380370" w:rsidP="005C30A9">
      <w:pPr>
        <w:rPr>
          <w:b/>
        </w:rPr>
      </w:pPr>
      <w:r>
        <w:rPr>
          <w:b/>
        </w:rPr>
        <w:lastRenderedPageBreak/>
        <w:t xml:space="preserve">End-of-Project Evaluation </w:t>
      </w:r>
      <w:r w:rsidR="005C30A9" w:rsidRPr="00D154BD">
        <w:rPr>
          <w:b/>
        </w:rPr>
        <w:t xml:space="preserve">Report </w:t>
      </w:r>
    </w:p>
    <w:p w14:paraId="2F9DDE0E" w14:textId="77777777" w:rsidR="005C30A9" w:rsidRPr="0027045D" w:rsidRDefault="00D154BD" w:rsidP="0027045D">
      <w:pPr>
        <w:spacing w:after="0" w:line="240" w:lineRule="auto"/>
        <w:rPr>
          <w:rFonts w:asciiTheme="minorHAnsi" w:hAnsiTheme="minorHAnsi"/>
        </w:rPr>
      </w:pPr>
      <w:r w:rsidRPr="0027045D">
        <w:rPr>
          <w:rFonts w:asciiTheme="minorHAnsi" w:hAnsiTheme="minorHAnsi"/>
        </w:rPr>
        <w:t>Undertaken during</w:t>
      </w:r>
      <w:r w:rsidR="00D47027">
        <w:rPr>
          <w:rFonts w:asciiTheme="minorHAnsi" w:hAnsiTheme="minorHAnsi"/>
        </w:rPr>
        <w:t xml:space="preserve"> </w:t>
      </w:r>
      <w:r w:rsidR="00380370">
        <w:rPr>
          <w:rFonts w:asciiTheme="minorHAnsi" w:hAnsiTheme="minorHAnsi"/>
        </w:rPr>
        <w:t xml:space="preserve">February – </w:t>
      </w:r>
      <w:r w:rsidR="00D47027">
        <w:rPr>
          <w:rFonts w:asciiTheme="minorHAnsi" w:hAnsiTheme="minorHAnsi"/>
        </w:rPr>
        <w:t>M</w:t>
      </w:r>
      <w:r w:rsidR="0027045D" w:rsidRPr="0027045D">
        <w:rPr>
          <w:rFonts w:asciiTheme="minorHAnsi" w:hAnsiTheme="minorHAnsi"/>
        </w:rPr>
        <w:t>arch</w:t>
      </w:r>
      <w:r w:rsidR="00380370">
        <w:rPr>
          <w:rFonts w:asciiTheme="minorHAnsi" w:hAnsiTheme="minorHAnsi"/>
        </w:rPr>
        <w:t xml:space="preserve"> 2015</w:t>
      </w:r>
      <w:r w:rsidR="00D47027">
        <w:rPr>
          <w:rFonts w:asciiTheme="minorHAnsi" w:hAnsiTheme="minorHAnsi"/>
        </w:rPr>
        <w:t>,</w:t>
      </w:r>
      <w:r w:rsidR="0027045D" w:rsidRPr="0027045D">
        <w:rPr>
          <w:rFonts w:asciiTheme="minorHAnsi" w:hAnsiTheme="minorHAnsi"/>
        </w:rPr>
        <w:t xml:space="preserve"> </w:t>
      </w:r>
      <w:r w:rsidR="005C30A9" w:rsidRPr="0027045D">
        <w:rPr>
          <w:rFonts w:asciiTheme="minorHAnsi" w:hAnsiTheme="minorHAnsi"/>
        </w:rPr>
        <w:t>by</w:t>
      </w:r>
      <w:r w:rsidR="0027045D" w:rsidRPr="0027045D">
        <w:rPr>
          <w:rFonts w:asciiTheme="minorHAnsi" w:hAnsiTheme="minorHAnsi"/>
        </w:rPr>
        <w:t xml:space="preserve"> </w:t>
      </w:r>
      <w:r w:rsidR="005C30A9" w:rsidRPr="0027045D">
        <w:rPr>
          <w:rFonts w:asciiTheme="minorHAnsi" w:hAnsiTheme="minorHAnsi"/>
        </w:rPr>
        <w:t xml:space="preserve">Dennis Fenton </w:t>
      </w:r>
      <w:r w:rsidR="00380370">
        <w:rPr>
          <w:rFonts w:asciiTheme="minorHAnsi" w:hAnsiTheme="minorHAnsi"/>
        </w:rPr>
        <w:t xml:space="preserve">and </w:t>
      </w:r>
      <w:r w:rsidR="00380370" w:rsidRPr="00380370">
        <w:rPr>
          <w:rFonts w:asciiTheme="minorHAnsi" w:hAnsiTheme="minorHAnsi"/>
        </w:rPr>
        <w:t>Abdel Rahman Khidir Osman</w:t>
      </w:r>
    </w:p>
    <w:p w14:paraId="565C7C4D" w14:textId="77777777" w:rsidR="00D154BD" w:rsidRDefault="00D154BD" w:rsidP="005C30A9"/>
    <w:tbl>
      <w:tblPr>
        <w:tblW w:w="9830" w:type="dxa"/>
        <w:tblInd w:w="-2" w:type="dxa"/>
        <w:tblLook w:val="04A0" w:firstRow="1" w:lastRow="0" w:firstColumn="1" w:lastColumn="0" w:noHBand="0" w:noVBand="1"/>
      </w:tblPr>
      <w:tblGrid>
        <w:gridCol w:w="3298"/>
        <w:gridCol w:w="2970"/>
        <w:gridCol w:w="593"/>
        <w:gridCol w:w="574"/>
        <w:gridCol w:w="671"/>
        <w:gridCol w:w="572"/>
        <w:gridCol w:w="578"/>
        <w:gridCol w:w="534"/>
        <w:gridCol w:w="40"/>
      </w:tblGrid>
      <w:tr w:rsidR="005C30A9" w:rsidRPr="00D47027" w14:paraId="2E3095B9" w14:textId="77777777" w:rsidTr="0027045D">
        <w:trPr>
          <w:gridAfter w:val="1"/>
          <w:wAfter w:w="40" w:type="dxa"/>
        </w:trPr>
        <w:tc>
          <w:tcPr>
            <w:tcW w:w="9790" w:type="dxa"/>
            <w:gridSpan w:val="8"/>
          </w:tcPr>
          <w:p w14:paraId="35197F2C" w14:textId="77777777" w:rsidR="005C30A9" w:rsidRPr="00D47027" w:rsidRDefault="005C30A9" w:rsidP="0027045D">
            <w:pPr>
              <w:spacing w:after="0" w:line="240" w:lineRule="auto"/>
              <w:contextualSpacing/>
              <w:rPr>
                <w:rFonts w:asciiTheme="minorHAnsi" w:hAnsiTheme="minorHAnsi"/>
              </w:rPr>
            </w:pPr>
            <w:r w:rsidRPr="00D47027">
              <w:rPr>
                <w:rFonts w:asciiTheme="minorHAnsi" w:hAnsiTheme="minorHAnsi"/>
              </w:rPr>
              <w:t>Government</w:t>
            </w:r>
            <w:r w:rsidR="0027045D" w:rsidRPr="00D47027">
              <w:rPr>
                <w:rFonts w:asciiTheme="minorHAnsi" w:hAnsiTheme="minorHAnsi"/>
              </w:rPr>
              <w:t xml:space="preserve"> of Sudan</w:t>
            </w:r>
          </w:p>
        </w:tc>
      </w:tr>
      <w:tr w:rsidR="005C30A9" w:rsidRPr="00D47027" w14:paraId="4B93243B" w14:textId="77777777" w:rsidTr="0027045D">
        <w:trPr>
          <w:gridAfter w:val="1"/>
          <w:wAfter w:w="40" w:type="dxa"/>
        </w:trPr>
        <w:tc>
          <w:tcPr>
            <w:tcW w:w="9790" w:type="dxa"/>
            <w:gridSpan w:val="8"/>
          </w:tcPr>
          <w:p w14:paraId="18ECB2C6" w14:textId="77777777" w:rsidR="005C30A9" w:rsidRPr="00D47027" w:rsidRDefault="005C30A9" w:rsidP="005C30A9">
            <w:pPr>
              <w:spacing w:after="0" w:line="240" w:lineRule="auto"/>
              <w:contextualSpacing/>
              <w:rPr>
                <w:rFonts w:asciiTheme="minorHAnsi" w:hAnsiTheme="minorHAnsi"/>
              </w:rPr>
            </w:pPr>
            <w:r w:rsidRPr="00D47027">
              <w:rPr>
                <w:rFonts w:asciiTheme="minorHAnsi" w:hAnsiTheme="minorHAnsi"/>
              </w:rPr>
              <w:t>United Nations Development Programme</w:t>
            </w:r>
          </w:p>
        </w:tc>
      </w:tr>
      <w:tr w:rsidR="005C30A9" w:rsidRPr="00D47027" w14:paraId="7D48CC62" w14:textId="77777777" w:rsidTr="0027045D">
        <w:trPr>
          <w:gridAfter w:val="1"/>
          <w:wAfter w:w="40" w:type="dxa"/>
        </w:trPr>
        <w:tc>
          <w:tcPr>
            <w:tcW w:w="9790" w:type="dxa"/>
            <w:gridSpan w:val="8"/>
          </w:tcPr>
          <w:p w14:paraId="66E1BE27" w14:textId="77777777" w:rsidR="005C30A9" w:rsidRPr="00D47027" w:rsidRDefault="00380370" w:rsidP="005C30A9">
            <w:pPr>
              <w:spacing w:after="0" w:line="240" w:lineRule="auto"/>
              <w:contextualSpacing/>
              <w:rPr>
                <w:rFonts w:asciiTheme="minorHAnsi" w:hAnsiTheme="minorHAnsi"/>
              </w:rPr>
            </w:pPr>
            <w:r>
              <w:rPr>
                <w:rFonts w:asciiTheme="minorHAnsi" w:hAnsiTheme="minorHAnsi"/>
              </w:rPr>
              <w:t>Global Environment Facility/</w:t>
            </w:r>
            <w:r w:rsidR="0027045D" w:rsidRPr="00D47027">
              <w:rPr>
                <w:rFonts w:asciiTheme="minorHAnsi" w:hAnsiTheme="minorHAnsi"/>
              </w:rPr>
              <w:t>Least Developed Countries Fund for Climate Change</w:t>
            </w:r>
          </w:p>
        </w:tc>
      </w:tr>
      <w:tr w:rsidR="0027045D" w:rsidRPr="00D47027" w14:paraId="35B1E7B5"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98" w:type="dxa"/>
            <w:vMerge w:val="restart"/>
          </w:tcPr>
          <w:p w14:paraId="6CD5D338" w14:textId="77777777" w:rsidR="0027045D" w:rsidRPr="00D47027" w:rsidRDefault="0027045D" w:rsidP="0027045D">
            <w:pPr>
              <w:rPr>
                <w:rFonts w:asciiTheme="minorHAnsi" w:hAnsiTheme="minorHAnsi"/>
              </w:rPr>
            </w:pPr>
            <w:r w:rsidRPr="00D47027">
              <w:rPr>
                <w:rFonts w:asciiTheme="minorHAnsi" w:hAnsiTheme="minorHAnsi"/>
              </w:rPr>
              <w:t>Country:</w:t>
            </w:r>
          </w:p>
          <w:p w14:paraId="621502DA" w14:textId="77777777" w:rsidR="0027045D" w:rsidRPr="00D47027" w:rsidRDefault="0027045D" w:rsidP="0027045D">
            <w:pPr>
              <w:rPr>
                <w:rFonts w:asciiTheme="minorHAnsi" w:hAnsiTheme="minorHAnsi"/>
              </w:rPr>
            </w:pPr>
            <w:r w:rsidRPr="00D47027">
              <w:rPr>
                <w:rFonts w:asciiTheme="minorHAnsi" w:hAnsiTheme="minorHAnsi"/>
              </w:rPr>
              <w:t xml:space="preserve">Sudan </w:t>
            </w:r>
          </w:p>
        </w:tc>
        <w:tc>
          <w:tcPr>
            <w:tcW w:w="2970" w:type="dxa"/>
          </w:tcPr>
          <w:p w14:paraId="5B1B5A9B" w14:textId="77777777" w:rsidR="0027045D" w:rsidRPr="00D47027" w:rsidRDefault="0027045D" w:rsidP="0027045D">
            <w:pPr>
              <w:rPr>
                <w:rFonts w:asciiTheme="minorHAnsi" w:hAnsiTheme="minorHAnsi"/>
              </w:rPr>
            </w:pPr>
            <w:r w:rsidRPr="00D47027">
              <w:rPr>
                <w:rFonts w:asciiTheme="minorHAnsi" w:hAnsiTheme="minorHAnsi"/>
              </w:rPr>
              <w:t>PIMS Number</w:t>
            </w:r>
          </w:p>
        </w:tc>
        <w:tc>
          <w:tcPr>
            <w:tcW w:w="3562" w:type="dxa"/>
            <w:gridSpan w:val="7"/>
          </w:tcPr>
          <w:p w14:paraId="436FDE59" w14:textId="77777777" w:rsidR="0027045D" w:rsidRPr="00D47027" w:rsidRDefault="0027045D" w:rsidP="0027045D">
            <w:pPr>
              <w:rPr>
                <w:rFonts w:asciiTheme="minorHAnsi" w:hAnsiTheme="minorHAnsi"/>
              </w:rPr>
            </w:pPr>
            <w:r w:rsidRPr="00D47027">
              <w:rPr>
                <w:rFonts w:asciiTheme="minorHAnsi" w:hAnsiTheme="minorHAnsi"/>
              </w:rPr>
              <w:t>3925</w:t>
            </w:r>
          </w:p>
        </w:tc>
      </w:tr>
      <w:tr w:rsidR="0027045D" w:rsidRPr="00D47027" w14:paraId="0E34B8F8"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98" w:type="dxa"/>
            <w:vMerge/>
          </w:tcPr>
          <w:p w14:paraId="0512C966" w14:textId="77777777" w:rsidR="0027045D" w:rsidRPr="00D47027" w:rsidRDefault="0027045D" w:rsidP="0027045D">
            <w:pPr>
              <w:rPr>
                <w:rFonts w:asciiTheme="minorHAnsi" w:hAnsiTheme="minorHAnsi"/>
              </w:rPr>
            </w:pPr>
          </w:p>
        </w:tc>
        <w:tc>
          <w:tcPr>
            <w:tcW w:w="2970" w:type="dxa"/>
          </w:tcPr>
          <w:p w14:paraId="3CC4FBD6" w14:textId="77777777" w:rsidR="0027045D" w:rsidRPr="00D47027" w:rsidRDefault="0027045D" w:rsidP="0027045D">
            <w:pPr>
              <w:rPr>
                <w:rFonts w:asciiTheme="minorHAnsi" w:hAnsiTheme="minorHAnsi"/>
              </w:rPr>
            </w:pPr>
            <w:r w:rsidRPr="00D47027">
              <w:rPr>
                <w:rFonts w:asciiTheme="minorHAnsi" w:hAnsiTheme="minorHAnsi"/>
              </w:rPr>
              <w:t>Atlas Project Number</w:t>
            </w:r>
          </w:p>
        </w:tc>
        <w:tc>
          <w:tcPr>
            <w:tcW w:w="3562" w:type="dxa"/>
            <w:gridSpan w:val="7"/>
          </w:tcPr>
          <w:p w14:paraId="6BFE19E8" w14:textId="77777777" w:rsidR="0027045D" w:rsidRPr="00D47027" w:rsidRDefault="0027045D" w:rsidP="0027045D">
            <w:pPr>
              <w:rPr>
                <w:rFonts w:asciiTheme="minorHAnsi" w:hAnsiTheme="minorHAnsi"/>
              </w:rPr>
            </w:pPr>
            <w:r w:rsidRPr="00D47027">
              <w:rPr>
                <w:rFonts w:asciiTheme="minorHAnsi" w:hAnsiTheme="minorHAnsi"/>
              </w:rPr>
              <w:t>00057783</w:t>
            </w:r>
          </w:p>
        </w:tc>
      </w:tr>
      <w:tr w:rsidR="0027045D" w:rsidRPr="00D47027" w14:paraId="5E214590"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98" w:type="dxa"/>
            <w:vMerge/>
          </w:tcPr>
          <w:p w14:paraId="17A8B3ED" w14:textId="77777777" w:rsidR="0027045D" w:rsidRPr="00D47027" w:rsidRDefault="0027045D" w:rsidP="0027045D">
            <w:pPr>
              <w:rPr>
                <w:rFonts w:asciiTheme="minorHAnsi" w:hAnsiTheme="minorHAnsi"/>
              </w:rPr>
            </w:pPr>
          </w:p>
        </w:tc>
        <w:tc>
          <w:tcPr>
            <w:tcW w:w="2970" w:type="dxa"/>
          </w:tcPr>
          <w:p w14:paraId="3E0B368E" w14:textId="77777777" w:rsidR="0027045D" w:rsidRPr="00D47027" w:rsidRDefault="0027045D" w:rsidP="0027045D">
            <w:pPr>
              <w:rPr>
                <w:rFonts w:asciiTheme="minorHAnsi" w:hAnsiTheme="minorHAnsi"/>
              </w:rPr>
            </w:pPr>
            <w:r w:rsidRPr="00D47027">
              <w:rPr>
                <w:rFonts w:asciiTheme="minorHAnsi" w:hAnsiTheme="minorHAnsi"/>
              </w:rPr>
              <w:t>Project Type</w:t>
            </w:r>
          </w:p>
        </w:tc>
        <w:tc>
          <w:tcPr>
            <w:tcW w:w="593" w:type="dxa"/>
          </w:tcPr>
          <w:p w14:paraId="4F38CCE9" w14:textId="77777777" w:rsidR="0027045D" w:rsidRPr="00D47027" w:rsidRDefault="0027045D" w:rsidP="0027045D">
            <w:pPr>
              <w:rPr>
                <w:rFonts w:asciiTheme="minorHAnsi" w:hAnsiTheme="minorHAnsi"/>
              </w:rPr>
            </w:pPr>
            <w:r w:rsidRPr="00D47027">
              <w:rPr>
                <w:rFonts w:asciiTheme="minorHAnsi" w:hAnsiTheme="minorHAnsi"/>
              </w:rPr>
              <w:t xml:space="preserve">FSP </w:t>
            </w:r>
          </w:p>
        </w:tc>
        <w:tc>
          <w:tcPr>
            <w:tcW w:w="574" w:type="dxa"/>
          </w:tcPr>
          <w:p w14:paraId="5119F2FD" w14:textId="77777777" w:rsidR="0027045D" w:rsidRPr="00D47027" w:rsidRDefault="0027045D" w:rsidP="0027045D">
            <w:pPr>
              <w:rPr>
                <w:rFonts w:asciiTheme="minorHAnsi" w:hAnsiTheme="minorHAnsi"/>
              </w:rPr>
            </w:pPr>
            <w:r w:rsidRPr="00D47027">
              <w:rPr>
                <w:rFonts w:asciiTheme="minorHAnsi" w:hAnsiTheme="minorHAnsi"/>
              </w:rPr>
              <w:t>x</w:t>
            </w:r>
          </w:p>
        </w:tc>
        <w:tc>
          <w:tcPr>
            <w:tcW w:w="671" w:type="dxa"/>
          </w:tcPr>
          <w:p w14:paraId="6B8BC6C6" w14:textId="77777777" w:rsidR="0027045D" w:rsidRPr="00D47027" w:rsidRDefault="0027045D" w:rsidP="0027045D">
            <w:pPr>
              <w:rPr>
                <w:rFonts w:asciiTheme="minorHAnsi" w:hAnsiTheme="minorHAnsi"/>
              </w:rPr>
            </w:pPr>
            <w:r w:rsidRPr="00D47027">
              <w:rPr>
                <w:rFonts w:asciiTheme="minorHAnsi" w:hAnsiTheme="minorHAnsi"/>
              </w:rPr>
              <w:t>MSP</w:t>
            </w:r>
          </w:p>
        </w:tc>
        <w:tc>
          <w:tcPr>
            <w:tcW w:w="572" w:type="dxa"/>
          </w:tcPr>
          <w:p w14:paraId="6C55853A" w14:textId="77777777" w:rsidR="0027045D" w:rsidRPr="00D47027" w:rsidRDefault="0027045D" w:rsidP="0027045D">
            <w:pPr>
              <w:rPr>
                <w:rFonts w:asciiTheme="minorHAnsi" w:hAnsiTheme="minorHAnsi"/>
              </w:rPr>
            </w:pPr>
          </w:p>
        </w:tc>
        <w:tc>
          <w:tcPr>
            <w:tcW w:w="578" w:type="dxa"/>
          </w:tcPr>
          <w:p w14:paraId="27E4E01B" w14:textId="77777777" w:rsidR="0027045D" w:rsidRPr="00D47027" w:rsidRDefault="0027045D" w:rsidP="0027045D">
            <w:pPr>
              <w:rPr>
                <w:rFonts w:asciiTheme="minorHAnsi" w:hAnsiTheme="minorHAnsi"/>
              </w:rPr>
            </w:pPr>
            <w:r w:rsidRPr="00D47027">
              <w:rPr>
                <w:rFonts w:asciiTheme="minorHAnsi" w:hAnsiTheme="minorHAnsi"/>
              </w:rPr>
              <w:t>EA</w:t>
            </w:r>
          </w:p>
        </w:tc>
        <w:tc>
          <w:tcPr>
            <w:tcW w:w="574" w:type="dxa"/>
            <w:gridSpan w:val="2"/>
          </w:tcPr>
          <w:p w14:paraId="12764427" w14:textId="77777777" w:rsidR="0027045D" w:rsidRPr="00D47027" w:rsidRDefault="0027045D" w:rsidP="0027045D">
            <w:pPr>
              <w:rPr>
                <w:rFonts w:asciiTheme="minorHAnsi" w:hAnsiTheme="minorHAnsi"/>
              </w:rPr>
            </w:pPr>
          </w:p>
        </w:tc>
      </w:tr>
      <w:tr w:rsidR="0027045D" w:rsidRPr="00D47027" w14:paraId="5C1821D7"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3D768466" w14:textId="77777777" w:rsidR="0027045D" w:rsidRPr="00D47027" w:rsidRDefault="0027045D" w:rsidP="0027045D">
            <w:pPr>
              <w:rPr>
                <w:rFonts w:asciiTheme="minorHAnsi" w:hAnsiTheme="minorHAnsi"/>
              </w:rPr>
            </w:pPr>
            <w:r w:rsidRPr="00D47027">
              <w:rPr>
                <w:rFonts w:asciiTheme="minorHAnsi" w:hAnsiTheme="minorHAnsi"/>
              </w:rPr>
              <w:t>Implementing Agency</w:t>
            </w:r>
          </w:p>
        </w:tc>
        <w:tc>
          <w:tcPr>
            <w:tcW w:w="6532" w:type="dxa"/>
            <w:gridSpan w:val="8"/>
          </w:tcPr>
          <w:p w14:paraId="06C203CA" w14:textId="77777777" w:rsidR="0027045D" w:rsidRPr="00D47027" w:rsidRDefault="0027045D" w:rsidP="0027045D">
            <w:pPr>
              <w:rPr>
                <w:rFonts w:asciiTheme="minorHAnsi" w:hAnsiTheme="minorHAnsi"/>
              </w:rPr>
            </w:pPr>
            <w:r w:rsidRPr="00D47027">
              <w:rPr>
                <w:rFonts w:asciiTheme="minorHAnsi" w:hAnsiTheme="minorHAnsi"/>
              </w:rPr>
              <w:t>Higher Council of Environment and Natural Resources</w:t>
            </w:r>
          </w:p>
        </w:tc>
      </w:tr>
      <w:tr w:rsidR="0027045D" w:rsidRPr="00D47027" w14:paraId="68E89B8F"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24D71D8F" w14:textId="77777777" w:rsidR="0027045D" w:rsidRPr="00D47027" w:rsidRDefault="0027045D" w:rsidP="0027045D">
            <w:pPr>
              <w:rPr>
                <w:rFonts w:asciiTheme="minorHAnsi" w:hAnsiTheme="minorHAnsi"/>
              </w:rPr>
            </w:pPr>
            <w:r w:rsidRPr="00D47027">
              <w:rPr>
                <w:rFonts w:asciiTheme="minorHAnsi" w:hAnsiTheme="minorHAnsi"/>
              </w:rPr>
              <w:t>GEF Focal Area</w:t>
            </w:r>
          </w:p>
        </w:tc>
        <w:tc>
          <w:tcPr>
            <w:tcW w:w="6532" w:type="dxa"/>
            <w:gridSpan w:val="8"/>
          </w:tcPr>
          <w:p w14:paraId="6B95B25D" w14:textId="77777777" w:rsidR="0027045D" w:rsidRPr="00D47027" w:rsidRDefault="0027045D" w:rsidP="00385A54">
            <w:pPr>
              <w:rPr>
                <w:rFonts w:asciiTheme="minorHAnsi" w:hAnsiTheme="minorHAnsi"/>
              </w:rPr>
            </w:pPr>
            <w:r w:rsidRPr="00D47027">
              <w:rPr>
                <w:rFonts w:asciiTheme="minorHAnsi" w:hAnsiTheme="minorHAnsi"/>
              </w:rPr>
              <w:t>Climate Change</w:t>
            </w:r>
          </w:p>
        </w:tc>
      </w:tr>
      <w:tr w:rsidR="0027045D" w:rsidRPr="00D47027" w14:paraId="2521CD44"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3EA4ADDE" w14:textId="1111FB39" w:rsidR="0027045D" w:rsidRPr="00D47027" w:rsidRDefault="0027045D" w:rsidP="0027045D">
            <w:pPr>
              <w:spacing w:after="0" w:line="240" w:lineRule="auto"/>
              <w:contextualSpacing/>
              <w:rPr>
                <w:rFonts w:asciiTheme="minorHAnsi" w:hAnsiTheme="minorHAnsi"/>
              </w:rPr>
            </w:pPr>
            <w:r w:rsidRPr="00D47027">
              <w:rPr>
                <w:rFonts w:asciiTheme="minorHAnsi" w:hAnsiTheme="minorHAnsi"/>
              </w:rPr>
              <w:t xml:space="preserve">UNDAF Outcome </w:t>
            </w:r>
            <w:r w:rsidR="00E51A6B">
              <w:rPr>
                <w:rFonts w:asciiTheme="minorHAnsi" w:hAnsiTheme="minorHAnsi"/>
              </w:rPr>
              <w:t>(2009 – 2012)</w:t>
            </w:r>
          </w:p>
        </w:tc>
        <w:tc>
          <w:tcPr>
            <w:tcW w:w="6532" w:type="dxa"/>
            <w:gridSpan w:val="8"/>
          </w:tcPr>
          <w:p w14:paraId="4EAEED39" w14:textId="77777777" w:rsidR="0027045D" w:rsidRPr="00D47027" w:rsidRDefault="0027045D" w:rsidP="0027045D">
            <w:pPr>
              <w:spacing w:after="0" w:line="240" w:lineRule="auto"/>
              <w:contextualSpacing/>
              <w:rPr>
                <w:rFonts w:asciiTheme="minorHAnsi" w:hAnsiTheme="minorHAnsi"/>
              </w:rPr>
            </w:pPr>
            <w:r w:rsidRPr="00D47027">
              <w:rPr>
                <w:rFonts w:asciiTheme="minorHAnsi" w:hAnsiTheme="minorHAnsi"/>
              </w:rPr>
              <w:t xml:space="preserve">Outcome 1: By 2012, the environment for sustainable peace in Sudan is improved through increased respect for rights and human security with special respect to the communities directly affected by the conflict. </w:t>
            </w:r>
          </w:p>
          <w:p w14:paraId="27CF79CD" w14:textId="77777777" w:rsidR="0027045D" w:rsidRPr="00D47027" w:rsidRDefault="0027045D" w:rsidP="0027045D">
            <w:pPr>
              <w:spacing w:after="0" w:line="240" w:lineRule="auto"/>
              <w:contextualSpacing/>
              <w:rPr>
                <w:rFonts w:asciiTheme="minorHAnsi" w:hAnsiTheme="minorHAnsi"/>
              </w:rPr>
            </w:pPr>
          </w:p>
          <w:p w14:paraId="5D807BFF" w14:textId="77777777" w:rsidR="0027045D" w:rsidRPr="00D47027" w:rsidRDefault="0027045D" w:rsidP="0027045D">
            <w:pPr>
              <w:spacing w:after="0" w:line="240" w:lineRule="auto"/>
              <w:contextualSpacing/>
              <w:rPr>
                <w:rFonts w:asciiTheme="minorHAnsi" w:hAnsiTheme="minorHAnsi"/>
              </w:rPr>
            </w:pPr>
            <w:r w:rsidRPr="00D47027">
              <w:rPr>
                <w:rFonts w:asciiTheme="minorHAnsi" w:hAnsiTheme="minorHAnsi"/>
              </w:rPr>
              <w:t>Outco</w:t>
            </w:r>
            <w:r w:rsidR="00D47027" w:rsidRPr="00D47027">
              <w:rPr>
                <w:rFonts w:asciiTheme="minorHAnsi" w:hAnsiTheme="minorHAnsi"/>
              </w:rPr>
              <w:t xml:space="preserve">me 3: By end of 2012, poverty, </w:t>
            </w:r>
            <w:r w:rsidRPr="00D47027">
              <w:rPr>
                <w:rFonts w:asciiTheme="minorHAnsi" w:hAnsiTheme="minorHAnsi"/>
              </w:rPr>
              <w:t>especially among vulnerable groups is reduced and equitable economic growth is increased through improvements in livelihoods, decent employme</w:t>
            </w:r>
            <w:r w:rsidR="00385A54">
              <w:rPr>
                <w:rFonts w:asciiTheme="minorHAnsi" w:hAnsiTheme="minorHAnsi"/>
              </w:rPr>
              <w:t>nt opportunities, food security</w:t>
            </w:r>
            <w:r w:rsidRPr="00D47027">
              <w:rPr>
                <w:rFonts w:asciiTheme="minorHAnsi" w:hAnsiTheme="minorHAnsi"/>
              </w:rPr>
              <w:t>, sustainable natural resourc</w:t>
            </w:r>
            <w:r w:rsidR="00385A54">
              <w:rPr>
                <w:rFonts w:asciiTheme="minorHAnsi" w:hAnsiTheme="minorHAnsi"/>
              </w:rPr>
              <w:t>e management, and self-reliance</w:t>
            </w:r>
            <w:r w:rsidRPr="00D47027">
              <w:rPr>
                <w:rFonts w:asciiTheme="minorHAnsi" w:hAnsiTheme="minorHAnsi"/>
              </w:rPr>
              <w:t>.</w:t>
            </w:r>
          </w:p>
        </w:tc>
      </w:tr>
      <w:tr w:rsidR="0027045D" w:rsidRPr="00D47027" w14:paraId="55D4EE4A"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1CCC6533" w14:textId="1C7DE9B8" w:rsidR="0027045D" w:rsidRPr="00D47027" w:rsidRDefault="0027045D" w:rsidP="0027045D">
            <w:pPr>
              <w:spacing w:after="0" w:line="240" w:lineRule="auto"/>
              <w:contextualSpacing/>
              <w:rPr>
                <w:rFonts w:asciiTheme="minorHAnsi" w:hAnsiTheme="minorHAnsi"/>
              </w:rPr>
            </w:pPr>
            <w:r w:rsidRPr="00D47027">
              <w:rPr>
                <w:rFonts w:asciiTheme="minorHAnsi" w:hAnsiTheme="minorHAnsi"/>
              </w:rPr>
              <w:t xml:space="preserve">UNDP CP Output </w:t>
            </w:r>
            <w:r w:rsidR="00E51A6B" w:rsidRPr="00E51A6B">
              <w:rPr>
                <w:rFonts w:asciiTheme="minorHAnsi" w:hAnsiTheme="minorHAnsi"/>
              </w:rPr>
              <w:t>(2009 – 2012)</w:t>
            </w:r>
          </w:p>
        </w:tc>
        <w:tc>
          <w:tcPr>
            <w:tcW w:w="6532" w:type="dxa"/>
            <w:gridSpan w:val="8"/>
          </w:tcPr>
          <w:p w14:paraId="6853118B" w14:textId="77777777" w:rsidR="0027045D" w:rsidRPr="00D47027" w:rsidRDefault="0027045D" w:rsidP="0027045D">
            <w:pPr>
              <w:spacing w:after="0" w:line="240" w:lineRule="auto"/>
              <w:contextualSpacing/>
              <w:rPr>
                <w:rFonts w:asciiTheme="minorHAnsi" w:hAnsiTheme="minorHAnsi"/>
              </w:rPr>
            </w:pPr>
            <w:r w:rsidRPr="00D47027">
              <w:rPr>
                <w:rFonts w:asciiTheme="minorHAnsi" w:hAnsiTheme="minorHAnsi"/>
              </w:rPr>
              <w:t>Strengthened capacity of national, sub-national, state and local institutions and communities to manage the environment and natural disasters to reduce conflict over natural resources.</w:t>
            </w:r>
          </w:p>
        </w:tc>
      </w:tr>
      <w:tr w:rsidR="00E51A6B" w:rsidRPr="00D47027" w14:paraId="509074C7"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3200BCF1" w14:textId="09066A2E" w:rsidR="00E51A6B" w:rsidRPr="00D47027" w:rsidRDefault="00E51A6B" w:rsidP="00E51A6B">
            <w:pPr>
              <w:spacing w:after="0" w:line="240" w:lineRule="auto"/>
              <w:contextualSpacing/>
              <w:rPr>
                <w:rFonts w:asciiTheme="minorHAnsi" w:hAnsiTheme="minorHAnsi"/>
              </w:rPr>
            </w:pPr>
            <w:r w:rsidRPr="00E51A6B">
              <w:rPr>
                <w:rFonts w:asciiTheme="minorHAnsi" w:hAnsiTheme="minorHAnsi"/>
              </w:rPr>
              <w:t>UNDAF Outcome (20</w:t>
            </w:r>
            <w:r>
              <w:rPr>
                <w:rFonts w:asciiTheme="minorHAnsi" w:hAnsiTheme="minorHAnsi"/>
              </w:rPr>
              <w:t>13</w:t>
            </w:r>
            <w:r w:rsidRPr="00E51A6B">
              <w:rPr>
                <w:rFonts w:asciiTheme="minorHAnsi" w:hAnsiTheme="minorHAnsi"/>
              </w:rPr>
              <w:t xml:space="preserve"> – 201</w:t>
            </w:r>
            <w:r>
              <w:rPr>
                <w:rFonts w:asciiTheme="minorHAnsi" w:hAnsiTheme="minorHAnsi"/>
              </w:rPr>
              <w:t>6</w:t>
            </w:r>
            <w:r w:rsidRPr="00E51A6B">
              <w:rPr>
                <w:rFonts w:asciiTheme="minorHAnsi" w:hAnsiTheme="minorHAnsi"/>
              </w:rPr>
              <w:t>)</w:t>
            </w:r>
          </w:p>
        </w:tc>
        <w:tc>
          <w:tcPr>
            <w:tcW w:w="6532" w:type="dxa"/>
            <w:gridSpan w:val="8"/>
          </w:tcPr>
          <w:p w14:paraId="615D3A3F" w14:textId="2FA025D6" w:rsidR="00E51A6B" w:rsidRPr="00D47027" w:rsidRDefault="00E51A6B" w:rsidP="00E51A6B">
            <w:pPr>
              <w:spacing w:after="0" w:line="240" w:lineRule="auto"/>
              <w:contextualSpacing/>
              <w:rPr>
                <w:rFonts w:asciiTheme="minorHAnsi" w:hAnsiTheme="minorHAnsi"/>
              </w:rPr>
            </w:pPr>
            <w:r w:rsidRPr="00E51A6B">
              <w:rPr>
                <w:rFonts w:asciiTheme="minorHAnsi" w:hAnsiTheme="minorHAnsi"/>
              </w:rPr>
              <w:t>O</w:t>
            </w:r>
            <w:r>
              <w:rPr>
                <w:rFonts w:asciiTheme="minorHAnsi" w:hAnsiTheme="minorHAnsi"/>
              </w:rPr>
              <w:t>utcome</w:t>
            </w:r>
            <w:r w:rsidRPr="00E51A6B">
              <w:rPr>
                <w:rFonts w:asciiTheme="minorHAnsi" w:hAnsiTheme="minorHAnsi"/>
              </w:rPr>
              <w:t xml:space="preserve"> 2: Populations vulnerable to environmental risks and climate change become more resilient and relevant institutions are more effective in the management of natural resources;</w:t>
            </w:r>
          </w:p>
        </w:tc>
      </w:tr>
      <w:tr w:rsidR="00E51A6B" w:rsidRPr="00D47027" w14:paraId="09E0A90A" w14:textId="77777777" w:rsidTr="0027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98" w:type="dxa"/>
          </w:tcPr>
          <w:p w14:paraId="2582FD50" w14:textId="55311879" w:rsidR="00E51A6B" w:rsidRPr="00D47027" w:rsidRDefault="00E51A6B" w:rsidP="0027045D">
            <w:pPr>
              <w:spacing w:after="0" w:line="240" w:lineRule="auto"/>
              <w:contextualSpacing/>
              <w:rPr>
                <w:rFonts w:asciiTheme="minorHAnsi" w:hAnsiTheme="minorHAnsi"/>
              </w:rPr>
            </w:pPr>
            <w:r w:rsidRPr="00E51A6B">
              <w:rPr>
                <w:rFonts w:asciiTheme="minorHAnsi" w:hAnsiTheme="minorHAnsi"/>
              </w:rPr>
              <w:t>UNDP CP Output</w:t>
            </w:r>
            <w:r>
              <w:rPr>
                <w:rFonts w:asciiTheme="minorHAnsi" w:hAnsiTheme="minorHAnsi"/>
              </w:rPr>
              <w:t xml:space="preserve"> </w:t>
            </w:r>
            <w:r w:rsidRPr="00E51A6B">
              <w:rPr>
                <w:rFonts w:asciiTheme="minorHAnsi" w:hAnsiTheme="minorHAnsi"/>
              </w:rPr>
              <w:t>(2013 – 2016)</w:t>
            </w:r>
          </w:p>
        </w:tc>
        <w:tc>
          <w:tcPr>
            <w:tcW w:w="6532" w:type="dxa"/>
            <w:gridSpan w:val="8"/>
          </w:tcPr>
          <w:p w14:paraId="2D3CA05C" w14:textId="3F3A0118" w:rsidR="00E51A6B" w:rsidRPr="00D47027" w:rsidRDefault="00E51A6B" w:rsidP="0027045D">
            <w:pPr>
              <w:spacing w:after="0" w:line="240" w:lineRule="auto"/>
              <w:contextualSpacing/>
              <w:rPr>
                <w:rFonts w:asciiTheme="minorHAnsi" w:hAnsiTheme="minorHAnsi"/>
              </w:rPr>
            </w:pPr>
            <w:r w:rsidRPr="00E51A6B">
              <w:rPr>
                <w:rFonts w:asciiTheme="minorHAnsi" w:hAnsiTheme="minorHAnsi"/>
              </w:rPr>
              <w:t>2.1 Needy communities to climate change and climatic risks adapted comprehensive sets of adaptation measures</w:t>
            </w:r>
          </w:p>
        </w:tc>
      </w:tr>
    </w:tbl>
    <w:p w14:paraId="64C68331" w14:textId="77777777" w:rsidR="00D47027" w:rsidRDefault="00D47027" w:rsidP="005C30A9">
      <w:pPr>
        <w:rPr>
          <w:b/>
        </w:rPr>
      </w:pPr>
    </w:p>
    <w:p w14:paraId="60FDF794" w14:textId="77777777" w:rsidR="005C30A9" w:rsidRPr="00C043CF" w:rsidRDefault="005C30A9" w:rsidP="005C30A9">
      <w:r w:rsidRPr="005047F4">
        <w:rPr>
          <w:b/>
        </w:rPr>
        <w:t>Project timeframe:</w:t>
      </w:r>
      <w:r w:rsidRPr="005047F4">
        <w:rPr>
          <w:b/>
        </w:rPr>
        <w:tab/>
      </w:r>
      <w:r w:rsidRPr="00C043CF">
        <w:tab/>
      </w:r>
      <w:r w:rsidRPr="00C043CF">
        <w:tab/>
      </w:r>
      <w:r w:rsidRPr="00C043CF">
        <w:tab/>
      </w:r>
      <w:r w:rsidRPr="00C043CF">
        <w:tab/>
      </w:r>
      <w:r w:rsidRPr="005047F4">
        <w:rPr>
          <w:b/>
        </w:rPr>
        <w:t>Project Budget:</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8"/>
        <w:gridCol w:w="4620"/>
      </w:tblGrid>
      <w:tr w:rsidR="005C30A9" w:rsidRPr="00C043CF" w14:paraId="1F023AB9" w14:textId="77777777" w:rsidTr="0010545A">
        <w:tc>
          <w:tcPr>
            <w:tcW w:w="5168" w:type="dxa"/>
          </w:tcPr>
          <w:p w14:paraId="0A0FD245" w14:textId="77777777" w:rsidR="005C30A9" w:rsidRPr="005C30A9" w:rsidRDefault="005C30A9" w:rsidP="00D47027">
            <w:pPr>
              <w:spacing w:after="0" w:line="240" w:lineRule="auto"/>
              <w:rPr>
                <w:lang w:val="fr-FR"/>
              </w:rPr>
            </w:pPr>
            <w:r w:rsidRPr="0091147F">
              <w:t>Project Document Sig</w:t>
            </w:r>
            <w:r w:rsidRPr="005C30A9">
              <w:rPr>
                <w:lang w:val="fr-FR"/>
              </w:rPr>
              <w:t xml:space="preserve">nature Date: </w:t>
            </w:r>
            <w:r w:rsidR="00D47027">
              <w:rPr>
                <w:lang w:val="fr-FR"/>
              </w:rPr>
              <w:t>December</w:t>
            </w:r>
            <w:r>
              <w:rPr>
                <w:lang w:val="fr-FR"/>
              </w:rPr>
              <w:t xml:space="preserve"> 20</w:t>
            </w:r>
            <w:r w:rsidR="00D47027">
              <w:rPr>
                <w:lang w:val="fr-FR"/>
              </w:rPr>
              <w:t>09</w:t>
            </w:r>
          </w:p>
        </w:tc>
        <w:tc>
          <w:tcPr>
            <w:tcW w:w="4620" w:type="dxa"/>
          </w:tcPr>
          <w:p w14:paraId="1C024AF4" w14:textId="77777777" w:rsidR="005C30A9" w:rsidRPr="00C043CF" w:rsidRDefault="005C30A9" w:rsidP="00D47027">
            <w:pPr>
              <w:spacing w:after="0" w:line="240" w:lineRule="auto"/>
            </w:pPr>
            <w:r w:rsidRPr="00C043CF">
              <w:t>Total budget: US$</w:t>
            </w:r>
            <w:r w:rsidR="00D47027">
              <w:t>6,800,000</w:t>
            </w:r>
            <w:r w:rsidR="00757F41">
              <w:rPr>
                <w:rStyle w:val="FootnoteReference"/>
              </w:rPr>
              <w:footnoteReference w:id="1"/>
            </w:r>
            <w:r w:rsidRPr="00C043CF">
              <w:t xml:space="preserve"> of which:</w:t>
            </w:r>
          </w:p>
        </w:tc>
      </w:tr>
      <w:tr w:rsidR="005C30A9" w:rsidRPr="00C043CF" w14:paraId="5EE74B64" w14:textId="77777777" w:rsidTr="0010545A">
        <w:tc>
          <w:tcPr>
            <w:tcW w:w="5168" w:type="dxa"/>
          </w:tcPr>
          <w:p w14:paraId="33939B02" w14:textId="77777777" w:rsidR="005C30A9" w:rsidRPr="00C043CF" w:rsidRDefault="005C30A9" w:rsidP="005C30A9">
            <w:pPr>
              <w:spacing w:after="0" w:line="240" w:lineRule="auto"/>
            </w:pPr>
            <w:r w:rsidRPr="00C043CF">
              <w:t xml:space="preserve">Original Planned Closing Date: </w:t>
            </w:r>
            <w:r w:rsidR="00D47027">
              <w:t>December</w:t>
            </w:r>
            <w:r w:rsidRPr="00C043CF">
              <w:t xml:space="preserve"> 201</w:t>
            </w:r>
            <w:r w:rsidR="00D47027">
              <w:t>3</w:t>
            </w:r>
          </w:p>
          <w:p w14:paraId="40AE605C" w14:textId="77777777" w:rsidR="005C30A9" w:rsidRPr="00C043CF" w:rsidRDefault="005C30A9" w:rsidP="00380370">
            <w:pPr>
              <w:spacing w:after="0" w:line="240" w:lineRule="auto"/>
            </w:pPr>
            <w:r w:rsidRPr="00C043CF">
              <w:t>Cu</w:t>
            </w:r>
            <w:r>
              <w:t xml:space="preserve">rrent Planned Closing Date: </w:t>
            </w:r>
            <w:r w:rsidR="00380370">
              <w:t xml:space="preserve">April </w:t>
            </w:r>
            <w:r w:rsidR="00D47027">
              <w:t>201</w:t>
            </w:r>
            <w:r w:rsidR="00380370">
              <w:t>5</w:t>
            </w:r>
          </w:p>
        </w:tc>
        <w:tc>
          <w:tcPr>
            <w:tcW w:w="4620" w:type="dxa"/>
            <w:vMerge w:val="restart"/>
          </w:tcPr>
          <w:p w14:paraId="7CB391F2" w14:textId="77777777" w:rsidR="005C30A9" w:rsidRPr="00C043CF" w:rsidRDefault="005C30A9" w:rsidP="005C30A9">
            <w:pPr>
              <w:spacing w:after="0" w:line="240" w:lineRule="auto"/>
            </w:pPr>
            <w:r w:rsidRPr="00C043CF">
              <w:t>GEF funds</w:t>
            </w:r>
            <w:r w:rsidR="00385A54">
              <w:t>:</w:t>
            </w:r>
            <w:r w:rsidRPr="00C043CF">
              <w:t xml:space="preserve"> US$</w:t>
            </w:r>
            <w:r w:rsidR="00D47027">
              <w:t>3,3</w:t>
            </w:r>
            <w:r w:rsidRPr="00C043CF">
              <w:t>00,000</w:t>
            </w:r>
          </w:p>
          <w:p w14:paraId="0FF2D9AB" w14:textId="77777777" w:rsidR="005C30A9" w:rsidRPr="00C043CF" w:rsidRDefault="005C30A9" w:rsidP="005C30A9">
            <w:pPr>
              <w:spacing w:after="0" w:line="240" w:lineRule="auto"/>
            </w:pPr>
            <w:r w:rsidRPr="00C043CF">
              <w:t>UNDP funds</w:t>
            </w:r>
            <w:r w:rsidR="00385A54">
              <w:t>:</w:t>
            </w:r>
            <w:r w:rsidRPr="00C043CF">
              <w:t xml:space="preserve"> US$</w:t>
            </w:r>
            <w:r w:rsidR="00D47027">
              <w:t>50</w:t>
            </w:r>
            <w:r w:rsidRPr="00C043CF">
              <w:t>0,000</w:t>
            </w:r>
          </w:p>
          <w:p w14:paraId="72952632" w14:textId="77777777" w:rsidR="005C30A9" w:rsidRPr="00C043CF" w:rsidRDefault="005C30A9" w:rsidP="005634B8">
            <w:pPr>
              <w:spacing w:after="0" w:line="240" w:lineRule="auto"/>
            </w:pPr>
            <w:r w:rsidRPr="00C043CF">
              <w:t xml:space="preserve">Government of </w:t>
            </w:r>
            <w:r w:rsidR="00D47027">
              <w:t>Sudan</w:t>
            </w:r>
            <w:r w:rsidRPr="00C043CF">
              <w:t xml:space="preserve"> funds: US$</w:t>
            </w:r>
            <w:r w:rsidR="00D47027">
              <w:t>3,000,000</w:t>
            </w:r>
          </w:p>
        </w:tc>
      </w:tr>
      <w:tr w:rsidR="005C30A9" w:rsidRPr="00C043CF" w14:paraId="6F81EA94" w14:textId="77777777" w:rsidTr="0010545A">
        <w:tc>
          <w:tcPr>
            <w:tcW w:w="5168" w:type="dxa"/>
          </w:tcPr>
          <w:p w14:paraId="6A4425A6" w14:textId="77777777" w:rsidR="005C30A9" w:rsidRPr="00C043CF" w:rsidRDefault="005C30A9" w:rsidP="005C30A9">
            <w:pPr>
              <w:spacing w:after="0" w:line="240" w:lineRule="auto"/>
            </w:pPr>
            <w:r>
              <w:t>Planned Project Duration: 48</w:t>
            </w:r>
            <w:r w:rsidR="00380370">
              <w:t xml:space="preserve"> </w:t>
            </w:r>
            <w:r w:rsidRPr="00C043CF">
              <w:t>months</w:t>
            </w:r>
          </w:p>
        </w:tc>
        <w:tc>
          <w:tcPr>
            <w:tcW w:w="4620" w:type="dxa"/>
            <w:vMerge/>
          </w:tcPr>
          <w:p w14:paraId="536547D7" w14:textId="77777777" w:rsidR="005C30A9" w:rsidRPr="00C043CF" w:rsidRDefault="005C30A9" w:rsidP="005C30A9">
            <w:pPr>
              <w:spacing w:after="0" w:line="240" w:lineRule="auto"/>
            </w:pPr>
          </w:p>
        </w:tc>
      </w:tr>
    </w:tbl>
    <w:p w14:paraId="66112A0C" w14:textId="77777777" w:rsidR="005C30A9" w:rsidRDefault="005C30A9" w:rsidP="001A37BE">
      <w:pPr>
        <w:autoSpaceDE w:val="0"/>
        <w:autoSpaceDN w:val="0"/>
        <w:adjustRightInd w:val="0"/>
        <w:spacing w:after="0" w:line="240" w:lineRule="auto"/>
        <w:rPr>
          <w:rFonts w:ascii="Arial" w:hAnsi="Arial" w:cs="Arial"/>
          <w:b/>
          <w:bCs/>
          <w:sz w:val="20"/>
          <w:szCs w:val="20"/>
        </w:rPr>
      </w:pPr>
    </w:p>
    <w:p w14:paraId="3B86F8FC" w14:textId="77777777" w:rsidR="005634B8" w:rsidRDefault="005634B8">
      <w:pPr>
        <w:spacing w:after="0" w:line="240" w:lineRule="auto"/>
        <w:rPr>
          <w:rFonts w:ascii="Arial" w:hAnsi="Arial" w:cs="Arial"/>
          <w:b/>
          <w:bCs/>
          <w:sz w:val="20"/>
          <w:szCs w:val="20"/>
        </w:rPr>
      </w:pPr>
      <w:r>
        <w:rPr>
          <w:rFonts w:ascii="Arial" w:hAnsi="Arial" w:cs="Arial"/>
          <w:b/>
          <w:bCs/>
          <w:sz w:val="20"/>
          <w:szCs w:val="20"/>
        </w:rPr>
        <w:br w:type="page"/>
      </w:r>
    </w:p>
    <w:sdt>
      <w:sdtPr>
        <w:rPr>
          <w:rFonts w:ascii="Calibri" w:eastAsia="Calibri" w:hAnsi="Calibri" w:cs="Times New Roman"/>
          <w:b w:val="0"/>
          <w:bCs w:val="0"/>
          <w:color w:val="auto"/>
          <w:sz w:val="22"/>
          <w:szCs w:val="22"/>
        </w:rPr>
        <w:id w:val="30431677"/>
        <w:docPartObj>
          <w:docPartGallery w:val="Table of Contents"/>
          <w:docPartUnique/>
        </w:docPartObj>
      </w:sdtPr>
      <w:sdtEndPr/>
      <w:sdtContent>
        <w:p w14:paraId="440AA13B" w14:textId="77777777" w:rsidR="00071D3A" w:rsidRDefault="00071D3A">
          <w:pPr>
            <w:pStyle w:val="TOCHeading"/>
          </w:pPr>
          <w:r>
            <w:t>Contents</w:t>
          </w:r>
        </w:p>
        <w:p w14:paraId="5E895CB8" w14:textId="77777777" w:rsidR="00396D67" w:rsidRDefault="007552F6">
          <w:pPr>
            <w:pStyle w:val="TOC2"/>
            <w:tabs>
              <w:tab w:val="right" w:leader="dot" w:pos="9017"/>
            </w:tabs>
            <w:rPr>
              <w:rFonts w:asciiTheme="minorHAnsi" w:eastAsiaTheme="minorEastAsia" w:hAnsiTheme="minorHAnsi" w:cstheme="minorBidi"/>
              <w:noProof/>
              <w:lang w:val="en-GB" w:eastAsia="en-GB"/>
            </w:rPr>
          </w:pPr>
          <w:r>
            <w:fldChar w:fldCharType="begin"/>
          </w:r>
          <w:r w:rsidR="00071D3A">
            <w:instrText xml:space="preserve"> TOC \o "1-3" \h \z \u </w:instrText>
          </w:r>
          <w:r>
            <w:fldChar w:fldCharType="separate"/>
          </w:r>
          <w:hyperlink w:anchor="_Toc416163578" w:history="1">
            <w:r w:rsidR="00396D67" w:rsidRPr="00593671">
              <w:rPr>
                <w:rStyle w:val="Hyperlink"/>
                <w:noProof/>
              </w:rPr>
              <w:t>List of Boxes, Figures and Tables</w:t>
            </w:r>
            <w:r w:rsidR="00396D67">
              <w:rPr>
                <w:noProof/>
                <w:webHidden/>
              </w:rPr>
              <w:tab/>
            </w:r>
            <w:r w:rsidR="00396D67">
              <w:rPr>
                <w:noProof/>
                <w:webHidden/>
              </w:rPr>
              <w:fldChar w:fldCharType="begin"/>
            </w:r>
            <w:r w:rsidR="00396D67">
              <w:rPr>
                <w:noProof/>
                <w:webHidden/>
              </w:rPr>
              <w:instrText xml:space="preserve"> PAGEREF _Toc416163578 \h </w:instrText>
            </w:r>
            <w:r w:rsidR="00396D67">
              <w:rPr>
                <w:noProof/>
                <w:webHidden/>
              </w:rPr>
            </w:r>
            <w:r w:rsidR="00396D67">
              <w:rPr>
                <w:noProof/>
                <w:webHidden/>
              </w:rPr>
              <w:fldChar w:fldCharType="separate"/>
            </w:r>
            <w:r w:rsidR="00396D67">
              <w:rPr>
                <w:noProof/>
                <w:webHidden/>
              </w:rPr>
              <w:t>4</w:t>
            </w:r>
            <w:r w:rsidR="00396D67">
              <w:rPr>
                <w:noProof/>
                <w:webHidden/>
              </w:rPr>
              <w:fldChar w:fldCharType="end"/>
            </w:r>
          </w:hyperlink>
        </w:p>
        <w:p w14:paraId="56B6FAD9"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79" w:history="1">
            <w:r w:rsidR="00396D67" w:rsidRPr="00593671">
              <w:rPr>
                <w:rStyle w:val="Hyperlink"/>
                <w:noProof/>
              </w:rPr>
              <w:t>Acknowledgements</w:t>
            </w:r>
            <w:r w:rsidR="00396D67">
              <w:rPr>
                <w:noProof/>
                <w:webHidden/>
              </w:rPr>
              <w:tab/>
            </w:r>
            <w:r w:rsidR="00396D67">
              <w:rPr>
                <w:noProof/>
                <w:webHidden/>
              </w:rPr>
              <w:fldChar w:fldCharType="begin"/>
            </w:r>
            <w:r w:rsidR="00396D67">
              <w:rPr>
                <w:noProof/>
                <w:webHidden/>
              </w:rPr>
              <w:instrText xml:space="preserve"> PAGEREF _Toc416163579 \h </w:instrText>
            </w:r>
            <w:r w:rsidR="00396D67">
              <w:rPr>
                <w:noProof/>
                <w:webHidden/>
              </w:rPr>
            </w:r>
            <w:r w:rsidR="00396D67">
              <w:rPr>
                <w:noProof/>
                <w:webHidden/>
              </w:rPr>
              <w:fldChar w:fldCharType="separate"/>
            </w:r>
            <w:r w:rsidR="00396D67">
              <w:rPr>
                <w:noProof/>
                <w:webHidden/>
              </w:rPr>
              <w:t>5</w:t>
            </w:r>
            <w:r w:rsidR="00396D67">
              <w:rPr>
                <w:noProof/>
                <w:webHidden/>
              </w:rPr>
              <w:fldChar w:fldCharType="end"/>
            </w:r>
          </w:hyperlink>
        </w:p>
        <w:p w14:paraId="44C24846"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0" w:history="1">
            <w:r w:rsidR="00396D67" w:rsidRPr="00593671">
              <w:rPr>
                <w:rStyle w:val="Hyperlink"/>
                <w:noProof/>
              </w:rPr>
              <w:t>Acronyms and Abbreviations</w:t>
            </w:r>
            <w:r w:rsidR="00396D67">
              <w:rPr>
                <w:noProof/>
                <w:webHidden/>
              </w:rPr>
              <w:tab/>
            </w:r>
            <w:r w:rsidR="00396D67">
              <w:rPr>
                <w:noProof/>
                <w:webHidden/>
              </w:rPr>
              <w:fldChar w:fldCharType="begin"/>
            </w:r>
            <w:r w:rsidR="00396D67">
              <w:rPr>
                <w:noProof/>
                <w:webHidden/>
              </w:rPr>
              <w:instrText xml:space="preserve"> PAGEREF _Toc416163580 \h </w:instrText>
            </w:r>
            <w:r w:rsidR="00396D67">
              <w:rPr>
                <w:noProof/>
                <w:webHidden/>
              </w:rPr>
            </w:r>
            <w:r w:rsidR="00396D67">
              <w:rPr>
                <w:noProof/>
                <w:webHidden/>
              </w:rPr>
              <w:fldChar w:fldCharType="separate"/>
            </w:r>
            <w:r w:rsidR="00396D67">
              <w:rPr>
                <w:noProof/>
                <w:webHidden/>
              </w:rPr>
              <w:t>6</w:t>
            </w:r>
            <w:r w:rsidR="00396D67">
              <w:rPr>
                <w:noProof/>
                <w:webHidden/>
              </w:rPr>
              <w:fldChar w:fldCharType="end"/>
            </w:r>
          </w:hyperlink>
        </w:p>
        <w:p w14:paraId="6C5B7F6B" w14:textId="77777777" w:rsidR="00396D67" w:rsidRDefault="006F0F72">
          <w:pPr>
            <w:pStyle w:val="TOC1"/>
            <w:tabs>
              <w:tab w:val="right" w:leader="dot" w:pos="9017"/>
            </w:tabs>
            <w:rPr>
              <w:rFonts w:asciiTheme="minorHAnsi" w:eastAsiaTheme="minorEastAsia" w:hAnsiTheme="minorHAnsi" w:cstheme="minorBidi"/>
              <w:noProof/>
              <w:lang w:val="en-GB" w:eastAsia="en-GB"/>
            </w:rPr>
          </w:pPr>
          <w:hyperlink w:anchor="_Toc416163581" w:history="1">
            <w:r w:rsidR="00396D67" w:rsidRPr="00593671">
              <w:rPr>
                <w:rStyle w:val="Hyperlink"/>
                <w:noProof/>
              </w:rPr>
              <w:t>Executive Summary</w:t>
            </w:r>
            <w:r w:rsidR="00396D67">
              <w:rPr>
                <w:noProof/>
                <w:webHidden/>
              </w:rPr>
              <w:tab/>
            </w:r>
            <w:r w:rsidR="00396D67">
              <w:rPr>
                <w:noProof/>
                <w:webHidden/>
              </w:rPr>
              <w:fldChar w:fldCharType="begin"/>
            </w:r>
            <w:r w:rsidR="00396D67">
              <w:rPr>
                <w:noProof/>
                <w:webHidden/>
              </w:rPr>
              <w:instrText xml:space="preserve"> PAGEREF _Toc416163581 \h </w:instrText>
            </w:r>
            <w:r w:rsidR="00396D67">
              <w:rPr>
                <w:noProof/>
                <w:webHidden/>
              </w:rPr>
            </w:r>
            <w:r w:rsidR="00396D67">
              <w:rPr>
                <w:noProof/>
                <w:webHidden/>
              </w:rPr>
              <w:fldChar w:fldCharType="separate"/>
            </w:r>
            <w:r w:rsidR="00396D67">
              <w:rPr>
                <w:noProof/>
                <w:webHidden/>
              </w:rPr>
              <w:t>7</w:t>
            </w:r>
            <w:r w:rsidR="00396D67">
              <w:rPr>
                <w:noProof/>
                <w:webHidden/>
              </w:rPr>
              <w:fldChar w:fldCharType="end"/>
            </w:r>
          </w:hyperlink>
        </w:p>
        <w:p w14:paraId="0D340B7C"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582" w:history="1">
            <w:r w:rsidR="00396D67" w:rsidRPr="00593671">
              <w:rPr>
                <w:rStyle w:val="Hyperlink"/>
                <w:noProof/>
              </w:rPr>
              <w:t>1.</w:t>
            </w:r>
            <w:r w:rsidR="00396D67">
              <w:rPr>
                <w:rFonts w:asciiTheme="minorHAnsi" w:eastAsiaTheme="minorEastAsia" w:hAnsiTheme="minorHAnsi" w:cstheme="minorBidi"/>
                <w:noProof/>
                <w:lang w:val="en-GB" w:eastAsia="en-GB"/>
              </w:rPr>
              <w:tab/>
            </w:r>
            <w:r w:rsidR="00396D67" w:rsidRPr="00593671">
              <w:rPr>
                <w:rStyle w:val="Hyperlink"/>
                <w:noProof/>
              </w:rPr>
              <w:t>Introduction to the Project and the Evaluation</w:t>
            </w:r>
            <w:r w:rsidR="00396D67">
              <w:rPr>
                <w:noProof/>
                <w:webHidden/>
              </w:rPr>
              <w:tab/>
            </w:r>
            <w:r w:rsidR="00396D67">
              <w:rPr>
                <w:noProof/>
                <w:webHidden/>
              </w:rPr>
              <w:fldChar w:fldCharType="begin"/>
            </w:r>
            <w:r w:rsidR="00396D67">
              <w:rPr>
                <w:noProof/>
                <w:webHidden/>
              </w:rPr>
              <w:instrText xml:space="preserve"> PAGEREF _Toc416163582 \h </w:instrText>
            </w:r>
            <w:r w:rsidR="00396D67">
              <w:rPr>
                <w:noProof/>
                <w:webHidden/>
              </w:rPr>
            </w:r>
            <w:r w:rsidR="00396D67">
              <w:rPr>
                <w:noProof/>
                <w:webHidden/>
              </w:rPr>
              <w:fldChar w:fldCharType="separate"/>
            </w:r>
            <w:r w:rsidR="00396D67">
              <w:rPr>
                <w:noProof/>
                <w:webHidden/>
              </w:rPr>
              <w:t>13</w:t>
            </w:r>
            <w:r w:rsidR="00396D67">
              <w:rPr>
                <w:noProof/>
                <w:webHidden/>
              </w:rPr>
              <w:fldChar w:fldCharType="end"/>
            </w:r>
          </w:hyperlink>
        </w:p>
        <w:p w14:paraId="20A93ED5"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3" w:history="1">
            <w:r w:rsidR="00396D67" w:rsidRPr="00593671">
              <w:rPr>
                <w:rStyle w:val="Hyperlink"/>
                <w:noProof/>
              </w:rPr>
              <w:t>1.1 Background to the Project</w:t>
            </w:r>
            <w:r w:rsidR="00396D67">
              <w:rPr>
                <w:noProof/>
                <w:webHidden/>
              </w:rPr>
              <w:tab/>
            </w:r>
            <w:r w:rsidR="00396D67">
              <w:rPr>
                <w:noProof/>
                <w:webHidden/>
              </w:rPr>
              <w:fldChar w:fldCharType="begin"/>
            </w:r>
            <w:r w:rsidR="00396D67">
              <w:rPr>
                <w:noProof/>
                <w:webHidden/>
              </w:rPr>
              <w:instrText xml:space="preserve"> PAGEREF _Toc416163583 \h </w:instrText>
            </w:r>
            <w:r w:rsidR="00396D67">
              <w:rPr>
                <w:noProof/>
                <w:webHidden/>
              </w:rPr>
            </w:r>
            <w:r w:rsidR="00396D67">
              <w:rPr>
                <w:noProof/>
                <w:webHidden/>
              </w:rPr>
              <w:fldChar w:fldCharType="separate"/>
            </w:r>
            <w:r w:rsidR="00396D67">
              <w:rPr>
                <w:noProof/>
                <w:webHidden/>
              </w:rPr>
              <w:t>13</w:t>
            </w:r>
            <w:r w:rsidR="00396D67">
              <w:rPr>
                <w:noProof/>
                <w:webHidden/>
              </w:rPr>
              <w:fldChar w:fldCharType="end"/>
            </w:r>
          </w:hyperlink>
        </w:p>
        <w:p w14:paraId="17DC405B"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4" w:history="1">
            <w:r w:rsidR="00396D67" w:rsidRPr="00593671">
              <w:rPr>
                <w:rStyle w:val="Hyperlink"/>
                <w:rFonts w:eastAsia="SymbolMT"/>
                <w:noProof/>
              </w:rPr>
              <w:t>1.2 Purpose of the Evaluation</w:t>
            </w:r>
            <w:r w:rsidR="00396D67">
              <w:rPr>
                <w:noProof/>
                <w:webHidden/>
              </w:rPr>
              <w:tab/>
            </w:r>
            <w:r w:rsidR="00396D67">
              <w:rPr>
                <w:noProof/>
                <w:webHidden/>
              </w:rPr>
              <w:fldChar w:fldCharType="begin"/>
            </w:r>
            <w:r w:rsidR="00396D67">
              <w:rPr>
                <w:noProof/>
                <w:webHidden/>
              </w:rPr>
              <w:instrText xml:space="preserve"> PAGEREF _Toc416163584 \h </w:instrText>
            </w:r>
            <w:r w:rsidR="00396D67">
              <w:rPr>
                <w:noProof/>
                <w:webHidden/>
              </w:rPr>
            </w:r>
            <w:r w:rsidR="00396D67">
              <w:rPr>
                <w:noProof/>
                <w:webHidden/>
              </w:rPr>
              <w:fldChar w:fldCharType="separate"/>
            </w:r>
            <w:r w:rsidR="00396D67">
              <w:rPr>
                <w:noProof/>
                <w:webHidden/>
              </w:rPr>
              <w:t>13</w:t>
            </w:r>
            <w:r w:rsidR="00396D67">
              <w:rPr>
                <w:noProof/>
                <w:webHidden/>
              </w:rPr>
              <w:fldChar w:fldCharType="end"/>
            </w:r>
          </w:hyperlink>
        </w:p>
        <w:p w14:paraId="779DA7C4"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5" w:history="1">
            <w:r w:rsidR="00396D67" w:rsidRPr="00593671">
              <w:rPr>
                <w:rStyle w:val="Hyperlink"/>
                <w:rFonts w:eastAsia="SymbolMT"/>
                <w:noProof/>
              </w:rPr>
              <w:t>1.3 Evaluation Methodology</w:t>
            </w:r>
            <w:r w:rsidR="00396D67">
              <w:rPr>
                <w:noProof/>
                <w:webHidden/>
              </w:rPr>
              <w:tab/>
            </w:r>
            <w:r w:rsidR="00396D67">
              <w:rPr>
                <w:noProof/>
                <w:webHidden/>
              </w:rPr>
              <w:fldChar w:fldCharType="begin"/>
            </w:r>
            <w:r w:rsidR="00396D67">
              <w:rPr>
                <w:noProof/>
                <w:webHidden/>
              </w:rPr>
              <w:instrText xml:space="preserve"> PAGEREF _Toc416163585 \h </w:instrText>
            </w:r>
            <w:r w:rsidR="00396D67">
              <w:rPr>
                <w:noProof/>
                <w:webHidden/>
              </w:rPr>
            </w:r>
            <w:r w:rsidR="00396D67">
              <w:rPr>
                <w:noProof/>
                <w:webHidden/>
              </w:rPr>
              <w:fldChar w:fldCharType="separate"/>
            </w:r>
            <w:r w:rsidR="00396D67">
              <w:rPr>
                <w:noProof/>
                <w:webHidden/>
              </w:rPr>
              <w:t>14</w:t>
            </w:r>
            <w:r w:rsidR="00396D67">
              <w:rPr>
                <w:noProof/>
                <w:webHidden/>
              </w:rPr>
              <w:fldChar w:fldCharType="end"/>
            </w:r>
          </w:hyperlink>
        </w:p>
        <w:p w14:paraId="7639F9B2"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6" w:history="1">
            <w:r w:rsidR="00396D67" w:rsidRPr="00593671">
              <w:rPr>
                <w:rStyle w:val="Hyperlink"/>
                <w:rFonts w:eastAsia="SymbolMT"/>
                <w:noProof/>
              </w:rPr>
              <w:t>1.4 Structure of the evaluation</w:t>
            </w:r>
            <w:r w:rsidR="00396D67">
              <w:rPr>
                <w:noProof/>
                <w:webHidden/>
              </w:rPr>
              <w:tab/>
            </w:r>
            <w:r w:rsidR="00396D67">
              <w:rPr>
                <w:noProof/>
                <w:webHidden/>
              </w:rPr>
              <w:fldChar w:fldCharType="begin"/>
            </w:r>
            <w:r w:rsidR="00396D67">
              <w:rPr>
                <w:noProof/>
                <w:webHidden/>
              </w:rPr>
              <w:instrText xml:space="preserve"> PAGEREF _Toc416163586 \h </w:instrText>
            </w:r>
            <w:r w:rsidR="00396D67">
              <w:rPr>
                <w:noProof/>
                <w:webHidden/>
              </w:rPr>
            </w:r>
            <w:r w:rsidR="00396D67">
              <w:rPr>
                <w:noProof/>
                <w:webHidden/>
              </w:rPr>
              <w:fldChar w:fldCharType="separate"/>
            </w:r>
            <w:r w:rsidR="00396D67">
              <w:rPr>
                <w:noProof/>
                <w:webHidden/>
              </w:rPr>
              <w:t>16</w:t>
            </w:r>
            <w:r w:rsidR="00396D67">
              <w:rPr>
                <w:noProof/>
                <w:webHidden/>
              </w:rPr>
              <w:fldChar w:fldCharType="end"/>
            </w:r>
          </w:hyperlink>
        </w:p>
        <w:p w14:paraId="292D064B" w14:textId="77777777" w:rsidR="00396D67" w:rsidRDefault="006F0F72">
          <w:pPr>
            <w:pStyle w:val="TOC1"/>
            <w:tabs>
              <w:tab w:val="right" w:leader="dot" w:pos="9017"/>
            </w:tabs>
            <w:rPr>
              <w:rFonts w:asciiTheme="minorHAnsi" w:eastAsiaTheme="minorEastAsia" w:hAnsiTheme="minorHAnsi" w:cstheme="minorBidi"/>
              <w:noProof/>
              <w:lang w:val="en-GB" w:eastAsia="en-GB"/>
            </w:rPr>
          </w:pPr>
          <w:hyperlink w:anchor="_Toc416163587" w:history="1">
            <w:r w:rsidR="00396D67" w:rsidRPr="00593671">
              <w:rPr>
                <w:rStyle w:val="Hyperlink"/>
                <w:noProof/>
              </w:rPr>
              <w:t>2. The Project Development Context and the Project Outline</w:t>
            </w:r>
            <w:r w:rsidR="00396D67">
              <w:rPr>
                <w:noProof/>
                <w:webHidden/>
              </w:rPr>
              <w:tab/>
            </w:r>
            <w:r w:rsidR="00396D67">
              <w:rPr>
                <w:noProof/>
                <w:webHidden/>
              </w:rPr>
              <w:fldChar w:fldCharType="begin"/>
            </w:r>
            <w:r w:rsidR="00396D67">
              <w:rPr>
                <w:noProof/>
                <w:webHidden/>
              </w:rPr>
              <w:instrText xml:space="preserve"> PAGEREF _Toc416163587 \h </w:instrText>
            </w:r>
            <w:r w:rsidR="00396D67">
              <w:rPr>
                <w:noProof/>
                <w:webHidden/>
              </w:rPr>
            </w:r>
            <w:r w:rsidR="00396D67">
              <w:rPr>
                <w:noProof/>
                <w:webHidden/>
              </w:rPr>
              <w:fldChar w:fldCharType="separate"/>
            </w:r>
            <w:r w:rsidR="00396D67">
              <w:rPr>
                <w:noProof/>
                <w:webHidden/>
              </w:rPr>
              <w:t>16</w:t>
            </w:r>
            <w:r w:rsidR="00396D67">
              <w:rPr>
                <w:noProof/>
                <w:webHidden/>
              </w:rPr>
              <w:fldChar w:fldCharType="end"/>
            </w:r>
          </w:hyperlink>
        </w:p>
        <w:p w14:paraId="3F5742FD"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88" w:history="1">
            <w:r w:rsidR="00396D67" w:rsidRPr="00593671">
              <w:rPr>
                <w:rStyle w:val="Hyperlink"/>
                <w:noProof/>
              </w:rPr>
              <w:t>2.1 The Development Context</w:t>
            </w:r>
            <w:r w:rsidR="00396D67">
              <w:rPr>
                <w:noProof/>
                <w:webHidden/>
              </w:rPr>
              <w:tab/>
            </w:r>
            <w:r w:rsidR="00396D67">
              <w:rPr>
                <w:noProof/>
                <w:webHidden/>
              </w:rPr>
              <w:fldChar w:fldCharType="begin"/>
            </w:r>
            <w:r w:rsidR="00396D67">
              <w:rPr>
                <w:noProof/>
                <w:webHidden/>
              </w:rPr>
              <w:instrText xml:space="preserve"> PAGEREF _Toc416163588 \h </w:instrText>
            </w:r>
            <w:r w:rsidR="00396D67">
              <w:rPr>
                <w:noProof/>
                <w:webHidden/>
              </w:rPr>
            </w:r>
            <w:r w:rsidR="00396D67">
              <w:rPr>
                <w:noProof/>
                <w:webHidden/>
              </w:rPr>
              <w:fldChar w:fldCharType="separate"/>
            </w:r>
            <w:r w:rsidR="00396D67">
              <w:rPr>
                <w:noProof/>
                <w:webHidden/>
              </w:rPr>
              <w:t>16</w:t>
            </w:r>
            <w:r w:rsidR="00396D67">
              <w:rPr>
                <w:noProof/>
                <w:webHidden/>
              </w:rPr>
              <w:fldChar w:fldCharType="end"/>
            </w:r>
          </w:hyperlink>
        </w:p>
        <w:p w14:paraId="11B1B24A"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589" w:history="1">
            <w:r w:rsidR="00396D67" w:rsidRPr="00593671">
              <w:rPr>
                <w:rStyle w:val="Hyperlink"/>
                <w:rFonts w:eastAsia="SymbolMT"/>
                <w:noProof/>
              </w:rPr>
              <w:t>2.1.1 The overall socio-economic context</w:t>
            </w:r>
            <w:r w:rsidR="00396D67">
              <w:rPr>
                <w:noProof/>
                <w:webHidden/>
              </w:rPr>
              <w:tab/>
            </w:r>
            <w:r w:rsidR="00396D67">
              <w:rPr>
                <w:noProof/>
                <w:webHidden/>
              </w:rPr>
              <w:fldChar w:fldCharType="begin"/>
            </w:r>
            <w:r w:rsidR="00396D67">
              <w:rPr>
                <w:noProof/>
                <w:webHidden/>
              </w:rPr>
              <w:instrText xml:space="preserve"> PAGEREF _Toc416163589 \h </w:instrText>
            </w:r>
            <w:r w:rsidR="00396D67">
              <w:rPr>
                <w:noProof/>
                <w:webHidden/>
              </w:rPr>
            </w:r>
            <w:r w:rsidR="00396D67">
              <w:rPr>
                <w:noProof/>
                <w:webHidden/>
              </w:rPr>
              <w:fldChar w:fldCharType="separate"/>
            </w:r>
            <w:r w:rsidR="00396D67">
              <w:rPr>
                <w:noProof/>
                <w:webHidden/>
              </w:rPr>
              <w:t>16</w:t>
            </w:r>
            <w:r w:rsidR="00396D67">
              <w:rPr>
                <w:noProof/>
                <w:webHidden/>
              </w:rPr>
              <w:fldChar w:fldCharType="end"/>
            </w:r>
          </w:hyperlink>
        </w:p>
        <w:p w14:paraId="69117435"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590" w:history="1">
            <w:r w:rsidR="00396D67" w:rsidRPr="00593671">
              <w:rPr>
                <w:rStyle w:val="Hyperlink"/>
                <w:rFonts w:eastAsia="SymbolMT"/>
                <w:noProof/>
              </w:rPr>
              <w:t>2.1.2 The environmental context</w:t>
            </w:r>
            <w:r w:rsidR="00396D67">
              <w:rPr>
                <w:noProof/>
                <w:webHidden/>
              </w:rPr>
              <w:tab/>
            </w:r>
            <w:r w:rsidR="00396D67">
              <w:rPr>
                <w:noProof/>
                <w:webHidden/>
              </w:rPr>
              <w:fldChar w:fldCharType="begin"/>
            </w:r>
            <w:r w:rsidR="00396D67">
              <w:rPr>
                <w:noProof/>
                <w:webHidden/>
              </w:rPr>
              <w:instrText xml:space="preserve"> PAGEREF _Toc416163590 \h </w:instrText>
            </w:r>
            <w:r w:rsidR="00396D67">
              <w:rPr>
                <w:noProof/>
                <w:webHidden/>
              </w:rPr>
            </w:r>
            <w:r w:rsidR="00396D67">
              <w:rPr>
                <w:noProof/>
                <w:webHidden/>
              </w:rPr>
              <w:fldChar w:fldCharType="separate"/>
            </w:r>
            <w:r w:rsidR="00396D67">
              <w:rPr>
                <w:noProof/>
                <w:webHidden/>
              </w:rPr>
              <w:t>17</w:t>
            </w:r>
            <w:r w:rsidR="00396D67">
              <w:rPr>
                <w:noProof/>
                <w:webHidden/>
              </w:rPr>
              <w:fldChar w:fldCharType="end"/>
            </w:r>
          </w:hyperlink>
        </w:p>
        <w:p w14:paraId="5DA3FF5A"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591" w:history="1">
            <w:r w:rsidR="00396D67" w:rsidRPr="00593671">
              <w:rPr>
                <w:rStyle w:val="Hyperlink"/>
                <w:rFonts w:eastAsia="SymbolMT"/>
                <w:noProof/>
              </w:rPr>
              <w:t>2.1.3 The political context</w:t>
            </w:r>
            <w:r w:rsidR="00396D67">
              <w:rPr>
                <w:noProof/>
                <w:webHidden/>
              </w:rPr>
              <w:tab/>
            </w:r>
            <w:r w:rsidR="00396D67">
              <w:rPr>
                <w:noProof/>
                <w:webHidden/>
              </w:rPr>
              <w:fldChar w:fldCharType="begin"/>
            </w:r>
            <w:r w:rsidR="00396D67">
              <w:rPr>
                <w:noProof/>
                <w:webHidden/>
              </w:rPr>
              <w:instrText xml:space="preserve"> PAGEREF _Toc416163591 \h </w:instrText>
            </w:r>
            <w:r w:rsidR="00396D67">
              <w:rPr>
                <w:noProof/>
                <w:webHidden/>
              </w:rPr>
            </w:r>
            <w:r w:rsidR="00396D67">
              <w:rPr>
                <w:noProof/>
                <w:webHidden/>
              </w:rPr>
              <w:fldChar w:fldCharType="separate"/>
            </w:r>
            <w:r w:rsidR="00396D67">
              <w:rPr>
                <w:noProof/>
                <w:webHidden/>
              </w:rPr>
              <w:t>17</w:t>
            </w:r>
            <w:r w:rsidR="00396D67">
              <w:rPr>
                <w:noProof/>
                <w:webHidden/>
              </w:rPr>
              <w:fldChar w:fldCharType="end"/>
            </w:r>
          </w:hyperlink>
        </w:p>
        <w:p w14:paraId="77880153"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592" w:history="1">
            <w:r w:rsidR="00396D67" w:rsidRPr="00593671">
              <w:rPr>
                <w:rStyle w:val="Hyperlink"/>
                <w:rFonts w:eastAsia="SymbolMT"/>
                <w:noProof/>
              </w:rPr>
              <w:t>2.1.4 The security context</w:t>
            </w:r>
            <w:r w:rsidR="00396D67">
              <w:rPr>
                <w:noProof/>
                <w:webHidden/>
              </w:rPr>
              <w:tab/>
            </w:r>
            <w:r w:rsidR="00396D67">
              <w:rPr>
                <w:noProof/>
                <w:webHidden/>
              </w:rPr>
              <w:fldChar w:fldCharType="begin"/>
            </w:r>
            <w:r w:rsidR="00396D67">
              <w:rPr>
                <w:noProof/>
                <w:webHidden/>
              </w:rPr>
              <w:instrText xml:space="preserve"> PAGEREF _Toc416163592 \h </w:instrText>
            </w:r>
            <w:r w:rsidR="00396D67">
              <w:rPr>
                <w:noProof/>
                <w:webHidden/>
              </w:rPr>
            </w:r>
            <w:r w:rsidR="00396D67">
              <w:rPr>
                <w:noProof/>
                <w:webHidden/>
              </w:rPr>
              <w:fldChar w:fldCharType="separate"/>
            </w:r>
            <w:r w:rsidR="00396D67">
              <w:rPr>
                <w:noProof/>
                <w:webHidden/>
              </w:rPr>
              <w:t>18</w:t>
            </w:r>
            <w:r w:rsidR="00396D67">
              <w:rPr>
                <w:noProof/>
                <w:webHidden/>
              </w:rPr>
              <w:fldChar w:fldCharType="end"/>
            </w:r>
          </w:hyperlink>
        </w:p>
        <w:p w14:paraId="37A7C0FE"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593" w:history="1">
            <w:r w:rsidR="00396D67" w:rsidRPr="00593671">
              <w:rPr>
                <w:rStyle w:val="Hyperlink"/>
                <w:rFonts w:eastAsia="SymbolMT"/>
                <w:noProof/>
              </w:rPr>
              <w:t>2.1.5 Governance of the agriculture sector</w:t>
            </w:r>
            <w:r w:rsidR="00396D67">
              <w:rPr>
                <w:noProof/>
                <w:webHidden/>
              </w:rPr>
              <w:tab/>
            </w:r>
            <w:r w:rsidR="00396D67">
              <w:rPr>
                <w:noProof/>
                <w:webHidden/>
              </w:rPr>
              <w:fldChar w:fldCharType="begin"/>
            </w:r>
            <w:r w:rsidR="00396D67">
              <w:rPr>
                <w:noProof/>
                <w:webHidden/>
              </w:rPr>
              <w:instrText xml:space="preserve"> PAGEREF _Toc416163593 \h </w:instrText>
            </w:r>
            <w:r w:rsidR="00396D67">
              <w:rPr>
                <w:noProof/>
                <w:webHidden/>
              </w:rPr>
            </w:r>
            <w:r w:rsidR="00396D67">
              <w:rPr>
                <w:noProof/>
                <w:webHidden/>
              </w:rPr>
              <w:fldChar w:fldCharType="separate"/>
            </w:r>
            <w:r w:rsidR="00396D67">
              <w:rPr>
                <w:noProof/>
                <w:webHidden/>
              </w:rPr>
              <w:t>18</w:t>
            </w:r>
            <w:r w:rsidR="00396D67">
              <w:rPr>
                <w:noProof/>
                <w:webHidden/>
              </w:rPr>
              <w:fldChar w:fldCharType="end"/>
            </w:r>
          </w:hyperlink>
        </w:p>
        <w:p w14:paraId="39A3A338"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94" w:history="1">
            <w:r w:rsidR="00396D67" w:rsidRPr="00593671">
              <w:rPr>
                <w:rStyle w:val="Hyperlink"/>
                <w:rFonts w:eastAsia="SymbolMT"/>
                <w:noProof/>
              </w:rPr>
              <w:t>2.2 The UNDP Country Programme</w:t>
            </w:r>
            <w:r w:rsidR="00396D67">
              <w:rPr>
                <w:noProof/>
                <w:webHidden/>
              </w:rPr>
              <w:tab/>
            </w:r>
            <w:r w:rsidR="00396D67">
              <w:rPr>
                <w:noProof/>
                <w:webHidden/>
              </w:rPr>
              <w:fldChar w:fldCharType="begin"/>
            </w:r>
            <w:r w:rsidR="00396D67">
              <w:rPr>
                <w:noProof/>
                <w:webHidden/>
              </w:rPr>
              <w:instrText xml:space="preserve"> PAGEREF _Toc416163594 \h </w:instrText>
            </w:r>
            <w:r w:rsidR="00396D67">
              <w:rPr>
                <w:noProof/>
                <w:webHidden/>
              </w:rPr>
            </w:r>
            <w:r w:rsidR="00396D67">
              <w:rPr>
                <w:noProof/>
                <w:webHidden/>
              </w:rPr>
              <w:fldChar w:fldCharType="separate"/>
            </w:r>
            <w:r w:rsidR="00396D67">
              <w:rPr>
                <w:noProof/>
                <w:webHidden/>
              </w:rPr>
              <w:t>18</w:t>
            </w:r>
            <w:r w:rsidR="00396D67">
              <w:rPr>
                <w:noProof/>
                <w:webHidden/>
              </w:rPr>
              <w:fldChar w:fldCharType="end"/>
            </w:r>
          </w:hyperlink>
        </w:p>
        <w:p w14:paraId="55B9781B"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95" w:history="1">
            <w:r w:rsidR="00396D67" w:rsidRPr="00593671">
              <w:rPr>
                <w:rStyle w:val="Hyperlink"/>
                <w:rFonts w:eastAsia="SymbolMT"/>
                <w:noProof/>
              </w:rPr>
              <w:t>2.3 Overview of the Project</w:t>
            </w:r>
            <w:r w:rsidR="00396D67">
              <w:rPr>
                <w:noProof/>
                <w:webHidden/>
              </w:rPr>
              <w:tab/>
            </w:r>
            <w:r w:rsidR="00396D67">
              <w:rPr>
                <w:noProof/>
                <w:webHidden/>
              </w:rPr>
              <w:fldChar w:fldCharType="begin"/>
            </w:r>
            <w:r w:rsidR="00396D67">
              <w:rPr>
                <w:noProof/>
                <w:webHidden/>
              </w:rPr>
              <w:instrText xml:space="preserve"> PAGEREF _Toc416163595 \h </w:instrText>
            </w:r>
            <w:r w:rsidR="00396D67">
              <w:rPr>
                <w:noProof/>
                <w:webHidden/>
              </w:rPr>
            </w:r>
            <w:r w:rsidR="00396D67">
              <w:rPr>
                <w:noProof/>
                <w:webHidden/>
              </w:rPr>
              <w:fldChar w:fldCharType="separate"/>
            </w:r>
            <w:r w:rsidR="00396D67">
              <w:rPr>
                <w:noProof/>
                <w:webHidden/>
              </w:rPr>
              <w:t>19</w:t>
            </w:r>
            <w:r w:rsidR="00396D67">
              <w:rPr>
                <w:noProof/>
                <w:webHidden/>
              </w:rPr>
              <w:fldChar w:fldCharType="end"/>
            </w:r>
          </w:hyperlink>
        </w:p>
        <w:p w14:paraId="474178B4" w14:textId="77777777" w:rsidR="00396D67" w:rsidRDefault="006F0F72">
          <w:pPr>
            <w:pStyle w:val="TOC1"/>
            <w:tabs>
              <w:tab w:val="right" w:leader="dot" w:pos="9017"/>
            </w:tabs>
            <w:rPr>
              <w:rFonts w:asciiTheme="minorHAnsi" w:eastAsiaTheme="minorEastAsia" w:hAnsiTheme="minorHAnsi" w:cstheme="minorBidi"/>
              <w:noProof/>
              <w:lang w:val="en-GB" w:eastAsia="en-GB"/>
            </w:rPr>
          </w:pPr>
          <w:hyperlink w:anchor="_Toc416163596" w:history="1">
            <w:r w:rsidR="00396D67" w:rsidRPr="00593671">
              <w:rPr>
                <w:rStyle w:val="Hyperlink"/>
                <w:noProof/>
              </w:rPr>
              <w:t>FINDINGS AND CONCLUSIONS</w:t>
            </w:r>
            <w:r w:rsidR="00396D67">
              <w:rPr>
                <w:noProof/>
                <w:webHidden/>
              </w:rPr>
              <w:tab/>
            </w:r>
            <w:r w:rsidR="00396D67">
              <w:rPr>
                <w:noProof/>
                <w:webHidden/>
              </w:rPr>
              <w:fldChar w:fldCharType="begin"/>
            </w:r>
            <w:r w:rsidR="00396D67">
              <w:rPr>
                <w:noProof/>
                <w:webHidden/>
              </w:rPr>
              <w:instrText xml:space="preserve"> PAGEREF _Toc416163596 \h </w:instrText>
            </w:r>
            <w:r w:rsidR="00396D67">
              <w:rPr>
                <w:noProof/>
                <w:webHidden/>
              </w:rPr>
            </w:r>
            <w:r w:rsidR="00396D67">
              <w:rPr>
                <w:noProof/>
                <w:webHidden/>
              </w:rPr>
              <w:fldChar w:fldCharType="separate"/>
            </w:r>
            <w:r w:rsidR="00396D67">
              <w:rPr>
                <w:noProof/>
                <w:webHidden/>
              </w:rPr>
              <w:t>20</w:t>
            </w:r>
            <w:r w:rsidR="00396D67">
              <w:rPr>
                <w:noProof/>
                <w:webHidden/>
              </w:rPr>
              <w:fldChar w:fldCharType="end"/>
            </w:r>
          </w:hyperlink>
        </w:p>
        <w:p w14:paraId="35C06383"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597" w:history="1">
            <w:r w:rsidR="00396D67" w:rsidRPr="00593671">
              <w:rPr>
                <w:rStyle w:val="Hyperlink"/>
                <w:noProof/>
              </w:rPr>
              <w:t>3.</w:t>
            </w:r>
            <w:r w:rsidR="00396D67">
              <w:rPr>
                <w:rFonts w:asciiTheme="minorHAnsi" w:eastAsiaTheme="minorEastAsia" w:hAnsiTheme="minorHAnsi" w:cstheme="minorBidi"/>
                <w:noProof/>
                <w:lang w:val="en-GB" w:eastAsia="en-GB"/>
              </w:rPr>
              <w:tab/>
            </w:r>
            <w:r w:rsidR="00396D67" w:rsidRPr="00593671">
              <w:rPr>
                <w:rStyle w:val="Hyperlink"/>
                <w:noProof/>
              </w:rPr>
              <w:t>Project Formulation</w:t>
            </w:r>
            <w:r w:rsidR="00396D67">
              <w:rPr>
                <w:noProof/>
                <w:webHidden/>
              </w:rPr>
              <w:tab/>
            </w:r>
            <w:r w:rsidR="00396D67">
              <w:rPr>
                <w:noProof/>
                <w:webHidden/>
              </w:rPr>
              <w:fldChar w:fldCharType="begin"/>
            </w:r>
            <w:r w:rsidR="00396D67">
              <w:rPr>
                <w:noProof/>
                <w:webHidden/>
              </w:rPr>
              <w:instrText xml:space="preserve"> PAGEREF _Toc416163597 \h </w:instrText>
            </w:r>
            <w:r w:rsidR="00396D67">
              <w:rPr>
                <w:noProof/>
                <w:webHidden/>
              </w:rPr>
            </w:r>
            <w:r w:rsidR="00396D67">
              <w:rPr>
                <w:noProof/>
                <w:webHidden/>
              </w:rPr>
              <w:fldChar w:fldCharType="separate"/>
            </w:r>
            <w:r w:rsidR="00396D67">
              <w:rPr>
                <w:noProof/>
                <w:webHidden/>
              </w:rPr>
              <w:t>20</w:t>
            </w:r>
            <w:r w:rsidR="00396D67">
              <w:rPr>
                <w:noProof/>
                <w:webHidden/>
              </w:rPr>
              <w:fldChar w:fldCharType="end"/>
            </w:r>
          </w:hyperlink>
        </w:p>
        <w:p w14:paraId="30B6756D"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98" w:history="1">
            <w:r w:rsidR="00396D67" w:rsidRPr="00593671">
              <w:rPr>
                <w:rStyle w:val="Hyperlink"/>
                <w:noProof/>
              </w:rPr>
              <w:t>3.1. Approach to the Project Design</w:t>
            </w:r>
            <w:r w:rsidR="00396D67">
              <w:rPr>
                <w:noProof/>
                <w:webHidden/>
              </w:rPr>
              <w:tab/>
            </w:r>
            <w:r w:rsidR="00396D67">
              <w:rPr>
                <w:noProof/>
                <w:webHidden/>
              </w:rPr>
              <w:fldChar w:fldCharType="begin"/>
            </w:r>
            <w:r w:rsidR="00396D67">
              <w:rPr>
                <w:noProof/>
                <w:webHidden/>
              </w:rPr>
              <w:instrText xml:space="preserve"> PAGEREF _Toc416163598 \h </w:instrText>
            </w:r>
            <w:r w:rsidR="00396D67">
              <w:rPr>
                <w:noProof/>
                <w:webHidden/>
              </w:rPr>
            </w:r>
            <w:r w:rsidR="00396D67">
              <w:rPr>
                <w:noProof/>
                <w:webHidden/>
              </w:rPr>
              <w:fldChar w:fldCharType="separate"/>
            </w:r>
            <w:r w:rsidR="00396D67">
              <w:rPr>
                <w:noProof/>
                <w:webHidden/>
              </w:rPr>
              <w:t>20</w:t>
            </w:r>
            <w:r w:rsidR="00396D67">
              <w:rPr>
                <w:noProof/>
                <w:webHidden/>
              </w:rPr>
              <w:fldChar w:fldCharType="end"/>
            </w:r>
          </w:hyperlink>
        </w:p>
        <w:p w14:paraId="62C3B275"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599" w:history="1">
            <w:r w:rsidR="00396D67" w:rsidRPr="00593671">
              <w:rPr>
                <w:rStyle w:val="Hyperlink"/>
                <w:noProof/>
              </w:rPr>
              <w:t>3.2. The Problem Analysis</w:t>
            </w:r>
            <w:r w:rsidR="00396D67">
              <w:rPr>
                <w:noProof/>
                <w:webHidden/>
              </w:rPr>
              <w:tab/>
            </w:r>
            <w:r w:rsidR="00396D67">
              <w:rPr>
                <w:noProof/>
                <w:webHidden/>
              </w:rPr>
              <w:fldChar w:fldCharType="begin"/>
            </w:r>
            <w:r w:rsidR="00396D67">
              <w:rPr>
                <w:noProof/>
                <w:webHidden/>
              </w:rPr>
              <w:instrText xml:space="preserve"> PAGEREF _Toc416163599 \h </w:instrText>
            </w:r>
            <w:r w:rsidR="00396D67">
              <w:rPr>
                <w:noProof/>
                <w:webHidden/>
              </w:rPr>
            </w:r>
            <w:r w:rsidR="00396D67">
              <w:rPr>
                <w:noProof/>
                <w:webHidden/>
              </w:rPr>
              <w:fldChar w:fldCharType="separate"/>
            </w:r>
            <w:r w:rsidR="00396D67">
              <w:rPr>
                <w:noProof/>
                <w:webHidden/>
              </w:rPr>
              <w:t>20</w:t>
            </w:r>
            <w:r w:rsidR="00396D67">
              <w:rPr>
                <w:noProof/>
                <w:webHidden/>
              </w:rPr>
              <w:fldChar w:fldCharType="end"/>
            </w:r>
          </w:hyperlink>
        </w:p>
        <w:p w14:paraId="08A226DF"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0" w:history="1">
            <w:r w:rsidR="00396D67" w:rsidRPr="00593671">
              <w:rPr>
                <w:rStyle w:val="Hyperlink"/>
                <w:noProof/>
              </w:rPr>
              <w:t>3.3 The Project’s Strategy</w:t>
            </w:r>
            <w:r w:rsidR="00396D67">
              <w:rPr>
                <w:noProof/>
                <w:webHidden/>
              </w:rPr>
              <w:tab/>
            </w:r>
            <w:r w:rsidR="00396D67">
              <w:rPr>
                <w:noProof/>
                <w:webHidden/>
              </w:rPr>
              <w:fldChar w:fldCharType="begin"/>
            </w:r>
            <w:r w:rsidR="00396D67">
              <w:rPr>
                <w:noProof/>
                <w:webHidden/>
              </w:rPr>
              <w:instrText xml:space="preserve"> PAGEREF _Toc416163600 \h </w:instrText>
            </w:r>
            <w:r w:rsidR="00396D67">
              <w:rPr>
                <w:noProof/>
                <w:webHidden/>
              </w:rPr>
            </w:r>
            <w:r w:rsidR="00396D67">
              <w:rPr>
                <w:noProof/>
                <w:webHidden/>
              </w:rPr>
              <w:fldChar w:fldCharType="separate"/>
            </w:r>
            <w:r w:rsidR="00396D67">
              <w:rPr>
                <w:noProof/>
                <w:webHidden/>
              </w:rPr>
              <w:t>21</w:t>
            </w:r>
            <w:r w:rsidR="00396D67">
              <w:rPr>
                <w:noProof/>
                <w:webHidden/>
              </w:rPr>
              <w:fldChar w:fldCharType="end"/>
            </w:r>
          </w:hyperlink>
        </w:p>
        <w:p w14:paraId="4FB9EFDC"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1" w:history="1">
            <w:r w:rsidR="00396D67" w:rsidRPr="00593671">
              <w:rPr>
                <w:rStyle w:val="Hyperlink"/>
                <w:noProof/>
              </w:rPr>
              <w:t>3.4 The Project’s Logical Framework</w:t>
            </w:r>
            <w:r w:rsidR="00396D67">
              <w:rPr>
                <w:noProof/>
                <w:webHidden/>
              </w:rPr>
              <w:tab/>
            </w:r>
            <w:r w:rsidR="00396D67">
              <w:rPr>
                <w:noProof/>
                <w:webHidden/>
              </w:rPr>
              <w:fldChar w:fldCharType="begin"/>
            </w:r>
            <w:r w:rsidR="00396D67">
              <w:rPr>
                <w:noProof/>
                <w:webHidden/>
              </w:rPr>
              <w:instrText xml:space="preserve"> PAGEREF _Toc416163601 \h </w:instrText>
            </w:r>
            <w:r w:rsidR="00396D67">
              <w:rPr>
                <w:noProof/>
                <w:webHidden/>
              </w:rPr>
            </w:r>
            <w:r w:rsidR="00396D67">
              <w:rPr>
                <w:noProof/>
                <w:webHidden/>
              </w:rPr>
              <w:fldChar w:fldCharType="separate"/>
            </w:r>
            <w:r w:rsidR="00396D67">
              <w:rPr>
                <w:noProof/>
                <w:webHidden/>
              </w:rPr>
              <w:t>22</w:t>
            </w:r>
            <w:r w:rsidR="00396D67">
              <w:rPr>
                <w:noProof/>
                <w:webHidden/>
              </w:rPr>
              <w:fldChar w:fldCharType="end"/>
            </w:r>
          </w:hyperlink>
        </w:p>
        <w:p w14:paraId="2B33A344"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2" w:history="1">
            <w:r w:rsidR="00396D67" w:rsidRPr="00593671">
              <w:rPr>
                <w:rStyle w:val="Hyperlink"/>
                <w:rFonts w:eastAsia="SymbolMT"/>
                <w:noProof/>
              </w:rPr>
              <w:t>3.5 The Project’s Ownership, Partnerships and Linkages</w:t>
            </w:r>
            <w:r w:rsidR="00396D67">
              <w:rPr>
                <w:noProof/>
                <w:webHidden/>
              </w:rPr>
              <w:tab/>
            </w:r>
            <w:r w:rsidR="00396D67">
              <w:rPr>
                <w:noProof/>
                <w:webHidden/>
              </w:rPr>
              <w:fldChar w:fldCharType="begin"/>
            </w:r>
            <w:r w:rsidR="00396D67">
              <w:rPr>
                <w:noProof/>
                <w:webHidden/>
              </w:rPr>
              <w:instrText xml:space="preserve"> PAGEREF _Toc416163602 \h </w:instrText>
            </w:r>
            <w:r w:rsidR="00396D67">
              <w:rPr>
                <w:noProof/>
                <w:webHidden/>
              </w:rPr>
            </w:r>
            <w:r w:rsidR="00396D67">
              <w:rPr>
                <w:noProof/>
                <w:webHidden/>
              </w:rPr>
              <w:fldChar w:fldCharType="separate"/>
            </w:r>
            <w:r w:rsidR="00396D67">
              <w:rPr>
                <w:noProof/>
                <w:webHidden/>
              </w:rPr>
              <w:t>23</w:t>
            </w:r>
            <w:r w:rsidR="00396D67">
              <w:rPr>
                <w:noProof/>
                <w:webHidden/>
              </w:rPr>
              <w:fldChar w:fldCharType="end"/>
            </w:r>
          </w:hyperlink>
        </w:p>
        <w:p w14:paraId="770B2118"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3" w:history="1">
            <w:r w:rsidR="00396D67" w:rsidRPr="00593671">
              <w:rPr>
                <w:rStyle w:val="Hyperlink"/>
                <w:rFonts w:eastAsia="SymbolMT"/>
                <w:noProof/>
              </w:rPr>
              <w:t>3.6 The Project’s Management Arrangements (including Monitoring)</w:t>
            </w:r>
            <w:r w:rsidR="00396D67">
              <w:rPr>
                <w:noProof/>
                <w:webHidden/>
              </w:rPr>
              <w:tab/>
            </w:r>
            <w:r w:rsidR="00396D67">
              <w:rPr>
                <w:noProof/>
                <w:webHidden/>
              </w:rPr>
              <w:fldChar w:fldCharType="begin"/>
            </w:r>
            <w:r w:rsidR="00396D67">
              <w:rPr>
                <w:noProof/>
                <w:webHidden/>
              </w:rPr>
              <w:instrText xml:space="preserve"> PAGEREF _Toc416163603 \h </w:instrText>
            </w:r>
            <w:r w:rsidR="00396D67">
              <w:rPr>
                <w:noProof/>
                <w:webHidden/>
              </w:rPr>
            </w:r>
            <w:r w:rsidR="00396D67">
              <w:rPr>
                <w:noProof/>
                <w:webHidden/>
              </w:rPr>
              <w:fldChar w:fldCharType="separate"/>
            </w:r>
            <w:r w:rsidR="00396D67">
              <w:rPr>
                <w:noProof/>
                <w:webHidden/>
              </w:rPr>
              <w:t>23</w:t>
            </w:r>
            <w:r w:rsidR="00396D67">
              <w:rPr>
                <w:noProof/>
                <w:webHidden/>
              </w:rPr>
              <w:fldChar w:fldCharType="end"/>
            </w:r>
          </w:hyperlink>
        </w:p>
        <w:p w14:paraId="01019B2C"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4" w:history="1">
            <w:r w:rsidR="00396D67" w:rsidRPr="00593671">
              <w:rPr>
                <w:rStyle w:val="Hyperlink"/>
                <w:rFonts w:eastAsia="SymbolMT"/>
                <w:noProof/>
              </w:rPr>
              <w:t>3.7 The Approach to Sustainability and Replicability</w:t>
            </w:r>
            <w:r w:rsidR="00396D67">
              <w:rPr>
                <w:noProof/>
                <w:webHidden/>
              </w:rPr>
              <w:tab/>
            </w:r>
            <w:r w:rsidR="00396D67">
              <w:rPr>
                <w:noProof/>
                <w:webHidden/>
              </w:rPr>
              <w:fldChar w:fldCharType="begin"/>
            </w:r>
            <w:r w:rsidR="00396D67">
              <w:rPr>
                <w:noProof/>
                <w:webHidden/>
              </w:rPr>
              <w:instrText xml:space="preserve"> PAGEREF _Toc416163604 \h </w:instrText>
            </w:r>
            <w:r w:rsidR="00396D67">
              <w:rPr>
                <w:noProof/>
                <w:webHidden/>
              </w:rPr>
            </w:r>
            <w:r w:rsidR="00396D67">
              <w:rPr>
                <w:noProof/>
                <w:webHidden/>
              </w:rPr>
              <w:fldChar w:fldCharType="separate"/>
            </w:r>
            <w:r w:rsidR="00396D67">
              <w:rPr>
                <w:noProof/>
                <w:webHidden/>
              </w:rPr>
              <w:t>24</w:t>
            </w:r>
            <w:r w:rsidR="00396D67">
              <w:rPr>
                <w:noProof/>
                <w:webHidden/>
              </w:rPr>
              <w:fldChar w:fldCharType="end"/>
            </w:r>
          </w:hyperlink>
        </w:p>
        <w:p w14:paraId="35AA876E"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5" w:history="1">
            <w:r w:rsidR="00396D67" w:rsidRPr="00593671">
              <w:rPr>
                <w:rStyle w:val="Hyperlink"/>
                <w:rFonts w:eastAsia="SymbolMT"/>
                <w:noProof/>
              </w:rPr>
              <w:t>3.8 Other Issues of the Project Design</w:t>
            </w:r>
            <w:r w:rsidR="00396D67">
              <w:rPr>
                <w:noProof/>
                <w:webHidden/>
              </w:rPr>
              <w:tab/>
            </w:r>
            <w:r w:rsidR="00396D67">
              <w:rPr>
                <w:noProof/>
                <w:webHidden/>
              </w:rPr>
              <w:fldChar w:fldCharType="begin"/>
            </w:r>
            <w:r w:rsidR="00396D67">
              <w:rPr>
                <w:noProof/>
                <w:webHidden/>
              </w:rPr>
              <w:instrText xml:space="preserve"> PAGEREF _Toc416163605 \h </w:instrText>
            </w:r>
            <w:r w:rsidR="00396D67">
              <w:rPr>
                <w:noProof/>
                <w:webHidden/>
              </w:rPr>
            </w:r>
            <w:r w:rsidR="00396D67">
              <w:rPr>
                <w:noProof/>
                <w:webHidden/>
              </w:rPr>
              <w:fldChar w:fldCharType="separate"/>
            </w:r>
            <w:r w:rsidR="00396D67">
              <w:rPr>
                <w:noProof/>
                <w:webHidden/>
              </w:rPr>
              <w:t>24</w:t>
            </w:r>
            <w:r w:rsidR="00396D67">
              <w:rPr>
                <w:noProof/>
                <w:webHidden/>
              </w:rPr>
              <w:fldChar w:fldCharType="end"/>
            </w:r>
          </w:hyperlink>
        </w:p>
        <w:p w14:paraId="6A1A5363"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06" w:history="1">
            <w:r w:rsidR="00396D67" w:rsidRPr="00593671">
              <w:rPr>
                <w:rStyle w:val="Hyperlink"/>
                <w:rFonts w:eastAsia="SymbolMT"/>
                <w:noProof/>
              </w:rPr>
              <w:t>3.8.1 The Number and Diversity of Participating States, Sites and Systems</w:t>
            </w:r>
            <w:r w:rsidR="00396D67">
              <w:rPr>
                <w:noProof/>
                <w:webHidden/>
              </w:rPr>
              <w:tab/>
            </w:r>
            <w:r w:rsidR="00396D67">
              <w:rPr>
                <w:noProof/>
                <w:webHidden/>
              </w:rPr>
              <w:fldChar w:fldCharType="begin"/>
            </w:r>
            <w:r w:rsidR="00396D67">
              <w:rPr>
                <w:noProof/>
                <w:webHidden/>
              </w:rPr>
              <w:instrText xml:space="preserve"> PAGEREF _Toc416163606 \h </w:instrText>
            </w:r>
            <w:r w:rsidR="00396D67">
              <w:rPr>
                <w:noProof/>
                <w:webHidden/>
              </w:rPr>
            </w:r>
            <w:r w:rsidR="00396D67">
              <w:rPr>
                <w:noProof/>
                <w:webHidden/>
              </w:rPr>
              <w:fldChar w:fldCharType="separate"/>
            </w:r>
            <w:r w:rsidR="00396D67">
              <w:rPr>
                <w:noProof/>
                <w:webHidden/>
              </w:rPr>
              <w:t>24</w:t>
            </w:r>
            <w:r w:rsidR="00396D67">
              <w:rPr>
                <w:noProof/>
                <w:webHidden/>
              </w:rPr>
              <w:fldChar w:fldCharType="end"/>
            </w:r>
          </w:hyperlink>
        </w:p>
        <w:p w14:paraId="0EFDECC3"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07" w:history="1">
            <w:r w:rsidR="00396D67" w:rsidRPr="00593671">
              <w:rPr>
                <w:rStyle w:val="Hyperlink"/>
                <w:rFonts w:eastAsia="SymbolMT"/>
                <w:noProof/>
              </w:rPr>
              <w:t>3.8.2 Gender</w:t>
            </w:r>
            <w:r w:rsidR="00396D67">
              <w:rPr>
                <w:noProof/>
                <w:webHidden/>
              </w:rPr>
              <w:tab/>
            </w:r>
            <w:r w:rsidR="00396D67">
              <w:rPr>
                <w:noProof/>
                <w:webHidden/>
              </w:rPr>
              <w:fldChar w:fldCharType="begin"/>
            </w:r>
            <w:r w:rsidR="00396D67">
              <w:rPr>
                <w:noProof/>
                <w:webHidden/>
              </w:rPr>
              <w:instrText xml:space="preserve"> PAGEREF _Toc416163607 \h </w:instrText>
            </w:r>
            <w:r w:rsidR="00396D67">
              <w:rPr>
                <w:noProof/>
                <w:webHidden/>
              </w:rPr>
            </w:r>
            <w:r w:rsidR="00396D67">
              <w:rPr>
                <w:noProof/>
                <w:webHidden/>
              </w:rPr>
              <w:fldChar w:fldCharType="separate"/>
            </w:r>
            <w:r w:rsidR="00396D67">
              <w:rPr>
                <w:noProof/>
                <w:webHidden/>
              </w:rPr>
              <w:t>25</w:t>
            </w:r>
            <w:r w:rsidR="00396D67">
              <w:rPr>
                <w:noProof/>
                <w:webHidden/>
              </w:rPr>
              <w:fldChar w:fldCharType="end"/>
            </w:r>
          </w:hyperlink>
        </w:p>
        <w:p w14:paraId="3E70A89E"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08" w:history="1">
            <w:r w:rsidR="00396D67" w:rsidRPr="00593671">
              <w:rPr>
                <w:rStyle w:val="Hyperlink"/>
                <w:rFonts w:eastAsia="SymbolMT"/>
                <w:noProof/>
              </w:rPr>
              <w:t>3.8.3 Alignment to LDCF</w:t>
            </w:r>
            <w:r w:rsidR="00396D67">
              <w:rPr>
                <w:noProof/>
                <w:webHidden/>
              </w:rPr>
              <w:tab/>
            </w:r>
            <w:r w:rsidR="00396D67">
              <w:rPr>
                <w:noProof/>
                <w:webHidden/>
              </w:rPr>
              <w:fldChar w:fldCharType="begin"/>
            </w:r>
            <w:r w:rsidR="00396D67">
              <w:rPr>
                <w:noProof/>
                <w:webHidden/>
              </w:rPr>
              <w:instrText xml:space="preserve"> PAGEREF _Toc416163608 \h </w:instrText>
            </w:r>
            <w:r w:rsidR="00396D67">
              <w:rPr>
                <w:noProof/>
                <w:webHidden/>
              </w:rPr>
            </w:r>
            <w:r w:rsidR="00396D67">
              <w:rPr>
                <w:noProof/>
                <w:webHidden/>
              </w:rPr>
              <w:fldChar w:fldCharType="separate"/>
            </w:r>
            <w:r w:rsidR="00396D67">
              <w:rPr>
                <w:noProof/>
                <w:webHidden/>
              </w:rPr>
              <w:t>25</w:t>
            </w:r>
            <w:r w:rsidR="00396D67">
              <w:rPr>
                <w:noProof/>
                <w:webHidden/>
              </w:rPr>
              <w:fldChar w:fldCharType="end"/>
            </w:r>
          </w:hyperlink>
        </w:p>
        <w:p w14:paraId="03017C96"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09" w:history="1">
            <w:r w:rsidR="00396D67" w:rsidRPr="00593671">
              <w:rPr>
                <w:rStyle w:val="Hyperlink"/>
                <w:noProof/>
              </w:rPr>
              <w:t>3.9 The Project Inception Phase</w:t>
            </w:r>
            <w:r w:rsidR="00396D67">
              <w:rPr>
                <w:noProof/>
                <w:webHidden/>
              </w:rPr>
              <w:tab/>
            </w:r>
            <w:r w:rsidR="00396D67">
              <w:rPr>
                <w:noProof/>
                <w:webHidden/>
              </w:rPr>
              <w:fldChar w:fldCharType="begin"/>
            </w:r>
            <w:r w:rsidR="00396D67">
              <w:rPr>
                <w:noProof/>
                <w:webHidden/>
              </w:rPr>
              <w:instrText xml:space="preserve"> PAGEREF _Toc416163609 \h </w:instrText>
            </w:r>
            <w:r w:rsidR="00396D67">
              <w:rPr>
                <w:noProof/>
                <w:webHidden/>
              </w:rPr>
            </w:r>
            <w:r w:rsidR="00396D67">
              <w:rPr>
                <w:noProof/>
                <w:webHidden/>
              </w:rPr>
              <w:fldChar w:fldCharType="separate"/>
            </w:r>
            <w:r w:rsidR="00396D67">
              <w:rPr>
                <w:noProof/>
                <w:webHidden/>
              </w:rPr>
              <w:t>25</w:t>
            </w:r>
            <w:r w:rsidR="00396D67">
              <w:rPr>
                <w:noProof/>
                <w:webHidden/>
              </w:rPr>
              <w:fldChar w:fldCharType="end"/>
            </w:r>
          </w:hyperlink>
        </w:p>
        <w:p w14:paraId="6B152908"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10" w:history="1">
            <w:r w:rsidR="00396D67" w:rsidRPr="00593671">
              <w:rPr>
                <w:rStyle w:val="Hyperlink"/>
                <w:noProof/>
              </w:rPr>
              <w:t>3.10 Conclusion</w:t>
            </w:r>
            <w:r w:rsidR="00396D67">
              <w:rPr>
                <w:noProof/>
                <w:webHidden/>
              </w:rPr>
              <w:tab/>
            </w:r>
            <w:r w:rsidR="00396D67">
              <w:rPr>
                <w:noProof/>
                <w:webHidden/>
              </w:rPr>
              <w:fldChar w:fldCharType="begin"/>
            </w:r>
            <w:r w:rsidR="00396D67">
              <w:rPr>
                <w:noProof/>
                <w:webHidden/>
              </w:rPr>
              <w:instrText xml:space="preserve"> PAGEREF _Toc416163610 \h </w:instrText>
            </w:r>
            <w:r w:rsidR="00396D67">
              <w:rPr>
                <w:noProof/>
                <w:webHidden/>
              </w:rPr>
            </w:r>
            <w:r w:rsidR="00396D67">
              <w:rPr>
                <w:noProof/>
                <w:webHidden/>
              </w:rPr>
              <w:fldChar w:fldCharType="separate"/>
            </w:r>
            <w:r w:rsidR="00396D67">
              <w:rPr>
                <w:noProof/>
                <w:webHidden/>
              </w:rPr>
              <w:t>26</w:t>
            </w:r>
            <w:r w:rsidR="00396D67">
              <w:rPr>
                <w:noProof/>
                <w:webHidden/>
              </w:rPr>
              <w:fldChar w:fldCharType="end"/>
            </w:r>
          </w:hyperlink>
        </w:p>
        <w:p w14:paraId="25D40DFF"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611" w:history="1">
            <w:r w:rsidR="00396D67" w:rsidRPr="00593671">
              <w:rPr>
                <w:rStyle w:val="Hyperlink"/>
                <w:noProof/>
              </w:rPr>
              <w:t xml:space="preserve">4. </w:t>
            </w:r>
            <w:r w:rsidR="00396D67">
              <w:rPr>
                <w:rFonts w:asciiTheme="minorHAnsi" w:eastAsiaTheme="minorEastAsia" w:hAnsiTheme="minorHAnsi" w:cstheme="minorBidi"/>
                <w:noProof/>
                <w:lang w:val="en-GB" w:eastAsia="en-GB"/>
              </w:rPr>
              <w:tab/>
            </w:r>
            <w:r w:rsidR="00396D67" w:rsidRPr="00593671">
              <w:rPr>
                <w:rStyle w:val="Hyperlink"/>
                <w:noProof/>
              </w:rPr>
              <w:t>Project Implementation</w:t>
            </w:r>
            <w:r w:rsidR="00396D67">
              <w:rPr>
                <w:noProof/>
                <w:webHidden/>
              </w:rPr>
              <w:tab/>
            </w:r>
            <w:r w:rsidR="00396D67">
              <w:rPr>
                <w:noProof/>
                <w:webHidden/>
              </w:rPr>
              <w:fldChar w:fldCharType="begin"/>
            </w:r>
            <w:r w:rsidR="00396D67">
              <w:rPr>
                <w:noProof/>
                <w:webHidden/>
              </w:rPr>
              <w:instrText xml:space="preserve"> PAGEREF _Toc416163611 \h </w:instrText>
            </w:r>
            <w:r w:rsidR="00396D67">
              <w:rPr>
                <w:noProof/>
                <w:webHidden/>
              </w:rPr>
            </w:r>
            <w:r w:rsidR="00396D67">
              <w:rPr>
                <w:noProof/>
                <w:webHidden/>
              </w:rPr>
              <w:fldChar w:fldCharType="separate"/>
            </w:r>
            <w:r w:rsidR="00396D67">
              <w:rPr>
                <w:noProof/>
                <w:webHidden/>
              </w:rPr>
              <w:t>26</w:t>
            </w:r>
            <w:r w:rsidR="00396D67">
              <w:rPr>
                <w:noProof/>
                <w:webHidden/>
              </w:rPr>
              <w:fldChar w:fldCharType="end"/>
            </w:r>
          </w:hyperlink>
        </w:p>
        <w:p w14:paraId="5329C461"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12" w:history="1">
            <w:r w:rsidR="00396D67" w:rsidRPr="00593671">
              <w:rPr>
                <w:rStyle w:val="Hyperlink"/>
                <w:noProof/>
              </w:rPr>
              <w:t>4.1 Overall Approach to Implementation</w:t>
            </w:r>
            <w:r w:rsidR="00396D67">
              <w:rPr>
                <w:noProof/>
                <w:webHidden/>
              </w:rPr>
              <w:tab/>
            </w:r>
            <w:r w:rsidR="00396D67">
              <w:rPr>
                <w:noProof/>
                <w:webHidden/>
              </w:rPr>
              <w:fldChar w:fldCharType="begin"/>
            </w:r>
            <w:r w:rsidR="00396D67">
              <w:rPr>
                <w:noProof/>
                <w:webHidden/>
              </w:rPr>
              <w:instrText xml:space="preserve"> PAGEREF _Toc416163612 \h </w:instrText>
            </w:r>
            <w:r w:rsidR="00396D67">
              <w:rPr>
                <w:noProof/>
                <w:webHidden/>
              </w:rPr>
            </w:r>
            <w:r w:rsidR="00396D67">
              <w:rPr>
                <w:noProof/>
                <w:webHidden/>
              </w:rPr>
              <w:fldChar w:fldCharType="separate"/>
            </w:r>
            <w:r w:rsidR="00396D67">
              <w:rPr>
                <w:noProof/>
                <w:webHidden/>
              </w:rPr>
              <w:t>26</w:t>
            </w:r>
            <w:r w:rsidR="00396D67">
              <w:rPr>
                <w:noProof/>
                <w:webHidden/>
              </w:rPr>
              <w:fldChar w:fldCharType="end"/>
            </w:r>
          </w:hyperlink>
        </w:p>
        <w:p w14:paraId="045FA7CA"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13" w:history="1">
            <w:r w:rsidR="00396D67" w:rsidRPr="00593671">
              <w:rPr>
                <w:rStyle w:val="Hyperlink"/>
                <w:rFonts w:eastAsia="SymbolMT"/>
                <w:noProof/>
              </w:rPr>
              <w:t>4.1.1 Implementation Approach to Gender</w:t>
            </w:r>
            <w:r w:rsidR="00396D67">
              <w:rPr>
                <w:noProof/>
                <w:webHidden/>
              </w:rPr>
              <w:tab/>
            </w:r>
            <w:r w:rsidR="00396D67">
              <w:rPr>
                <w:noProof/>
                <w:webHidden/>
              </w:rPr>
              <w:fldChar w:fldCharType="begin"/>
            </w:r>
            <w:r w:rsidR="00396D67">
              <w:rPr>
                <w:noProof/>
                <w:webHidden/>
              </w:rPr>
              <w:instrText xml:space="preserve"> PAGEREF _Toc416163613 \h </w:instrText>
            </w:r>
            <w:r w:rsidR="00396D67">
              <w:rPr>
                <w:noProof/>
                <w:webHidden/>
              </w:rPr>
            </w:r>
            <w:r w:rsidR="00396D67">
              <w:rPr>
                <w:noProof/>
                <w:webHidden/>
              </w:rPr>
              <w:fldChar w:fldCharType="separate"/>
            </w:r>
            <w:r w:rsidR="00396D67">
              <w:rPr>
                <w:noProof/>
                <w:webHidden/>
              </w:rPr>
              <w:t>27</w:t>
            </w:r>
            <w:r w:rsidR="00396D67">
              <w:rPr>
                <w:noProof/>
                <w:webHidden/>
              </w:rPr>
              <w:fldChar w:fldCharType="end"/>
            </w:r>
          </w:hyperlink>
        </w:p>
        <w:p w14:paraId="64B4AF19"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14" w:history="1">
            <w:r w:rsidR="00396D67" w:rsidRPr="00593671">
              <w:rPr>
                <w:rStyle w:val="Hyperlink"/>
                <w:noProof/>
              </w:rPr>
              <w:t>4.2 Logframe Used During Implementation – for Management and for M&amp;E</w:t>
            </w:r>
            <w:r w:rsidR="00396D67">
              <w:rPr>
                <w:noProof/>
                <w:webHidden/>
              </w:rPr>
              <w:tab/>
            </w:r>
            <w:r w:rsidR="00396D67">
              <w:rPr>
                <w:noProof/>
                <w:webHidden/>
              </w:rPr>
              <w:fldChar w:fldCharType="begin"/>
            </w:r>
            <w:r w:rsidR="00396D67">
              <w:rPr>
                <w:noProof/>
                <w:webHidden/>
              </w:rPr>
              <w:instrText xml:space="preserve"> PAGEREF _Toc416163614 \h </w:instrText>
            </w:r>
            <w:r w:rsidR="00396D67">
              <w:rPr>
                <w:noProof/>
                <w:webHidden/>
              </w:rPr>
            </w:r>
            <w:r w:rsidR="00396D67">
              <w:rPr>
                <w:noProof/>
                <w:webHidden/>
              </w:rPr>
              <w:fldChar w:fldCharType="separate"/>
            </w:r>
            <w:r w:rsidR="00396D67">
              <w:rPr>
                <w:noProof/>
                <w:webHidden/>
              </w:rPr>
              <w:t>28</w:t>
            </w:r>
            <w:r w:rsidR="00396D67">
              <w:rPr>
                <w:noProof/>
                <w:webHidden/>
              </w:rPr>
              <w:fldChar w:fldCharType="end"/>
            </w:r>
          </w:hyperlink>
        </w:p>
        <w:p w14:paraId="02AE2D33"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15" w:history="1">
            <w:r w:rsidR="00396D67" w:rsidRPr="00593671">
              <w:rPr>
                <w:rStyle w:val="Hyperlink"/>
                <w:noProof/>
              </w:rPr>
              <w:t>4.3 Effective Partnership Arrangements Established for Implementation</w:t>
            </w:r>
            <w:r w:rsidR="00396D67">
              <w:rPr>
                <w:noProof/>
                <w:webHidden/>
              </w:rPr>
              <w:tab/>
            </w:r>
            <w:r w:rsidR="00396D67">
              <w:rPr>
                <w:noProof/>
                <w:webHidden/>
              </w:rPr>
              <w:fldChar w:fldCharType="begin"/>
            </w:r>
            <w:r w:rsidR="00396D67">
              <w:rPr>
                <w:noProof/>
                <w:webHidden/>
              </w:rPr>
              <w:instrText xml:space="preserve"> PAGEREF _Toc416163615 \h </w:instrText>
            </w:r>
            <w:r w:rsidR="00396D67">
              <w:rPr>
                <w:noProof/>
                <w:webHidden/>
              </w:rPr>
            </w:r>
            <w:r w:rsidR="00396D67">
              <w:rPr>
                <w:noProof/>
                <w:webHidden/>
              </w:rPr>
              <w:fldChar w:fldCharType="separate"/>
            </w:r>
            <w:r w:rsidR="00396D67">
              <w:rPr>
                <w:noProof/>
                <w:webHidden/>
              </w:rPr>
              <w:t>28</w:t>
            </w:r>
            <w:r w:rsidR="00396D67">
              <w:rPr>
                <w:noProof/>
                <w:webHidden/>
              </w:rPr>
              <w:fldChar w:fldCharType="end"/>
            </w:r>
          </w:hyperlink>
        </w:p>
        <w:p w14:paraId="6F08AC35"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16" w:history="1">
            <w:r w:rsidR="00396D67" w:rsidRPr="00593671">
              <w:rPr>
                <w:rStyle w:val="Hyperlink"/>
                <w:rFonts w:asciiTheme="majorHAnsi" w:eastAsiaTheme="majorEastAsia" w:hAnsiTheme="majorHAnsi" w:cstheme="majorBidi"/>
                <w:bCs/>
                <w:noProof/>
              </w:rPr>
              <w:t>4.3.1 Partnership with Communities</w:t>
            </w:r>
            <w:r w:rsidR="00396D67">
              <w:rPr>
                <w:noProof/>
                <w:webHidden/>
              </w:rPr>
              <w:tab/>
            </w:r>
            <w:r w:rsidR="00396D67">
              <w:rPr>
                <w:noProof/>
                <w:webHidden/>
              </w:rPr>
              <w:fldChar w:fldCharType="begin"/>
            </w:r>
            <w:r w:rsidR="00396D67">
              <w:rPr>
                <w:noProof/>
                <w:webHidden/>
              </w:rPr>
              <w:instrText xml:space="preserve"> PAGEREF _Toc416163616 \h </w:instrText>
            </w:r>
            <w:r w:rsidR="00396D67">
              <w:rPr>
                <w:noProof/>
                <w:webHidden/>
              </w:rPr>
            </w:r>
            <w:r w:rsidR="00396D67">
              <w:rPr>
                <w:noProof/>
                <w:webHidden/>
              </w:rPr>
              <w:fldChar w:fldCharType="separate"/>
            </w:r>
            <w:r w:rsidR="00396D67">
              <w:rPr>
                <w:noProof/>
                <w:webHidden/>
              </w:rPr>
              <w:t>28</w:t>
            </w:r>
            <w:r w:rsidR="00396D67">
              <w:rPr>
                <w:noProof/>
                <w:webHidden/>
              </w:rPr>
              <w:fldChar w:fldCharType="end"/>
            </w:r>
          </w:hyperlink>
        </w:p>
        <w:p w14:paraId="3AC34D51"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17" w:history="1">
            <w:r w:rsidR="00396D67" w:rsidRPr="00593671">
              <w:rPr>
                <w:rStyle w:val="Hyperlink"/>
                <w:rFonts w:asciiTheme="majorHAnsi" w:eastAsiaTheme="majorEastAsia" w:hAnsiTheme="majorHAnsi" w:cstheme="majorBidi"/>
                <w:bCs/>
                <w:noProof/>
              </w:rPr>
              <w:t>4.3.2 Partnership with State Governments</w:t>
            </w:r>
            <w:r w:rsidR="00396D67">
              <w:rPr>
                <w:noProof/>
                <w:webHidden/>
              </w:rPr>
              <w:tab/>
            </w:r>
            <w:r w:rsidR="00396D67">
              <w:rPr>
                <w:noProof/>
                <w:webHidden/>
              </w:rPr>
              <w:fldChar w:fldCharType="begin"/>
            </w:r>
            <w:r w:rsidR="00396D67">
              <w:rPr>
                <w:noProof/>
                <w:webHidden/>
              </w:rPr>
              <w:instrText xml:space="preserve"> PAGEREF _Toc416163617 \h </w:instrText>
            </w:r>
            <w:r w:rsidR="00396D67">
              <w:rPr>
                <w:noProof/>
                <w:webHidden/>
              </w:rPr>
            </w:r>
            <w:r w:rsidR="00396D67">
              <w:rPr>
                <w:noProof/>
                <w:webHidden/>
              </w:rPr>
              <w:fldChar w:fldCharType="separate"/>
            </w:r>
            <w:r w:rsidR="00396D67">
              <w:rPr>
                <w:noProof/>
                <w:webHidden/>
              </w:rPr>
              <w:t>28</w:t>
            </w:r>
            <w:r w:rsidR="00396D67">
              <w:rPr>
                <w:noProof/>
                <w:webHidden/>
              </w:rPr>
              <w:fldChar w:fldCharType="end"/>
            </w:r>
          </w:hyperlink>
        </w:p>
        <w:p w14:paraId="7179E1BB"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18" w:history="1">
            <w:r w:rsidR="00396D67" w:rsidRPr="00593671">
              <w:rPr>
                <w:rStyle w:val="Hyperlink"/>
                <w:rFonts w:asciiTheme="majorHAnsi" w:eastAsiaTheme="majorEastAsia" w:hAnsiTheme="majorHAnsi" w:cstheme="majorBidi"/>
                <w:bCs/>
                <w:noProof/>
              </w:rPr>
              <w:t>4.3.3 Partnership with Technical Specialist Organizations</w:t>
            </w:r>
            <w:r w:rsidR="00396D67">
              <w:rPr>
                <w:noProof/>
                <w:webHidden/>
              </w:rPr>
              <w:tab/>
            </w:r>
            <w:r w:rsidR="00396D67">
              <w:rPr>
                <w:noProof/>
                <w:webHidden/>
              </w:rPr>
              <w:fldChar w:fldCharType="begin"/>
            </w:r>
            <w:r w:rsidR="00396D67">
              <w:rPr>
                <w:noProof/>
                <w:webHidden/>
              </w:rPr>
              <w:instrText xml:space="preserve"> PAGEREF _Toc416163618 \h </w:instrText>
            </w:r>
            <w:r w:rsidR="00396D67">
              <w:rPr>
                <w:noProof/>
                <w:webHidden/>
              </w:rPr>
            </w:r>
            <w:r w:rsidR="00396D67">
              <w:rPr>
                <w:noProof/>
                <w:webHidden/>
              </w:rPr>
              <w:fldChar w:fldCharType="separate"/>
            </w:r>
            <w:r w:rsidR="00396D67">
              <w:rPr>
                <w:noProof/>
                <w:webHidden/>
              </w:rPr>
              <w:t>28</w:t>
            </w:r>
            <w:r w:rsidR="00396D67">
              <w:rPr>
                <w:noProof/>
                <w:webHidden/>
              </w:rPr>
              <w:fldChar w:fldCharType="end"/>
            </w:r>
          </w:hyperlink>
        </w:p>
        <w:p w14:paraId="6BD5C3CF"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19" w:history="1">
            <w:r w:rsidR="00396D67" w:rsidRPr="00593671">
              <w:rPr>
                <w:rStyle w:val="Hyperlink"/>
                <w:rFonts w:asciiTheme="majorHAnsi" w:eastAsiaTheme="majorEastAsia" w:hAnsiTheme="majorHAnsi" w:cstheme="majorBidi"/>
                <w:bCs/>
                <w:noProof/>
              </w:rPr>
              <w:t>4.3.4 Partnership with Federal Government Agencies</w:t>
            </w:r>
            <w:r w:rsidR="00396D67">
              <w:rPr>
                <w:noProof/>
                <w:webHidden/>
              </w:rPr>
              <w:tab/>
            </w:r>
            <w:r w:rsidR="00396D67">
              <w:rPr>
                <w:noProof/>
                <w:webHidden/>
              </w:rPr>
              <w:fldChar w:fldCharType="begin"/>
            </w:r>
            <w:r w:rsidR="00396D67">
              <w:rPr>
                <w:noProof/>
                <w:webHidden/>
              </w:rPr>
              <w:instrText xml:space="preserve"> PAGEREF _Toc416163619 \h </w:instrText>
            </w:r>
            <w:r w:rsidR="00396D67">
              <w:rPr>
                <w:noProof/>
                <w:webHidden/>
              </w:rPr>
            </w:r>
            <w:r w:rsidR="00396D67">
              <w:rPr>
                <w:noProof/>
                <w:webHidden/>
              </w:rPr>
              <w:fldChar w:fldCharType="separate"/>
            </w:r>
            <w:r w:rsidR="00396D67">
              <w:rPr>
                <w:noProof/>
                <w:webHidden/>
              </w:rPr>
              <w:t>29</w:t>
            </w:r>
            <w:r w:rsidR="00396D67">
              <w:rPr>
                <w:noProof/>
                <w:webHidden/>
              </w:rPr>
              <w:fldChar w:fldCharType="end"/>
            </w:r>
          </w:hyperlink>
        </w:p>
        <w:p w14:paraId="02C5C63A"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0" w:history="1">
            <w:r w:rsidR="00396D67" w:rsidRPr="00593671">
              <w:rPr>
                <w:rStyle w:val="Hyperlink"/>
                <w:rFonts w:asciiTheme="majorHAnsi" w:eastAsiaTheme="majorEastAsia" w:hAnsiTheme="majorHAnsi" w:cstheme="majorBidi"/>
                <w:bCs/>
                <w:noProof/>
              </w:rPr>
              <w:t>4.3.5 Partnership with Development Partners</w:t>
            </w:r>
            <w:r w:rsidR="00396D67">
              <w:rPr>
                <w:noProof/>
                <w:webHidden/>
              </w:rPr>
              <w:tab/>
            </w:r>
            <w:r w:rsidR="00396D67">
              <w:rPr>
                <w:noProof/>
                <w:webHidden/>
              </w:rPr>
              <w:fldChar w:fldCharType="begin"/>
            </w:r>
            <w:r w:rsidR="00396D67">
              <w:rPr>
                <w:noProof/>
                <w:webHidden/>
              </w:rPr>
              <w:instrText xml:space="preserve"> PAGEREF _Toc416163620 \h </w:instrText>
            </w:r>
            <w:r w:rsidR="00396D67">
              <w:rPr>
                <w:noProof/>
                <w:webHidden/>
              </w:rPr>
            </w:r>
            <w:r w:rsidR="00396D67">
              <w:rPr>
                <w:noProof/>
                <w:webHidden/>
              </w:rPr>
              <w:fldChar w:fldCharType="separate"/>
            </w:r>
            <w:r w:rsidR="00396D67">
              <w:rPr>
                <w:noProof/>
                <w:webHidden/>
              </w:rPr>
              <w:t>29</w:t>
            </w:r>
            <w:r w:rsidR="00396D67">
              <w:rPr>
                <w:noProof/>
                <w:webHidden/>
              </w:rPr>
              <w:fldChar w:fldCharType="end"/>
            </w:r>
          </w:hyperlink>
        </w:p>
        <w:p w14:paraId="78525371"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21" w:history="1">
            <w:r w:rsidR="00396D67" w:rsidRPr="00593671">
              <w:rPr>
                <w:rStyle w:val="Hyperlink"/>
                <w:noProof/>
              </w:rPr>
              <w:t>4.4 M&amp;E and Adaptive Management</w:t>
            </w:r>
            <w:r w:rsidR="00396D67">
              <w:rPr>
                <w:noProof/>
                <w:webHidden/>
              </w:rPr>
              <w:tab/>
            </w:r>
            <w:r w:rsidR="00396D67">
              <w:rPr>
                <w:noProof/>
                <w:webHidden/>
              </w:rPr>
              <w:fldChar w:fldCharType="begin"/>
            </w:r>
            <w:r w:rsidR="00396D67">
              <w:rPr>
                <w:noProof/>
                <w:webHidden/>
              </w:rPr>
              <w:instrText xml:space="preserve"> PAGEREF _Toc416163621 \h </w:instrText>
            </w:r>
            <w:r w:rsidR="00396D67">
              <w:rPr>
                <w:noProof/>
                <w:webHidden/>
              </w:rPr>
            </w:r>
            <w:r w:rsidR="00396D67">
              <w:rPr>
                <w:noProof/>
                <w:webHidden/>
              </w:rPr>
              <w:fldChar w:fldCharType="separate"/>
            </w:r>
            <w:r w:rsidR="00396D67">
              <w:rPr>
                <w:noProof/>
                <w:webHidden/>
              </w:rPr>
              <w:t>29</w:t>
            </w:r>
            <w:r w:rsidR="00396D67">
              <w:rPr>
                <w:noProof/>
                <w:webHidden/>
              </w:rPr>
              <w:fldChar w:fldCharType="end"/>
            </w:r>
          </w:hyperlink>
        </w:p>
        <w:p w14:paraId="095814FC"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22" w:history="1">
            <w:r w:rsidR="00396D67" w:rsidRPr="00593671">
              <w:rPr>
                <w:rStyle w:val="Hyperlink"/>
                <w:noProof/>
              </w:rPr>
              <w:t>4.5 Financial Planning</w:t>
            </w:r>
            <w:r w:rsidR="00396D67">
              <w:rPr>
                <w:noProof/>
                <w:webHidden/>
              </w:rPr>
              <w:tab/>
            </w:r>
            <w:r w:rsidR="00396D67">
              <w:rPr>
                <w:noProof/>
                <w:webHidden/>
              </w:rPr>
              <w:fldChar w:fldCharType="begin"/>
            </w:r>
            <w:r w:rsidR="00396D67">
              <w:rPr>
                <w:noProof/>
                <w:webHidden/>
              </w:rPr>
              <w:instrText xml:space="preserve"> PAGEREF _Toc416163622 \h </w:instrText>
            </w:r>
            <w:r w:rsidR="00396D67">
              <w:rPr>
                <w:noProof/>
                <w:webHidden/>
              </w:rPr>
            </w:r>
            <w:r w:rsidR="00396D67">
              <w:rPr>
                <w:noProof/>
                <w:webHidden/>
              </w:rPr>
              <w:fldChar w:fldCharType="separate"/>
            </w:r>
            <w:r w:rsidR="00396D67">
              <w:rPr>
                <w:noProof/>
                <w:webHidden/>
              </w:rPr>
              <w:t>31</w:t>
            </w:r>
            <w:r w:rsidR="00396D67">
              <w:rPr>
                <w:noProof/>
                <w:webHidden/>
              </w:rPr>
              <w:fldChar w:fldCharType="end"/>
            </w:r>
          </w:hyperlink>
        </w:p>
        <w:p w14:paraId="1329C691"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3" w:history="1">
            <w:r w:rsidR="00396D67" w:rsidRPr="00593671">
              <w:rPr>
                <w:rStyle w:val="Hyperlink"/>
                <w:rFonts w:eastAsia="SymbolMT"/>
                <w:noProof/>
              </w:rPr>
              <w:t>4.5.1 Financial Status, Delivery and Co-Financing</w:t>
            </w:r>
            <w:r w:rsidR="00396D67">
              <w:rPr>
                <w:noProof/>
                <w:webHidden/>
              </w:rPr>
              <w:tab/>
            </w:r>
            <w:r w:rsidR="00396D67">
              <w:rPr>
                <w:noProof/>
                <w:webHidden/>
              </w:rPr>
              <w:fldChar w:fldCharType="begin"/>
            </w:r>
            <w:r w:rsidR="00396D67">
              <w:rPr>
                <w:noProof/>
                <w:webHidden/>
              </w:rPr>
              <w:instrText xml:space="preserve"> PAGEREF _Toc416163623 \h </w:instrText>
            </w:r>
            <w:r w:rsidR="00396D67">
              <w:rPr>
                <w:noProof/>
                <w:webHidden/>
              </w:rPr>
            </w:r>
            <w:r w:rsidR="00396D67">
              <w:rPr>
                <w:noProof/>
                <w:webHidden/>
              </w:rPr>
              <w:fldChar w:fldCharType="separate"/>
            </w:r>
            <w:r w:rsidR="00396D67">
              <w:rPr>
                <w:noProof/>
                <w:webHidden/>
              </w:rPr>
              <w:t>31</w:t>
            </w:r>
            <w:r w:rsidR="00396D67">
              <w:rPr>
                <w:noProof/>
                <w:webHidden/>
              </w:rPr>
              <w:fldChar w:fldCharType="end"/>
            </w:r>
          </w:hyperlink>
        </w:p>
        <w:p w14:paraId="44B352EF"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4" w:history="1">
            <w:r w:rsidR="00396D67" w:rsidRPr="00593671">
              <w:rPr>
                <w:rStyle w:val="Hyperlink"/>
                <w:rFonts w:eastAsia="SymbolMT"/>
                <w:noProof/>
              </w:rPr>
              <w:t>4.5.2 Efficiency</w:t>
            </w:r>
            <w:r w:rsidR="00396D67">
              <w:rPr>
                <w:noProof/>
                <w:webHidden/>
              </w:rPr>
              <w:tab/>
            </w:r>
            <w:r w:rsidR="00396D67">
              <w:rPr>
                <w:noProof/>
                <w:webHidden/>
              </w:rPr>
              <w:fldChar w:fldCharType="begin"/>
            </w:r>
            <w:r w:rsidR="00396D67">
              <w:rPr>
                <w:noProof/>
                <w:webHidden/>
              </w:rPr>
              <w:instrText xml:space="preserve"> PAGEREF _Toc416163624 \h </w:instrText>
            </w:r>
            <w:r w:rsidR="00396D67">
              <w:rPr>
                <w:noProof/>
                <w:webHidden/>
              </w:rPr>
            </w:r>
            <w:r w:rsidR="00396D67">
              <w:rPr>
                <w:noProof/>
                <w:webHidden/>
              </w:rPr>
              <w:fldChar w:fldCharType="separate"/>
            </w:r>
            <w:r w:rsidR="00396D67">
              <w:rPr>
                <w:noProof/>
                <w:webHidden/>
              </w:rPr>
              <w:t>32</w:t>
            </w:r>
            <w:r w:rsidR="00396D67">
              <w:rPr>
                <w:noProof/>
                <w:webHidden/>
              </w:rPr>
              <w:fldChar w:fldCharType="end"/>
            </w:r>
          </w:hyperlink>
        </w:p>
        <w:p w14:paraId="2E8185C0"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25" w:history="1">
            <w:r w:rsidR="00396D67" w:rsidRPr="00593671">
              <w:rPr>
                <w:rStyle w:val="Hyperlink"/>
                <w:noProof/>
              </w:rPr>
              <w:t>4.6 Execution and Implementation Modalities</w:t>
            </w:r>
            <w:r w:rsidR="00396D67">
              <w:rPr>
                <w:noProof/>
                <w:webHidden/>
              </w:rPr>
              <w:tab/>
            </w:r>
            <w:r w:rsidR="00396D67">
              <w:rPr>
                <w:noProof/>
                <w:webHidden/>
              </w:rPr>
              <w:fldChar w:fldCharType="begin"/>
            </w:r>
            <w:r w:rsidR="00396D67">
              <w:rPr>
                <w:noProof/>
                <w:webHidden/>
              </w:rPr>
              <w:instrText xml:space="preserve"> PAGEREF _Toc416163625 \h </w:instrText>
            </w:r>
            <w:r w:rsidR="00396D67">
              <w:rPr>
                <w:noProof/>
                <w:webHidden/>
              </w:rPr>
            </w:r>
            <w:r w:rsidR="00396D67">
              <w:rPr>
                <w:noProof/>
                <w:webHidden/>
              </w:rPr>
              <w:fldChar w:fldCharType="separate"/>
            </w:r>
            <w:r w:rsidR="00396D67">
              <w:rPr>
                <w:noProof/>
                <w:webHidden/>
              </w:rPr>
              <w:t>32</w:t>
            </w:r>
            <w:r w:rsidR="00396D67">
              <w:rPr>
                <w:noProof/>
                <w:webHidden/>
              </w:rPr>
              <w:fldChar w:fldCharType="end"/>
            </w:r>
          </w:hyperlink>
        </w:p>
        <w:p w14:paraId="39F4D1F2"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6" w:history="1">
            <w:r w:rsidR="00396D67" w:rsidRPr="00593671">
              <w:rPr>
                <w:rStyle w:val="Hyperlink"/>
                <w:noProof/>
              </w:rPr>
              <w:t>4.6.1 Project Board</w:t>
            </w:r>
            <w:r w:rsidR="00396D67">
              <w:rPr>
                <w:noProof/>
                <w:webHidden/>
              </w:rPr>
              <w:tab/>
            </w:r>
            <w:r w:rsidR="00396D67">
              <w:rPr>
                <w:noProof/>
                <w:webHidden/>
              </w:rPr>
              <w:fldChar w:fldCharType="begin"/>
            </w:r>
            <w:r w:rsidR="00396D67">
              <w:rPr>
                <w:noProof/>
                <w:webHidden/>
              </w:rPr>
              <w:instrText xml:space="preserve"> PAGEREF _Toc416163626 \h </w:instrText>
            </w:r>
            <w:r w:rsidR="00396D67">
              <w:rPr>
                <w:noProof/>
                <w:webHidden/>
              </w:rPr>
            </w:r>
            <w:r w:rsidR="00396D67">
              <w:rPr>
                <w:noProof/>
                <w:webHidden/>
              </w:rPr>
              <w:fldChar w:fldCharType="separate"/>
            </w:r>
            <w:r w:rsidR="00396D67">
              <w:rPr>
                <w:noProof/>
                <w:webHidden/>
              </w:rPr>
              <w:t>33</w:t>
            </w:r>
            <w:r w:rsidR="00396D67">
              <w:rPr>
                <w:noProof/>
                <w:webHidden/>
              </w:rPr>
              <w:fldChar w:fldCharType="end"/>
            </w:r>
          </w:hyperlink>
        </w:p>
        <w:p w14:paraId="0026F76D"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7" w:history="1">
            <w:r w:rsidR="00396D67" w:rsidRPr="00593671">
              <w:rPr>
                <w:rStyle w:val="Hyperlink"/>
                <w:noProof/>
              </w:rPr>
              <w:t>4.6.2 HCENR</w:t>
            </w:r>
            <w:r w:rsidR="00396D67">
              <w:rPr>
                <w:noProof/>
                <w:webHidden/>
              </w:rPr>
              <w:tab/>
            </w:r>
            <w:r w:rsidR="00396D67">
              <w:rPr>
                <w:noProof/>
                <w:webHidden/>
              </w:rPr>
              <w:fldChar w:fldCharType="begin"/>
            </w:r>
            <w:r w:rsidR="00396D67">
              <w:rPr>
                <w:noProof/>
                <w:webHidden/>
              </w:rPr>
              <w:instrText xml:space="preserve"> PAGEREF _Toc416163627 \h </w:instrText>
            </w:r>
            <w:r w:rsidR="00396D67">
              <w:rPr>
                <w:noProof/>
                <w:webHidden/>
              </w:rPr>
            </w:r>
            <w:r w:rsidR="00396D67">
              <w:rPr>
                <w:noProof/>
                <w:webHidden/>
              </w:rPr>
              <w:fldChar w:fldCharType="separate"/>
            </w:r>
            <w:r w:rsidR="00396D67">
              <w:rPr>
                <w:noProof/>
                <w:webHidden/>
              </w:rPr>
              <w:t>33</w:t>
            </w:r>
            <w:r w:rsidR="00396D67">
              <w:rPr>
                <w:noProof/>
                <w:webHidden/>
              </w:rPr>
              <w:fldChar w:fldCharType="end"/>
            </w:r>
          </w:hyperlink>
        </w:p>
        <w:p w14:paraId="71EEC126"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8" w:history="1">
            <w:r w:rsidR="00396D67" w:rsidRPr="00593671">
              <w:rPr>
                <w:rStyle w:val="Hyperlink"/>
                <w:noProof/>
              </w:rPr>
              <w:t>4.6.3 Project Coordination Unit</w:t>
            </w:r>
            <w:r w:rsidR="00396D67">
              <w:rPr>
                <w:noProof/>
                <w:webHidden/>
              </w:rPr>
              <w:tab/>
            </w:r>
            <w:r w:rsidR="00396D67">
              <w:rPr>
                <w:noProof/>
                <w:webHidden/>
              </w:rPr>
              <w:fldChar w:fldCharType="begin"/>
            </w:r>
            <w:r w:rsidR="00396D67">
              <w:rPr>
                <w:noProof/>
                <w:webHidden/>
              </w:rPr>
              <w:instrText xml:space="preserve"> PAGEREF _Toc416163628 \h </w:instrText>
            </w:r>
            <w:r w:rsidR="00396D67">
              <w:rPr>
                <w:noProof/>
                <w:webHidden/>
              </w:rPr>
            </w:r>
            <w:r w:rsidR="00396D67">
              <w:rPr>
                <w:noProof/>
                <w:webHidden/>
              </w:rPr>
              <w:fldChar w:fldCharType="separate"/>
            </w:r>
            <w:r w:rsidR="00396D67">
              <w:rPr>
                <w:noProof/>
                <w:webHidden/>
              </w:rPr>
              <w:t>34</w:t>
            </w:r>
            <w:r w:rsidR="00396D67">
              <w:rPr>
                <w:noProof/>
                <w:webHidden/>
              </w:rPr>
              <w:fldChar w:fldCharType="end"/>
            </w:r>
          </w:hyperlink>
        </w:p>
        <w:p w14:paraId="6F74C39E"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29" w:history="1">
            <w:r w:rsidR="00396D67" w:rsidRPr="00593671">
              <w:rPr>
                <w:rStyle w:val="Hyperlink"/>
                <w:noProof/>
              </w:rPr>
              <w:t>4.6.4 State Technical Committees (TC)</w:t>
            </w:r>
            <w:r w:rsidR="00396D67">
              <w:rPr>
                <w:noProof/>
                <w:webHidden/>
              </w:rPr>
              <w:tab/>
            </w:r>
            <w:r w:rsidR="00396D67">
              <w:rPr>
                <w:noProof/>
                <w:webHidden/>
              </w:rPr>
              <w:fldChar w:fldCharType="begin"/>
            </w:r>
            <w:r w:rsidR="00396D67">
              <w:rPr>
                <w:noProof/>
                <w:webHidden/>
              </w:rPr>
              <w:instrText xml:space="preserve"> PAGEREF _Toc416163629 \h </w:instrText>
            </w:r>
            <w:r w:rsidR="00396D67">
              <w:rPr>
                <w:noProof/>
                <w:webHidden/>
              </w:rPr>
            </w:r>
            <w:r w:rsidR="00396D67">
              <w:rPr>
                <w:noProof/>
                <w:webHidden/>
              </w:rPr>
              <w:fldChar w:fldCharType="separate"/>
            </w:r>
            <w:r w:rsidR="00396D67">
              <w:rPr>
                <w:noProof/>
                <w:webHidden/>
              </w:rPr>
              <w:t>34</w:t>
            </w:r>
            <w:r w:rsidR="00396D67">
              <w:rPr>
                <w:noProof/>
                <w:webHidden/>
              </w:rPr>
              <w:fldChar w:fldCharType="end"/>
            </w:r>
          </w:hyperlink>
        </w:p>
        <w:p w14:paraId="6D817384"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30" w:history="1">
            <w:r w:rsidR="00396D67" w:rsidRPr="00593671">
              <w:rPr>
                <w:rStyle w:val="Hyperlink"/>
                <w:noProof/>
              </w:rPr>
              <w:t>4.6.5 State Coordinators</w:t>
            </w:r>
            <w:r w:rsidR="00396D67">
              <w:rPr>
                <w:noProof/>
                <w:webHidden/>
              </w:rPr>
              <w:tab/>
            </w:r>
            <w:r w:rsidR="00396D67">
              <w:rPr>
                <w:noProof/>
                <w:webHidden/>
              </w:rPr>
              <w:fldChar w:fldCharType="begin"/>
            </w:r>
            <w:r w:rsidR="00396D67">
              <w:rPr>
                <w:noProof/>
                <w:webHidden/>
              </w:rPr>
              <w:instrText xml:space="preserve"> PAGEREF _Toc416163630 \h </w:instrText>
            </w:r>
            <w:r w:rsidR="00396D67">
              <w:rPr>
                <w:noProof/>
                <w:webHidden/>
              </w:rPr>
            </w:r>
            <w:r w:rsidR="00396D67">
              <w:rPr>
                <w:noProof/>
                <w:webHidden/>
              </w:rPr>
              <w:fldChar w:fldCharType="separate"/>
            </w:r>
            <w:r w:rsidR="00396D67">
              <w:rPr>
                <w:noProof/>
                <w:webHidden/>
              </w:rPr>
              <w:t>34</w:t>
            </w:r>
            <w:r w:rsidR="00396D67">
              <w:rPr>
                <w:noProof/>
                <w:webHidden/>
              </w:rPr>
              <w:fldChar w:fldCharType="end"/>
            </w:r>
          </w:hyperlink>
        </w:p>
        <w:p w14:paraId="1A39772E"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31" w:history="1">
            <w:r w:rsidR="00396D67" w:rsidRPr="00593671">
              <w:rPr>
                <w:rStyle w:val="Hyperlink"/>
                <w:noProof/>
              </w:rPr>
              <w:t>4.7 Management by UNDP</w:t>
            </w:r>
            <w:r w:rsidR="00396D67">
              <w:rPr>
                <w:noProof/>
                <w:webHidden/>
              </w:rPr>
              <w:tab/>
            </w:r>
            <w:r w:rsidR="00396D67">
              <w:rPr>
                <w:noProof/>
                <w:webHidden/>
              </w:rPr>
              <w:fldChar w:fldCharType="begin"/>
            </w:r>
            <w:r w:rsidR="00396D67">
              <w:rPr>
                <w:noProof/>
                <w:webHidden/>
              </w:rPr>
              <w:instrText xml:space="preserve"> PAGEREF _Toc416163631 \h </w:instrText>
            </w:r>
            <w:r w:rsidR="00396D67">
              <w:rPr>
                <w:noProof/>
                <w:webHidden/>
              </w:rPr>
            </w:r>
            <w:r w:rsidR="00396D67">
              <w:rPr>
                <w:noProof/>
                <w:webHidden/>
              </w:rPr>
              <w:fldChar w:fldCharType="separate"/>
            </w:r>
            <w:r w:rsidR="00396D67">
              <w:rPr>
                <w:noProof/>
                <w:webHidden/>
              </w:rPr>
              <w:t>35</w:t>
            </w:r>
            <w:r w:rsidR="00396D67">
              <w:rPr>
                <w:noProof/>
                <w:webHidden/>
              </w:rPr>
              <w:fldChar w:fldCharType="end"/>
            </w:r>
          </w:hyperlink>
        </w:p>
        <w:p w14:paraId="299DECAA"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32" w:history="1">
            <w:r w:rsidR="00396D67" w:rsidRPr="00593671">
              <w:rPr>
                <w:rStyle w:val="Hyperlink"/>
                <w:noProof/>
              </w:rPr>
              <w:t>4.8 Coordination Issues</w:t>
            </w:r>
            <w:r w:rsidR="00396D67">
              <w:rPr>
                <w:noProof/>
                <w:webHidden/>
              </w:rPr>
              <w:tab/>
            </w:r>
            <w:r w:rsidR="00396D67">
              <w:rPr>
                <w:noProof/>
                <w:webHidden/>
              </w:rPr>
              <w:fldChar w:fldCharType="begin"/>
            </w:r>
            <w:r w:rsidR="00396D67">
              <w:rPr>
                <w:noProof/>
                <w:webHidden/>
              </w:rPr>
              <w:instrText xml:space="preserve"> PAGEREF _Toc416163632 \h </w:instrText>
            </w:r>
            <w:r w:rsidR="00396D67">
              <w:rPr>
                <w:noProof/>
                <w:webHidden/>
              </w:rPr>
            </w:r>
            <w:r w:rsidR="00396D67">
              <w:rPr>
                <w:noProof/>
                <w:webHidden/>
              </w:rPr>
              <w:fldChar w:fldCharType="separate"/>
            </w:r>
            <w:r w:rsidR="00396D67">
              <w:rPr>
                <w:noProof/>
                <w:webHidden/>
              </w:rPr>
              <w:t>35</w:t>
            </w:r>
            <w:r w:rsidR="00396D67">
              <w:rPr>
                <w:noProof/>
                <w:webHidden/>
              </w:rPr>
              <w:fldChar w:fldCharType="end"/>
            </w:r>
          </w:hyperlink>
        </w:p>
        <w:p w14:paraId="2A8CFE24"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33" w:history="1">
            <w:r w:rsidR="00396D67" w:rsidRPr="00593671">
              <w:rPr>
                <w:rStyle w:val="Hyperlink"/>
                <w:noProof/>
              </w:rPr>
              <w:t>4.9 Identification and Management of Risks</w:t>
            </w:r>
            <w:r w:rsidR="00396D67">
              <w:rPr>
                <w:noProof/>
                <w:webHidden/>
              </w:rPr>
              <w:tab/>
            </w:r>
            <w:r w:rsidR="00396D67">
              <w:rPr>
                <w:noProof/>
                <w:webHidden/>
              </w:rPr>
              <w:fldChar w:fldCharType="begin"/>
            </w:r>
            <w:r w:rsidR="00396D67">
              <w:rPr>
                <w:noProof/>
                <w:webHidden/>
              </w:rPr>
              <w:instrText xml:space="preserve"> PAGEREF _Toc416163633 \h </w:instrText>
            </w:r>
            <w:r w:rsidR="00396D67">
              <w:rPr>
                <w:noProof/>
                <w:webHidden/>
              </w:rPr>
            </w:r>
            <w:r w:rsidR="00396D67">
              <w:rPr>
                <w:noProof/>
                <w:webHidden/>
              </w:rPr>
              <w:fldChar w:fldCharType="separate"/>
            </w:r>
            <w:r w:rsidR="00396D67">
              <w:rPr>
                <w:noProof/>
                <w:webHidden/>
              </w:rPr>
              <w:t>36</w:t>
            </w:r>
            <w:r w:rsidR="00396D67">
              <w:rPr>
                <w:noProof/>
                <w:webHidden/>
              </w:rPr>
              <w:fldChar w:fldCharType="end"/>
            </w:r>
          </w:hyperlink>
        </w:p>
        <w:p w14:paraId="7DFE7062"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34" w:history="1">
            <w:r w:rsidR="00396D67" w:rsidRPr="00593671">
              <w:rPr>
                <w:rStyle w:val="Hyperlink"/>
                <w:noProof/>
              </w:rPr>
              <w:t>4.10 Conclusion</w:t>
            </w:r>
            <w:r w:rsidR="00396D67">
              <w:rPr>
                <w:noProof/>
                <w:webHidden/>
              </w:rPr>
              <w:tab/>
            </w:r>
            <w:r w:rsidR="00396D67">
              <w:rPr>
                <w:noProof/>
                <w:webHidden/>
              </w:rPr>
              <w:fldChar w:fldCharType="begin"/>
            </w:r>
            <w:r w:rsidR="00396D67">
              <w:rPr>
                <w:noProof/>
                <w:webHidden/>
              </w:rPr>
              <w:instrText xml:space="preserve"> PAGEREF _Toc416163634 \h </w:instrText>
            </w:r>
            <w:r w:rsidR="00396D67">
              <w:rPr>
                <w:noProof/>
                <w:webHidden/>
              </w:rPr>
            </w:r>
            <w:r w:rsidR="00396D67">
              <w:rPr>
                <w:noProof/>
                <w:webHidden/>
              </w:rPr>
              <w:fldChar w:fldCharType="separate"/>
            </w:r>
            <w:r w:rsidR="00396D67">
              <w:rPr>
                <w:noProof/>
                <w:webHidden/>
              </w:rPr>
              <w:t>36</w:t>
            </w:r>
            <w:r w:rsidR="00396D67">
              <w:rPr>
                <w:noProof/>
                <w:webHidden/>
              </w:rPr>
              <w:fldChar w:fldCharType="end"/>
            </w:r>
          </w:hyperlink>
        </w:p>
        <w:p w14:paraId="252A607B"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635" w:history="1">
            <w:r w:rsidR="00396D67" w:rsidRPr="00593671">
              <w:rPr>
                <w:rStyle w:val="Hyperlink"/>
                <w:noProof/>
              </w:rPr>
              <w:t xml:space="preserve">5. </w:t>
            </w:r>
            <w:r w:rsidR="00396D67">
              <w:rPr>
                <w:rFonts w:asciiTheme="minorHAnsi" w:eastAsiaTheme="minorEastAsia" w:hAnsiTheme="minorHAnsi" w:cstheme="minorBidi"/>
                <w:noProof/>
                <w:lang w:val="en-GB" w:eastAsia="en-GB"/>
              </w:rPr>
              <w:tab/>
            </w:r>
            <w:r w:rsidR="00396D67" w:rsidRPr="00593671">
              <w:rPr>
                <w:rStyle w:val="Hyperlink"/>
                <w:noProof/>
              </w:rPr>
              <w:t>Project Results</w:t>
            </w:r>
            <w:r w:rsidR="00396D67">
              <w:rPr>
                <w:noProof/>
                <w:webHidden/>
              </w:rPr>
              <w:tab/>
            </w:r>
            <w:r w:rsidR="00396D67">
              <w:rPr>
                <w:noProof/>
                <w:webHidden/>
              </w:rPr>
              <w:fldChar w:fldCharType="begin"/>
            </w:r>
            <w:r w:rsidR="00396D67">
              <w:rPr>
                <w:noProof/>
                <w:webHidden/>
              </w:rPr>
              <w:instrText xml:space="preserve"> PAGEREF _Toc416163635 \h </w:instrText>
            </w:r>
            <w:r w:rsidR="00396D67">
              <w:rPr>
                <w:noProof/>
                <w:webHidden/>
              </w:rPr>
            </w:r>
            <w:r w:rsidR="00396D67">
              <w:rPr>
                <w:noProof/>
                <w:webHidden/>
              </w:rPr>
              <w:fldChar w:fldCharType="separate"/>
            </w:r>
            <w:r w:rsidR="00396D67">
              <w:rPr>
                <w:noProof/>
                <w:webHidden/>
              </w:rPr>
              <w:t>37</w:t>
            </w:r>
            <w:r w:rsidR="00396D67">
              <w:rPr>
                <w:noProof/>
                <w:webHidden/>
              </w:rPr>
              <w:fldChar w:fldCharType="end"/>
            </w:r>
          </w:hyperlink>
        </w:p>
        <w:p w14:paraId="65C41258"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36" w:history="1">
            <w:r w:rsidR="00396D67" w:rsidRPr="00593671">
              <w:rPr>
                <w:rStyle w:val="Hyperlink"/>
                <w:rFonts w:eastAsia="SymbolMT"/>
                <w:noProof/>
              </w:rPr>
              <w:t>5.1 Attainment of Objectives</w:t>
            </w:r>
            <w:r w:rsidR="00396D67">
              <w:rPr>
                <w:noProof/>
                <w:webHidden/>
              </w:rPr>
              <w:tab/>
            </w:r>
            <w:r w:rsidR="00396D67">
              <w:rPr>
                <w:noProof/>
                <w:webHidden/>
              </w:rPr>
              <w:fldChar w:fldCharType="begin"/>
            </w:r>
            <w:r w:rsidR="00396D67">
              <w:rPr>
                <w:noProof/>
                <w:webHidden/>
              </w:rPr>
              <w:instrText xml:space="preserve"> PAGEREF _Toc416163636 \h </w:instrText>
            </w:r>
            <w:r w:rsidR="00396D67">
              <w:rPr>
                <w:noProof/>
                <w:webHidden/>
              </w:rPr>
            </w:r>
            <w:r w:rsidR="00396D67">
              <w:rPr>
                <w:noProof/>
                <w:webHidden/>
              </w:rPr>
              <w:fldChar w:fldCharType="separate"/>
            </w:r>
            <w:r w:rsidR="00396D67">
              <w:rPr>
                <w:noProof/>
                <w:webHidden/>
              </w:rPr>
              <w:t>37</w:t>
            </w:r>
            <w:r w:rsidR="00396D67">
              <w:rPr>
                <w:noProof/>
                <w:webHidden/>
              </w:rPr>
              <w:fldChar w:fldCharType="end"/>
            </w:r>
          </w:hyperlink>
        </w:p>
        <w:p w14:paraId="2E0094A2"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37" w:history="1">
            <w:r w:rsidR="00396D67" w:rsidRPr="00593671">
              <w:rPr>
                <w:rStyle w:val="Hyperlink"/>
                <w:noProof/>
              </w:rPr>
              <w:t>5.1.1 Outcome 1: Resilience of food-production systems and food-insecure communities enhanced in five specific rural areas.</w:t>
            </w:r>
            <w:r w:rsidR="00396D67">
              <w:rPr>
                <w:noProof/>
                <w:webHidden/>
              </w:rPr>
              <w:tab/>
            </w:r>
            <w:r w:rsidR="00396D67">
              <w:rPr>
                <w:noProof/>
                <w:webHidden/>
              </w:rPr>
              <w:fldChar w:fldCharType="begin"/>
            </w:r>
            <w:r w:rsidR="00396D67">
              <w:rPr>
                <w:noProof/>
                <w:webHidden/>
              </w:rPr>
              <w:instrText xml:space="preserve"> PAGEREF _Toc416163637 \h </w:instrText>
            </w:r>
            <w:r w:rsidR="00396D67">
              <w:rPr>
                <w:noProof/>
                <w:webHidden/>
              </w:rPr>
            </w:r>
            <w:r w:rsidR="00396D67">
              <w:rPr>
                <w:noProof/>
                <w:webHidden/>
              </w:rPr>
              <w:fldChar w:fldCharType="separate"/>
            </w:r>
            <w:r w:rsidR="00396D67">
              <w:rPr>
                <w:noProof/>
                <w:webHidden/>
              </w:rPr>
              <w:t>37</w:t>
            </w:r>
            <w:r w:rsidR="00396D67">
              <w:rPr>
                <w:noProof/>
                <w:webHidden/>
              </w:rPr>
              <w:fldChar w:fldCharType="end"/>
            </w:r>
          </w:hyperlink>
        </w:p>
        <w:p w14:paraId="6752DC72"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38" w:history="1">
            <w:r w:rsidR="00396D67" w:rsidRPr="00593671">
              <w:rPr>
                <w:rStyle w:val="Hyperlink"/>
                <w:noProof/>
              </w:rPr>
              <w:t>5.1.2 Outcome 2: Institutional and individual capacities to implement climate risk management responses in the agriculture sector strengthened</w:t>
            </w:r>
            <w:r w:rsidR="00396D67">
              <w:rPr>
                <w:noProof/>
                <w:webHidden/>
              </w:rPr>
              <w:tab/>
            </w:r>
            <w:r w:rsidR="00396D67">
              <w:rPr>
                <w:noProof/>
                <w:webHidden/>
              </w:rPr>
              <w:fldChar w:fldCharType="begin"/>
            </w:r>
            <w:r w:rsidR="00396D67">
              <w:rPr>
                <w:noProof/>
                <w:webHidden/>
              </w:rPr>
              <w:instrText xml:space="preserve"> PAGEREF _Toc416163638 \h </w:instrText>
            </w:r>
            <w:r w:rsidR="00396D67">
              <w:rPr>
                <w:noProof/>
                <w:webHidden/>
              </w:rPr>
            </w:r>
            <w:r w:rsidR="00396D67">
              <w:rPr>
                <w:noProof/>
                <w:webHidden/>
              </w:rPr>
              <w:fldChar w:fldCharType="separate"/>
            </w:r>
            <w:r w:rsidR="00396D67">
              <w:rPr>
                <w:noProof/>
                <w:webHidden/>
              </w:rPr>
              <w:t>39</w:t>
            </w:r>
            <w:r w:rsidR="00396D67">
              <w:rPr>
                <w:noProof/>
                <w:webHidden/>
              </w:rPr>
              <w:fldChar w:fldCharType="end"/>
            </w:r>
          </w:hyperlink>
        </w:p>
        <w:p w14:paraId="70DFFA32"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39" w:history="1">
            <w:r w:rsidR="00396D67" w:rsidRPr="00593671">
              <w:rPr>
                <w:rStyle w:val="Hyperlink"/>
                <w:rFonts w:eastAsia="SymbolMT"/>
                <w:noProof/>
              </w:rPr>
              <w:t>5.1.3 Outcome 3: A better understanding of lessons learned and emerging best practices, captured and up-scaled at the national level</w:t>
            </w:r>
            <w:r w:rsidR="00396D67">
              <w:rPr>
                <w:noProof/>
                <w:webHidden/>
              </w:rPr>
              <w:tab/>
            </w:r>
            <w:r w:rsidR="00396D67">
              <w:rPr>
                <w:noProof/>
                <w:webHidden/>
              </w:rPr>
              <w:fldChar w:fldCharType="begin"/>
            </w:r>
            <w:r w:rsidR="00396D67">
              <w:rPr>
                <w:noProof/>
                <w:webHidden/>
              </w:rPr>
              <w:instrText xml:space="preserve"> PAGEREF _Toc416163639 \h </w:instrText>
            </w:r>
            <w:r w:rsidR="00396D67">
              <w:rPr>
                <w:noProof/>
                <w:webHidden/>
              </w:rPr>
            </w:r>
            <w:r w:rsidR="00396D67">
              <w:rPr>
                <w:noProof/>
                <w:webHidden/>
              </w:rPr>
              <w:fldChar w:fldCharType="separate"/>
            </w:r>
            <w:r w:rsidR="00396D67">
              <w:rPr>
                <w:noProof/>
                <w:webHidden/>
              </w:rPr>
              <w:t>40</w:t>
            </w:r>
            <w:r w:rsidR="00396D67">
              <w:rPr>
                <w:noProof/>
                <w:webHidden/>
              </w:rPr>
              <w:fldChar w:fldCharType="end"/>
            </w:r>
          </w:hyperlink>
        </w:p>
        <w:p w14:paraId="5B8E48DF"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0" w:history="1">
            <w:r w:rsidR="00396D67" w:rsidRPr="00593671">
              <w:rPr>
                <w:rStyle w:val="Hyperlink"/>
                <w:noProof/>
              </w:rPr>
              <w:t>5.1.4 Project Development Objective</w:t>
            </w:r>
            <w:r w:rsidR="00396D67">
              <w:rPr>
                <w:noProof/>
                <w:webHidden/>
              </w:rPr>
              <w:tab/>
            </w:r>
            <w:r w:rsidR="00396D67">
              <w:rPr>
                <w:noProof/>
                <w:webHidden/>
              </w:rPr>
              <w:fldChar w:fldCharType="begin"/>
            </w:r>
            <w:r w:rsidR="00396D67">
              <w:rPr>
                <w:noProof/>
                <w:webHidden/>
              </w:rPr>
              <w:instrText xml:space="preserve"> PAGEREF _Toc416163640 \h </w:instrText>
            </w:r>
            <w:r w:rsidR="00396D67">
              <w:rPr>
                <w:noProof/>
                <w:webHidden/>
              </w:rPr>
            </w:r>
            <w:r w:rsidR="00396D67">
              <w:rPr>
                <w:noProof/>
                <w:webHidden/>
              </w:rPr>
              <w:fldChar w:fldCharType="separate"/>
            </w:r>
            <w:r w:rsidR="00396D67">
              <w:rPr>
                <w:noProof/>
                <w:webHidden/>
              </w:rPr>
              <w:t>41</w:t>
            </w:r>
            <w:r w:rsidR="00396D67">
              <w:rPr>
                <w:noProof/>
                <w:webHidden/>
              </w:rPr>
              <w:fldChar w:fldCharType="end"/>
            </w:r>
          </w:hyperlink>
        </w:p>
        <w:p w14:paraId="7C8E84D3"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1" w:history="1">
            <w:r w:rsidR="00396D67" w:rsidRPr="00593671">
              <w:rPr>
                <w:rStyle w:val="Hyperlink"/>
                <w:noProof/>
                <w:lang w:val="en-AU"/>
              </w:rPr>
              <w:t>5.1.5 Inception Report Indicators</w:t>
            </w:r>
            <w:r w:rsidR="00396D67">
              <w:rPr>
                <w:noProof/>
                <w:webHidden/>
              </w:rPr>
              <w:tab/>
            </w:r>
            <w:r w:rsidR="00396D67">
              <w:rPr>
                <w:noProof/>
                <w:webHidden/>
              </w:rPr>
              <w:fldChar w:fldCharType="begin"/>
            </w:r>
            <w:r w:rsidR="00396D67">
              <w:rPr>
                <w:noProof/>
                <w:webHidden/>
              </w:rPr>
              <w:instrText xml:space="preserve"> PAGEREF _Toc416163641 \h </w:instrText>
            </w:r>
            <w:r w:rsidR="00396D67">
              <w:rPr>
                <w:noProof/>
                <w:webHidden/>
              </w:rPr>
            </w:r>
            <w:r w:rsidR="00396D67">
              <w:rPr>
                <w:noProof/>
                <w:webHidden/>
              </w:rPr>
              <w:fldChar w:fldCharType="separate"/>
            </w:r>
            <w:r w:rsidR="00396D67">
              <w:rPr>
                <w:noProof/>
                <w:webHidden/>
              </w:rPr>
              <w:t>42</w:t>
            </w:r>
            <w:r w:rsidR="00396D67">
              <w:rPr>
                <w:noProof/>
                <w:webHidden/>
              </w:rPr>
              <w:fldChar w:fldCharType="end"/>
            </w:r>
          </w:hyperlink>
        </w:p>
        <w:p w14:paraId="028A8F7D"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42" w:history="1">
            <w:r w:rsidR="00396D67" w:rsidRPr="00593671">
              <w:rPr>
                <w:rStyle w:val="Hyperlink"/>
                <w:noProof/>
                <w:lang w:val="en-AU"/>
              </w:rPr>
              <w:t>5.2 Prospects of Sustainability</w:t>
            </w:r>
            <w:r w:rsidR="00396D67">
              <w:rPr>
                <w:noProof/>
                <w:webHidden/>
              </w:rPr>
              <w:tab/>
            </w:r>
            <w:r w:rsidR="00396D67">
              <w:rPr>
                <w:noProof/>
                <w:webHidden/>
              </w:rPr>
              <w:fldChar w:fldCharType="begin"/>
            </w:r>
            <w:r w:rsidR="00396D67">
              <w:rPr>
                <w:noProof/>
                <w:webHidden/>
              </w:rPr>
              <w:instrText xml:space="preserve"> PAGEREF _Toc416163642 \h </w:instrText>
            </w:r>
            <w:r w:rsidR="00396D67">
              <w:rPr>
                <w:noProof/>
                <w:webHidden/>
              </w:rPr>
            </w:r>
            <w:r w:rsidR="00396D67">
              <w:rPr>
                <w:noProof/>
                <w:webHidden/>
              </w:rPr>
              <w:fldChar w:fldCharType="separate"/>
            </w:r>
            <w:r w:rsidR="00396D67">
              <w:rPr>
                <w:noProof/>
                <w:webHidden/>
              </w:rPr>
              <w:t>42</w:t>
            </w:r>
            <w:r w:rsidR="00396D67">
              <w:rPr>
                <w:noProof/>
                <w:webHidden/>
              </w:rPr>
              <w:fldChar w:fldCharType="end"/>
            </w:r>
          </w:hyperlink>
        </w:p>
        <w:p w14:paraId="18AF5334"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3" w:history="1">
            <w:r w:rsidR="00396D67" w:rsidRPr="00593671">
              <w:rPr>
                <w:rStyle w:val="Hyperlink"/>
                <w:noProof/>
              </w:rPr>
              <w:t>5.2.1 Sustainability at the Sites</w:t>
            </w:r>
            <w:r w:rsidR="00396D67">
              <w:rPr>
                <w:noProof/>
                <w:webHidden/>
              </w:rPr>
              <w:tab/>
            </w:r>
            <w:r w:rsidR="00396D67">
              <w:rPr>
                <w:noProof/>
                <w:webHidden/>
              </w:rPr>
              <w:fldChar w:fldCharType="begin"/>
            </w:r>
            <w:r w:rsidR="00396D67">
              <w:rPr>
                <w:noProof/>
                <w:webHidden/>
              </w:rPr>
              <w:instrText xml:space="preserve"> PAGEREF _Toc416163643 \h </w:instrText>
            </w:r>
            <w:r w:rsidR="00396D67">
              <w:rPr>
                <w:noProof/>
                <w:webHidden/>
              </w:rPr>
            </w:r>
            <w:r w:rsidR="00396D67">
              <w:rPr>
                <w:noProof/>
                <w:webHidden/>
              </w:rPr>
              <w:fldChar w:fldCharType="separate"/>
            </w:r>
            <w:r w:rsidR="00396D67">
              <w:rPr>
                <w:noProof/>
                <w:webHidden/>
              </w:rPr>
              <w:t>43</w:t>
            </w:r>
            <w:r w:rsidR="00396D67">
              <w:rPr>
                <w:noProof/>
                <w:webHidden/>
              </w:rPr>
              <w:fldChar w:fldCharType="end"/>
            </w:r>
          </w:hyperlink>
        </w:p>
        <w:p w14:paraId="1917AC7D"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4" w:history="1">
            <w:r w:rsidR="00396D67" w:rsidRPr="00593671">
              <w:rPr>
                <w:rStyle w:val="Hyperlink"/>
                <w:noProof/>
              </w:rPr>
              <w:t>5.2.2 Sustainability at the State Level</w:t>
            </w:r>
            <w:r w:rsidR="00396D67">
              <w:rPr>
                <w:noProof/>
                <w:webHidden/>
              </w:rPr>
              <w:tab/>
            </w:r>
            <w:r w:rsidR="00396D67">
              <w:rPr>
                <w:noProof/>
                <w:webHidden/>
              </w:rPr>
              <w:fldChar w:fldCharType="begin"/>
            </w:r>
            <w:r w:rsidR="00396D67">
              <w:rPr>
                <w:noProof/>
                <w:webHidden/>
              </w:rPr>
              <w:instrText xml:space="preserve"> PAGEREF _Toc416163644 \h </w:instrText>
            </w:r>
            <w:r w:rsidR="00396D67">
              <w:rPr>
                <w:noProof/>
                <w:webHidden/>
              </w:rPr>
            </w:r>
            <w:r w:rsidR="00396D67">
              <w:rPr>
                <w:noProof/>
                <w:webHidden/>
              </w:rPr>
              <w:fldChar w:fldCharType="separate"/>
            </w:r>
            <w:r w:rsidR="00396D67">
              <w:rPr>
                <w:noProof/>
                <w:webHidden/>
              </w:rPr>
              <w:t>44</w:t>
            </w:r>
            <w:r w:rsidR="00396D67">
              <w:rPr>
                <w:noProof/>
                <w:webHidden/>
              </w:rPr>
              <w:fldChar w:fldCharType="end"/>
            </w:r>
          </w:hyperlink>
        </w:p>
        <w:p w14:paraId="3C41038A"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5" w:history="1">
            <w:r w:rsidR="00396D67" w:rsidRPr="00593671">
              <w:rPr>
                <w:rStyle w:val="Hyperlink"/>
                <w:noProof/>
                <w:lang w:val="en-AU"/>
              </w:rPr>
              <w:t>5.2.3 The Follow-Up Projects</w:t>
            </w:r>
            <w:r w:rsidR="00396D67">
              <w:rPr>
                <w:noProof/>
                <w:webHidden/>
              </w:rPr>
              <w:tab/>
            </w:r>
            <w:r w:rsidR="00396D67">
              <w:rPr>
                <w:noProof/>
                <w:webHidden/>
              </w:rPr>
              <w:fldChar w:fldCharType="begin"/>
            </w:r>
            <w:r w:rsidR="00396D67">
              <w:rPr>
                <w:noProof/>
                <w:webHidden/>
              </w:rPr>
              <w:instrText xml:space="preserve"> PAGEREF _Toc416163645 \h </w:instrText>
            </w:r>
            <w:r w:rsidR="00396D67">
              <w:rPr>
                <w:noProof/>
                <w:webHidden/>
              </w:rPr>
            </w:r>
            <w:r w:rsidR="00396D67">
              <w:rPr>
                <w:noProof/>
                <w:webHidden/>
              </w:rPr>
              <w:fldChar w:fldCharType="separate"/>
            </w:r>
            <w:r w:rsidR="00396D67">
              <w:rPr>
                <w:noProof/>
                <w:webHidden/>
              </w:rPr>
              <w:t>45</w:t>
            </w:r>
            <w:r w:rsidR="00396D67">
              <w:rPr>
                <w:noProof/>
                <w:webHidden/>
              </w:rPr>
              <w:fldChar w:fldCharType="end"/>
            </w:r>
          </w:hyperlink>
        </w:p>
        <w:p w14:paraId="25318D97"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46" w:history="1">
            <w:r w:rsidR="00396D67" w:rsidRPr="00593671">
              <w:rPr>
                <w:rStyle w:val="Hyperlink"/>
                <w:noProof/>
                <w:lang w:val="en-AU"/>
              </w:rPr>
              <w:t>5.2.4 Conclusion</w:t>
            </w:r>
            <w:r w:rsidR="00396D67">
              <w:rPr>
                <w:noProof/>
                <w:webHidden/>
              </w:rPr>
              <w:tab/>
            </w:r>
            <w:r w:rsidR="00396D67">
              <w:rPr>
                <w:noProof/>
                <w:webHidden/>
              </w:rPr>
              <w:fldChar w:fldCharType="begin"/>
            </w:r>
            <w:r w:rsidR="00396D67">
              <w:rPr>
                <w:noProof/>
                <w:webHidden/>
              </w:rPr>
              <w:instrText xml:space="preserve"> PAGEREF _Toc416163646 \h </w:instrText>
            </w:r>
            <w:r w:rsidR="00396D67">
              <w:rPr>
                <w:noProof/>
                <w:webHidden/>
              </w:rPr>
            </w:r>
            <w:r w:rsidR="00396D67">
              <w:rPr>
                <w:noProof/>
                <w:webHidden/>
              </w:rPr>
              <w:fldChar w:fldCharType="separate"/>
            </w:r>
            <w:r w:rsidR="00396D67">
              <w:rPr>
                <w:noProof/>
                <w:webHidden/>
              </w:rPr>
              <w:t>46</w:t>
            </w:r>
            <w:r w:rsidR="00396D67">
              <w:rPr>
                <w:noProof/>
                <w:webHidden/>
              </w:rPr>
              <w:fldChar w:fldCharType="end"/>
            </w:r>
          </w:hyperlink>
        </w:p>
        <w:p w14:paraId="7911A621"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47" w:history="1">
            <w:r w:rsidR="00396D67" w:rsidRPr="00593671">
              <w:rPr>
                <w:rStyle w:val="Hyperlink"/>
                <w:noProof/>
                <w:lang w:val="en-AU"/>
              </w:rPr>
              <w:t>5.3 Contributing to Upgrading Skills of National Staff</w:t>
            </w:r>
            <w:r w:rsidR="00396D67">
              <w:rPr>
                <w:noProof/>
                <w:webHidden/>
              </w:rPr>
              <w:tab/>
            </w:r>
            <w:r w:rsidR="00396D67">
              <w:rPr>
                <w:noProof/>
                <w:webHidden/>
              </w:rPr>
              <w:fldChar w:fldCharType="begin"/>
            </w:r>
            <w:r w:rsidR="00396D67">
              <w:rPr>
                <w:noProof/>
                <w:webHidden/>
              </w:rPr>
              <w:instrText xml:space="preserve"> PAGEREF _Toc416163647 \h </w:instrText>
            </w:r>
            <w:r w:rsidR="00396D67">
              <w:rPr>
                <w:noProof/>
                <w:webHidden/>
              </w:rPr>
            </w:r>
            <w:r w:rsidR="00396D67">
              <w:rPr>
                <w:noProof/>
                <w:webHidden/>
              </w:rPr>
              <w:fldChar w:fldCharType="separate"/>
            </w:r>
            <w:r w:rsidR="00396D67">
              <w:rPr>
                <w:noProof/>
                <w:webHidden/>
              </w:rPr>
              <w:t>46</w:t>
            </w:r>
            <w:r w:rsidR="00396D67">
              <w:rPr>
                <w:noProof/>
                <w:webHidden/>
              </w:rPr>
              <w:fldChar w:fldCharType="end"/>
            </w:r>
          </w:hyperlink>
        </w:p>
        <w:p w14:paraId="351F3CBF"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648" w:history="1">
            <w:r w:rsidR="00396D67" w:rsidRPr="00593671">
              <w:rPr>
                <w:rStyle w:val="Hyperlink"/>
                <w:noProof/>
              </w:rPr>
              <w:t xml:space="preserve">6. </w:t>
            </w:r>
            <w:r w:rsidR="00396D67">
              <w:rPr>
                <w:rFonts w:asciiTheme="minorHAnsi" w:eastAsiaTheme="minorEastAsia" w:hAnsiTheme="minorHAnsi" w:cstheme="minorBidi"/>
                <w:noProof/>
                <w:lang w:val="en-GB" w:eastAsia="en-GB"/>
              </w:rPr>
              <w:tab/>
            </w:r>
            <w:r w:rsidR="00396D67" w:rsidRPr="00593671">
              <w:rPr>
                <w:rStyle w:val="Hyperlink"/>
                <w:noProof/>
              </w:rPr>
              <w:t>Conclusions and Lessons Learnt</w:t>
            </w:r>
            <w:r w:rsidR="00396D67">
              <w:rPr>
                <w:noProof/>
                <w:webHidden/>
              </w:rPr>
              <w:tab/>
            </w:r>
            <w:r w:rsidR="00396D67">
              <w:rPr>
                <w:noProof/>
                <w:webHidden/>
              </w:rPr>
              <w:fldChar w:fldCharType="begin"/>
            </w:r>
            <w:r w:rsidR="00396D67">
              <w:rPr>
                <w:noProof/>
                <w:webHidden/>
              </w:rPr>
              <w:instrText xml:space="preserve"> PAGEREF _Toc416163648 \h </w:instrText>
            </w:r>
            <w:r w:rsidR="00396D67">
              <w:rPr>
                <w:noProof/>
                <w:webHidden/>
              </w:rPr>
            </w:r>
            <w:r w:rsidR="00396D67">
              <w:rPr>
                <w:noProof/>
                <w:webHidden/>
              </w:rPr>
              <w:fldChar w:fldCharType="separate"/>
            </w:r>
            <w:r w:rsidR="00396D67">
              <w:rPr>
                <w:noProof/>
                <w:webHidden/>
              </w:rPr>
              <w:t>47</w:t>
            </w:r>
            <w:r w:rsidR="00396D67">
              <w:rPr>
                <w:noProof/>
                <w:webHidden/>
              </w:rPr>
              <w:fldChar w:fldCharType="end"/>
            </w:r>
          </w:hyperlink>
        </w:p>
        <w:p w14:paraId="0A6A2F80"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49" w:history="1">
            <w:r w:rsidR="00396D67" w:rsidRPr="00593671">
              <w:rPr>
                <w:rStyle w:val="Hyperlink"/>
                <w:noProof/>
              </w:rPr>
              <w:t>6.1 Conclusions</w:t>
            </w:r>
            <w:r w:rsidR="00396D67">
              <w:rPr>
                <w:noProof/>
                <w:webHidden/>
              </w:rPr>
              <w:tab/>
            </w:r>
            <w:r w:rsidR="00396D67">
              <w:rPr>
                <w:noProof/>
                <w:webHidden/>
              </w:rPr>
              <w:fldChar w:fldCharType="begin"/>
            </w:r>
            <w:r w:rsidR="00396D67">
              <w:rPr>
                <w:noProof/>
                <w:webHidden/>
              </w:rPr>
              <w:instrText xml:space="preserve"> PAGEREF _Toc416163649 \h </w:instrText>
            </w:r>
            <w:r w:rsidR="00396D67">
              <w:rPr>
                <w:noProof/>
                <w:webHidden/>
              </w:rPr>
            </w:r>
            <w:r w:rsidR="00396D67">
              <w:rPr>
                <w:noProof/>
                <w:webHidden/>
              </w:rPr>
              <w:fldChar w:fldCharType="separate"/>
            </w:r>
            <w:r w:rsidR="00396D67">
              <w:rPr>
                <w:noProof/>
                <w:webHidden/>
              </w:rPr>
              <w:t>47</w:t>
            </w:r>
            <w:r w:rsidR="00396D67">
              <w:rPr>
                <w:noProof/>
                <w:webHidden/>
              </w:rPr>
              <w:fldChar w:fldCharType="end"/>
            </w:r>
          </w:hyperlink>
        </w:p>
        <w:p w14:paraId="26ACF940"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50" w:history="1">
            <w:r w:rsidR="00396D67" w:rsidRPr="00593671">
              <w:rPr>
                <w:rStyle w:val="Hyperlink"/>
                <w:noProof/>
              </w:rPr>
              <w:t>6.1.1 Project Formulation</w:t>
            </w:r>
            <w:r w:rsidR="00396D67">
              <w:rPr>
                <w:noProof/>
                <w:webHidden/>
              </w:rPr>
              <w:tab/>
            </w:r>
            <w:r w:rsidR="00396D67">
              <w:rPr>
                <w:noProof/>
                <w:webHidden/>
              </w:rPr>
              <w:fldChar w:fldCharType="begin"/>
            </w:r>
            <w:r w:rsidR="00396D67">
              <w:rPr>
                <w:noProof/>
                <w:webHidden/>
              </w:rPr>
              <w:instrText xml:space="preserve"> PAGEREF _Toc416163650 \h </w:instrText>
            </w:r>
            <w:r w:rsidR="00396D67">
              <w:rPr>
                <w:noProof/>
                <w:webHidden/>
              </w:rPr>
            </w:r>
            <w:r w:rsidR="00396D67">
              <w:rPr>
                <w:noProof/>
                <w:webHidden/>
              </w:rPr>
              <w:fldChar w:fldCharType="separate"/>
            </w:r>
            <w:r w:rsidR="00396D67">
              <w:rPr>
                <w:noProof/>
                <w:webHidden/>
              </w:rPr>
              <w:t>47</w:t>
            </w:r>
            <w:r w:rsidR="00396D67">
              <w:rPr>
                <w:noProof/>
                <w:webHidden/>
              </w:rPr>
              <w:fldChar w:fldCharType="end"/>
            </w:r>
          </w:hyperlink>
        </w:p>
        <w:p w14:paraId="54E2C51F"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51" w:history="1">
            <w:r w:rsidR="00396D67" w:rsidRPr="00593671">
              <w:rPr>
                <w:rStyle w:val="Hyperlink"/>
                <w:noProof/>
              </w:rPr>
              <w:t>6.1.2 Project Implementation and Approach</w:t>
            </w:r>
            <w:r w:rsidR="00396D67">
              <w:rPr>
                <w:noProof/>
                <w:webHidden/>
              </w:rPr>
              <w:tab/>
            </w:r>
            <w:r w:rsidR="00396D67">
              <w:rPr>
                <w:noProof/>
                <w:webHidden/>
              </w:rPr>
              <w:fldChar w:fldCharType="begin"/>
            </w:r>
            <w:r w:rsidR="00396D67">
              <w:rPr>
                <w:noProof/>
                <w:webHidden/>
              </w:rPr>
              <w:instrText xml:space="preserve"> PAGEREF _Toc416163651 \h </w:instrText>
            </w:r>
            <w:r w:rsidR="00396D67">
              <w:rPr>
                <w:noProof/>
                <w:webHidden/>
              </w:rPr>
            </w:r>
            <w:r w:rsidR="00396D67">
              <w:rPr>
                <w:noProof/>
                <w:webHidden/>
              </w:rPr>
              <w:fldChar w:fldCharType="separate"/>
            </w:r>
            <w:r w:rsidR="00396D67">
              <w:rPr>
                <w:noProof/>
                <w:webHidden/>
              </w:rPr>
              <w:t>47</w:t>
            </w:r>
            <w:r w:rsidR="00396D67">
              <w:rPr>
                <w:noProof/>
                <w:webHidden/>
              </w:rPr>
              <w:fldChar w:fldCharType="end"/>
            </w:r>
          </w:hyperlink>
        </w:p>
        <w:p w14:paraId="1AB10AEF" w14:textId="77777777" w:rsidR="00396D67" w:rsidRDefault="006F0F72">
          <w:pPr>
            <w:pStyle w:val="TOC3"/>
            <w:tabs>
              <w:tab w:val="right" w:leader="dot" w:pos="9017"/>
            </w:tabs>
            <w:rPr>
              <w:rFonts w:asciiTheme="minorHAnsi" w:eastAsiaTheme="minorEastAsia" w:hAnsiTheme="minorHAnsi" w:cstheme="minorBidi"/>
              <w:noProof/>
              <w:lang w:val="en-GB" w:eastAsia="en-GB"/>
            </w:rPr>
          </w:pPr>
          <w:hyperlink w:anchor="_Toc416163652" w:history="1">
            <w:r w:rsidR="00396D67" w:rsidRPr="00593671">
              <w:rPr>
                <w:rStyle w:val="Hyperlink"/>
                <w:noProof/>
              </w:rPr>
              <w:t>Project Results</w:t>
            </w:r>
            <w:r w:rsidR="00396D67">
              <w:rPr>
                <w:noProof/>
                <w:webHidden/>
              </w:rPr>
              <w:tab/>
            </w:r>
            <w:r w:rsidR="00396D67">
              <w:rPr>
                <w:noProof/>
                <w:webHidden/>
              </w:rPr>
              <w:fldChar w:fldCharType="begin"/>
            </w:r>
            <w:r w:rsidR="00396D67">
              <w:rPr>
                <w:noProof/>
                <w:webHidden/>
              </w:rPr>
              <w:instrText xml:space="preserve"> PAGEREF _Toc416163652 \h </w:instrText>
            </w:r>
            <w:r w:rsidR="00396D67">
              <w:rPr>
                <w:noProof/>
                <w:webHidden/>
              </w:rPr>
            </w:r>
            <w:r w:rsidR="00396D67">
              <w:rPr>
                <w:noProof/>
                <w:webHidden/>
              </w:rPr>
              <w:fldChar w:fldCharType="separate"/>
            </w:r>
            <w:r w:rsidR="00396D67">
              <w:rPr>
                <w:noProof/>
                <w:webHidden/>
              </w:rPr>
              <w:t>48</w:t>
            </w:r>
            <w:r w:rsidR="00396D67">
              <w:rPr>
                <w:noProof/>
                <w:webHidden/>
              </w:rPr>
              <w:fldChar w:fldCharType="end"/>
            </w:r>
          </w:hyperlink>
        </w:p>
        <w:p w14:paraId="14FD300B" w14:textId="77777777" w:rsidR="00396D67" w:rsidRDefault="006F0F72">
          <w:pPr>
            <w:pStyle w:val="TOC2"/>
            <w:tabs>
              <w:tab w:val="right" w:leader="dot" w:pos="9017"/>
            </w:tabs>
            <w:rPr>
              <w:rFonts w:asciiTheme="minorHAnsi" w:eastAsiaTheme="minorEastAsia" w:hAnsiTheme="minorHAnsi" w:cstheme="minorBidi"/>
              <w:noProof/>
              <w:lang w:val="en-GB" w:eastAsia="en-GB"/>
            </w:rPr>
          </w:pPr>
          <w:hyperlink w:anchor="_Toc416163653" w:history="1">
            <w:r w:rsidR="00396D67" w:rsidRPr="00593671">
              <w:rPr>
                <w:rStyle w:val="Hyperlink"/>
                <w:noProof/>
              </w:rPr>
              <w:t>6.2 Lessons Learnt and Best Practices</w:t>
            </w:r>
            <w:r w:rsidR="00396D67">
              <w:rPr>
                <w:noProof/>
                <w:webHidden/>
              </w:rPr>
              <w:tab/>
            </w:r>
            <w:r w:rsidR="00396D67">
              <w:rPr>
                <w:noProof/>
                <w:webHidden/>
              </w:rPr>
              <w:fldChar w:fldCharType="begin"/>
            </w:r>
            <w:r w:rsidR="00396D67">
              <w:rPr>
                <w:noProof/>
                <w:webHidden/>
              </w:rPr>
              <w:instrText xml:space="preserve"> PAGEREF _Toc416163653 \h </w:instrText>
            </w:r>
            <w:r w:rsidR="00396D67">
              <w:rPr>
                <w:noProof/>
                <w:webHidden/>
              </w:rPr>
            </w:r>
            <w:r w:rsidR="00396D67">
              <w:rPr>
                <w:noProof/>
                <w:webHidden/>
              </w:rPr>
              <w:fldChar w:fldCharType="separate"/>
            </w:r>
            <w:r w:rsidR="00396D67">
              <w:rPr>
                <w:noProof/>
                <w:webHidden/>
              </w:rPr>
              <w:t>49</w:t>
            </w:r>
            <w:r w:rsidR="00396D67">
              <w:rPr>
                <w:noProof/>
                <w:webHidden/>
              </w:rPr>
              <w:fldChar w:fldCharType="end"/>
            </w:r>
          </w:hyperlink>
        </w:p>
        <w:p w14:paraId="5028D8D5" w14:textId="77777777" w:rsidR="00396D67" w:rsidRDefault="006F0F72">
          <w:pPr>
            <w:pStyle w:val="TOC1"/>
            <w:tabs>
              <w:tab w:val="left" w:pos="440"/>
              <w:tab w:val="right" w:leader="dot" w:pos="9017"/>
            </w:tabs>
            <w:rPr>
              <w:rFonts w:asciiTheme="minorHAnsi" w:eastAsiaTheme="minorEastAsia" w:hAnsiTheme="minorHAnsi" w:cstheme="minorBidi"/>
              <w:noProof/>
              <w:lang w:val="en-GB" w:eastAsia="en-GB"/>
            </w:rPr>
          </w:pPr>
          <w:hyperlink w:anchor="_Toc416163654" w:history="1">
            <w:r w:rsidR="00396D67" w:rsidRPr="00593671">
              <w:rPr>
                <w:rStyle w:val="Hyperlink"/>
                <w:noProof/>
              </w:rPr>
              <w:t xml:space="preserve">7. </w:t>
            </w:r>
            <w:r w:rsidR="00396D67">
              <w:rPr>
                <w:rFonts w:asciiTheme="minorHAnsi" w:eastAsiaTheme="minorEastAsia" w:hAnsiTheme="minorHAnsi" w:cstheme="minorBidi"/>
                <w:noProof/>
                <w:lang w:val="en-GB" w:eastAsia="en-GB"/>
              </w:rPr>
              <w:tab/>
            </w:r>
            <w:r w:rsidR="00396D67" w:rsidRPr="00593671">
              <w:rPr>
                <w:rStyle w:val="Hyperlink"/>
                <w:noProof/>
              </w:rPr>
              <w:t>Recommendations</w:t>
            </w:r>
            <w:r w:rsidR="00396D67">
              <w:rPr>
                <w:noProof/>
                <w:webHidden/>
              </w:rPr>
              <w:tab/>
            </w:r>
            <w:r w:rsidR="00396D67">
              <w:rPr>
                <w:noProof/>
                <w:webHidden/>
              </w:rPr>
              <w:fldChar w:fldCharType="begin"/>
            </w:r>
            <w:r w:rsidR="00396D67">
              <w:rPr>
                <w:noProof/>
                <w:webHidden/>
              </w:rPr>
              <w:instrText xml:space="preserve"> PAGEREF _Toc416163654 \h </w:instrText>
            </w:r>
            <w:r w:rsidR="00396D67">
              <w:rPr>
                <w:noProof/>
                <w:webHidden/>
              </w:rPr>
            </w:r>
            <w:r w:rsidR="00396D67">
              <w:rPr>
                <w:noProof/>
                <w:webHidden/>
              </w:rPr>
              <w:fldChar w:fldCharType="separate"/>
            </w:r>
            <w:r w:rsidR="00396D67">
              <w:rPr>
                <w:noProof/>
                <w:webHidden/>
              </w:rPr>
              <w:t>50</w:t>
            </w:r>
            <w:r w:rsidR="00396D67">
              <w:rPr>
                <w:noProof/>
                <w:webHidden/>
              </w:rPr>
              <w:fldChar w:fldCharType="end"/>
            </w:r>
          </w:hyperlink>
        </w:p>
        <w:p w14:paraId="4A133E1E" w14:textId="77777777" w:rsidR="00396D67" w:rsidRDefault="006F0F72">
          <w:pPr>
            <w:pStyle w:val="TOC1"/>
            <w:tabs>
              <w:tab w:val="right" w:leader="dot" w:pos="9017"/>
            </w:tabs>
            <w:rPr>
              <w:rFonts w:asciiTheme="minorHAnsi" w:eastAsiaTheme="minorEastAsia" w:hAnsiTheme="minorHAnsi" w:cstheme="minorBidi"/>
              <w:noProof/>
              <w:lang w:val="en-GB" w:eastAsia="en-GB"/>
            </w:rPr>
          </w:pPr>
          <w:hyperlink w:anchor="_Toc416163655" w:history="1">
            <w:r w:rsidR="00396D67" w:rsidRPr="00593671">
              <w:rPr>
                <w:rStyle w:val="Hyperlink"/>
                <w:noProof/>
              </w:rPr>
              <w:t>Annexes</w:t>
            </w:r>
            <w:r w:rsidR="00396D67">
              <w:rPr>
                <w:noProof/>
                <w:webHidden/>
              </w:rPr>
              <w:tab/>
            </w:r>
            <w:r w:rsidR="00396D67">
              <w:rPr>
                <w:noProof/>
                <w:webHidden/>
              </w:rPr>
              <w:fldChar w:fldCharType="begin"/>
            </w:r>
            <w:r w:rsidR="00396D67">
              <w:rPr>
                <w:noProof/>
                <w:webHidden/>
              </w:rPr>
              <w:instrText xml:space="preserve"> PAGEREF _Toc416163655 \h </w:instrText>
            </w:r>
            <w:r w:rsidR="00396D67">
              <w:rPr>
                <w:noProof/>
                <w:webHidden/>
              </w:rPr>
            </w:r>
            <w:r w:rsidR="00396D67">
              <w:rPr>
                <w:noProof/>
                <w:webHidden/>
              </w:rPr>
              <w:fldChar w:fldCharType="separate"/>
            </w:r>
            <w:r w:rsidR="00396D67">
              <w:rPr>
                <w:noProof/>
                <w:webHidden/>
              </w:rPr>
              <w:t>51</w:t>
            </w:r>
            <w:r w:rsidR="00396D67">
              <w:rPr>
                <w:noProof/>
                <w:webHidden/>
              </w:rPr>
              <w:fldChar w:fldCharType="end"/>
            </w:r>
          </w:hyperlink>
        </w:p>
        <w:p w14:paraId="3AD1DC31" w14:textId="77777777" w:rsidR="00071D3A" w:rsidRDefault="007552F6" w:rsidP="00951FD9">
          <w:pPr>
            <w:rPr>
              <w:rFonts w:ascii="Arial" w:hAnsi="Arial" w:cs="Arial"/>
              <w:b/>
              <w:bCs/>
              <w:sz w:val="20"/>
              <w:szCs w:val="20"/>
            </w:rPr>
          </w:pPr>
          <w:r>
            <w:fldChar w:fldCharType="end"/>
          </w:r>
        </w:p>
      </w:sdtContent>
    </w:sdt>
    <w:p w14:paraId="1FF924D6" w14:textId="77777777" w:rsidR="00071D3A" w:rsidRDefault="00125170" w:rsidP="00510EC3">
      <w:pPr>
        <w:pStyle w:val="Heading2"/>
      </w:pPr>
      <w:bookmarkStart w:id="1" w:name="_Toc416163578"/>
      <w:r>
        <w:t>List of Boxes</w:t>
      </w:r>
      <w:r w:rsidR="003E11D7">
        <w:t>,</w:t>
      </w:r>
      <w:r>
        <w:t xml:space="preserve"> F</w:t>
      </w:r>
      <w:r w:rsidR="00510EC3">
        <w:t>igures</w:t>
      </w:r>
      <w:r w:rsidR="003E11D7" w:rsidRPr="003E11D7">
        <w:t xml:space="preserve"> </w:t>
      </w:r>
      <w:r w:rsidR="003E11D7">
        <w:t>and Tables</w:t>
      </w:r>
      <w:bookmarkEnd w:id="1"/>
    </w:p>
    <w:p w14:paraId="3406E1D6" w14:textId="77777777" w:rsidR="00510EC3" w:rsidRDefault="00510EC3" w:rsidP="001A37BE">
      <w:pPr>
        <w:autoSpaceDE w:val="0"/>
        <w:autoSpaceDN w:val="0"/>
        <w:adjustRightInd w:val="0"/>
        <w:spacing w:after="0" w:line="240" w:lineRule="auto"/>
        <w:rPr>
          <w:rFonts w:ascii="Arial" w:hAnsi="Arial" w:cs="Arial"/>
          <w:b/>
          <w:bCs/>
          <w:sz w:val="20"/>
          <w:szCs w:val="20"/>
        </w:rPr>
      </w:pPr>
    </w:p>
    <w:p w14:paraId="55123CB6" w14:textId="77777777" w:rsidR="00F848DC" w:rsidRDefault="007552F6">
      <w:pPr>
        <w:pStyle w:val="TableofFigures"/>
        <w:tabs>
          <w:tab w:val="right" w:leader="dot" w:pos="9017"/>
        </w:tabs>
        <w:rPr>
          <w:rFonts w:asciiTheme="minorHAnsi" w:eastAsiaTheme="minorEastAsia" w:hAnsiTheme="minorHAnsi" w:cstheme="minorBidi"/>
          <w:noProof/>
          <w:lang w:val="en-GB" w:eastAsia="en-GB"/>
        </w:rPr>
      </w:pPr>
      <w:r>
        <w:rPr>
          <w:rFonts w:ascii="Arial" w:hAnsi="Arial" w:cs="Arial"/>
          <w:b/>
          <w:bCs/>
          <w:sz w:val="20"/>
          <w:szCs w:val="20"/>
        </w:rPr>
        <w:fldChar w:fldCharType="begin"/>
      </w:r>
      <w:r w:rsidR="00985483">
        <w:rPr>
          <w:rFonts w:ascii="Arial" w:hAnsi="Arial" w:cs="Arial"/>
          <w:b/>
          <w:bCs/>
          <w:sz w:val="20"/>
          <w:szCs w:val="20"/>
        </w:rPr>
        <w:instrText xml:space="preserve"> TOC \h \z \c "Figure" </w:instrText>
      </w:r>
      <w:r>
        <w:rPr>
          <w:rFonts w:ascii="Arial" w:hAnsi="Arial" w:cs="Arial"/>
          <w:b/>
          <w:bCs/>
          <w:sz w:val="20"/>
          <w:szCs w:val="20"/>
        </w:rPr>
        <w:fldChar w:fldCharType="separate"/>
      </w:r>
      <w:hyperlink w:anchor="_Toc415741567" w:history="1">
        <w:r w:rsidR="00F848DC" w:rsidRPr="00EF5DD1">
          <w:rPr>
            <w:rStyle w:val="Hyperlink"/>
            <w:noProof/>
          </w:rPr>
          <w:t>Figure 1: Project Organizational Structure</w:t>
        </w:r>
        <w:r w:rsidR="00F848DC">
          <w:rPr>
            <w:noProof/>
            <w:webHidden/>
          </w:rPr>
          <w:tab/>
        </w:r>
        <w:r w:rsidR="00F848DC">
          <w:rPr>
            <w:noProof/>
            <w:webHidden/>
          </w:rPr>
          <w:fldChar w:fldCharType="begin"/>
        </w:r>
        <w:r w:rsidR="00F848DC">
          <w:rPr>
            <w:noProof/>
            <w:webHidden/>
          </w:rPr>
          <w:instrText xml:space="preserve"> PAGEREF _Toc415741567 \h </w:instrText>
        </w:r>
        <w:r w:rsidR="00F848DC">
          <w:rPr>
            <w:noProof/>
            <w:webHidden/>
          </w:rPr>
        </w:r>
        <w:r w:rsidR="00F848DC">
          <w:rPr>
            <w:noProof/>
            <w:webHidden/>
          </w:rPr>
          <w:fldChar w:fldCharType="separate"/>
        </w:r>
        <w:r w:rsidR="00F848DC">
          <w:rPr>
            <w:noProof/>
            <w:webHidden/>
          </w:rPr>
          <w:t>28</w:t>
        </w:r>
        <w:r w:rsidR="00F848DC">
          <w:rPr>
            <w:noProof/>
            <w:webHidden/>
          </w:rPr>
          <w:fldChar w:fldCharType="end"/>
        </w:r>
      </w:hyperlink>
    </w:p>
    <w:p w14:paraId="6FFD0344" w14:textId="77777777" w:rsidR="00985483" w:rsidRDefault="007552F6" w:rsidP="0098548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fldChar w:fldCharType="end"/>
      </w:r>
    </w:p>
    <w:p w14:paraId="58734103" w14:textId="77777777" w:rsidR="00985483" w:rsidRDefault="00985483" w:rsidP="001A37BE">
      <w:pPr>
        <w:autoSpaceDE w:val="0"/>
        <w:autoSpaceDN w:val="0"/>
        <w:adjustRightInd w:val="0"/>
        <w:spacing w:after="0" w:line="240" w:lineRule="auto"/>
        <w:rPr>
          <w:rFonts w:ascii="Arial" w:hAnsi="Arial" w:cs="Arial"/>
          <w:b/>
          <w:bCs/>
          <w:sz w:val="20"/>
          <w:szCs w:val="20"/>
        </w:rPr>
      </w:pPr>
    </w:p>
    <w:p w14:paraId="25E935E9" w14:textId="77777777" w:rsidR="00396D67" w:rsidRDefault="007552F6">
      <w:pPr>
        <w:pStyle w:val="TableofFigures"/>
        <w:tabs>
          <w:tab w:val="right" w:leader="dot" w:pos="9017"/>
        </w:tabs>
        <w:rPr>
          <w:rFonts w:asciiTheme="minorHAnsi" w:eastAsiaTheme="minorEastAsia" w:hAnsiTheme="minorHAnsi" w:cstheme="minorBidi"/>
          <w:noProof/>
          <w:lang w:val="en-GB" w:eastAsia="en-GB"/>
        </w:rPr>
      </w:pPr>
      <w:r>
        <w:rPr>
          <w:rFonts w:ascii="Arial" w:hAnsi="Arial" w:cs="Arial"/>
          <w:b/>
          <w:bCs/>
          <w:sz w:val="20"/>
          <w:szCs w:val="20"/>
        </w:rPr>
        <w:fldChar w:fldCharType="begin"/>
      </w:r>
      <w:r w:rsidR="003E11D7">
        <w:rPr>
          <w:rFonts w:ascii="Arial" w:hAnsi="Arial" w:cs="Arial"/>
          <w:b/>
          <w:bCs/>
          <w:sz w:val="20"/>
          <w:szCs w:val="20"/>
        </w:rPr>
        <w:instrText xml:space="preserve"> TOC \h \z \c "Box" </w:instrText>
      </w:r>
      <w:r>
        <w:rPr>
          <w:rFonts w:ascii="Arial" w:hAnsi="Arial" w:cs="Arial"/>
          <w:b/>
          <w:bCs/>
          <w:sz w:val="20"/>
          <w:szCs w:val="20"/>
        </w:rPr>
        <w:fldChar w:fldCharType="separate"/>
      </w:r>
      <w:hyperlink w:anchor="_Toc416163711" w:history="1">
        <w:r w:rsidR="00396D67" w:rsidRPr="001173B0">
          <w:rPr>
            <w:rStyle w:val="Hyperlink"/>
            <w:noProof/>
          </w:rPr>
          <w:t>Box 1: Summary of Project Logical Framework</w:t>
        </w:r>
        <w:r w:rsidR="00396D67">
          <w:rPr>
            <w:noProof/>
            <w:webHidden/>
          </w:rPr>
          <w:tab/>
        </w:r>
        <w:r w:rsidR="00396D67">
          <w:rPr>
            <w:noProof/>
            <w:webHidden/>
          </w:rPr>
          <w:fldChar w:fldCharType="begin"/>
        </w:r>
        <w:r w:rsidR="00396D67">
          <w:rPr>
            <w:noProof/>
            <w:webHidden/>
          </w:rPr>
          <w:instrText xml:space="preserve"> PAGEREF _Toc416163711 \h </w:instrText>
        </w:r>
        <w:r w:rsidR="00396D67">
          <w:rPr>
            <w:noProof/>
            <w:webHidden/>
          </w:rPr>
        </w:r>
        <w:r w:rsidR="00396D67">
          <w:rPr>
            <w:noProof/>
            <w:webHidden/>
          </w:rPr>
          <w:fldChar w:fldCharType="separate"/>
        </w:r>
        <w:r w:rsidR="00396D67">
          <w:rPr>
            <w:noProof/>
            <w:webHidden/>
          </w:rPr>
          <w:t>19</w:t>
        </w:r>
        <w:r w:rsidR="00396D67">
          <w:rPr>
            <w:noProof/>
            <w:webHidden/>
          </w:rPr>
          <w:fldChar w:fldCharType="end"/>
        </w:r>
      </w:hyperlink>
    </w:p>
    <w:p w14:paraId="7EC604F5"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12" w:history="1">
        <w:r w:rsidR="00396D67" w:rsidRPr="001173B0">
          <w:rPr>
            <w:rStyle w:val="Hyperlink"/>
            <w:noProof/>
          </w:rPr>
          <w:t>Box 2: Evaluation Implementation Question - How Many States to Cover</w:t>
        </w:r>
        <w:r w:rsidR="00396D67">
          <w:rPr>
            <w:noProof/>
            <w:webHidden/>
          </w:rPr>
          <w:tab/>
        </w:r>
        <w:r w:rsidR="00396D67">
          <w:rPr>
            <w:noProof/>
            <w:webHidden/>
          </w:rPr>
          <w:fldChar w:fldCharType="begin"/>
        </w:r>
        <w:r w:rsidR="00396D67">
          <w:rPr>
            <w:noProof/>
            <w:webHidden/>
          </w:rPr>
          <w:instrText xml:space="preserve"> PAGEREF _Toc416163712 \h </w:instrText>
        </w:r>
        <w:r w:rsidR="00396D67">
          <w:rPr>
            <w:noProof/>
            <w:webHidden/>
          </w:rPr>
        </w:r>
        <w:r w:rsidR="00396D67">
          <w:rPr>
            <w:noProof/>
            <w:webHidden/>
          </w:rPr>
          <w:fldChar w:fldCharType="separate"/>
        </w:r>
        <w:r w:rsidR="00396D67">
          <w:rPr>
            <w:noProof/>
            <w:webHidden/>
          </w:rPr>
          <w:t>25</w:t>
        </w:r>
        <w:r w:rsidR="00396D67">
          <w:rPr>
            <w:noProof/>
            <w:webHidden/>
          </w:rPr>
          <w:fldChar w:fldCharType="end"/>
        </w:r>
      </w:hyperlink>
    </w:p>
    <w:p w14:paraId="0DB918A1"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13" w:history="1">
        <w:r w:rsidR="00396D67" w:rsidRPr="001173B0">
          <w:rPr>
            <w:rStyle w:val="Hyperlink"/>
            <w:noProof/>
          </w:rPr>
          <w:t>Box 3: Key Factors behind the Project Success at Village and Site Level</w:t>
        </w:r>
        <w:r w:rsidR="00396D67">
          <w:rPr>
            <w:noProof/>
            <w:webHidden/>
          </w:rPr>
          <w:tab/>
        </w:r>
        <w:r w:rsidR="00396D67">
          <w:rPr>
            <w:noProof/>
            <w:webHidden/>
          </w:rPr>
          <w:fldChar w:fldCharType="begin"/>
        </w:r>
        <w:r w:rsidR="00396D67">
          <w:rPr>
            <w:noProof/>
            <w:webHidden/>
          </w:rPr>
          <w:instrText xml:space="preserve"> PAGEREF _Toc416163713 \h </w:instrText>
        </w:r>
        <w:r w:rsidR="00396D67">
          <w:rPr>
            <w:noProof/>
            <w:webHidden/>
          </w:rPr>
        </w:r>
        <w:r w:rsidR="00396D67">
          <w:rPr>
            <w:noProof/>
            <w:webHidden/>
          </w:rPr>
          <w:fldChar w:fldCharType="separate"/>
        </w:r>
        <w:r w:rsidR="00396D67">
          <w:rPr>
            <w:noProof/>
            <w:webHidden/>
          </w:rPr>
          <w:t>36</w:t>
        </w:r>
        <w:r w:rsidR="00396D67">
          <w:rPr>
            <w:noProof/>
            <w:webHidden/>
          </w:rPr>
          <w:fldChar w:fldCharType="end"/>
        </w:r>
      </w:hyperlink>
    </w:p>
    <w:p w14:paraId="10F28214"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14" w:history="1">
        <w:r w:rsidR="00396D67" w:rsidRPr="001173B0">
          <w:rPr>
            <w:rStyle w:val="Hyperlink"/>
            <w:noProof/>
          </w:rPr>
          <w:t>Box 4: Evaluation Implementation Question – Was the Project Able to Provide Sufficient Technical Advice to Villagers</w:t>
        </w:r>
        <w:r w:rsidR="00396D67">
          <w:rPr>
            <w:noProof/>
            <w:webHidden/>
          </w:rPr>
          <w:tab/>
        </w:r>
        <w:r w:rsidR="00396D67">
          <w:rPr>
            <w:noProof/>
            <w:webHidden/>
          </w:rPr>
          <w:fldChar w:fldCharType="begin"/>
        </w:r>
        <w:r w:rsidR="00396D67">
          <w:rPr>
            <w:noProof/>
            <w:webHidden/>
          </w:rPr>
          <w:instrText xml:space="preserve"> PAGEREF _Toc416163714 \h </w:instrText>
        </w:r>
        <w:r w:rsidR="00396D67">
          <w:rPr>
            <w:noProof/>
            <w:webHidden/>
          </w:rPr>
        </w:r>
        <w:r w:rsidR="00396D67">
          <w:rPr>
            <w:noProof/>
            <w:webHidden/>
          </w:rPr>
          <w:fldChar w:fldCharType="separate"/>
        </w:r>
        <w:r w:rsidR="00396D67">
          <w:rPr>
            <w:noProof/>
            <w:webHidden/>
          </w:rPr>
          <w:t>39</w:t>
        </w:r>
        <w:r w:rsidR="00396D67">
          <w:rPr>
            <w:noProof/>
            <w:webHidden/>
          </w:rPr>
          <w:fldChar w:fldCharType="end"/>
        </w:r>
      </w:hyperlink>
    </w:p>
    <w:p w14:paraId="4274E579"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15" w:history="1">
        <w:r w:rsidR="00396D67" w:rsidRPr="001173B0">
          <w:rPr>
            <w:rStyle w:val="Hyperlink"/>
            <w:noProof/>
          </w:rPr>
          <w:t>Box 5: Sustainability, Understanding the ‘Financials’, and Monitoring</w:t>
        </w:r>
        <w:r w:rsidR="00396D67">
          <w:rPr>
            <w:noProof/>
            <w:webHidden/>
          </w:rPr>
          <w:tab/>
        </w:r>
        <w:r w:rsidR="00396D67">
          <w:rPr>
            <w:noProof/>
            <w:webHidden/>
          </w:rPr>
          <w:fldChar w:fldCharType="begin"/>
        </w:r>
        <w:r w:rsidR="00396D67">
          <w:rPr>
            <w:noProof/>
            <w:webHidden/>
          </w:rPr>
          <w:instrText xml:space="preserve"> PAGEREF _Toc416163715 \h </w:instrText>
        </w:r>
        <w:r w:rsidR="00396D67">
          <w:rPr>
            <w:noProof/>
            <w:webHidden/>
          </w:rPr>
        </w:r>
        <w:r w:rsidR="00396D67">
          <w:rPr>
            <w:noProof/>
            <w:webHidden/>
          </w:rPr>
          <w:fldChar w:fldCharType="separate"/>
        </w:r>
        <w:r w:rsidR="00396D67">
          <w:rPr>
            <w:noProof/>
            <w:webHidden/>
          </w:rPr>
          <w:t>44</w:t>
        </w:r>
        <w:r w:rsidR="00396D67">
          <w:rPr>
            <w:noProof/>
            <w:webHidden/>
          </w:rPr>
          <w:fldChar w:fldCharType="end"/>
        </w:r>
      </w:hyperlink>
    </w:p>
    <w:p w14:paraId="30412C7D" w14:textId="77777777" w:rsidR="00985483" w:rsidRDefault="007552F6" w:rsidP="0098548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fldChar w:fldCharType="end"/>
      </w:r>
    </w:p>
    <w:p w14:paraId="4F5496DE" w14:textId="77777777" w:rsidR="00A61499" w:rsidRDefault="00A61499" w:rsidP="00985483">
      <w:pPr>
        <w:autoSpaceDE w:val="0"/>
        <w:autoSpaceDN w:val="0"/>
        <w:adjustRightInd w:val="0"/>
        <w:spacing w:after="0" w:line="240" w:lineRule="auto"/>
      </w:pPr>
    </w:p>
    <w:p w14:paraId="11F26F37" w14:textId="77777777" w:rsidR="00396D67" w:rsidRDefault="007552F6">
      <w:pPr>
        <w:pStyle w:val="TableofFigures"/>
        <w:tabs>
          <w:tab w:val="right" w:leader="dot" w:pos="9017"/>
        </w:tabs>
        <w:rPr>
          <w:rFonts w:asciiTheme="minorHAnsi" w:eastAsiaTheme="minorEastAsia" w:hAnsiTheme="minorHAnsi" w:cstheme="minorBidi"/>
          <w:noProof/>
          <w:lang w:val="en-GB" w:eastAsia="en-GB"/>
        </w:rPr>
      </w:pPr>
      <w:r>
        <w:rPr>
          <w:rFonts w:ascii="Arial" w:hAnsi="Arial" w:cs="Arial"/>
          <w:b/>
          <w:bCs/>
          <w:sz w:val="20"/>
          <w:szCs w:val="20"/>
        </w:rPr>
        <w:fldChar w:fldCharType="begin"/>
      </w:r>
      <w:r w:rsidR="003E11D7">
        <w:rPr>
          <w:rFonts w:ascii="Arial" w:hAnsi="Arial" w:cs="Arial"/>
          <w:b/>
          <w:bCs/>
          <w:sz w:val="20"/>
          <w:szCs w:val="20"/>
        </w:rPr>
        <w:instrText xml:space="preserve"> TOC \h \z \c "Table" </w:instrText>
      </w:r>
      <w:r>
        <w:rPr>
          <w:rFonts w:ascii="Arial" w:hAnsi="Arial" w:cs="Arial"/>
          <w:b/>
          <w:bCs/>
          <w:sz w:val="20"/>
          <w:szCs w:val="20"/>
        </w:rPr>
        <w:fldChar w:fldCharType="separate"/>
      </w:r>
      <w:hyperlink w:anchor="_Toc416163718" w:history="1">
        <w:r w:rsidR="00396D67" w:rsidRPr="001930D8">
          <w:rPr>
            <w:rStyle w:val="Hyperlink"/>
            <w:noProof/>
          </w:rPr>
          <w:t>Table 1: Review of the Project Goal, Objective and Outcomes</w:t>
        </w:r>
        <w:r w:rsidR="00396D67">
          <w:rPr>
            <w:noProof/>
            <w:webHidden/>
          </w:rPr>
          <w:tab/>
        </w:r>
        <w:r w:rsidR="00396D67">
          <w:rPr>
            <w:noProof/>
            <w:webHidden/>
          </w:rPr>
          <w:fldChar w:fldCharType="begin"/>
        </w:r>
        <w:r w:rsidR="00396D67">
          <w:rPr>
            <w:noProof/>
            <w:webHidden/>
          </w:rPr>
          <w:instrText xml:space="preserve"> PAGEREF _Toc416163718 \h </w:instrText>
        </w:r>
        <w:r w:rsidR="00396D67">
          <w:rPr>
            <w:noProof/>
            <w:webHidden/>
          </w:rPr>
        </w:r>
        <w:r w:rsidR="00396D67">
          <w:rPr>
            <w:noProof/>
            <w:webHidden/>
          </w:rPr>
          <w:fldChar w:fldCharType="separate"/>
        </w:r>
        <w:r w:rsidR="00396D67">
          <w:rPr>
            <w:noProof/>
            <w:webHidden/>
          </w:rPr>
          <w:t>22</w:t>
        </w:r>
        <w:r w:rsidR="00396D67">
          <w:rPr>
            <w:noProof/>
            <w:webHidden/>
          </w:rPr>
          <w:fldChar w:fldCharType="end"/>
        </w:r>
      </w:hyperlink>
    </w:p>
    <w:p w14:paraId="1CA144FC"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19" w:history="1">
        <w:r w:rsidR="00396D67" w:rsidRPr="001930D8">
          <w:rPr>
            <w:rStyle w:val="Hyperlink"/>
            <w:noProof/>
          </w:rPr>
          <w:t>Table 2: Original Budget Allocation across Project Outcomes (UNDP and LDCF funds only)</w:t>
        </w:r>
        <w:r w:rsidR="00396D67">
          <w:rPr>
            <w:noProof/>
            <w:webHidden/>
          </w:rPr>
          <w:tab/>
        </w:r>
        <w:r w:rsidR="00396D67">
          <w:rPr>
            <w:noProof/>
            <w:webHidden/>
          </w:rPr>
          <w:fldChar w:fldCharType="begin"/>
        </w:r>
        <w:r w:rsidR="00396D67">
          <w:rPr>
            <w:noProof/>
            <w:webHidden/>
          </w:rPr>
          <w:instrText xml:space="preserve"> PAGEREF _Toc416163719 \h </w:instrText>
        </w:r>
        <w:r w:rsidR="00396D67">
          <w:rPr>
            <w:noProof/>
            <w:webHidden/>
          </w:rPr>
        </w:r>
        <w:r w:rsidR="00396D67">
          <w:rPr>
            <w:noProof/>
            <w:webHidden/>
          </w:rPr>
          <w:fldChar w:fldCharType="separate"/>
        </w:r>
        <w:r w:rsidR="00396D67">
          <w:rPr>
            <w:noProof/>
            <w:webHidden/>
          </w:rPr>
          <w:t>31</w:t>
        </w:r>
        <w:r w:rsidR="00396D67">
          <w:rPr>
            <w:noProof/>
            <w:webHidden/>
          </w:rPr>
          <w:fldChar w:fldCharType="end"/>
        </w:r>
      </w:hyperlink>
    </w:p>
    <w:p w14:paraId="71E03BA3"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20" w:history="1">
        <w:r w:rsidR="00396D67" w:rsidRPr="001930D8">
          <w:rPr>
            <w:rStyle w:val="Hyperlink"/>
            <w:noProof/>
          </w:rPr>
          <w:t>Table 3: Co-financing Figures</w:t>
        </w:r>
        <w:r w:rsidR="00396D67">
          <w:rPr>
            <w:noProof/>
            <w:webHidden/>
          </w:rPr>
          <w:tab/>
        </w:r>
        <w:r w:rsidR="00396D67">
          <w:rPr>
            <w:noProof/>
            <w:webHidden/>
          </w:rPr>
          <w:fldChar w:fldCharType="begin"/>
        </w:r>
        <w:r w:rsidR="00396D67">
          <w:rPr>
            <w:noProof/>
            <w:webHidden/>
          </w:rPr>
          <w:instrText xml:space="preserve"> PAGEREF _Toc416163720 \h </w:instrText>
        </w:r>
        <w:r w:rsidR="00396D67">
          <w:rPr>
            <w:noProof/>
            <w:webHidden/>
          </w:rPr>
        </w:r>
        <w:r w:rsidR="00396D67">
          <w:rPr>
            <w:noProof/>
            <w:webHidden/>
          </w:rPr>
          <w:fldChar w:fldCharType="separate"/>
        </w:r>
        <w:r w:rsidR="00396D67">
          <w:rPr>
            <w:noProof/>
            <w:webHidden/>
          </w:rPr>
          <w:t>32</w:t>
        </w:r>
        <w:r w:rsidR="00396D67">
          <w:rPr>
            <w:noProof/>
            <w:webHidden/>
          </w:rPr>
          <w:fldChar w:fldCharType="end"/>
        </w:r>
      </w:hyperlink>
    </w:p>
    <w:p w14:paraId="425CC231"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21" w:history="1">
        <w:r w:rsidR="00396D67" w:rsidRPr="001930D8">
          <w:rPr>
            <w:rStyle w:val="Hyperlink"/>
            <w:noProof/>
          </w:rPr>
          <w:t>Table 4: Showing the Number of Beneficiaries by Gender and by Type of Input or Support</w:t>
        </w:r>
        <w:r w:rsidR="00396D67">
          <w:rPr>
            <w:noProof/>
            <w:webHidden/>
          </w:rPr>
          <w:tab/>
        </w:r>
        <w:r w:rsidR="00396D67">
          <w:rPr>
            <w:noProof/>
            <w:webHidden/>
          </w:rPr>
          <w:fldChar w:fldCharType="begin"/>
        </w:r>
        <w:r w:rsidR="00396D67">
          <w:rPr>
            <w:noProof/>
            <w:webHidden/>
          </w:rPr>
          <w:instrText xml:space="preserve"> PAGEREF _Toc416163721 \h </w:instrText>
        </w:r>
        <w:r w:rsidR="00396D67">
          <w:rPr>
            <w:noProof/>
            <w:webHidden/>
          </w:rPr>
        </w:r>
        <w:r w:rsidR="00396D67">
          <w:rPr>
            <w:noProof/>
            <w:webHidden/>
          </w:rPr>
          <w:fldChar w:fldCharType="separate"/>
        </w:r>
        <w:r w:rsidR="00396D67">
          <w:rPr>
            <w:noProof/>
            <w:webHidden/>
          </w:rPr>
          <w:t>38</w:t>
        </w:r>
        <w:r w:rsidR="00396D67">
          <w:rPr>
            <w:noProof/>
            <w:webHidden/>
          </w:rPr>
          <w:fldChar w:fldCharType="end"/>
        </w:r>
      </w:hyperlink>
    </w:p>
    <w:p w14:paraId="7B92B3E1" w14:textId="77777777" w:rsidR="00396D67" w:rsidRDefault="006F0F72">
      <w:pPr>
        <w:pStyle w:val="TableofFigures"/>
        <w:tabs>
          <w:tab w:val="right" w:leader="dot" w:pos="9017"/>
        </w:tabs>
        <w:rPr>
          <w:rFonts w:asciiTheme="minorHAnsi" w:eastAsiaTheme="minorEastAsia" w:hAnsiTheme="minorHAnsi" w:cstheme="minorBidi"/>
          <w:noProof/>
          <w:lang w:val="en-GB" w:eastAsia="en-GB"/>
        </w:rPr>
      </w:pPr>
      <w:hyperlink w:anchor="_Toc416163722" w:history="1">
        <w:r w:rsidR="00396D67" w:rsidRPr="001930D8">
          <w:rPr>
            <w:rStyle w:val="Hyperlink"/>
            <w:noProof/>
          </w:rPr>
          <w:t>Table 6: Assessing Achievement of Outcome 3</w:t>
        </w:r>
        <w:r w:rsidR="00396D67">
          <w:rPr>
            <w:noProof/>
            <w:webHidden/>
          </w:rPr>
          <w:tab/>
        </w:r>
        <w:r w:rsidR="00396D67">
          <w:rPr>
            <w:noProof/>
            <w:webHidden/>
          </w:rPr>
          <w:fldChar w:fldCharType="begin"/>
        </w:r>
        <w:r w:rsidR="00396D67">
          <w:rPr>
            <w:noProof/>
            <w:webHidden/>
          </w:rPr>
          <w:instrText xml:space="preserve"> PAGEREF _Toc416163722 \h </w:instrText>
        </w:r>
        <w:r w:rsidR="00396D67">
          <w:rPr>
            <w:noProof/>
            <w:webHidden/>
          </w:rPr>
        </w:r>
        <w:r w:rsidR="00396D67">
          <w:rPr>
            <w:noProof/>
            <w:webHidden/>
          </w:rPr>
          <w:fldChar w:fldCharType="separate"/>
        </w:r>
        <w:r w:rsidR="00396D67">
          <w:rPr>
            <w:noProof/>
            <w:webHidden/>
          </w:rPr>
          <w:t>40</w:t>
        </w:r>
        <w:r w:rsidR="00396D67">
          <w:rPr>
            <w:noProof/>
            <w:webHidden/>
          </w:rPr>
          <w:fldChar w:fldCharType="end"/>
        </w:r>
      </w:hyperlink>
    </w:p>
    <w:p w14:paraId="14B3ECF9" w14:textId="77777777" w:rsidR="006574C5" w:rsidRDefault="007552F6" w:rsidP="001A37B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fldChar w:fldCharType="end"/>
      </w:r>
    </w:p>
    <w:p w14:paraId="5596D117" w14:textId="77777777" w:rsidR="00071D3A" w:rsidRDefault="00071D3A">
      <w:pPr>
        <w:spacing w:after="0" w:line="240" w:lineRule="auto"/>
        <w:rPr>
          <w:rFonts w:ascii="Arial" w:hAnsi="Arial" w:cs="Arial"/>
          <w:b/>
          <w:bCs/>
          <w:sz w:val="20"/>
          <w:szCs w:val="20"/>
        </w:rPr>
      </w:pPr>
      <w:r>
        <w:rPr>
          <w:rFonts w:ascii="Arial" w:hAnsi="Arial" w:cs="Arial"/>
          <w:b/>
          <w:bCs/>
          <w:sz w:val="20"/>
          <w:szCs w:val="20"/>
        </w:rPr>
        <w:br w:type="page"/>
      </w:r>
    </w:p>
    <w:p w14:paraId="15E047E2" w14:textId="77777777" w:rsidR="001E33D1" w:rsidRDefault="001E33D1" w:rsidP="00510EC3">
      <w:pPr>
        <w:pStyle w:val="Heading2"/>
      </w:pPr>
      <w:bookmarkStart w:id="2" w:name="_Toc416163579"/>
      <w:r>
        <w:lastRenderedPageBreak/>
        <w:t>Acknowledgements</w:t>
      </w:r>
      <w:bookmarkEnd w:id="2"/>
    </w:p>
    <w:p w14:paraId="58326B7D" w14:textId="77777777" w:rsidR="00510EC3" w:rsidRDefault="00510EC3" w:rsidP="001A37BE">
      <w:pPr>
        <w:autoSpaceDE w:val="0"/>
        <w:autoSpaceDN w:val="0"/>
        <w:adjustRightInd w:val="0"/>
        <w:spacing w:after="0" w:line="240" w:lineRule="auto"/>
        <w:rPr>
          <w:rFonts w:ascii="Arial" w:hAnsi="Arial" w:cs="Arial"/>
          <w:b/>
          <w:bCs/>
          <w:sz w:val="20"/>
          <w:szCs w:val="20"/>
        </w:rPr>
      </w:pPr>
    </w:p>
    <w:p w14:paraId="215271B4" w14:textId="77777777" w:rsidR="000830BC" w:rsidRDefault="000830BC" w:rsidP="000830BC">
      <w:pPr>
        <w:autoSpaceDE w:val="0"/>
        <w:autoSpaceDN w:val="0"/>
        <w:adjustRightInd w:val="0"/>
        <w:spacing w:after="0" w:line="240" w:lineRule="auto"/>
        <w:jc w:val="both"/>
      </w:pPr>
      <w:r>
        <w:t xml:space="preserve">The Evaluation Team members </w:t>
      </w:r>
      <w:r w:rsidRPr="005F6DC5">
        <w:t xml:space="preserve">would like to acknowledge the </w:t>
      </w:r>
      <w:r>
        <w:t xml:space="preserve">hospitality, </w:t>
      </w:r>
      <w:r w:rsidRPr="005F6DC5">
        <w:t xml:space="preserve">guidance and insight provided by the </w:t>
      </w:r>
      <w:r>
        <w:t>many stakeholders met during the Evaluation. The helpful and serious nature, good humor and positive attitude of all involved helped make the evaluation an enjoyable as well as an informative experience.</w:t>
      </w:r>
      <w:r w:rsidRPr="005F6DC5">
        <w:t xml:space="preserve"> </w:t>
      </w:r>
      <w:r w:rsidR="005C4EE0">
        <w:t>Particular</w:t>
      </w:r>
      <w:r>
        <w:t xml:space="preserve"> thanks go to </w:t>
      </w:r>
      <w:r w:rsidR="009D3530">
        <w:t xml:space="preserve">staff of the Project Management Office in Khartoum, the officers of the </w:t>
      </w:r>
      <w:r>
        <w:t xml:space="preserve">Higher Council for Environment and Natural Resources, </w:t>
      </w:r>
      <w:r w:rsidR="00111B12">
        <w:t>t</w:t>
      </w:r>
      <w:r w:rsidR="009D3530">
        <w:t>he experts and staff involved in the implementation of activities in North Kordofan State, and the UNDP Country Office in Khartoum</w:t>
      </w:r>
      <w:r>
        <w:t>.</w:t>
      </w:r>
    </w:p>
    <w:p w14:paraId="72E0D151" w14:textId="77777777" w:rsidR="000830BC" w:rsidRDefault="000830BC" w:rsidP="00F70109">
      <w:pPr>
        <w:autoSpaceDE w:val="0"/>
        <w:autoSpaceDN w:val="0"/>
        <w:adjustRightInd w:val="0"/>
        <w:spacing w:after="0" w:line="240" w:lineRule="auto"/>
        <w:jc w:val="both"/>
      </w:pPr>
    </w:p>
    <w:p w14:paraId="35CB02D8" w14:textId="77777777" w:rsidR="00111B12" w:rsidRDefault="00111B12" w:rsidP="00111B12">
      <w:pPr>
        <w:autoSpaceDE w:val="0"/>
        <w:autoSpaceDN w:val="0"/>
        <w:adjustRightInd w:val="0"/>
        <w:spacing w:after="0" w:line="240" w:lineRule="auto"/>
        <w:jc w:val="both"/>
      </w:pPr>
      <w:r>
        <w:t xml:space="preserve">During the </w:t>
      </w:r>
      <w:r w:rsidR="005C4EE0">
        <w:t>E</w:t>
      </w:r>
      <w:r>
        <w:t>valuation</w:t>
      </w:r>
      <w:r w:rsidR="003D0C87">
        <w:t>,</w:t>
      </w:r>
      <w:r>
        <w:t xml:space="preserve"> the experts had </w:t>
      </w:r>
      <w:r w:rsidR="005C4EE0">
        <w:t xml:space="preserve">the opportunity </w:t>
      </w:r>
      <w:r>
        <w:t xml:space="preserve">to interact with many State government officers, technical experts, farmers and community representatives, who all gave their valuable time in order to contribute to this Evaluation. This </w:t>
      </w:r>
      <w:r w:rsidR="00140B22">
        <w:t>wa</w:t>
      </w:r>
      <w:r>
        <w:t>s greatly appreciated.</w:t>
      </w:r>
    </w:p>
    <w:p w14:paraId="4838DA08" w14:textId="77777777" w:rsidR="00951FD9" w:rsidRDefault="00951FD9" w:rsidP="00F70109">
      <w:pPr>
        <w:autoSpaceDE w:val="0"/>
        <w:autoSpaceDN w:val="0"/>
        <w:adjustRightInd w:val="0"/>
        <w:spacing w:after="0" w:line="240" w:lineRule="auto"/>
        <w:jc w:val="both"/>
      </w:pPr>
    </w:p>
    <w:p w14:paraId="48113C46" w14:textId="77777777" w:rsidR="00510EC3" w:rsidRPr="00F70109" w:rsidRDefault="00510EC3" w:rsidP="00F70109">
      <w:pPr>
        <w:autoSpaceDE w:val="0"/>
        <w:autoSpaceDN w:val="0"/>
        <w:adjustRightInd w:val="0"/>
        <w:spacing w:after="0" w:line="240" w:lineRule="auto"/>
        <w:jc w:val="both"/>
      </w:pPr>
      <w:r w:rsidRPr="00F70109">
        <w:br w:type="page"/>
      </w:r>
    </w:p>
    <w:p w14:paraId="58421B53" w14:textId="77777777" w:rsidR="001E33D1" w:rsidRDefault="001E33D1" w:rsidP="00510EC3">
      <w:pPr>
        <w:pStyle w:val="Heading2"/>
      </w:pPr>
      <w:bookmarkStart w:id="3" w:name="_Toc416163580"/>
      <w:r>
        <w:lastRenderedPageBreak/>
        <w:t>Acronyms and Abbreviations</w:t>
      </w:r>
      <w:bookmarkEnd w:id="3"/>
    </w:p>
    <w:p w14:paraId="7B1F2D72" w14:textId="77777777" w:rsidR="00262D2F" w:rsidRDefault="00262D2F" w:rsidP="00D87A4A">
      <w:pPr>
        <w:autoSpaceDE w:val="0"/>
        <w:autoSpaceDN w:val="0"/>
        <w:adjustRightInd w:val="0"/>
        <w:spacing w:after="0" w:line="240" w:lineRule="auto"/>
        <w:ind w:left="1418" w:hanging="1418"/>
        <w:contextualSpacing/>
        <w:jc w:val="both"/>
        <w:rPr>
          <w:iCs/>
        </w:rPr>
      </w:pPr>
    </w:p>
    <w:p w14:paraId="5F9147FD"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ALM</w:t>
      </w:r>
      <w:r w:rsidRPr="00924AE9">
        <w:rPr>
          <w:rFonts w:asciiTheme="minorHAnsi" w:hAnsiTheme="minorHAnsi"/>
        </w:rPr>
        <w:tab/>
      </w:r>
      <w:r w:rsidRPr="00924AE9">
        <w:rPr>
          <w:rFonts w:asciiTheme="minorHAnsi" w:hAnsiTheme="minorHAnsi"/>
        </w:rPr>
        <w:tab/>
        <w:t>Adaptive Learning</w:t>
      </w:r>
      <w:r>
        <w:rPr>
          <w:rFonts w:asciiTheme="minorHAnsi" w:hAnsiTheme="minorHAnsi"/>
        </w:rPr>
        <w:t xml:space="preserve"> Mechanism</w:t>
      </w:r>
    </w:p>
    <w:p w14:paraId="6383902C"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ARC</w:t>
      </w:r>
      <w:r w:rsidRPr="00924AE9">
        <w:rPr>
          <w:rFonts w:asciiTheme="minorHAnsi" w:hAnsiTheme="minorHAnsi"/>
        </w:rPr>
        <w:tab/>
      </w:r>
      <w:r w:rsidRPr="00924AE9">
        <w:rPr>
          <w:rFonts w:asciiTheme="minorHAnsi" w:hAnsiTheme="minorHAnsi"/>
        </w:rPr>
        <w:tab/>
        <w:t>Agricul</w:t>
      </w:r>
      <w:r>
        <w:rPr>
          <w:rFonts w:asciiTheme="minorHAnsi" w:hAnsiTheme="minorHAnsi"/>
        </w:rPr>
        <w:t>tural Research Corporation</w:t>
      </w:r>
    </w:p>
    <w:p w14:paraId="493ECAF7"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AWP</w:t>
      </w:r>
      <w:r w:rsidRPr="00924AE9">
        <w:rPr>
          <w:rFonts w:asciiTheme="minorHAnsi" w:hAnsiTheme="minorHAnsi"/>
        </w:rPr>
        <w:tab/>
      </w:r>
      <w:r w:rsidRPr="00924AE9">
        <w:rPr>
          <w:rFonts w:asciiTheme="minorHAnsi" w:hAnsiTheme="minorHAnsi"/>
        </w:rPr>
        <w:tab/>
        <w:t xml:space="preserve">Annual Work Plan </w:t>
      </w:r>
    </w:p>
    <w:p w14:paraId="08FD3D8D"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CBA </w:t>
      </w:r>
      <w:r w:rsidRPr="00924AE9">
        <w:rPr>
          <w:rFonts w:asciiTheme="minorHAnsi" w:hAnsiTheme="minorHAnsi"/>
        </w:rPr>
        <w:tab/>
      </w:r>
      <w:r w:rsidRPr="00924AE9">
        <w:rPr>
          <w:rFonts w:asciiTheme="minorHAnsi" w:hAnsiTheme="minorHAnsi"/>
        </w:rPr>
        <w:tab/>
        <w:t xml:space="preserve">Cost Benefit Analysis </w:t>
      </w:r>
    </w:p>
    <w:p w14:paraId="762EF933"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CIDA </w:t>
      </w:r>
      <w:r w:rsidRPr="00924AE9">
        <w:rPr>
          <w:rFonts w:asciiTheme="minorHAnsi" w:hAnsiTheme="minorHAnsi"/>
        </w:rPr>
        <w:tab/>
      </w:r>
      <w:r w:rsidRPr="00924AE9">
        <w:rPr>
          <w:rFonts w:asciiTheme="minorHAnsi" w:hAnsiTheme="minorHAnsi"/>
        </w:rPr>
        <w:tab/>
        <w:t>Canadian International Development Agency</w:t>
      </w:r>
    </w:p>
    <w:p w14:paraId="031B1576"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CO</w:t>
      </w:r>
      <w:r w:rsidRPr="00924AE9">
        <w:rPr>
          <w:rFonts w:asciiTheme="minorHAnsi" w:hAnsiTheme="minorHAnsi"/>
        </w:rPr>
        <w:tab/>
      </w:r>
      <w:r w:rsidRPr="00924AE9">
        <w:rPr>
          <w:rFonts w:asciiTheme="minorHAnsi" w:hAnsiTheme="minorHAnsi"/>
        </w:rPr>
        <w:tab/>
      </w:r>
      <w:r>
        <w:rPr>
          <w:rFonts w:asciiTheme="minorHAnsi" w:hAnsiTheme="minorHAnsi"/>
        </w:rPr>
        <w:t>UNDP Country Office</w:t>
      </w:r>
    </w:p>
    <w:p w14:paraId="41131421"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ET</w:t>
      </w:r>
      <w:r w:rsidRPr="00924AE9">
        <w:rPr>
          <w:rFonts w:asciiTheme="minorHAnsi" w:hAnsiTheme="minorHAnsi"/>
        </w:rPr>
        <w:tab/>
      </w:r>
      <w:r w:rsidRPr="00924AE9">
        <w:rPr>
          <w:rFonts w:asciiTheme="minorHAnsi" w:hAnsiTheme="minorHAnsi"/>
        </w:rPr>
        <w:tab/>
      </w:r>
      <w:r>
        <w:rPr>
          <w:rFonts w:asciiTheme="minorHAnsi" w:hAnsiTheme="minorHAnsi"/>
        </w:rPr>
        <w:t xml:space="preserve">Evaluation Team </w:t>
      </w:r>
    </w:p>
    <w:p w14:paraId="13F7FBAD" w14:textId="2569F62C"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FAO </w:t>
      </w:r>
      <w:r w:rsidRPr="00924AE9">
        <w:rPr>
          <w:rFonts w:asciiTheme="minorHAnsi" w:hAnsiTheme="minorHAnsi"/>
        </w:rPr>
        <w:tab/>
      </w:r>
      <w:r w:rsidRPr="00924AE9">
        <w:rPr>
          <w:rFonts w:asciiTheme="minorHAnsi" w:hAnsiTheme="minorHAnsi"/>
        </w:rPr>
        <w:tab/>
        <w:t>Food and Agricultural Organization (of the United Nations)</w:t>
      </w:r>
    </w:p>
    <w:p w14:paraId="2B7EE37B" w14:textId="77777777" w:rsidR="004F49AF" w:rsidRDefault="004F49AF" w:rsidP="004F49AF">
      <w:pPr>
        <w:spacing w:after="0" w:line="240" w:lineRule="auto"/>
        <w:rPr>
          <w:rFonts w:asciiTheme="minorHAnsi" w:hAnsiTheme="minorHAnsi"/>
          <w:lang w:val="en-GB"/>
        </w:rPr>
      </w:pPr>
      <w:r w:rsidRPr="00924AE9">
        <w:rPr>
          <w:rFonts w:asciiTheme="minorHAnsi" w:hAnsiTheme="minorHAnsi"/>
          <w:lang w:val="en-GB"/>
        </w:rPr>
        <w:t>HCENR</w:t>
      </w:r>
      <w:r w:rsidRPr="00924AE9">
        <w:rPr>
          <w:rFonts w:asciiTheme="minorHAnsi" w:hAnsiTheme="minorHAnsi"/>
          <w:lang w:val="en-GB"/>
        </w:rPr>
        <w:tab/>
      </w:r>
      <w:r w:rsidRPr="00924AE9">
        <w:rPr>
          <w:rFonts w:asciiTheme="minorHAnsi" w:hAnsiTheme="minorHAnsi"/>
          <w:lang w:val="en-GB"/>
        </w:rPr>
        <w:tab/>
        <w:t>The Higher Council for Env</w:t>
      </w:r>
      <w:r>
        <w:rPr>
          <w:rFonts w:asciiTheme="minorHAnsi" w:hAnsiTheme="minorHAnsi"/>
          <w:lang w:val="en-GB"/>
        </w:rPr>
        <w:t>ironment and Natural Resources</w:t>
      </w:r>
    </w:p>
    <w:p w14:paraId="3DE9B209"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IFAD</w:t>
      </w:r>
      <w:r w:rsidRPr="00924AE9">
        <w:rPr>
          <w:rFonts w:asciiTheme="minorHAnsi" w:hAnsiTheme="minorHAnsi"/>
        </w:rPr>
        <w:tab/>
      </w:r>
      <w:r w:rsidRPr="00924AE9">
        <w:rPr>
          <w:rFonts w:asciiTheme="minorHAnsi" w:hAnsiTheme="minorHAnsi"/>
        </w:rPr>
        <w:tab/>
        <w:t xml:space="preserve">International Fund for Agricultural Development (of the United Nations) </w:t>
      </w:r>
    </w:p>
    <w:p w14:paraId="495FE0A1"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INC</w:t>
      </w:r>
      <w:r w:rsidRPr="00924AE9">
        <w:rPr>
          <w:rFonts w:asciiTheme="minorHAnsi" w:hAnsiTheme="minorHAnsi"/>
        </w:rPr>
        <w:tab/>
      </w:r>
      <w:r w:rsidRPr="00924AE9">
        <w:rPr>
          <w:rFonts w:asciiTheme="minorHAnsi" w:hAnsiTheme="minorHAnsi"/>
        </w:rPr>
        <w:tab/>
        <w:t>Initial National Communication to the UNFCCC</w:t>
      </w:r>
    </w:p>
    <w:p w14:paraId="7E3966C3"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IRR</w:t>
      </w:r>
      <w:r w:rsidRPr="00924AE9">
        <w:rPr>
          <w:rFonts w:asciiTheme="minorHAnsi" w:hAnsiTheme="minorHAnsi"/>
        </w:rPr>
        <w:tab/>
      </w:r>
      <w:r w:rsidRPr="00924AE9">
        <w:rPr>
          <w:rFonts w:asciiTheme="minorHAnsi" w:hAnsiTheme="minorHAnsi"/>
        </w:rPr>
        <w:tab/>
        <w:t>Internal Rate of Return</w:t>
      </w:r>
    </w:p>
    <w:p w14:paraId="7B2844B7"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LDCF</w:t>
      </w:r>
      <w:r w:rsidRPr="00924AE9">
        <w:rPr>
          <w:rFonts w:asciiTheme="minorHAnsi" w:hAnsiTheme="minorHAnsi"/>
        </w:rPr>
        <w:tab/>
      </w:r>
      <w:r w:rsidRPr="00924AE9">
        <w:rPr>
          <w:rFonts w:asciiTheme="minorHAnsi" w:hAnsiTheme="minorHAnsi"/>
        </w:rPr>
        <w:tab/>
        <w:t>Least Developed Countries Fund</w:t>
      </w:r>
    </w:p>
    <w:p w14:paraId="52E126AD"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M&amp;E</w:t>
      </w:r>
      <w:r w:rsidRPr="00924AE9">
        <w:rPr>
          <w:rFonts w:asciiTheme="minorHAnsi" w:hAnsiTheme="minorHAnsi"/>
        </w:rPr>
        <w:tab/>
      </w:r>
      <w:r w:rsidRPr="00924AE9">
        <w:rPr>
          <w:rFonts w:asciiTheme="minorHAnsi" w:hAnsiTheme="minorHAnsi"/>
        </w:rPr>
        <w:tab/>
        <w:t>Monitoring and Evaluation</w:t>
      </w:r>
    </w:p>
    <w:p w14:paraId="2295A0FA"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MDG</w:t>
      </w:r>
      <w:r w:rsidRPr="00924AE9">
        <w:rPr>
          <w:rFonts w:asciiTheme="minorHAnsi" w:hAnsiTheme="minorHAnsi"/>
        </w:rPr>
        <w:tab/>
      </w:r>
      <w:r w:rsidRPr="00924AE9">
        <w:rPr>
          <w:rFonts w:asciiTheme="minorHAnsi" w:hAnsiTheme="minorHAnsi"/>
        </w:rPr>
        <w:tab/>
        <w:t xml:space="preserve">Millennium Development Goals </w:t>
      </w:r>
    </w:p>
    <w:p w14:paraId="614D6066"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MEFPD </w:t>
      </w:r>
      <w:r w:rsidRPr="00924AE9">
        <w:rPr>
          <w:rFonts w:asciiTheme="minorHAnsi" w:hAnsiTheme="minorHAnsi"/>
        </w:rPr>
        <w:tab/>
      </w:r>
      <w:r w:rsidRPr="00924AE9">
        <w:rPr>
          <w:rFonts w:asciiTheme="minorHAnsi" w:hAnsiTheme="minorHAnsi"/>
        </w:rPr>
        <w:tab/>
        <w:t>Ministry of Environment, For</w:t>
      </w:r>
      <w:r>
        <w:rPr>
          <w:rFonts w:asciiTheme="minorHAnsi" w:hAnsiTheme="minorHAnsi"/>
        </w:rPr>
        <w:t>estry and Physical Development</w:t>
      </w:r>
    </w:p>
    <w:p w14:paraId="70781121"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MFNE </w:t>
      </w:r>
      <w:r w:rsidRPr="00924AE9">
        <w:rPr>
          <w:rFonts w:asciiTheme="minorHAnsi" w:hAnsiTheme="minorHAnsi"/>
        </w:rPr>
        <w:tab/>
      </w:r>
      <w:r w:rsidRPr="00924AE9">
        <w:rPr>
          <w:rFonts w:asciiTheme="minorHAnsi" w:hAnsiTheme="minorHAnsi"/>
        </w:rPr>
        <w:tab/>
        <w:t>Ministry o</w:t>
      </w:r>
      <w:r>
        <w:rPr>
          <w:rFonts w:asciiTheme="minorHAnsi" w:hAnsiTheme="minorHAnsi"/>
        </w:rPr>
        <w:t xml:space="preserve">f Finance and National Economy </w:t>
      </w:r>
    </w:p>
    <w:p w14:paraId="4936044B" w14:textId="77777777" w:rsidR="004F49AF" w:rsidRPr="00924AE9" w:rsidRDefault="004F49AF" w:rsidP="004F49AF">
      <w:pPr>
        <w:spacing w:after="0" w:line="240" w:lineRule="auto"/>
        <w:rPr>
          <w:rFonts w:asciiTheme="minorHAnsi" w:hAnsiTheme="minorHAnsi"/>
          <w:lang w:val="en-GB" w:eastAsia="en-GB"/>
        </w:rPr>
      </w:pPr>
      <w:r w:rsidRPr="00924AE9">
        <w:rPr>
          <w:rFonts w:asciiTheme="minorHAnsi" w:hAnsiTheme="minorHAnsi"/>
        </w:rPr>
        <w:t>MIC</w:t>
      </w:r>
      <w:r w:rsidRPr="00924AE9">
        <w:rPr>
          <w:rFonts w:asciiTheme="minorHAnsi" w:hAnsiTheme="minorHAnsi"/>
        </w:rPr>
        <w:tab/>
      </w:r>
      <w:r w:rsidRPr="00924AE9">
        <w:rPr>
          <w:rFonts w:asciiTheme="minorHAnsi" w:hAnsiTheme="minorHAnsi"/>
        </w:rPr>
        <w:tab/>
        <w:t>Ministry of International Cooperation</w:t>
      </w:r>
    </w:p>
    <w:p w14:paraId="384F7AE7"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MTR</w:t>
      </w:r>
      <w:r w:rsidRPr="00924AE9">
        <w:rPr>
          <w:rFonts w:asciiTheme="minorHAnsi" w:hAnsiTheme="minorHAnsi"/>
        </w:rPr>
        <w:tab/>
      </w:r>
      <w:r w:rsidRPr="00924AE9">
        <w:rPr>
          <w:rFonts w:asciiTheme="minorHAnsi" w:hAnsiTheme="minorHAnsi"/>
        </w:rPr>
        <w:tab/>
      </w:r>
      <w:r>
        <w:rPr>
          <w:rFonts w:asciiTheme="minorHAnsi" w:hAnsiTheme="minorHAnsi"/>
        </w:rPr>
        <w:t>Mid Term Review</w:t>
      </w:r>
    </w:p>
    <w:p w14:paraId="5C2AB899"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NAPA</w:t>
      </w:r>
      <w:r w:rsidRPr="00924AE9">
        <w:rPr>
          <w:rFonts w:asciiTheme="minorHAnsi" w:hAnsiTheme="minorHAnsi"/>
        </w:rPr>
        <w:tab/>
      </w:r>
      <w:r w:rsidRPr="00924AE9">
        <w:rPr>
          <w:rFonts w:asciiTheme="minorHAnsi" w:hAnsiTheme="minorHAnsi"/>
        </w:rPr>
        <w:tab/>
        <w:t>Nati</w:t>
      </w:r>
      <w:r>
        <w:rPr>
          <w:rFonts w:asciiTheme="minorHAnsi" w:hAnsiTheme="minorHAnsi"/>
        </w:rPr>
        <w:t>onal Adaptation Plan of Action</w:t>
      </w:r>
    </w:p>
    <w:p w14:paraId="6DF8A6C3"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PCU</w:t>
      </w:r>
      <w:r w:rsidRPr="00924AE9">
        <w:rPr>
          <w:rFonts w:asciiTheme="minorHAnsi" w:hAnsiTheme="minorHAnsi"/>
        </w:rPr>
        <w:tab/>
      </w:r>
      <w:r w:rsidRPr="00924AE9">
        <w:rPr>
          <w:rFonts w:asciiTheme="minorHAnsi" w:hAnsiTheme="minorHAnsi"/>
        </w:rPr>
        <w:tab/>
      </w:r>
      <w:r>
        <w:rPr>
          <w:rFonts w:asciiTheme="minorHAnsi" w:hAnsiTheme="minorHAnsi"/>
        </w:rPr>
        <w:t>Project Coordination Unit</w:t>
      </w:r>
    </w:p>
    <w:p w14:paraId="7722773B"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PIR</w:t>
      </w:r>
      <w:r w:rsidRPr="00924AE9">
        <w:rPr>
          <w:rFonts w:asciiTheme="minorHAnsi" w:hAnsiTheme="minorHAnsi"/>
        </w:rPr>
        <w:tab/>
      </w:r>
      <w:r w:rsidRPr="00924AE9">
        <w:rPr>
          <w:rFonts w:asciiTheme="minorHAnsi" w:hAnsiTheme="minorHAnsi"/>
        </w:rPr>
        <w:tab/>
        <w:t>Project Implementation Reviews</w:t>
      </w:r>
    </w:p>
    <w:p w14:paraId="0044FDF6"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PPG </w:t>
      </w:r>
      <w:r w:rsidRPr="00924AE9">
        <w:rPr>
          <w:rFonts w:asciiTheme="minorHAnsi" w:hAnsiTheme="minorHAnsi"/>
        </w:rPr>
        <w:tab/>
      </w:r>
      <w:r w:rsidRPr="00924AE9">
        <w:rPr>
          <w:rFonts w:asciiTheme="minorHAnsi" w:hAnsiTheme="minorHAnsi"/>
        </w:rPr>
        <w:tab/>
        <w:t>Project Preparatory Grant</w:t>
      </w:r>
    </w:p>
    <w:p w14:paraId="71CF6CA7" w14:textId="77777777" w:rsidR="004F49AF" w:rsidRPr="00924AE9" w:rsidRDefault="004F49AF" w:rsidP="004F49AF">
      <w:pPr>
        <w:spacing w:after="0" w:line="240" w:lineRule="auto"/>
        <w:rPr>
          <w:rFonts w:asciiTheme="minorHAnsi" w:hAnsiTheme="minorHAnsi"/>
        </w:rPr>
      </w:pPr>
      <w:r w:rsidRPr="00924AE9">
        <w:rPr>
          <w:rFonts w:asciiTheme="minorHAnsi" w:hAnsiTheme="minorHAnsi"/>
          <w:lang w:val="en-GB" w:eastAsia="en-GB"/>
        </w:rPr>
        <w:t>SC</w:t>
      </w:r>
      <w:r w:rsidRPr="00924AE9">
        <w:rPr>
          <w:rFonts w:asciiTheme="minorHAnsi" w:hAnsiTheme="minorHAnsi"/>
          <w:lang w:val="en-GB" w:eastAsia="en-GB"/>
        </w:rPr>
        <w:tab/>
      </w:r>
      <w:r w:rsidRPr="00924AE9">
        <w:rPr>
          <w:rFonts w:asciiTheme="minorHAnsi" w:hAnsiTheme="minorHAnsi"/>
          <w:lang w:val="en-GB" w:eastAsia="en-GB"/>
        </w:rPr>
        <w:tab/>
      </w:r>
      <w:r>
        <w:rPr>
          <w:rFonts w:asciiTheme="minorHAnsi" w:hAnsiTheme="minorHAnsi"/>
        </w:rPr>
        <w:t>State Coordinator</w:t>
      </w:r>
    </w:p>
    <w:p w14:paraId="3D883BE7"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TC</w:t>
      </w:r>
      <w:r w:rsidRPr="00924AE9">
        <w:rPr>
          <w:rFonts w:asciiTheme="minorHAnsi" w:hAnsiTheme="minorHAnsi"/>
        </w:rPr>
        <w:tab/>
      </w:r>
      <w:r w:rsidRPr="00924AE9">
        <w:rPr>
          <w:rFonts w:asciiTheme="minorHAnsi" w:hAnsiTheme="minorHAnsi"/>
        </w:rPr>
        <w:tab/>
        <w:t>Technica</w:t>
      </w:r>
      <w:r>
        <w:rPr>
          <w:rFonts w:asciiTheme="minorHAnsi" w:hAnsiTheme="minorHAnsi"/>
        </w:rPr>
        <w:t>l Committees</w:t>
      </w:r>
    </w:p>
    <w:p w14:paraId="2E6EF119"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TE</w:t>
      </w:r>
      <w:r w:rsidRPr="00924AE9">
        <w:rPr>
          <w:rFonts w:asciiTheme="minorHAnsi" w:hAnsiTheme="minorHAnsi"/>
        </w:rPr>
        <w:tab/>
      </w:r>
      <w:r w:rsidRPr="00924AE9">
        <w:rPr>
          <w:rFonts w:asciiTheme="minorHAnsi" w:hAnsiTheme="minorHAnsi"/>
        </w:rPr>
        <w:tab/>
      </w:r>
      <w:r>
        <w:rPr>
          <w:rFonts w:asciiTheme="minorHAnsi" w:hAnsiTheme="minorHAnsi"/>
        </w:rPr>
        <w:t>Terminal Evaluation</w:t>
      </w:r>
    </w:p>
    <w:p w14:paraId="7124204C"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ToR</w:t>
      </w:r>
      <w:r w:rsidRPr="00924AE9">
        <w:rPr>
          <w:rFonts w:asciiTheme="minorHAnsi" w:hAnsiTheme="minorHAnsi"/>
        </w:rPr>
        <w:tab/>
      </w:r>
      <w:r w:rsidRPr="00924AE9">
        <w:rPr>
          <w:rFonts w:asciiTheme="minorHAnsi" w:hAnsiTheme="minorHAnsi"/>
        </w:rPr>
        <w:tab/>
        <w:t xml:space="preserve">Terms of Reference </w:t>
      </w:r>
    </w:p>
    <w:p w14:paraId="11F80A1C"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UNEP</w:t>
      </w:r>
      <w:r w:rsidRPr="00924AE9">
        <w:rPr>
          <w:rFonts w:asciiTheme="minorHAnsi" w:hAnsiTheme="minorHAnsi"/>
        </w:rPr>
        <w:tab/>
      </w:r>
      <w:r w:rsidRPr="00924AE9">
        <w:rPr>
          <w:rFonts w:asciiTheme="minorHAnsi" w:hAnsiTheme="minorHAnsi"/>
        </w:rPr>
        <w:tab/>
        <w:t>United Nations Environment Programme</w:t>
      </w:r>
    </w:p>
    <w:p w14:paraId="73A88971"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 xml:space="preserve">UNFCCC </w:t>
      </w:r>
      <w:r w:rsidRPr="00924AE9">
        <w:rPr>
          <w:rFonts w:asciiTheme="minorHAnsi" w:hAnsiTheme="minorHAnsi"/>
        </w:rPr>
        <w:tab/>
        <w:t>United Nations Framework Convention on Climate Change</w:t>
      </w:r>
    </w:p>
    <w:p w14:paraId="23ADB9E0"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VDC</w:t>
      </w:r>
      <w:r w:rsidRPr="00924AE9">
        <w:rPr>
          <w:rFonts w:asciiTheme="minorHAnsi" w:hAnsiTheme="minorHAnsi"/>
        </w:rPr>
        <w:tab/>
      </w:r>
      <w:r w:rsidRPr="00924AE9">
        <w:rPr>
          <w:rFonts w:asciiTheme="minorHAnsi" w:hAnsiTheme="minorHAnsi"/>
        </w:rPr>
        <w:tab/>
        <w:t xml:space="preserve">village development committees </w:t>
      </w:r>
    </w:p>
    <w:p w14:paraId="5AC089BC" w14:textId="77777777" w:rsidR="004F49AF" w:rsidRPr="00924AE9" w:rsidRDefault="004F49AF" w:rsidP="004F49AF">
      <w:pPr>
        <w:spacing w:after="0" w:line="240" w:lineRule="auto"/>
        <w:rPr>
          <w:rFonts w:asciiTheme="minorHAnsi" w:hAnsiTheme="minorHAnsi"/>
        </w:rPr>
      </w:pPr>
      <w:r w:rsidRPr="00924AE9">
        <w:rPr>
          <w:rFonts w:asciiTheme="minorHAnsi" w:hAnsiTheme="minorHAnsi"/>
        </w:rPr>
        <w:t>WF</w:t>
      </w:r>
      <w:r>
        <w:rPr>
          <w:rFonts w:asciiTheme="minorHAnsi" w:hAnsiTheme="minorHAnsi"/>
        </w:rPr>
        <w:t>P</w:t>
      </w:r>
      <w:r>
        <w:rPr>
          <w:rFonts w:asciiTheme="minorHAnsi" w:hAnsiTheme="minorHAnsi"/>
        </w:rPr>
        <w:tab/>
      </w:r>
      <w:r>
        <w:rPr>
          <w:rFonts w:asciiTheme="minorHAnsi" w:hAnsiTheme="minorHAnsi"/>
        </w:rPr>
        <w:tab/>
        <w:t>World Food Pr</w:t>
      </w:r>
      <w:r w:rsidRPr="00924AE9">
        <w:rPr>
          <w:rFonts w:asciiTheme="minorHAnsi" w:hAnsiTheme="minorHAnsi"/>
        </w:rPr>
        <w:t>ogramme (of the United Nations)</w:t>
      </w:r>
    </w:p>
    <w:p w14:paraId="2B4B9E88" w14:textId="77777777" w:rsidR="00262D2F" w:rsidRDefault="00262D2F" w:rsidP="00D87A4A">
      <w:pPr>
        <w:autoSpaceDE w:val="0"/>
        <w:autoSpaceDN w:val="0"/>
        <w:adjustRightInd w:val="0"/>
        <w:spacing w:after="0" w:line="240" w:lineRule="auto"/>
        <w:ind w:left="1418" w:hanging="1418"/>
        <w:contextualSpacing/>
        <w:jc w:val="both"/>
        <w:rPr>
          <w:iCs/>
        </w:rPr>
      </w:pPr>
    </w:p>
    <w:p w14:paraId="0F0D8FDD" w14:textId="2EDFDBDC" w:rsidR="00D87A4A" w:rsidRDefault="00D87A4A" w:rsidP="00510EC3">
      <w:pPr>
        <w:rPr>
          <w:iCs/>
        </w:rPr>
      </w:pPr>
    </w:p>
    <w:p w14:paraId="1654DD91" w14:textId="77777777" w:rsidR="00262D2F" w:rsidRDefault="00262D2F" w:rsidP="00510EC3">
      <w:pPr>
        <w:rPr>
          <w:rFonts w:asciiTheme="minorHAnsi" w:eastAsia="SymbolMT" w:hAnsiTheme="minorHAnsi" w:cstheme="minorHAnsi"/>
        </w:rPr>
      </w:pPr>
    </w:p>
    <w:p w14:paraId="50C4B3B4" w14:textId="77777777" w:rsidR="006574C5" w:rsidRDefault="006574C5" w:rsidP="00510EC3"/>
    <w:p w14:paraId="252EEACA" w14:textId="77777777" w:rsidR="00510EC3" w:rsidRDefault="00510EC3">
      <w:pPr>
        <w:spacing w:after="0" w:line="240" w:lineRule="auto"/>
      </w:pPr>
      <w:r>
        <w:br w:type="page"/>
      </w:r>
    </w:p>
    <w:p w14:paraId="13F21E87" w14:textId="77777777" w:rsidR="001A37BE" w:rsidRDefault="001A37BE" w:rsidP="00416027">
      <w:pPr>
        <w:pStyle w:val="Heading1"/>
      </w:pPr>
      <w:bookmarkStart w:id="4" w:name="_Toc416163581"/>
      <w:r>
        <w:lastRenderedPageBreak/>
        <w:t>Executive Summary</w:t>
      </w:r>
      <w:bookmarkEnd w:id="4"/>
    </w:p>
    <w:p w14:paraId="2617D391" w14:textId="61749788" w:rsidR="00807B43" w:rsidRPr="00712A99" w:rsidRDefault="00712A99" w:rsidP="00807B43">
      <w:pPr>
        <w:autoSpaceDE w:val="0"/>
        <w:autoSpaceDN w:val="0"/>
        <w:adjustRightInd w:val="0"/>
        <w:spacing w:after="0" w:line="240" w:lineRule="auto"/>
        <w:jc w:val="both"/>
        <w:rPr>
          <w:b/>
          <w:u w:val="single"/>
        </w:rPr>
      </w:pPr>
      <w:r w:rsidRPr="00712A99">
        <w:rPr>
          <w:rFonts w:asciiTheme="minorHAnsi" w:hAnsiTheme="minorHAnsi" w:cstheme="minorHAnsi"/>
          <w:b/>
          <w:bCs/>
          <w:iCs/>
          <w:u w:val="single"/>
        </w:rPr>
        <w:t>Background and Context</w:t>
      </w:r>
    </w:p>
    <w:p w14:paraId="7B1C2269" w14:textId="77777777" w:rsidR="00807B43" w:rsidRPr="00712A99" w:rsidRDefault="00807B43" w:rsidP="00807B43">
      <w:pPr>
        <w:autoSpaceDE w:val="0"/>
        <w:autoSpaceDN w:val="0"/>
        <w:adjustRightInd w:val="0"/>
        <w:spacing w:after="0" w:line="240" w:lineRule="auto"/>
        <w:jc w:val="both"/>
      </w:pPr>
    </w:p>
    <w:p w14:paraId="645C1D68" w14:textId="4A75DAF7" w:rsidR="00712A99" w:rsidRPr="00712A99" w:rsidRDefault="00712A99" w:rsidP="00712A99">
      <w:pPr>
        <w:pStyle w:val="mystandardnumbered"/>
        <w:numPr>
          <w:ilvl w:val="0"/>
          <w:numId w:val="17"/>
        </w:numPr>
      </w:pPr>
      <w:r w:rsidRPr="00712A99">
        <w:t xml:space="preserve">Sudan’s Initial National Communication to the UNFCCC was submitted in July 2003. It provided an assessment of the likely impacts of climate change </w:t>
      </w:r>
      <w:r w:rsidR="00361225">
        <w:t>in</w:t>
      </w:r>
      <w:r w:rsidRPr="00712A99">
        <w:t xml:space="preserve"> several sectors. It concluded that climate change was contributing to decreasing annual rainfall, increasing rainfall variability and increasing average annual temperatures. It found that these factors, in turn, were leading to many challenges, and </w:t>
      </w:r>
      <w:r w:rsidR="003C5BDF">
        <w:t xml:space="preserve">in turn </w:t>
      </w:r>
      <w:r w:rsidRPr="00712A99">
        <w:t>lead</w:t>
      </w:r>
      <w:r w:rsidR="003C5BDF">
        <w:t>ing</w:t>
      </w:r>
      <w:r w:rsidRPr="00712A99">
        <w:t xml:space="preserve"> to increased risks of food shortage and famine and contribut</w:t>
      </w:r>
      <w:r w:rsidR="003C5BDF">
        <w:t>ions</w:t>
      </w:r>
      <w:r w:rsidRPr="00712A99">
        <w:t xml:space="preserve"> to poverty. </w:t>
      </w:r>
    </w:p>
    <w:p w14:paraId="3CE11D56" w14:textId="77777777" w:rsidR="00712A99" w:rsidRPr="00712A99" w:rsidRDefault="00712A99" w:rsidP="00712A99">
      <w:pPr>
        <w:pStyle w:val="mystandardnumbered"/>
        <w:numPr>
          <w:ilvl w:val="0"/>
          <w:numId w:val="0"/>
        </w:numPr>
        <w:ind w:left="720"/>
      </w:pPr>
    </w:p>
    <w:p w14:paraId="232F3E11" w14:textId="2E0CEFD1" w:rsidR="00712A99" w:rsidRPr="00712A99" w:rsidRDefault="00712A99" w:rsidP="00712A99">
      <w:pPr>
        <w:pStyle w:val="mystandardnumbered"/>
        <w:numPr>
          <w:ilvl w:val="0"/>
          <w:numId w:val="17"/>
        </w:numPr>
      </w:pPr>
      <w:r w:rsidRPr="00712A99">
        <w:t>Subsequently, during 2005 – 2007, the Government of Sudan, with support from GEF/LDCF and the United Nations Development Programme, prepared its National Adaptation Plan of Action</w:t>
      </w:r>
      <w:r w:rsidR="003C5BDF">
        <w:t xml:space="preserve"> (NAPA)</w:t>
      </w:r>
      <w:r w:rsidRPr="00712A99">
        <w:t>. This identified the five ‘highest priority interventions’ and twenty-seven ‘high priority’ interventions, and it identified the more vulnerable regions. The Project “</w:t>
      </w:r>
      <w:r w:rsidRPr="00712A99">
        <w:rPr>
          <w:i/>
        </w:rPr>
        <w:t>Implementing NAPA Priority Interventions to Build Resilience in the Agriculture and Water Sectors to the Adverse Impacts of Climate Change in Sudan</w:t>
      </w:r>
      <w:r w:rsidRPr="00712A99">
        <w:t xml:space="preserve">” (hereafter referred to as “the NAPA Implementation Project”, or simply the “Project”) was designed to respond to </w:t>
      </w:r>
      <w:r w:rsidR="003C5BDF">
        <w:t>the NAPA</w:t>
      </w:r>
      <w:r w:rsidRPr="00712A99">
        <w:t xml:space="preserve"> and to address several of the highest priority interventions. </w:t>
      </w:r>
    </w:p>
    <w:p w14:paraId="666CD323" w14:textId="77777777" w:rsidR="00712A99" w:rsidRPr="00712A99" w:rsidRDefault="00712A99" w:rsidP="00712A99">
      <w:pPr>
        <w:pStyle w:val="mystandardnumbered"/>
        <w:numPr>
          <w:ilvl w:val="0"/>
          <w:numId w:val="0"/>
        </w:numPr>
        <w:ind w:left="720"/>
      </w:pPr>
    </w:p>
    <w:p w14:paraId="77ECD20F" w14:textId="77777777" w:rsidR="00712A99" w:rsidRPr="00712A99" w:rsidRDefault="00712A99" w:rsidP="00712A99">
      <w:pPr>
        <w:pStyle w:val="mystandardnumbered"/>
        <w:numPr>
          <w:ilvl w:val="0"/>
          <w:numId w:val="17"/>
        </w:numPr>
      </w:pPr>
      <w:r w:rsidRPr="00712A99">
        <w:t xml:space="preserve">The Project was implemented in a challenging context. The adverse socio-economic conditions, the strained natural environment, the complex political situation, security challenges and overall weak governance in the agriculture sector made it very challenging to effectively support natural resource management in remote and marginalized areas in Sudan. </w:t>
      </w:r>
    </w:p>
    <w:p w14:paraId="53437C50" w14:textId="77777777" w:rsidR="00712A99" w:rsidRPr="00712A99" w:rsidRDefault="00712A99" w:rsidP="00712A99">
      <w:pPr>
        <w:pStyle w:val="mystandardnumbered"/>
        <w:numPr>
          <w:ilvl w:val="0"/>
          <w:numId w:val="0"/>
        </w:numPr>
        <w:ind w:left="720"/>
        <w:rPr>
          <w:lang w:val="en-US"/>
        </w:rPr>
      </w:pPr>
    </w:p>
    <w:p w14:paraId="5F04F46F" w14:textId="7ECBD8FD" w:rsidR="00712A99" w:rsidRPr="00712A99" w:rsidRDefault="00712A99" w:rsidP="00712A99">
      <w:pPr>
        <w:pStyle w:val="mystandardnumbered"/>
        <w:numPr>
          <w:ilvl w:val="0"/>
          <w:numId w:val="17"/>
        </w:numPr>
      </w:pPr>
      <w:r w:rsidRPr="00712A99">
        <w:t>The Project Objective wa</w:t>
      </w:r>
      <w:r w:rsidR="00BE0108">
        <w:t>s</w:t>
      </w:r>
      <w:r w:rsidRPr="00712A99">
        <w:t xml:space="preserve"> “</w:t>
      </w:r>
      <w:r w:rsidRPr="00712A99">
        <w:rPr>
          <w:i/>
        </w:rPr>
        <w:t>to implement an urgent set of adaptation-focused measures that will minimize and reverse the food insecurity of small-scale farmers and pastoralists, thereby reducing vulnerability of rural communities resulting to climate change, including variability</w:t>
      </w:r>
      <w:r w:rsidRPr="00712A99">
        <w:t xml:space="preserve">”. It has three Outcomes: </w:t>
      </w:r>
    </w:p>
    <w:p w14:paraId="25E509A9" w14:textId="77777777" w:rsidR="00712A99" w:rsidRPr="00712A99" w:rsidRDefault="00712A99" w:rsidP="00712A99">
      <w:pPr>
        <w:pStyle w:val="mystandardnumbered"/>
        <w:numPr>
          <w:ilvl w:val="0"/>
          <w:numId w:val="18"/>
        </w:numPr>
      </w:pPr>
      <w:r w:rsidRPr="00712A99">
        <w:t>Resilience of food production systems and food insecure communities in the face of climate change;</w:t>
      </w:r>
    </w:p>
    <w:p w14:paraId="5EB0718F" w14:textId="77777777" w:rsidR="00712A99" w:rsidRPr="00712A99" w:rsidRDefault="00712A99" w:rsidP="00712A99">
      <w:pPr>
        <w:pStyle w:val="mystandardnumbered"/>
        <w:numPr>
          <w:ilvl w:val="0"/>
          <w:numId w:val="18"/>
        </w:numPr>
      </w:pPr>
      <w:r w:rsidRPr="00712A99">
        <w:t>Institutional and individual capacities to implement climate risk management responses in the agriculture sector strengthened;</w:t>
      </w:r>
    </w:p>
    <w:p w14:paraId="32015AA2" w14:textId="77777777" w:rsidR="00712A99" w:rsidRPr="00712A99" w:rsidRDefault="00712A99" w:rsidP="00712A99">
      <w:pPr>
        <w:pStyle w:val="mystandardnumbered"/>
        <w:numPr>
          <w:ilvl w:val="0"/>
          <w:numId w:val="18"/>
        </w:numPr>
      </w:pPr>
      <w:r w:rsidRPr="00712A99">
        <w:t xml:space="preserve">A better understanding of lessons learned and emerging best practices captured and up-scaled at the national level. </w:t>
      </w:r>
    </w:p>
    <w:p w14:paraId="78FED0F7" w14:textId="77777777" w:rsidR="00712A99" w:rsidRPr="00712A99" w:rsidRDefault="00712A99" w:rsidP="00712A99">
      <w:pPr>
        <w:pStyle w:val="mystandardnumbered"/>
        <w:numPr>
          <w:ilvl w:val="0"/>
          <w:numId w:val="0"/>
        </w:numPr>
        <w:ind w:left="720"/>
      </w:pPr>
    </w:p>
    <w:p w14:paraId="62A384F2" w14:textId="77777777" w:rsidR="00712A99" w:rsidRPr="00712A99" w:rsidRDefault="00712A99" w:rsidP="00712A99">
      <w:pPr>
        <w:pStyle w:val="mystandardnumbered"/>
        <w:numPr>
          <w:ilvl w:val="0"/>
          <w:numId w:val="17"/>
        </w:numPr>
      </w:pPr>
      <w:r w:rsidRPr="00712A99">
        <w:t>The Project design initially covered five locations representing the dominant agro-ecological zones with visible climate change impacts and the areas the most affected by recurring food insecurity. The five concerned States were Central Equatorial, Gedarif, North Kordofan, River Nile and South Darfur. However, following the secession of the Republic of South Sudan from Sudan, Central Equatorial State no longer lies in Sudan and the related Project activities were stopped.</w:t>
      </w:r>
    </w:p>
    <w:p w14:paraId="36302370" w14:textId="77777777" w:rsidR="00712A99" w:rsidRPr="00712A99" w:rsidRDefault="00712A99" w:rsidP="00712A99">
      <w:pPr>
        <w:pStyle w:val="mystandardnumbered"/>
        <w:numPr>
          <w:ilvl w:val="0"/>
          <w:numId w:val="0"/>
        </w:numPr>
        <w:ind w:left="720"/>
      </w:pPr>
    </w:p>
    <w:p w14:paraId="6FCC4C43" w14:textId="794476F0" w:rsidR="00712A99" w:rsidRPr="00712A99" w:rsidRDefault="003C5BDF" w:rsidP="00712A99">
      <w:pPr>
        <w:pStyle w:val="mystandardnumbered"/>
        <w:numPr>
          <w:ilvl w:val="0"/>
          <w:numId w:val="17"/>
        </w:numPr>
        <w:tabs>
          <w:tab w:val="num" w:pos="360"/>
        </w:tabs>
      </w:pPr>
      <w:r>
        <w:t>T</w:t>
      </w:r>
      <w:r w:rsidR="00712A99" w:rsidRPr="00712A99">
        <w:t>he Project was financed by the Least Developed Countries Fund for Adaptation to climate change (USD 3,300,000), UNDP (USD 500,000)</w:t>
      </w:r>
      <w:r>
        <w:t xml:space="preserve">. Committed co-financing from </w:t>
      </w:r>
      <w:r w:rsidR="00712A99" w:rsidRPr="00712A99">
        <w:t xml:space="preserve">the government of Sudan </w:t>
      </w:r>
      <w:r>
        <w:t xml:space="preserve">totalled </w:t>
      </w:r>
      <w:r w:rsidR="00712A99" w:rsidRPr="00712A99">
        <w:t>USD 3,000,000. The Project was implemented by the Higher Council for Environment and Natural Resources. The Project Document was signed in late 2009 and was planned to run for 48 months</w:t>
      </w:r>
      <w:r>
        <w:t>,</w:t>
      </w:r>
      <w:r w:rsidR="00712A99" w:rsidRPr="00712A99">
        <w:t xml:space="preserve"> until end-2013.</w:t>
      </w:r>
    </w:p>
    <w:p w14:paraId="0B96989C" w14:textId="77777777" w:rsidR="00712A99" w:rsidRPr="00712A99" w:rsidRDefault="00712A99" w:rsidP="00712A99">
      <w:pPr>
        <w:pStyle w:val="mystandardnumbered"/>
        <w:numPr>
          <w:ilvl w:val="0"/>
          <w:numId w:val="0"/>
        </w:numPr>
        <w:ind w:left="360" w:hanging="360"/>
      </w:pPr>
    </w:p>
    <w:p w14:paraId="2B694C4D" w14:textId="49A02B71" w:rsidR="00712A99" w:rsidRPr="00712A99" w:rsidRDefault="00712A99" w:rsidP="00712A99">
      <w:pPr>
        <w:pStyle w:val="mystandardnumbered"/>
        <w:numPr>
          <w:ilvl w:val="0"/>
          <w:numId w:val="17"/>
        </w:numPr>
        <w:tabs>
          <w:tab w:val="num" w:pos="360"/>
        </w:tabs>
      </w:pPr>
      <w:r w:rsidRPr="00712A99">
        <w:t xml:space="preserve">The latest available financial data </w:t>
      </w:r>
      <w:r w:rsidR="003C5BDF">
        <w:t xml:space="preserve">(20 March 2015) </w:t>
      </w:r>
      <w:r w:rsidRPr="00712A99">
        <w:t>is that USD 3,273,618.03 of the LDCF US$ 3.3 million funds and US$515,200 of the UNDP US$500,000 funds have been expended</w:t>
      </w:r>
      <w:r w:rsidR="003C5BDF">
        <w:t>. H</w:t>
      </w:r>
      <w:r w:rsidRPr="00712A99">
        <w:t xml:space="preserve">ence </w:t>
      </w:r>
      <w:r w:rsidR="003C5BDF">
        <w:t xml:space="preserve">funds are </w:t>
      </w:r>
      <w:r w:rsidRPr="00712A99">
        <w:t xml:space="preserve">almost </w:t>
      </w:r>
      <w:r w:rsidR="003C5BDF">
        <w:t>entirely liquidated</w:t>
      </w:r>
      <w:r w:rsidRPr="00712A99">
        <w:t xml:space="preserve">. A total of US$1,527,313 was raised in co-financing - only 44% of the </w:t>
      </w:r>
      <w:r w:rsidRPr="00712A99">
        <w:lastRenderedPageBreak/>
        <w:t xml:space="preserve">committed amount. </w:t>
      </w:r>
      <w:r w:rsidR="003C5BDF">
        <w:t>T</w:t>
      </w:r>
      <w:r w:rsidRPr="00712A99">
        <w:t xml:space="preserve">he Project ran until early 2015, almost 18 months over schedule (at no extra cost). </w:t>
      </w:r>
    </w:p>
    <w:p w14:paraId="01A0DF39" w14:textId="77777777" w:rsidR="00712A99" w:rsidRPr="00712A99" w:rsidRDefault="00712A99" w:rsidP="00712A99">
      <w:pPr>
        <w:pStyle w:val="mystandardnumbered"/>
        <w:numPr>
          <w:ilvl w:val="0"/>
          <w:numId w:val="0"/>
        </w:numPr>
        <w:ind w:left="360" w:hanging="360"/>
      </w:pPr>
    </w:p>
    <w:p w14:paraId="13A0387E" w14:textId="77C03178" w:rsidR="00712A99" w:rsidRPr="00BE0108" w:rsidRDefault="00712A99" w:rsidP="00712A99">
      <w:pPr>
        <w:pStyle w:val="mystandardnumbered"/>
        <w:numPr>
          <w:ilvl w:val="0"/>
          <w:numId w:val="17"/>
        </w:numPr>
        <w:rPr>
          <w:rFonts w:ascii="Times New Roman" w:eastAsia="Calibri" w:hAnsi="Times New Roman"/>
          <w:lang w:val="en-GB" w:eastAsia="en-GB"/>
        </w:rPr>
      </w:pPr>
      <w:r w:rsidRPr="00712A99">
        <w:t>This is the report of the independent Terminal Evaluation of the Project. T</w:t>
      </w:r>
      <w:r w:rsidRPr="00712A99">
        <w:rPr>
          <w:iCs/>
        </w:rPr>
        <w:t xml:space="preserve">he purpose of this Evaluation is to determine whether the Project has achieved its intended Outcomes. The Evaluation focuses on the effectiveness, efficiency and timeliness of Project implementation. It also highlights issues requiring actions for implementation in similar programmes and presents lessons learned about project design, implementation and management. </w:t>
      </w:r>
    </w:p>
    <w:p w14:paraId="45BA3607" w14:textId="77777777" w:rsidR="00BE0108" w:rsidRPr="00712A99" w:rsidRDefault="00BE0108" w:rsidP="00BE0108">
      <w:pPr>
        <w:pStyle w:val="mystandardnumbered"/>
        <w:numPr>
          <w:ilvl w:val="0"/>
          <w:numId w:val="0"/>
        </w:numPr>
        <w:ind w:left="360" w:hanging="360"/>
        <w:rPr>
          <w:rFonts w:ascii="Times New Roman" w:eastAsia="Calibri" w:hAnsi="Times New Roman"/>
          <w:lang w:val="en-GB" w:eastAsia="en-GB"/>
        </w:rPr>
      </w:pPr>
    </w:p>
    <w:p w14:paraId="3DD6FA9C" w14:textId="020B1907" w:rsidR="00BE0108" w:rsidRPr="00BE0108" w:rsidRDefault="00BE0108" w:rsidP="00BE0108">
      <w:pPr>
        <w:pStyle w:val="mystandardnumbered"/>
      </w:pPr>
      <w:r w:rsidRPr="00567BD3">
        <w:t xml:space="preserve">The goal of the project was to contribute to reducing the vulnerability and to increasing the adaptive capacity of Sudan’s agriculture sector to climate change impacts. In order to reach this goal, the Project implemented a set of adaptation-focused measures with vulnerable, poor small-scale farmers and pastoralists in four different regions in Sudan. The Project also included an emphasis on </w:t>
      </w:r>
      <w:r w:rsidRPr="00567BD3">
        <w:rPr>
          <w:color w:val="1D1B11"/>
        </w:rPr>
        <w:t xml:space="preserve">lessons learning, sustainability and </w:t>
      </w:r>
      <w:r w:rsidRPr="00567BD3">
        <w:t>up</w:t>
      </w:r>
      <w:r w:rsidRPr="00567BD3">
        <w:rPr>
          <w:color w:val="1D1B11"/>
        </w:rPr>
        <w:t xml:space="preserve">-scaling. </w:t>
      </w:r>
    </w:p>
    <w:p w14:paraId="13B78236" w14:textId="77777777" w:rsidR="00BE0108" w:rsidRPr="00567BD3" w:rsidRDefault="00BE0108" w:rsidP="00BE0108">
      <w:pPr>
        <w:pStyle w:val="mystandardnumbered"/>
        <w:numPr>
          <w:ilvl w:val="0"/>
          <w:numId w:val="0"/>
        </w:numPr>
        <w:ind w:left="360" w:hanging="360"/>
      </w:pPr>
    </w:p>
    <w:p w14:paraId="23F07DF6" w14:textId="23FDFAA1" w:rsidR="00712A99" w:rsidRDefault="00712A99" w:rsidP="00712A99">
      <w:pPr>
        <w:autoSpaceDE w:val="0"/>
        <w:autoSpaceDN w:val="0"/>
        <w:adjustRightInd w:val="0"/>
        <w:spacing w:after="0" w:line="240" w:lineRule="auto"/>
        <w:jc w:val="both"/>
        <w:rPr>
          <w:rFonts w:asciiTheme="minorHAnsi" w:hAnsiTheme="minorHAnsi" w:cstheme="minorHAnsi"/>
          <w:bCs/>
          <w:iCs/>
        </w:rPr>
      </w:pPr>
      <w:r w:rsidRPr="00712A99">
        <w:rPr>
          <w:rFonts w:asciiTheme="minorHAnsi" w:hAnsiTheme="minorHAnsi" w:cstheme="minorHAnsi"/>
          <w:b/>
          <w:bCs/>
          <w:iCs/>
          <w:u w:val="single"/>
        </w:rPr>
        <w:t>Conclusions</w:t>
      </w:r>
      <w:r w:rsidR="00BE0108">
        <w:rPr>
          <w:rFonts w:asciiTheme="minorHAnsi" w:hAnsiTheme="minorHAnsi" w:cstheme="minorHAnsi"/>
          <w:b/>
          <w:bCs/>
          <w:iCs/>
          <w:u w:val="single"/>
        </w:rPr>
        <w:t xml:space="preserve"> – Project Design</w:t>
      </w:r>
    </w:p>
    <w:p w14:paraId="6184A55D" w14:textId="77777777" w:rsidR="00BE0108" w:rsidRDefault="00BE0108" w:rsidP="00712A99">
      <w:pPr>
        <w:autoSpaceDE w:val="0"/>
        <w:autoSpaceDN w:val="0"/>
        <w:adjustRightInd w:val="0"/>
        <w:spacing w:after="0" w:line="240" w:lineRule="auto"/>
        <w:jc w:val="both"/>
        <w:rPr>
          <w:rFonts w:asciiTheme="minorHAnsi" w:hAnsiTheme="minorHAnsi" w:cstheme="minorHAnsi"/>
          <w:bCs/>
          <w:iCs/>
        </w:rPr>
      </w:pPr>
    </w:p>
    <w:p w14:paraId="563296B9" w14:textId="77777777" w:rsidR="00BE0108" w:rsidRPr="00567BD3" w:rsidRDefault="00BE0108" w:rsidP="00BE0108">
      <w:pPr>
        <w:pStyle w:val="mystandardnumbered"/>
      </w:pPr>
      <w:r w:rsidRPr="00567BD3">
        <w:t>The Project was nationally driven from the very outset, and, as it followed on from the NAPA process, it was prepared through a largely scientific and participatory process. Overall, the approach to the Project design is considered successful. The main weakness was the amount of time between conception and Project inception.</w:t>
      </w:r>
    </w:p>
    <w:p w14:paraId="6DCD0F3F" w14:textId="77777777" w:rsidR="00BE0108" w:rsidRPr="00567BD3" w:rsidRDefault="00BE0108" w:rsidP="00BE0108">
      <w:pPr>
        <w:pStyle w:val="mystandardnumbered"/>
        <w:numPr>
          <w:ilvl w:val="0"/>
          <w:numId w:val="0"/>
        </w:numPr>
        <w:ind w:left="360" w:hanging="360"/>
      </w:pPr>
    </w:p>
    <w:p w14:paraId="6ECECE22" w14:textId="136BAB61" w:rsidR="00BE0108" w:rsidRPr="00567BD3" w:rsidRDefault="00BE0108" w:rsidP="00BE0108">
      <w:pPr>
        <w:pStyle w:val="mystandardnumbered"/>
      </w:pPr>
      <w:r w:rsidRPr="00567BD3">
        <w:t>The approved Project design documents ha</w:t>
      </w:r>
      <w:r w:rsidR="003C5BDF">
        <w:t>ve</w:t>
      </w:r>
      <w:r w:rsidRPr="00567BD3">
        <w:t xml:space="preserve"> many strengths. They provide a general problem analysis and they describe the Project’s approach. They include a logical framework that has many strong points and has very relevant targeted results. They clearly set out the management, decision-making and financial management arrangements. They also properly describe the approach to monitoring and set a foundation for results-based, adaptive management. </w:t>
      </w:r>
    </w:p>
    <w:p w14:paraId="0EC6DE13" w14:textId="77777777" w:rsidR="00BE0108" w:rsidRPr="00567BD3" w:rsidRDefault="00BE0108" w:rsidP="00BE0108">
      <w:pPr>
        <w:pStyle w:val="mystandardnumbered"/>
        <w:numPr>
          <w:ilvl w:val="0"/>
          <w:numId w:val="0"/>
        </w:numPr>
        <w:ind w:left="360" w:hanging="360"/>
      </w:pPr>
    </w:p>
    <w:p w14:paraId="7E422BC8" w14:textId="18D61A5D" w:rsidR="00BE0108" w:rsidRPr="00567BD3" w:rsidRDefault="00BE0108" w:rsidP="00BE0108">
      <w:pPr>
        <w:pStyle w:val="mystandardnumbered"/>
      </w:pPr>
      <w:r w:rsidRPr="00567BD3">
        <w:t xml:space="preserve">However, in other ways, the Project documents were incomplete. The problem analysis was incomplete, and in particular, it provided no details of the situation at the target sites. The logical framework is formulated too vaguely and does not include adequate inadequate indicators </w:t>
      </w:r>
      <w:r w:rsidR="003C5BDF">
        <w:t>with</w:t>
      </w:r>
      <w:r w:rsidRPr="00567BD3">
        <w:t xml:space="preserve"> targets.</w:t>
      </w:r>
    </w:p>
    <w:p w14:paraId="4B96904A" w14:textId="77777777" w:rsidR="00BE0108" w:rsidRPr="00567BD3" w:rsidRDefault="00BE0108" w:rsidP="00BE0108">
      <w:pPr>
        <w:pStyle w:val="mystandardnumbered"/>
        <w:numPr>
          <w:ilvl w:val="0"/>
          <w:numId w:val="0"/>
        </w:numPr>
        <w:ind w:left="360" w:hanging="360"/>
      </w:pPr>
    </w:p>
    <w:p w14:paraId="6A2A51CE" w14:textId="77777777" w:rsidR="00BE0108" w:rsidRPr="00567BD3" w:rsidRDefault="00BE0108" w:rsidP="00BE0108">
      <w:pPr>
        <w:pStyle w:val="mystandardnumbered"/>
      </w:pPr>
      <w:r w:rsidRPr="00567BD3">
        <w:t xml:space="preserve">The articulation of the Project strategy is also incomplete. It does not define what should be considered a successful intervention at the state or site level, nor does it clarify what should be considered a desirable end-point for the Project. The strategic links between Outputs and Outcomes, and across sites, are not elaborated. The documents are unclear as to whether the Project is about </w:t>
      </w:r>
      <w:r w:rsidRPr="00567BD3">
        <w:rPr>
          <w:i/>
        </w:rPr>
        <w:t>implementing</w:t>
      </w:r>
      <w:r w:rsidRPr="00567BD3">
        <w:t xml:space="preserve"> climate change adaptation or </w:t>
      </w:r>
      <w:r w:rsidRPr="00567BD3">
        <w:rPr>
          <w:i/>
        </w:rPr>
        <w:t>piloting/demonstrating</w:t>
      </w:r>
      <w:r w:rsidRPr="00567BD3">
        <w:t xml:space="preserve"> climate adaptation activities. And, to the extent that it is about piloting, the approach to piloting is not elaborated or defined. With regards to gender, the Project document does describe how, at the site level, women were to make up a large number of the beneficiaries. However, the Project document does not provide an analysis of the gender situation nor a gender strategy.  </w:t>
      </w:r>
    </w:p>
    <w:p w14:paraId="74912D64" w14:textId="77777777" w:rsidR="00BE0108" w:rsidRPr="00567BD3" w:rsidRDefault="00BE0108" w:rsidP="00BE0108">
      <w:pPr>
        <w:pStyle w:val="mystandardnumbered"/>
        <w:numPr>
          <w:ilvl w:val="0"/>
          <w:numId w:val="0"/>
        </w:numPr>
        <w:ind w:left="360" w:hanging="360"/>
      </w:pPr>
    </w:p>
    <w:p w14:paraId="00874234" w14:textId="77777777" w:rsidR="00BE0108" w:rsidRPr="00567BD3" w:rsidRDefault="00BE0108" w:rsidP="00BE0108">
      <w:pPr>
        <w:pStyle w:val="mystandardnumbered"/>
      </w:pPr>
      <w:r w:rsidRPr="00567BD3">
        <w:t xml:space="preserve">An important issue during Project design was to determine the number of sites and States to be involved in the Project. The final decision was to work in five States, each with several sites. This proved to be too ambitious.  </w:t>
      </w:r>
    </w:p>
    <w:p w14:paraId="60037584" w14:textId="77777777" w:rsidR="00BE0108" w:rsidRPr="00567BD3" w:rsidRDefault="00BE0108" w:rsidP="00BE0108">
      <w:pPr>
        <w:pStyle w:val="mystandardnumbered"/>
        <w:numPr>
          <w:ilvl w:val="0"/>
          <w:numId w:val="0"/>
        </w:numPr>
        <w:ind w:left="360" w:hanging="360"/>
      </w:pPr>
    </w:p>
    <w:p w14:paraId="38C8C770" w14:textId="7FC044BB" w:rsidR="00BE0108" w:rsidRDefault="00BE0108" w:rsidP="00BE0108">
      <w:pPr>
        <w:pStyle w:val="mystandardnumbered"/>
        <w:rPr>
          <w:bCs/>
          <w:iCs/>
        </w:rPr>
      </w:pPr>
      <w:r w:rsidRPr="00567BD3">
        <w:t>Notwithstanding those gaps and weaknesses, the Project design process and the Project design documents provided a good basis for implementing the Project. A serious effort was made to address the remaining weaknesses during the inception period; some improvements were made, but this effort was not fully successful.</w:t>
      </w:r>
    </w:p>
    <w:p w14:paraId="239FEFCE" w14:textId="77777777" w:rsidR="00BE0108" w:rsidRDefault="00BE0108" w:rsidP="00712A99">
      <w:pPr>
        <w:autoSpaceDE w:val="0"/>
        <w:autoSpaceDN w:val="0"/>
        <w:adjustRightInd w:val="0"/>
        <w:spacing w:after="0" w:line="240" w:lineRule="auto"/>
        <w:jc w:val="both"/>
        <w:rPr>
          <w:rFonts w:asciiTheme="minorHAnsi" w:hAnsiTheme="minorHAnsi" w:cstheme="minorHAnsi"/>
          <w:bCs/>
          <w:iCs/>
        </w:rPr>
      </w:pPr>
    </w:p>
    <w:p w14:paraId="49BF7366" w14:textId="7D538ED6" w:rsidR="00BE0108" w:rsidRDefault="00BE0108" w:rsidP="00712A99">
      <w:pPr>
        <w:autoSpaceDE w:val="0"/>
        <w:autoSpaceDN w:val="0"/>
        <w:adjustRightInd w:val="0"/>
        <w:spacing w:after="0" w:line="240" w:lineRule="auto"/>
        <w:jc w:val="both"/>
        <w:rPr>
          <w:rFonts w:asciiTheme="minorHAnsi" w:hAnsiTheme="minorHAnsi" w:cstheme="minorHAnsi"/>
          <w:b/>
          <w:bCs/>
          <w:iCs/>
          <w:u w:val="single"/>
        </w:rPr>
      </w:pPr>
      <w:r>
        <w:rPr>
          <w:rFonts w:asciiTheme="minorHAnsi" w:hAnsiTheme="minorHAnsi" w:cstheme="minorHAnsi"/>
          <w:b/>
          <w:bCs/>
          <w:iCs/>
          <w:u w:val="single"/>
        </w:rPr>
        <w:lastRenderedPageBreak/>
        <w:t>Conclusions – Project Implementation Approach</w:t>
      </w:r>
    </w:p>
    <w:p w14:paraId="6F15055D" w14:textId="77777777" w:rsidR="00BE0108" w:rsidRDefault="00BE0108" w:rsidP="00712A99">
      <w:pPr>
        <w:autoSpaceDE w:val="0"/>
        <w:autoSpaceDN w:val="0"/>
        <w:adjustRightInd w:val="0"/>
        <w:spacing w:after="0" w:line="240" w:lineRule="auto"/>
        <w:jc w:val="both"/>
        <w:rPr>
          <w:rFonts w:asciiTheme="minorHAnsi" w:hAnsiTheme="minorHAnsi" w:cstheme="minorHAnsi"/>
          <w:bCs/>
          <w:iCs/>
        </w:rPr>
      </w:pPr>
    </w:p>
    <w:p w14:paraId="7330D903" w14:textId="77777777" w:rsidR="003C5BDF" w:rsidRDefault="003C5BDF" w:rsidP="00BE0108">
      <w:pPr>
        <w:pStyle w:val="mystandardnumbered"/>
      </w:pPr>
      <w:r>
        <w:t>T</w:t>
      </w:r>
      <w:r w:rsidR="00BE0108" w:rsidRPr="00567BD3">
        <w:t xml:space="preserve">he implementation approach has to be considered </w:t>
      </w:r>
      <w:r>
        <w:t xml:space="preserve">overall to be </w:t>
      </w:r>
      <w:r w:rsidR="00BE0108" w:rsidRPr="00567BD3">
        <w:t xml:space="preserve">highly successful. </w:t>
      </w:r>
    </w:p>
    <w:p w14:paraId="52B10434" w14:textId="77777777" w:rsidR="003C5BDF" w:rsidRDefault="003C5BDF" w:rsidP="003C5BDF">
      <w:pPr>
        <w:pStyle w:val="mystandardnumbered"/>
        <w:numPr>
          <w:ilvl w:val="0"/>
          <w:numId w:val="0"/>
        </w:numPr>
        <w:ind w:left="360" w:hanging="360"/>
      </w:pPr>
    </w:p>
    <w:p w14:paraId="203BDEEA" w14:textId="34022E25" w:rsidR="00BE0108" w:rsidRPr="00567BD3" w:rsidRDefault="00BE0108" w:rsidP="00BE0108">
      <w:pPr>
        <w:pStyle w:val="mystandardnumbered"/>
      </w:pPr>
      <w:r w:rsidRPr="00567BD3">
        <w:t>The Project successfully reached and helped a large number of beneficiaries in poor and vulnerable communities. It generated a strong engagement and interest amongst the community members and a strong support from the State level participants. It also created strong coordination at the state level and good partnerships with necessary stakeholders. The main successful implementing factors were:</w:t>
      </w:r>
    </w:p>
    <w:p w14:paraId="396726F7"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delegation of decision-making and Project momentum to the State and site levels;</w:t>
      </w:r>
    </w:p>
    <w:p w14:paraId="454EA9B2"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emphasis on reaching communities and achieving change ‘on-the-ground’, and both of these from the outset;</w:t>
      </w:r>
    </w:p>
    <w:p w14:paraId="75D0F4F1"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motivated and well organised state level Technical Committees;</w:t>
      </w:r>
    </w:p>
    <w:p w14:paraId="6C51B53D"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motivated and well anchored and dynamic state level coordinators;</w:t>
      </w:r>
    </w:p>
    <w:p w14:paraId="15A2D063"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active and highly supportive central Project Coordination Unit; and,</w:t>
      </w:r>
    </w:p>
    <w:p w14:paraId="222116BF"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rPr>
        <w:t>The smooth and mostly efficient financial planning and management (despite initial challenges)</w:t>
      </w:r>
      <w:r w:rsidRPr="00567BD3">
        <w:rPr>
          <w:rFonts w:eastAsia="SymbolMT" w:cs="Calibri"/>
          <w:lang w:val="en-AU"/>
        </w:rPr>
        <w:t xml:space="preserve">. </w:t>
      </w:r>
    </w:p>
    <w:p w14:paraId="6A725A60" w14:textId="77777777" w:rsidR="00BE0108" w:rsidRPr="00567BD3" w:rsidRDefault="00BE0108" w:rsidP="00BE0108">
      <w:pPr>
        <w:tabs>
          <w:tab w:val="left" w:pos="720"/>
        </w:tabs>
        <w:autoSpaceDE w:val="0"/>
        <w:autoSpaceDN w:val="0"/>
        <w:adjustRightInd w:val="0"/>
        <w:spacing w:after="0" w:line="240" w:lineRule="auto"/>
        <w:contextualSpacing/>
        <w:jc w:val="both"/>
        <w:rPr>
          <w:rFonts w:eastAsia="SymbolMT" w:cs="Calibri"/>
          <w:lang w:val="en-AU"/>
        </w:rPr>
      </w:pPr>
    </w:p>
    <w:p w14:paraId="40020F88" w14:textId="77777777" w:rsidR="00BE0108" w:rsidRPr="00567BD3" w:rsidRDefault="00BE0108" w:rsidP="00BE0108">
      <w:pPr>
        <w:pStyle w:val="mystandardnumbered"/>
      </w:pPr>
      <w:r w:rsidRPr="00567BD3">
        <w:t>However, there were weaknesses in the implementation approach, notably:</w:t>
      </w:r>
    </w:p>
    <w:p w14:paraId="2A1ABB82" w14:textId="77777777" w:rsidR="00BE0108" w:rsidRPr="00567BD3" w:rsidRDefault="00BE0108" w:rsidP="00BE0108">
      <w:pPr>
        <w:tabs>
          <w:tab w:val="left" w:pos="720"/>
        </w:tabs>
        <w:autoSpaceDE w:val="0"/>
        <w:autoSpaceDN w:val="0"/>
        <w:adjustRightInd w:val="0"/>
        <w:spacing w:after="0" w:line="240" w:lineRule="auto"/>
        <w:contextualSpacing/>
        <w:jc w:val="both"/>
        <w:rPr>
          <w:rFonts w:eastAsia="SymbolMT" w:cs="Calibri"/>
          <w:lang w:val="en-AU"/>
        </w:rPr>
      </w:pPr>
    </w:p>
    <w:p w14:paraId="5E9841AB"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Logframe was used mostly as a reporting tool (to prepare overall reports on Project progress to UNDP and to GEF) and not as a management tool;</w:t>
      </w:r>
    </w:p>
    <w:p w14:paraId="121C15FD"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Project ran almost 18 months over schedule (although at no extra cost);</w:t>
      </w:r>
    </w:p>
    <w:p w14:paraId="5A844EB8"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low involvement of key decision-makers (i.e. State Ministers and those in charge of budget allocation) in the State Governments;</w:t>
      </w:r>
    </w:p>
    <w:p w14:paraId="20CCD172"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The absence of the main Federal agency for implementing rural development; </w:t>
      </w:r>
    </w:p>
    <w:p w14:paraId="6C8BCBC4" w14:textId="406F224C"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The </w:t>
      </w:r>
      <w:r w:rsidR="003C5BDF">
        <w:rPr>
          <w:rFonts w:eastAsia="SymbolMT" w:cs="Calibri"/>
          <w:lang w:val="en-AU"/>
        </w:rPr>
        <w:t xml:space="preserve">Project </w:t>
      </w:r>
      <w:r w:rsidRPr="00567BD3">
        <w:rPr>
          <w:rFonts w:eastAsia="SymbolMT" w:cs="Calibri"/>
          <w:lang w:val="en-AU"/>
        </w:rPr>
        <w:t xml:space="preserve">was unable to provide </w:t>
      </w:r>
      <w:r w:rsidR="003C5BDF">
        <w:rPr>
          <w:rFonts w:eastAsia="SymbolMT" w:cs="Calibri"/>
          <w:lang w:val="en-AU"/>
        </w:rPr>
        <w:t xml:space="preserve">all the required </w:t>
      </w:r>
      <w:r w:rsidRPr="00567BD3">
        <w:rPr>
          <w:rFonts w:eastAsia="SymbolMT" w:cs="Calibri"/>
          <w:lang w:val="en-AU"/>
        </w:rPr>
        <w:t>advice and capacity building support to the States and sites; and</w:t>
      </w:r>
    </w:p>
    <w:p w14:paraId="4A1517BD" w14:textId="6CB4178B"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The Project Board’s high level membership</w:t>
      </w:r>
      <w:r w:rsidR="003C5BDF">
        <w:rPr>
          <w:rFonts w:eastAsia="SymbolMT" w:cs="Calibri"/>
          <w:lang w:val="en-AU"/>
        </w:rPr>
        <w:t xml:space="preserve">, </w:t>
      </w:r>
      <w:r w:rsidRPr="00567BD3">
        <w:rPr>
          <w:rFonts w:eastAsia="SymbolMT" w:cs="Calibri"/>
          <w:lang w:val="en-AU"/>
        </w:rPr>
        <w:t>mean</w:t>
      </w:r>
      <w:r w:rsidR="003C5BDF">
        <w:rPr>
          <w:rFonts w:eastAsia="SymbolMT" w:cs="Calibri"/>
          <w:lang w:val="en-AU"/>
        </w:rPr>
        <w:t>ing</w:t>
      </w:r>
      <w:r w:rsidRPr="00567BD3">
        <w:rPr>
          <w:rFonts w:eastAsia="SymbolMT" w:cs="Calibri"/>
          <w:lang w:val="en-AU"/>
        </w:rPr>
        <w:t xml:space="preserve"> it was not able to be full</w:t>
      </w:r>
      <w:r w:rsidR="003C5BDF">
        <w:rPr>
          <w:rFonts w:eastAsia="SymbolMT" w:cs="Calibri"/>
          <w:lang w:val="en-AU"/>
        </w:rPr>
        <w:t xml:space="preserve">y informed about </w:t>
      </w:r>
      <w:r w:rsidRPr="00567BD3">
        <w:rPr>
          <w:rFonts w:eastAsia="SymbolMT" w:cs="Calibri"/>
          <w:lang w:val="en-AU"/>
        </w:rPr>
        <w:t>technical issues.</w:t>
      </w:r>
    </w:p>
    <w:p w14:paraId="263C791D" w14:textId="77777777" w:rsidR="00BE0108" w:rsidRPr="00567BD3" w:rsidRDefault="00BE0108" w:rsidP="00BE0108">
      <w:pPr>
        <w:tabs>
          <w:tab w:val="left" w:pos="720"/>
        </w:tabs>
        <w:autoSpaceDE w:val="0"/>
        <w:autoSpaceDN w:val="0"/>
        <w:adjustRightInd w:val="0"/>
        <w:spacing w:after="0" w:line="240" w:lineRule="auto"/>
        <w:ind w:left="360" w:hanging="360"/>
        <w:contextualSpacing/>
        <w:jc w:val="both"/>
        <w:rPr>
          <w:rFonts w:eastAsia="SymbolMT" w:cs="Calibri"/>
          <w:lang w:val="en-AU"/>
        </w:rPr>
      </w:pPr>
    </w:p>
    <w:p w14:paraId="78FF2400" w14:textId="53F82F06" w:rsidR="00BE0108" w:rsidRPr="00567BD3" w:rsidRDefault="00BE0108" w:rsidP="00BE0108">
      <w:pPr>
        <w:pStyle w:val="mystandardnumbered"/>
      </w:pPr>
      <w:r w:rsidRPr="00567BD3">
        <w:t>Monitoring was a particular challenge. During implementation, the national and State level staff undertook a great deal of technical activity monitoring. As a result they had a very good knowledge of the individual activities on the ground and of the beneficiaries. However</w:t>
      </w:r>
      <w:r w:rsidR="003C5BDF">
        <w:t>,</w:t>
      </w:r>
      <w:r w:rsidRPr="00567BD3">
        <w:t xml:space="preserve"> the weaknesses in the Project design, the lack of clear consolidated targets, the lack of a baseline and a measuring protocol and the absence of a strategic approach all contributed to undermining Project monitoring. As a result, there is lots of data related to the many Project achievements at the site level, but little information about overall Project progress. </w:t>
      </w:r>
    </w:p>
    <w:p w14:paraId="147BBA3F" w14:textId="77777777" w:rsidR="00BE0108" w:rsidRDefault="00BE0108" w:rsidP="00712A99">
      <w:pPr>
        <w:autoSpaceDE w:val="0"/>
        <w:autoSpaceDN w:val="0"/>
        <w:adjustRightInd w:val="0"/>
        <w:spacing w:after="0" w:line="240" w:lineRule="auto"/>
        <w:jc w:val="both"/>
        <w:rPr>
          <w:rFonts w:asciiTheme="minorHAnsi" w:hAnsiTheme="minorHAnsi" w:cstheme="minorHAnsi"/>
          <w:bCs/>
          <w:iCs/>
        </w:rPr>
      </w:pPr>
    </w:p>
    <w:p w14:paraId="5E4B0D43" w14:textId="6680FC15" w:rsidR="00BE0108" w:rsidRPr="00BE0108" w:rsidRDefault="00BE0108" w:rsidP="00712A99">
      <w:pPr>
        <w:autoSpaceDE w:val="0"/>
        <w:autoSpaceDN w:val="0"/>
        <w:adjustRightInd w:val="0"/>
        <w:spacing w:after="0" w:line="240" w:lineRule="auto"/>
        <w:jc w:val="both"/>
        <w:rPr>
          <w:rFonts w:asciiTheme="minorHAnsi" w:hAnsiTheme="minorHAnsi" w:cstheme="minorHAnsi"/>
          <w:b/>
          <w:bCs/>
          <w:iCs/>
          <w:u w:val="single"/>
        </w:rPr>
      </w:pPr>
      <w:r>
        <w:rPr>
          <w:rFonts w:asciiTheme="minorHAnsi" w:hAnsiTheme="minorHAnsi" w:cstheme="minorHAnsi"/>
          <w:b/>
          <w:bCs/>
          <w:iCs/>
          <w:u w:val="single"/>
        </w:rPr>
        <w:t xml:space="preserve">Conclusions – Project Results </w:t>
      </w:r>
    </w:p>
    <w:p w14:paraId="5C1D1E25" w14:textId="77777777" w:rsidR="00712A99" w:rsidRDefault="00712A99" w:rsidP="00712A99">
      <w:pPr>
        <w:pStyle w:val="mystandardnumbered"/>
        <w:numPr>
          <w:ilvl w:val="0"/>
          <w:numId w:val="0"/>
        </w:numPr>
        <w:ind w:left="360" w:hanging="360"/>
      </w:pPr>
    </w:p>
    <w:p w14:paraId="7AE294FB" w14:textId="77777777" w:rsidR="00BE0108" w:rsidRPr="00BE0108" w:rsidRDefault="00BE0108" w:rsidP="00BE0108">
      <w:pPr>
        <w:pStyle w:val="mystandardnumbered"/>
      </w:pPr>
      <w:r w:rsidRPr="00BE0108">
        <w:t xml:space="preserve">The Project results are mostly impressive. A large number of people in diverse socio-economic and ecological conditions have been helped by the Project, and now have improved lives and food security. New technologies, practices and approaches were introduced and generally adopted in all the Project target villages. In most villages this typically included a complex package of forestry, traditional agricultural crops, new horticultural crops, water management and harvesting, livestock management, sustainable energy and training. Both men and women benefited in large numbers. Numerous local community organizations have been strengthened and established, and there is evidence that, at the village level, there is increased capacity with regards to both natural resources management and organizational capacity. </w:t>
      </w:r>
    </w:p>
    <w:p w14:paraId="617A6A73" w14:textId="77777777" w:rsidR="00BE0108" w:rsidRPr="00BE0108" w:rsidRDefault="00BE0108" w:rsidP="00BE0108">
      <w:pPr>
        <w:pStyle w:val="mystandardnumbered"/>
        <w:numPr>
          <w:ilvl w:val="0"/>
          <w:numId w:val="0"/>
        </w:numPr>
        <w:ind w:left="360" w:hanging="360"/>
      </w:pPr>
    </w:p>
    <w:p w14:paraId="3052B4FD" w14:textId="77777777" w:rsidR="00BE0108" w:rsidRPr="00BE0108" w:rsidRDefault="00BE0108" w:rsidP="00BE0108">
      <w:pPr>
        <w:pStyle w:val="mystandardnumbered"/>
      </w:pPr>
      <w:r w:rsidRPr="00BE0108">
        <w:lastRenderedPageBreak/>
        <w:t>Most of the evidence for results originates from self-reporting and there are few independently verified figures. Further, as there was no baseline survey, it is not possible to either measure or define many of the achievements.</w:t>
      </w:r>
    </w:p>
    <w:p w14:paraId="6FF6275F" w14:textId="77777777" w:rsidR="00BE0108" w:rsidRPr="00BE0108" w:rsidRDefault="00BE0108" w:rsidP="00BE0108">
      <w:pPr>
        <w:pStyle w:val="mystandardnumbered"/>
        <w:numPr>
          <w:ilvl w:val="0"/>
          <w:numId w:val="0"/>
        </w:numPr>
        <w:ind w:left="360" w:hanging="360"/>
      </w:pPr>
    </w:p>
    <w:p w14:paraId="51516311" w14:textId="77777777" w:rsidR="00BE0108" w:rsidRPr="00BE0108" w:rsidRDefault="00BE0108" w:rsidP="00BE0108">
      <w:pPr>
        <w:pStyle w:val="mystandardnumbered"/>
      </w:pPr>
      <w:r w:rsidRPr="00BE0108">
        <w:t>The Project was much less successful with regards to lessons learning, sustainability and up-scaling, although some capacity has been developed at State level and there is some evidence of policy change or changed practices by government agencies in two of the participating States.</w:t>
      </w:r>
    </w:p>
    <w:p w14:paraId="3A52713F" w14:textId="77777777" w:rsidR="00BE0108" w:rsidRPr="00BE0108" w:rsidRDefault="00BE0108" w:rsidP="00BE0108">
      <w:pPr>
        <w:pStyle w:val="mystandardnumbered"/>
        <w:numPr>
          <w:ilvl w:val="0"/>
          <w:numId w:val="0"/>
        </w:numPr>
        <w:ind w:left="360" w:hanging="360"/>
      </w:pPr>
    </w:p>
    <w:p w14:paraId="07CF5136" w14:textId="77777777" w:rsidR="00BE0108" w:rsidRPr="00BE0108" w:rsidRDefault="00BE0108" w:rsidP="00BE0108">
      <w:pPr>
        <w:pStyle w:val="mystandardnumbered"/>
      </w:pPr>
      <w:r w:rsidRPr="00BE0108">
        <w:t>To summarize, given the very challenging context, the Project was as successful as could be expected.</w:t>
      </w:r>
    </w:p>
    <w:p w14:paraId="376B377F" w14:textId="77777777" w:rsidR="00BE0108" w:rsidRPr="00BE0108" w:rsidRDefault="00BE0108" w:rsidP="00BE0108">
      <w:pPr>
        <w:pStyle w:val="mystandardnumbered"/>
        <w:numPr>
          <w:ilvl w:val="0"/>
          <w:numId w:val="0"/>
        </w:numPr>
        <w:ind w:left="360" w:hanging="360"/>
      </w:pPr>
    </w:p>
    <w:p w14:paraId="273CC36D" w14:textId="6BFB12A8" w:rsidR="00BE0108" w:rsidRPr="00BE0108" w:rsidRDefault="00BE0108" w:rsidP="00BE0108">
      <w:pPr>
        <w:pStyle w:val="mystandardnumbered"/>
      </w:pPr>
      <w:r w:rsidRPr="00BE0108">
        <w:t>With regards to sustainability of the Project’s impacts, this has to be considered at two levels: the site level and the State level. At the site level, only some aspects of the Project have reached sustainability. Likewise, at State level, many of the Project impacts are not yet sustainable. However, two follow-up Project started recently, and these provide a unique opportunity to sustain activities over the short term, and to develop a more credible long term sustainability strategy.</w:t>
      </w:r>
    </w:p>
    <w:p w14:paraId="61220097" w14:textId="77777777" w:rsidR="00BE0108" w:rsidRPr="00BE0108" w:rsidRDefault="00BE0108" w:rsidP="00BE0108">
      <w:pPr>
        <w:pStyle w:val="mystandardnumbered"/>
        <w:numPr>
          <w:ilvl w:val="0"/>
          <w:numId w:val="0"/>
        </w:numPr>
        <w:ind w:left="360" w:hanging="360"/>
      </w:pPr>
    </w:p>
    <w:p w14:paraId="707D9272" w14:textId="77777777" w:rsidR="00BE0108" w:rsidRPr="00BE0108" w:rsidRDefault="00BE0108" w:rsidP="00BE0108">
      <w:pPr>
        <w:pStyle w:val="mystandardnumbered"/>
      </w:pPr>
      <w:r w:rsidRPr="00BE0108">
        <w:t xml:space="preserve">Several factors undermined sustainability and upscaling. One was the lack of a clear overall strategy: beyond aiming to help as many poor and vulnerable farmers as possible with their immediate challenges, it was not very clear just what the Project was to achieve. This weakness was never corrected. Second, the incomplete measuring and monitoring of the Project progress. If the costs and benefits of the Project interventions are not clear, it is not reasonable to expect sustainability, nor replication. Third, the level of support given to the sites. At least for some issues at some sites, the quantity or quality of technical support provided to villagers was not sufficient to ensure the new technologies were properly adopted. This is linked to the fact that the Project attempted to cover too many sites, too many farming systems, and its resources were spread out.  </w:t>
      </w:r>
    </w:p>
    <w:p w14:paraId="1C680758" w14:textId="77777777" w:rsidR="00BE0108" w:rsidRPr="00BE0108" w:rsidRDefault="00BE0108" w:rsidP="00BE0108">
      <w:pPr>
        <w:pStyle w:val="mystandardnumbered"/>
        <w:numPr>
          <w:ilvl w:val="0"/>
          <w:numId w:val="0"/>
        </w:numPr>
        <w:ind w:left="360" w:hanging="360"/>
      </w:pPr>
    </w:p>
    <w:p w14:paraId="5DEE6C0C" w14:textId="7C92852F" w:rsidR="00BE0108" w:rsidRPr="00BE0108" w:rsidRDefault="00BE0108" w:rsidP="00BE0108">
      <w:pPr>
        <w:pStyle w:val="mystandardnumbered"/>
      </w:pPr>
      <w:r w:rsidRPr="00BE0108">
        <w:t xml:space="preserve">With regards to lesson learning, there is confusion on this issue. </w:t>
      </w:r>
      <w:r w:rsidR="003C5BDF">
        <w:t xml:space="preserve">Many of the Project </w:t>
      </w:r>
      <w:r w:rsidRPr="00BE0108">
        <w:t>successes have been communicated, in a general manner, nationally and internationally, and this has raised awareness around the Project and UNDP. Yet, lesson learning is much more than that. Lesson learning would lead to a process where other stakeholders, in other areas or countries, could directly adopt some of the lessons learnt from this Project to adapt or to increase resilience. The Project has not attempted to develop products that could achieve this. Notably, to achieve this would require specific monitoring protocols and effective measuring and recording of the practices, technologies and achievements. Or the project could have developed a model or approach for replication – yet overall there is no evidence of the Project establishing such a model.</w:t>
      </w:r>
    </w:p>
    <w:p w14:paraId="5BA9AA3E" w14:textId="77777777" w:rsidR="00712A99" w:rsidRDefault="00712A99" w:rsidP="00712A99">
      <w:pPr>
        <w:pStyle w:val="mystandardnumbered"/>
        <w:numPr>
          <w:ilvl w:val="0"/>
          <w:numId w:val="0"/>
        </w:numPr>
        <w:ind w:left="360" w:hanging="360"/>
      </w:pPr>
    </w:p>
    <w:p w14:paraId="2C856E65" w14:textId="22CA32CF" w:rsidR="00712A99" w:rsidRPr="00712A99" w:rsidRDefault="00712A99" w:rsidP="00712A99">
      <w:pPr>
        <w:autoSpaceDE w:val="0"/>
        <w:autoSpaceDN w:val="0"/>
        <w:adjustRightInd w:val="0"/>
        <w:spacing w:after="0" w:line="240" w:lineRule="auto"/>
        <w:jc w:val="both"/>
        <w:rPr>
          <w:rFonts w:asciiTheme="minorHAnsi" w:hAnsiTheme="minorHAnsi" w:cstheme="minorHAnsi"/>
          <w:b/>
          <w:bCs/>
          <w:iCs/>
          <w:u w:val="single"/>
        </w:rPr>
      </w:pPr>
      <w:r w:rsidRPr="00712A99">
        <w:rPr>
          <w:rFonts w:asciiTheme="minorHAnsi" w:hAnsiTheme="minorHAnsi" w:cstheme="minorHAnsi"/>
          <w:b/>
          <w:bCs/>
          <w:iCs/>
          <w:u w:val="single"/>
        </w:rPr>
        <w:t>Lessons Learnt</w:t>
      </w:r>
    </w:p>
    <w:p w14:paraId="6D0B21E3" w14:textId="77777777" w:rsidR="00BE0108" w:rsidRPr="00567BD3" w:rsidRDefault="00BE0108" w:rsidP="00BE0108">
      <w:pPr>
        <w:spacing w:after="0" w:line="240" w:lineRule="auto"/>
        <w:contextualSpacing/>
        <w:jc w:val="both"/>
      </w:pPr>
    </w:p>
    <w:p w14:paraId="5F1FE2F2" w14:textId="77777777" w:rsidR="00BE0108" w:rsidRPr="00567BD3" w:rsidRDefault="00BE0108" w:rsidP="00BE0108">
      <w:pPr>
        <w:pStyle w:val="mystandardnumbered"/>
      </w:pPr>
      <w:r w:rsidRPr="00567BD3">
        <w:t xml:space="preserve">The Project has demonstrated the following: </w:t>
      </w:r>
    </w:p>
    <w:p w14:paraId="200363D6"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It is possible and desirable to deliver quality support </w:t>
      </w:r>
      <w:r w:rsidRPr="00567BD3">
        <w:rPr>
          <w:rFonts w:eastAsia="SymbolMT" w:cs="Calibri"/>
          <w:i/>
          <w:lang w:val="en-AU"/>
        </w:rPr>
        <w:t>directly</w:t>
      </w:r>
      <w:r w:rsidRPr="00567BD3">
        <w:rPr>
          <w:rFonts w:eastAsia="SymbolMT" w:cs="Calibri"/>
          <w:lang w:val="en-AU"/>
        </w:rPr>
        <w:t xml:space="preserve"> to communities in Sudan. Doing this builds trust, increases efficiency, and improves the relevance of the activities designed;</w:t>
      </w:r>
    </w:p>
    <w:p w14:paraId="3D19D2B2"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It is essential to </w:t>
      </w:r>
      <w:r w:rsidRPr="00567BD3">
        <w:rPr>
          <w:rFonts w:eastAsia="SymbolMT" w:cs="Calibri"/>
          <w:i/>
          <w:lang w:val="en-AU"/>
        </w:rPr>
        <w:t>build trust</w:t>
      </w:r>
      <w:r w:rsidRPr="00567BD3">
        <w:rPr>
          <w:rFonts w:eastAsia="SymbolMT" w:cs="Calibri"/>
          <w:lang w:val="en-AU"/>
        </w:rPr>
        <w:t xml:space="preserve"> with communities when working on natural resource management in poor and remote areas. This is challenging and takes time, but does deliver benefits;</w:t>
      </w:r>
    </w:p>
    <w:p w14:paraId="22B4DB38"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It is also essential to invest in </w:t>
      </w:r>
      <w:r w:rsidRPr="00567BD3">
        <w:rPr>
          <w:rFonts w:eastAsia="SymbolMT" w:cs="Calibri"/>
          <w:i/>
          <w:lang w:val="en-AU"/>
        </w:rPr>
        <w:t>developing partnerships</w:t>
      </w:r>
      <w:r w:rsidRPr="00567BD3">
        <w:rPr>
          <w:rFonts w:eastAsia="SymbolMT" w:cs="Calibri"/>
          <w:lang w:val="en-AU"/>
        </w:rPr>
        <w:t xml:space="preserve"> between project staff, experts, government agencies and communities;</w:t>
      </w:r>
    </w:p>
    <w:p w14:paraId="0F4AC40B"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i/>
          <w:lang w:val="en-AU"/>
        </w:rPr>
        <w:t>Sustainability is challenging</w:t>
      </w:r>
      <w:r w:rsidRPr="00567BD3">
        <w:rPr>
          <w:rFonts w:eastAsia="SymbolMT" w:cs="Calibri"/>
          <w:lang w:val="en-AU"/>
        </w:rPr>
        <w:t xml:space="preserve">, and requires successful efforts in a diverse range of issues. Notably, if attention is not given to financial sustainability, sustainability will never be achieved. Further, if practices or technologies are to be sustained, </w:t>
      </w:r>
      <w:r w:rsidRPr="00567BD3">
        <w:rPr>
          <w:rFonts w:eastAsia="SymbolMT" w:cs="Calibri"/>
          <w:i/>
          <w:lang w:val="en-AU"/>
        </w:rPr>
        <w:t xml:space="preserve">the associated costs and </w:t>
      </w:r>
      <w:r w:rsidRPr="00567BD3">
        <w:rPr>
          <w:rFonts w:eastAsia="SymbolMT" w:cs="Calibri"/>
          <w:i/>
          <w:lang w:val="en-AU"/>
        </w:rPr>
        <w:lastRenderedPageBreak/>
        <w:t>benefits must be precisely measured, documented and communicated</w:t>
      </w:r>
      <w:r w:rsidRPr="00567BD3">
        <w:rPr>
          <w:rFonts w:eastAsia="SymbolMT" w:cs="Calibri"/>
          <w:lang w:val="en-AU"/>
        </w:rPr>
        <w:t xml:space="preserve"> – it is not sufficient to simply show examples of farmers generating income based on inputs provided by a project;</w:t>
      </w:r>
    </w:p>
    <w:p w14:paraId="424FA586"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It is </w:t>
      </w:r>
      <w:r w:rsidRPr="00567BD3">
        <w:rPr>
          <w:rFonts w:eastAsia="SymbolMT" w:cs="Calibri"/>
          <w:i/>
          <w:lang w:val="en-AU"/>
        </w:rPr>
        <w:t>possible to work with women</w:t>
      </w:r>
      <w:r w:rsidRPr="00567BD3">
        <w:rPr>
          <w:rFonts w:eastAsia="SymbolMT" w:cs="Calibri"/>
          <w:lang w:val="en-AU"/>
        </w:rPr>
        <w:t xml:space="preserve"> in communities in Sudan, even in the more socially conservative areas. This requires patience and high levels of effort; and,</w:t>
      </w:r>
    </w:p>
    <w:p w14:paraId="048DE31F" w14:textId="73224B8B"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High level of efforts are needed to provide sufficient technical support to </w:t>
      </w:r>
      <w:r w:rsidR="003C5BDF">
        <w:rPr>
          <w:rFonts w:eastAsia="SymbolMT" w:cs="Calibri"/>
          <w:lang w:val="en-AU"/>
        </w:rPr>
        <w:t xml:space="preserve">remote </w:t>
      </w:r>
      <w:r w:rsidRPr="00567BD3">
        <w:rPr>
          <w:rFonts w:eastAsia="SymbolMT" w:cs="Calibri"/>
          <w:lang w:val="en-AU"/>
        </w:rPr>
        <w:t>communities</w:t>
      </w:r>
      <w:r w:rsidR="003C5BDF">
        <w:rPr>
          <w:rFonts w:eastAsia="SymbolMT" w:cs="Calibri"/>
          <w:lang w:val="en-AU"/>
        </w:rPr>
        <w:t xml:space="preserve"> in Sudan</w:t>
      </w:r>
      <w:r w:rsidRPr="00567BD3">
        <w:rPr>
          <w:rFonts w:eastAsia="SymbolMT" w:cs="Calibri"/>
          <w:lang w:val="en-AU"/>
        </w:rPr>
        <w:t xml:space="preserve">, and </w:t>
      </w:r>
      <w:r w:rsidR="003C5BDF">
        <w:rPr>
          <w:rFonts w:eastAsia="SymbolMT" w:cs="Calibri"/>
          <w:lang w:val="en-AU"/>
        </w:rPr>
        <w:t xml:space="preserve">therefore </w:t>
      </w:r>
      <w:r w:rsidRPr="00567BD3">
        <w:rPr>
          <w:rFonts w:eastAsia="SymbolMT" w:cs="Calibri"/>
          <w:i/>
          <w:lang w:val="en-AU"/>
        </w:rPr>
        <w:t xml:space="preserve">it is better to avoid spreading resources </w:t>
      </w:r>
      <w:r w:rsidRPr="00567BD3">
        <w:rPr>
          <w:rFonts w:eastAsia="SymbolMT" w:cs="Calibri"/>
          <w:lang w:val="en-AU"/>
        </w:rPr>
        <w:t xml:space="preserve">across too many sites in too many distinct geographical areas. </w:t>
      </w:r>
    </w:p>
    <w:p w14:paraId="3889B1BD" w14:textId="77777777" w:rsidR="00712A99" w:rsidRDefault="00712A99" w:rsidP="00712A99">
      <w:pPr>
        <w:pStyle w:val="mystandardnumbered"/>
        <w:numPr>
          <w:ilvl w:val="0"/>
          <w:numId w:val="0"/>
        </w:numPr>
        <w:ind w:left="360" w:hanging="360"/>
      </w:pPr>
    </w:p>
    <w:p w14:paraId="157474A2" w14:textId="42775137" w:rsidR="00712A99" w:rsidRPr="00712A99" w:rsidRDefault="00712A99" w:rsidP="00712A99">
      <w:pPr>
        <w:autoSpaceDE w:val="0"/>
        <w:autoSpaceDN w:val="0"/>
        <w:adjustRightInd w:val="0"/>
        <w:spacing w:after="0" w:line="240" w:lineRule="auto"/>
        <w:jc w:val="both"/>
        <w:rPr>
          <w:rFonts w:asciiTheme="minorHAnsi" w:hAnsiTheme="minorHAnsi" w:cstheme="minorHAnsi"/>
          <w:b/>
          <w:bCs/>
          <w:iCs/>
          <w:u w:val="single"/>
        </w:rPr>
      </w:pPr>
      <w:r w:rsidRPr="00712A99">
        <w:rPr>
          <w:rFonts w:asciiTheme="minorHAnsi" w:hAnsiTheme="minorHAnsi" w:cstheme="minorHAnsi"/>
          <w:b/>
          <w:bCs/>
          <w:iCs/>
          <w:u w:val="single"/>
        </w:rPr>
        <w:t xml:space="preserve">Recommendations </w:t>
      </w:r>
    </w:p>
    <w:p w14:paraId="15E8E5F2" w14:textId="77777777" w:rsidR="00712A99" w:rsidRDefault="00712A99" w:rsidP="00712A99">
      <w:pPr>
        <w:pStyle w:val="mystandardnumbered"/>
        <w:numPr>
          <w:ilvl w:val="0"/>
          <w:numId w:val="0"/>
        </w:numPr>
        <w:ind w:left="360" w:hanging="360"/>
      </w:pPr>
    </w:p>
    <w:p w14:paraId="66491FED" w14:textId="77777777" w:rsidR="00BE0108" w:rsidRPr="00567BD3" w:rsidRDefault="00BE0108" w:rsidP="00BE0108">
      <w:pPr>
        <w:pStyle w:val="mystandardnumbered"/>
      </w:pPr>
      <w:r w:rsidRPr="00567BD3">
        <w:t>Extension systems must be financially sustainable or they will stop functioning. Possible ways to create financial sustainability include:</w:t>
      </w:r>
    </w:p>
    <w:p w14:paraId="1E5AAE93"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Increased use of information technology. Following initial contacts in person, the extension workers can then provide extension using smart phones and visual imagery to remote areas, and this will greatly reduce transportation costs;</w:t>
      </w:r>
    </w:p>
    <w:p w14:paraId="17E81153" w14:textId="05B8FE46"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 xml:space="preserve">Use of farmer-centred extension approaches. The approach would be to develop ‘lead’ or ‘pioneer’ farmers in villages, who can </w:t>
      </w:r>
      <w:r w:rsidR="003C5BDF">
        <w:rPr>
          <w:rFonts w:eastAsia="SymbolMT" w:cs="Calibri"/>
          <w:lang w:val="en-AU"/>
        </w:rPr>
        <w:t xml:space="preserve">then </w:t>
      </w:r>
      <w:r w:rsidRPr="00567BD3">
        <w:rPr>
          <w:rFonts w:eastAsia="SymbolMT" w:cs="Calibri"/>
          <w:lang w:val="en-AU"/>
        </w:rPr>
        <w:t>be the mechanism to extend to other villages and villagers. This may be more cost-effective. This is the farmer field school approach;</w:t>
      </w:r>
    </w:p>
    <w:p w14:paraId="3CED616A" w14:textId="77777777" w:rsidR="00BE0108" w:rsidRPr="00567BD3" w:rsidRDefault="00BE0108" w:rsidP="00BE0108">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567BD3">
        <w:rPr>
          <w:rFonts w:eastAsia="SymbolMT" w:cs="Calibri"/>
          <w:lang w:val="en-AU"/>
        </w:rPr>
        <w:t>Clearly demonstrate the financial benefits from extension and use this to advocate to decision-makes for larger government budgets. This will require the accurate measuring of costs and benefits, and then communicating this information to decision-makers;</w:t>
      </w:r>
    </w:p>
    <w:p w14:paraId="54AB9CC1" w14:textId="77777777" w:rsidR="009E6DA2" w:rsidRPr="009E6DA2" w:rsidRDefault="009E6DA2" w:rsidP="009E6DA2">
      <w:pPr>
        <w:numPr>
          <w:ilvl w:val="0"/>
          <w:numId w:val="11"/>
        </w:numPr>
        <w:tabs>
          <w:tab w:val="left" w:pos="720"/>
        </w:tabs>
        <w:autoSpaceDE w:val="0"/>
        <w:autoSpaceDN w:val="0"/>
        <w:adjustRightInd w:val="0"/>
        <w:spacing w:after="0" w:line="240" w:lineRule="auto"/>
        <w:contextualSpacing/>
        <w:jc w:val="both"/>
        <w:rPr>
          <w:rFonts w:eastAsia="SymbolMT" w:cs="Calibri"/>
          <w:lang w:val="en-AU"/>
        </w:rPr>
      </w:pPr>
      <w:r w:rsidRPr="009E6DA2">
        <w:rPr>
          <w:rFonts w:eastAsia="SymbolMT" w:cs="Calibri"/>
          <w:lang w:val="en-AU"/>
        </w:rPr>
        <w:t>Farmers contribute to the costs of extension. If the farmer appreciates the extension service, and the extension service helps the farmer integrate into the national economy, the farmer will ultimately be willing to pay for it. This helps financial sustainability. It is recognised that this would be very innovative for Sudan, particularly because the farmers are often very poor, and so progress would only be incremental initially.</w:t>
      </w:r>
    </w:p>
    <w:p w14:paraId="2B6B5FCB" w14:textId="77777777" w:rsidR="00BE0108" w:rsidRPr="00567BD3" w:rsidRDefault="00BE0108" w:rsidP="00BE0108">
      <w:pPr>
        <w:tabs>
          <w:tab w:val="left" w:pos="720"/>
        </w:tabs>
        <w:autoSpaceDE w:val="0"/>
        <w:autoSpaceDN w:val="0"/>
        <w:adjustRightInd w:val="0"/>
        <w:spacing w:after="0" w:line="240" w:lineRule="auto"/>
        <w:ind w:left="360" w:hanging="360"/>
        <w:contextualSpacing/>
        <w:jc w:val="both"/>
        <w:rPr>
          <w:rFonts w:eastAsia="SymbolMT" w:cs="Calibri"/>
          <w:lang w:val="en-AU"/>
        </w:rPr>
      </w:pPr>
    </w:p>
    <w:p w14:paraId="5146C43D" w14:textId="77777777" w:rsidR="00BE0108" w:rsidRPr="00567BD3" w:rsidRDefault="00BE0108" w:rsidP="00BE0108">
      <w:pPr>
        <w:pStyle w:val="mystandardnumbered"/>
      </w:pPr>
      <w:r w:rsidRPr="00567BD3">
        <w:rPr>
          <w:u w:val="single"/>
        </w:rPr>
        <w:t>Recommendation 1</w:t>
      </w:r>
      <w:r w:rsidRPr="00567BD3">
        <w:t xml:space="preserve"> to UNDP and HCENR for future projects: Experiment and innovative with measures to create extension systems that are financially sustainable in poor and remote areas.</w:t>
      </w:r>
    </w:p>
    <w:p w14:paraId="22E33BAB" w14:textId="77777777" w:rsidR="00BE0108" w:rsidRPr="00567BD3" w:rsidRDefault="00BE0108" w:rsidP="00BE0108">
      <w:pPr>
        <w:pStyle w:val="mystandardnumbered"/>
        <w:numPr>
          <w:ilvl w:val="0"/>
          <w:numId w:val="0"/>
        </w:numPr>
        <w:ind w:left="360" w:hanging="360"/>
      </w:pPr>
    </w:p>
    <w:p w14:paraId="0274CAFE" w14:textId="2CBECDE5" w:rsidR="00BE0108" w:rsidRPr="00567BD3" w:rsidRDefault="00BE0108" w:rsidP="00BE0108">
      <w:pPr>
        <w:pStyle w:val="mystandardnumbered"/>
      </w:pPr>
      <w:r w:rsidRPr="00567BD3">
        <w:t xml:space="preserve">The project suffered from a lack of strategy, from having no clear starting point nor end point, and from not having a definition of what was meant by ‘piloting’ or ‘demonstration’. This Project is decentralized and so the strategies must be State specific, and they must encompass details of the approach to sties. </w:t>
      </w:r>
      <w:r w:rsidRPr="00567BD3">
        <w:rPr>
          <w:u w:val="single"/>
        </w:rPr>
        <w:t>Recommendation 2</w:t>
      </w:r>
      <w:r w:rsidRPr="00567BD3">
        <w:t xml:space="preserve"> to the managers of the </w:t>
      </w:r>
      <w:r w:rsidR="003C5BDF">
        <w:t>2 ‘</w:t>
      </w:r>
      <w:r w:rsidRPr="00567BD3">
        <w:t>follow-up</w:t>
      </w:r>
      <w:r w:rsidR="003C5BDF">
        <w:t>’</w:t>
      </w:r>
      <w:r w:rsidRPr="00567BD3">
        <w:t xml:space="preserve"> projects: prepare strategies for each of the participating States for the follow-up projects, with </w:t>
      </w:r>
      <w:r w:rsidR="003C5BDF">
        <w:t>separate state-level</w:t>
      </w:r>
      <w:r w:rsidRPr="00567BD3">
        <w:t xml:space="preserve"> logframes, meaningful targets and sustainability strategies. </w:t>
      </w:r>
    </w:p>
    <w:p w14:paraId="559C2AC5" w14:textId="77777777" w:rsidR="00BE0108" w:rsidRPr="00567BD3" w:rsidRDefault="00BE0108" w:rsidP="00BE0108">
      <w:pPr>
        <w:autoSpaceDE w:val="0"/>
        <w:autoSpaceDN w:val="0"/>
        <w:adjustRightInd w:val="0"/>
        <w:spacing w:after="0" w:line="240" w:lineRule="auto"/>
        <w:ind w:left="360" w:hanging="360"/>
        <w:contextualSpacing/>
        <w:jc w:val="both"/>
        <w:rPr>
          <w:rFonts w:eastAsia="SymbolMT" w:cs="Calibri"/>
          <w:lang w:val="en-AU"/>
        </w:rPr>
      </w:pPr>
    </w:p>
    <w:p w14:paraId="63219FC2" w14:textId="56C9371A" w:rsidR="00BE0108" w:rsidRPr="00567BD3" w:rsidRDefault="00BE0108" w:rsidP="00BE0108">
      <w:pPr>
        <w:pStyle w:val="mystandardnumbered"/>
      </w:pPr>
      <w:r w:rsidRPr="00567BD3">
        <w:t xml:space="preserve">There is confusion around the term ‘lesson learning’. Globally, UNDP promotes lesson learning and links this to replication and upscaling. However, at the country and project level, many staff confuse lesson learning with creating publicity around a project. </w:t>
      </w:r>
      <w:r w:rsidRPr="00567BD3">
        <w:rPr>
          <w:u w:val="single"/>
        </w:rPr>
        <w:t>Recommendation 3</w:t>
      </w:r>
      <w:r w:rsidRPr="00567BD3">
        <w:t xml:space="preserve"> to UNDP globally: prepare a document clarifying what is meant by lesson learning, and what the aims of lesson learning are, and how to </w:t>
      </w:r>
      <w:r w:rsidR="003C5BDF">
        <w:t>measure</w:t>
      </w:r>
      <w:r w:rsidR="003C5BDF" w:rsidRPr="003C5BDF">
        <w:t xml:space="preserve"> </w:t>
      </w:r>
      <w:r w:rsidR="003C5BDF" w:rsidRPr="00567BD3">
        <w:t>success</w:t>
      </w:r>
      <w:r w:rsidRPr="00567BD3">
        <w:t>.</w:t>
      </w:r>
    </w:p>
    <w:p w14:paraId="1BFABE4E" w14:textId="77777777" w:rsidR="00BE0108" w:rsidRPr="00567BD3" w:rsidRDefault="00BE0108" w:rsidP="00BE0108">
      <w:pPr>
        <w:autoSpaceDE w:val="0"/>
        <w:autoSpaceDN w:val="0"/>
        <w:adjustRightInd w:val="0"/>
        <w:spacing w:after="0" w:line="240" w:lineRule="auto"/>
        <w:ind w:left="360" w:hanging="360"/>
        <w:contextualSpacing/>
        <w:jc w:val="both"/>
        <w:rPr>
          <w:rFonts w:eastAsia="SymbolMT" w:cs="Calibri"/>
          <w:lang w:val="en-AU"/>
        </w:rPr>
      </w:pPr>
    </w:p>
    <w:p w14:paraId="7D636E3B" w14:textId="0053CD2C" w:rsidR="00BE0108" w:rsidRPr="00567BD3" w:rsidRDefault="00BE0108" w:rsidP="00BE0108">
      <w:pPr>
        <w:pStyle w:val="mystandardnumbered"/>
      </w:pPr>
      <w:r w:rsidRPr="00567BD3">
        <w:t xml:space="preserve">The Project has supported sand dune fixing at several sites. However, these efforts are very small and isolated compared to the problem, and so the net effects on the sand dunes is only minimal. Sand dune shifting can only be addressed by a large, government funded, national effort. This cannot be done through micro-scale, community based initiatives. </w:t>
      </w:r>
      <w:r w:rsidRPr="00567BD3">
        <w:rPr>
          <w:u w:val="single"/>
        </w:rPr>
        <w:t>Recommendation 4</w:t>
      </w:r>
      <w:r w:rsidRPr="00567BD3">
        <w:t xml:space="preserve"> to UNDP and HCENR: advocate for a national programme to address the problem of sand dune shifting. </w:t>
      </w:r>
    </w:p>
    <w:p w14:paraId="6A88BA9A" w14:textId="77777777" w:rsidR="00BE0108" w:rsidRPr="00567BD3" w:rsidRDefault="00BE0108" w:rsidP="00BE0108">
      <w:pPr>
        <w:autoSpaceDE w:val="0"/>
        <w:autoSpaceDN w:val="0"/>
        <w:adjustRightInd w:val="0"/>
        <w:spacing w:after="0" w:line="240" w:lineRule="auto"/>
        <w:ind w:left="360" w:hanging="360"/>
        <w:contextualSpacing/>
        <w:jc w:val="both"/>
        <w:rPr>
          <w:rFonts w:eastAsia="SymbolMT" w:cs="Calibri"/>
          <w:lang w:val="en-AU"/>
        </w:rPr>
      </w:pPr>
    </w:p>
    <w:p w14:paraId="1A6B98D0" w14:textId="76A2E882" w:rsidR="00BE0108" w:rsidRDefault="00BE0108" w:rsidP="00BE0108">
      <w:pPr>
        <w:pStyle w:val="mystandardnumbered"/>
      </w:pPr>
      <w:r w:rsidRPr="00567BD3">
        <w:t xml:space="preserve">The Project Board was well intentioned and was helpful when it met. However, some of the members were high level and it was often challenging to create a quorum. Further, some of the </w:t>
      </w:r>
      <w:r w:rsidRPr="00567BD3">
        <w:lastRenderedPageBreak/>
        <w:t xml:space="preserve">members were too busy to become familiar with the technical aspects of the Project. Hence meetings were irregular, and some </w:t>
      </w:r>
      <w:r w:rsidR="003C5BDF">
        <w:t xml:space="preserve">of the </w:t>
      </w:r>
      <w:r w:rsidRPr="00567BD3">
        <w:t xml:space="preserve">guidance </w:t>
      </w:r>
      <w:r w:rsidR="003C5BDF">
        <w:t xml:space="preserve">given </w:t>
      </w:r>
      <w:r w:rsidRPr="00567BD3">
        <w:t xml:space="preserve">was not the most technically appropriate. </w:t>
      </w:r>
      <w:r w:rsidRPr="00567BD3">
        <w:rPr>
          <w:u w:val="single"/>
        </w:rPr>
        <w:t>Recommendation 5</w:t>
      </w:r>
      <w:r w:rsidRPr="00567BD3">
        <w:t xml:space="preserve"> to UNDP for future projects: establish Project Boards that are of a technical nature, able to fully master the technical aspects, but sufficiently high level to make decisions and follow them through.</w:t>
      </w:r>
    </w:p>
    <w:p w14:paraId="016113F4" w14:textId="77777777" w:rsidR="001E33D1" w:rsidRDefault="001E33D1">
      <w:pPr>
        <w:spacing w:after="0" w:line="240" w:lineRule="auto"/>
        <w:rPr>
          <w:rFonts w:ascii="Arial" w:hAnsi="Arial" w:cs="Arial"/>
          <w:sz w:val="20"/>
          <w:szCs w:val="20"/>
        </w:rPr>
      </w:pPr>
      <w:r>
        <w:rPr>
          <w:rFonts w:ascii="Arial" w:hAnsi="Arial" w:cs="Arial"/>
          <w:sz w:val="20"/>
          <w:szCs w:val="20"/>
        </w:rPr>
        <w:br w:type="page"/>
      </w:r>
    </w:p>
    <w:p w14:paraId="04472A39" w14:textId="77777777" w:rsidR="008838E9" w:rsidRDefault="00740581" w:rsidP="00A66A5F">
      <w:pPr>
        <w:pStyle w:val="Heading1"/>
      </w:pPr>
      <w:bookmarkStart w:id="5" w:name="_Toc416163582"/>
      <w:r>
        <w:lastRenderedPageBreak/>
        <w:t>1.</w:t>
      </w:r>
      <w:r>
        <w:tab/>
      </w:r>
      <w:r w:rsidR="001A37BE">
        <w:t>Introduction</w:t>
      </w:r>
      <w:r w:rsidR="00A66A5F">
        <w:t xml:space="preserve"> to the Project and the Evaluation</w:t>
      </w:r>
      <w:bookmarkEnd w:id="5"/>
    </w:p>
    <w:p w14:paraId="392B7120" w14:textId="77777777" w:rsidR="00A66A5F" w:rsidRPr="00A66A5F" w:rsidRDefault="00A66A5F" w:rsidP="00A66A5F">
      <w:pPr>
        <w:pStyle w:val="Heading2"/>
      </w:pPr>
      <w:bookmarkStart w:id="6" w:name="_Toc416163583"/>
      <w:r>
        <w:t>1.1 Background to the Project</w:t>
      </w:r>
      <w:bookmarkEnd w:id="6"/>
    </w:p>
    <w:p w14:paraId="529FA23D" w14:textId="67DEFE08" w:rsidR="00A66A5F" w:rsidRPr="002D299B" w:rsidRDefault="00A66A5F" w:rsidP="00E122FF">
      <w:pPr>
        <w:pStyle w:val="mystandardnumbered"/>
      </w:pPr>
      <w:r w:rsidRPr="005B687D">
        <w:t xml:space="preserve">Sudan’s </w:t>
      </w:r>
      <w:hyperlink r:id="rId8" w:history="1">
        <w:r w:rsidRPr="005B687D">
          <w:t>Initial National Communication (INC</w:t>
        </w:r>
      </w:hyperlink>
      <w:r w:rsidRPr="005B687D">
        <w:t xml:space="preserve">) </w:t>
      </w:r>
      <w:r w:rsidR="00664F2D" w:rsidRPr="005B687D">
        <w:t xml:space="preserve">was submitted </w:t>
      </w:r>
      <w:r w:rsidRPr="005B687D">
        <w:t>to the UNFCCC</w:t>
      </w:r>
      <w:r w:rsidR="00664F2D" w:rsidRPr="005B687D">
        <w:t xml:space="preserve"> </w:t>
      </w:r>
      <w:r w:rsidRPr="005B687D">
        <w:t>in July 2003</w:t>
      </w:r>
      <w:r w:rsidR="00A65EBB" w:rsidRPr="005B687D">
        <w:t xml:space="preserve">. It </w:t>
      </w:r>
      <w:r w:rsidRPr="005B687D">
        <w:t xml:space="preserve">provided an assessment of </w:t>
      </w:r>
      <w:r w:rsidR="00664F2D" w:rsidRPr="005B687D">
        <w:t xml:space="preserve">the </w:t>
      </w:r>
      <w:r w:rsidRPr="005B687D">
        <w:t>likely impacts of climate change on several sectors</w:t>
      </w:r>
      <w:r w:rsidR="00140B22">
        <w:t>. It</w:t>
      </w:r>
      <w:r w:rsidRPr="005B687D">
        <w:t xml:space="preserve"> concluded that climate change</w:t>
      </w:r>
      <w:r w:rsidR="004A083A" w:rsidRPr="005B687D">
        <w:t xml:space="preserve"> was contributing to</w:t>
      </w:r>
      <w:r w:rsidRPr="005B687D">
        <w:t xml:space="preserve"> decreasing annual rainfall, increasing rainfall variability and increasing average annual temperatures</w:t>
      </w:r>
      <w:r w:rsidR="00A65EBB" w:rsidRPr="005B687D">
        <w:t xml:space="preserve">. </w:t>
      </w:r>
      <w:r w:rsidR="00140B22">
        <w:t xml:space="preserve">It found </w:t>
      </w:r>
      <w:r w:rsidR="00140B22" w:rsidRPr="002D299B">
        <w:t>that th</w:t>
      </w:r>
      <w:r w:rsidR="00A65EBB" w:rsidRPr="002D299B">
        <w:t>ese</w:t>
      </w:r>
      <w:r w:rsidR="00316EA8" w:rsidRPr="002D299B">
        <w:t xml:space="preserve"> factors</w:t>
      </w:r>
      <w:r w:rsidR="00140B22" w:rsidRPr="002D299B">
        <w:t>,</w:t>
      </w:r>
      <w:r w:rsidR="00664F2D" w:rsidRPr="002D299B">
        <w:t xml:space="preserve"> </w:t>
      </w:r>
      <w:r w:rsidR="004A083A" w:rsidRPr="002D299B">
        <w:t>in turn</w:t>
      </w:r>
      <w:r w:rsidR="00140B22" w:rsidRPr="002D299B">
        <w:t>, we</w:t>
      </w:r>
      <w:r w:rsidR="004A083A" w:rsidRPr="002D299B">
        <w:t xml:space="preserve">re leading to many challenges, </w:t>
      </w:r>
      <w:r w:rsidR="00664F2D" w:rsidRPr="002D299B">
        <w:t xml:space="preserve">notably </w:t>
      </w:r>
      <w:r w:rsidR="00385A54" w:rsidRPr="002D299B">
        <w:t xml:space="preserve">a </w:t>
      </w:r>
      <w:r w:rsidRPr="002D299B">
        <w:t>reduction in ecosystem integrity,</w:t>
      </w:r>
      <w:r w:rsidR="00385A54" w:rsidRPr="002D299B">
        <w:t xml:space="preserve"> a</w:t>
      </w:r>
      <w:r w:rsidRPr="002D299B">
        <w:t xml:space="preserve"> decrease in biodiversity, </w:t>
      </w:r>
      <w:r w:rsidR="00385A54" w:rsidRPr="002D299B">
        <w:t xml:space="preserve">a </w:t>
      </w:r>
      <w:r w:rsidRPr="002D299B">
        <w:t xml:space="preserve">decline in crop and gum yields, frequent spells of drought, </w:t>
      </w:r>
      <w:r w:rsidR="00664F2D" w:rsidRPr="002D299B">
        <w:t xml:space="preserve">forced </w:t>
      </w:r>
      <w:r w:rsidRPr="002D299B">
        <w:t>change</w:t>
      </w:r>
      <w:r w:rsidR="00664F2D" w:rsidRPr="002D299B">
        <w:t xml:space="preserve">s to </w:t>
      </w:r>
      <w:r w:rsidRPr="002D299B">
        <w:t xml:space="preserve">planting dates </w:t>
      </w:r>
      <w:r w:rsidR="004A083A" w:rsidRPr="002D299B">
        <w:t xml:space="preserve">and </w:t>
      </w:r>
      <w:r w:rsidR="00A65EBB" w:rsidRPr="002D299B">
        <w:t xml:space="preserve">outbreaks of </w:t>
      </w:r>
      <w:r w:rsidRPr="002D299B">
        <w:t xml:space="preserve">disease and insect infestations. </w:t>
      </w:r>
      <w:r w:rsidR="00140B22" w:rsidRPr="002D299B">
        <w:t xml:space="preserve">It observed that these factors </w:t>
      </w:r>
      <w:r w:rsidR="00664F2D" w:rsidRPr="002D299B">
        <w:t>lead</w:t>
      </w:r>
      <w:r w:rsidRPr="002D299B">
        <w:t xml:space="preserve"> to increased risk</w:t>
      </w:r>
      <w:r w:rsidR="00664F2D" w:rsidRPr="002D299B">
        <w:t>s</w:t>
      </w:r>
      <w:r w:rsidRPr="002D299B">
        <w:t xml:space="preserve"> of food shortage</w:t>
      </w:r>
      <w:r w:rsidR="00664F2D" w:rsidRPr="002D299B">
        <w:t xml:space="preserve"> and</w:t>
      </w:r>
      <w:r w:rsidRPr="002D299B">
        <w:t xml:space="preserve"> famine</w:t>
      </w:r>
      <w:r w:rsidR="00664F2D" w:rsidRPr="002D299B">
        <w:t xml:space="preserve"> and </w:t>
      </w:r>
      <w:r w:rsidR="004A083A" w:rsidRPr="002D299B">
        <w:t xml:space="preserve">they </w:t>
      </w:r>
      <w:r w:rsidR="00664F2D" w:rsidRPr="002D299B">
        <w:t xml:space="preserve">contribute </w:t>
      </w:r>
      <w:r w:rsidRPr="002D299B">
        <w:t>to poverty.</w:t>
      </w:r>
      <w:r w:rsidR="003B347F" w:rsidRPr="002D299B">
        <w:rPr>
          <w:rStyle w:val="FootnoteReference"/>
        </w:rPr>
        <w:footnoteReference w:id="2"/>
      </w:r>
    </w:p>
    <w:p w14:paraId="511FCEEF" w14:textId="77777777" w:rsidR="00A66A5F" w:rsidRPr="00A66A5F" w:rsidRDefault="00A66A5F" w:rsidP="00A66A5F">
      <w:pPr>
        <w:autoSpaceDE w:val="0"/>
        <w:autoSpaceDN w:val="0"/>
        <w:adjustRightInd w:val="0"/>
        <w:spacing w:after="0" w:line="240" w:lineRule="auto"/>
        <w:contextualSpacing/>
        <w:jc w:val="both"/>
        <w:rPr>
          <w:rFonts w:asciiTheme="minorHAnsi" w:eastAsia="SymbolMT" w:hAnsiTheme="minorHAnsi" w:cstheme="minorHAnsi"/>
        </w:rPr>
      </w:pPr>
    </w:p>
    <w:p w14:paraId="4C527952" w14:textId="3C9F2D15" w:rsidR="00A66A5F" w:rsidRPr="005B687D" w:rsidRDefault="004A083A" w:rsidP="00E122FF">
      <w:pPr>
        <w:pStyle w:val="mystandardnumbered"/>
      </w:pPr>
      <w:r w:rsidRPr="005B687D">
        <w:t>The INC</w:t>
      </w:r>
      <w:r w:rsidR="00316EA8">
        <w:t xml:space="preserve"> included an</w:t>
      </w:r>
      <w:r w:rsidRPr="005B687D">
        <w:t xml:space="preserve"> </w:t>
      </w:r>
      <w:r w:rsidR="00A66A5F" w:rsidRPr="005B687D">
        <w:t xml:space="preserve">examination of Sudan’s ecological zones </w:t>
      </w:r>
      <w:r w:rsidR="00316EA8">
        <w:t xml:space="preserve">and found </w:t>
      </w:r>
      <w:r w:rsidR="00A66A5F" w:rsidRPr="005B687D">
        <w:t xml:space="preserve">that the majority </w:t>
      </w:r>
      <w:r w:rsidR="00385A54" w:rsidRPr="005B687D">
        <w:t xml:space="preserve">of </w:t>
      </w:r>
      <w:r w:rsidR="00A65EBB" w:rsidRPr="005B687D">
        <w:t>the country</w:t>
      </w:r>
      <w:r w:rsidR="00A66A5F" w:rsidRPr="005B687D">
        <w:t xml:space="preserve"> is quite vulnerable to changes in temperature and precipitation. </w:t>
      </w:r>
      <w:r w:rsidR="00140B22">
        <w:t>It noted that such</w:t>
      </w:r>
      <w:r w:rsidR="00664F2D" w:rsidRPr="005B687D">
        <w:t xml:space="preserve"> c</w:t>
      </w:r>
      <w:r w:rsidR="00A66A5F" w:rsidRPr="005B687D">
        <w:t xml:space="preserve">hanges could </w:t>
      </w:r>
      <w:r w:rsidR="00664F2D" w:rsidRPr="005B687D">
        <w:t xml:space="preserve">lead to </w:t>
      </w:r>
      <w:r w:rsidR="00A66A5F" w:rsidRPr="005B687D">
        <w:t>shifts in the distribution of the ecological zones</w:t>
      </w:r>
      <w:r w:rsidRPr="005B687D">
        <w:t xml:space="preserve"> as well as to</w:t>
      </w:r>
      <w:r w:rsidR="00A66A5F" w:rsidRPr="005B687D">
        <w:t xml:space="preserve"> </w:t>
      </w:r>
      <w:r w:rsidRPr="005B687D">
        <w:t xml:space="preserve">declines </w:t>
      </w:r>
      <w:r w:rsidR="00A66A5F" w:rsidRPr="005B687D">
        <w:t xml:space="preserve">in </w:t>
      </w:r>
      <w:r w:rsidR="00664F2D" w:rsidRPr="005B687D">
        <w:t xml:space="preserve">the </w:t>
      </w:r>
      <w:r w:rsidR="00A66A5F" w:rsidRPr="005B687D">
        <w:t>productive capacity of rain</w:t>
      </w:r>
      <w:r w:rsidR="00385A54" w:rsidRPr="005B687D">
        <w:t>-</w:t>
      </w:r>
      <w:r w:rsidR="00A66A5F" w:rsidRPr="005B687D">
        <w:t xml:space="preserve">fed </w:t>
      </w:r>
      <w:r w:rsidRPr="005B687D">
        <w:t xml:space="preserve">agriculture, and thus undermine the </w:t>
      </w:r>
      <w:r w:rsidR="00A66A5F" w:rsidRPr="005B687D">
        <w:t xml:space="preserve">security of the nation’s food supply. Moreover, </w:t>
      </w:r>
      <w:r w:rsidR="00140B22">
        <w:t xml:space="preserve">the INC observed </w:t>
      </w:r>
      <w:r w:rsidR="00A66A5F" w:rsidRPr="005B687D">
        <w:t xml:space="preserve">that over 80% of the population is directly dependent on agriculture or natural resources, </w:t>
      </w:r>
      <w:r w:rsidR="00140B22">
        <w:t xml:space="preserve">and </w:t>
      </w:r>
      <w:r w:rsidR="00316EA8">
        <w:t xml:space="preserve">this means </w:t>
      </w:r>
      <w:r w:rsidR="00140B22">
        <w:t xml:space="preserve">there </w:t>
      </w:r>
      <w:r w:rsidR="00A66A5F" w:rsidRPr="005B687D">
        <w:t xml:space="preserve">are high levels of </w:t>
      </w:r>
      <w:r w:rsidRPr="005B687D">
        <w:t xml:space="preserve">social </w:t>
      </w:r>
      <w:r w:rsidR="00A66A5F" w:rsidRPr="005B687D">
        <w:t xml:space="preserve">vulnerability to climate change. </w:t>
      </w:r>
    </w:p>
    <w:p w14:paraId="1305181B" w14:textId="77777777" w:rsidR="00A66A5F" w:rsidRDefault="00A66A5F" w:rsidP="00A66A5F">
      <w:pPr>
        <w:autoSpaceDE w:val="0"/>
        <w:autoSpaceDN w:val="0"/>
        <w:adjustRightInd w:val="0"/>
        <w:spacing w:after="0" w:line="240" w:lineRule="auto"/>
        <w:contextualSpacing/>
        <w:jc w:val="both"/>
        <w:rPr>
          <w:rFonts w:asciiTheme="minorHAnsi" w:eastAsia="SymbolMT" w:hAnsiTheme="minorHAnsi" w:cstheme="minorHAnsi"/>
        </w:rPr>
      </w:pPr>
    </w:p>
    <w:p w14:paraId="457A8B11" w14:textId="77777777" w:rsidR="00A66A5F" w:rsidRDefault="00A66A5F" w:rsidP="00E122FF">
      <w:pPr>
        <w:pStyle w:val="mystandardnumbered"/>
      </w:pPr>
      <w:r>
        <w:t xml:space="preserve">The </w:t>
      </w:r>
      <w:r w:rsidRPr="00A66A5F">
        <w:t xml:space="preserve">INC identified agriculture, water and health as the </w:t>
      </w:r>
      <w:r w:rsidR="004A083A">
        <w:t xml:space="preserve">three </w:t>
      </w:r>
      <w:r w:rsidRPr="00A66A5F">
        <w:t xml:space="preserve">highest priority </w:t>
      </w:r>
      <w:r w:rsidR="00664F2D">
        <w:t>sectors</w:t>
      </w:r>
      <w:r w:rsidRPr="00A66A5F">
        <w:t xml:space="preserve">. </w:t>
      </w:r>
      <w:r w:rsidR="00140B22">
        <w:t xml:space="preserve">Further, it </w:t>
      </w:r>
      <w:r>
        <w:t xml:space="preserve">identified five </w:t>
      </w:r>
      <w:r w:rsidR="004A083A">
        <w:t xml:space="preserve">vulnerable </w:t>
      </w:r>
      <w:r>
        <w:t xml:space="preserve">agro-ecological regions across the country, and </w:t>
      </w:r>
      <w:r w:rsidR="00664F2D">
        <w:t xml:space="preserve">identified </w:t>
      </w:r>
      <w:r>
        <w:t xml:space="preserve">one </w:t>
      </w:r>
      <w:r w:rsidR="00385A54">
        <w:t>S</w:t>
      </w:r>
      <w:r>
        <w:t>tate in each region as a priority for intervention and demonstration</w:t>
      </w:r>
      <w:r w:rsidR="004A083A">
        <w:t xml:space="preserve">. These States </w:t>
      </w:r>
      <w:r w:rsidR="00140B22">
        <w:t>we</w:t>
      </w:r>
      <w:r w:rsidR="004A083A">
        <w:t>re</w:t>
      </w:r>
      <w:r>
        <w:t xml:space="preserve"> </w:t>
      </w:r>
      <w:r w:rsidRPr="00A66A5F">
        <w:t>River Nile State</w:t>
      </w:r>
      <w:r w:rsidR="00664F2D">
        <w:t>, North Kordofan State</w:t>
      </w:r>
      <w:r w:rsidRPr="00A66A5F">
        <w:t xml:space="preserve">, Gedarif State, South Darfur State </w:t>
      </w:r>
      <w:r w:rsidR="00664F2D">
        <w:t>and Equatorial State</w:t>
      </w:r>
      <w:r w:rsidRPr="00A66A5F">
        <w:t xml:space="preserve">.  </w:t>
      </w:r>
    </w:p>
    <w:p w14:paraId="0935DB0E" w14:textId="77777777" w:rsidR="00A66A5F" w:rsidRDefault="00A66A5F" w:rsidP="00A66A5F">
      <w:pPr>
        <w:autoSpaceDE w:val="0"/>
        <w:autoSpaceDN w:val="0"/>
        <w:adjustRightInd w:val="0"/>
        <w:spacing w:after="0" w:line="240" w:lineRule="auto"/>
        <w:contextualSpacing/>
        <w:jc w:val="both"/>
        <w:rPr>
          <w:rFonts w:asciiTheme="minorHAnsi" w:eastAsia="SymbolMT" w:hAnsiTheme="minorHAnsi" w:cstheme="minorHAnsi"/>
        </w:rPr>
      </w:pPr>
    </w:p>
    <w:p w14:paraId="72214D53" w14:textId="46F50BBF" w:rsidR="00E825BC" w:rsidRDefault="00E825BC" w:rsidP="00E122FF">
      <w:pPr>
        <w:pStyle w:val="mystandardnumbered"/>
      </w:pPr>
      <w:r>
        <w:t>Following on closely from the INC, d</w:t>
      </w:r>
      <w:r w:rsidR="00A66A5F">
        <w:t>uring 2005 – 2007, the Government of Sudan, with support from GEF/LDCF and the United Nations Development Programme, prepared its National Adaptation Plan of Action (NAPA</w:t>
      </w:r>
      <w:r>
        <w:t>, 2007</w:t>
      </w:r>
      <w:r w:rsidR="00A66A5F">
        <w:t xml:space="preserve">). The NAPA identified priorities for urgent and immediate action in </w:t>
      </w:r>
      <w:r w:rsidR="00385A54">
        <w:t xml:space="preserve">each of the </w:t>
      </w:r>
      <w:r w:rsidR="004A083A">
        <w:t xml:space="preserve">above-mentioned </w:t>
      </w:r>
      <w:r w:rsidR="00A66A5F">
        <w:t>States</w:t>
      </w:r>
      <w:r>
        <w:t xml:space="preserve"> and sectors</w:t>
      </w:r>
      <w:r w:rsidR="00A66A5F">
        <w:t xml:space="preserve">. </w:t>
      </w:r>
      <w:r w:rsidR="00140B22">
        <w:t>T</w:t>
      </w:r>
      <w:r w:rsidR="00A66A5F">
        <w:t xml:space="preserve">he NAPA identified </w:t>
      </w:r>
      <w:r>
        <w:t xml:space="preserve">five ‘highest priority interventions’ and twenty-seven ‘high priority’ interventions. The </w:t>
      </w:r>
      <w:r w:rsidR="00664F2D">
        <w:t>P</w:t>
      </w:r>
      <w:r w:rsidR="00316EA8">
        <w:t>roject</w:t>
      </w:r>
      <w:r>
        <w:t xml:space="preserve"> “</w:t>
      </w:r>
      <w:r w:rsidRPr="00E825BC">
        <w:rPr>
          <w:i/>
        </w:rPr>
        <w:t>Implementing NAPA Priority Interventions to Build Resilience in the Agriculture and Water Sectors to the Adverse Impacts of Climate Change in Sudan</w:t>
      </w:r>
      <w:r>
        <w:t>” (hereafter referred to as “the NAPA Implementation Project”</w:t>
      </w:r>
      <w:r w:rsidR="00664F2D">
        <w:t>, or simply the “Project”</w:t>
      </w:r>
      <w:r>
        <w:t xml:space="preserve">) </w:t>
      </w:r>
      <w:r w:rsidR="004A083A">
        <w:t xml:space="preserve">was designed to </w:t>
      </w:r>
      <w:r>
        <w:t xml:space="preserve">respond to the NAPA </w:t>
      </w:r>
      <w:r w:rsidR="00664F2D">
        <w:t xml:space="preserve">and </w:t>
      </w:r>
      <w:r w:rsidR="004A083A">
        <w:t xml:space="preserve">to </w:t>
      </w:r>
      <w:r>
        <w:t>address</w:t>
      </w:r>
      <w:r w:rsidR="00664F2D">
        <w:t xml:space="preserve"> several </w:t>
      </w:r>
      <w:r>
        <w:t xml:space="preserve">of the </w:t>
      </w:r>
      <w:r w:rsidR="00A65EBB">
        <w:t xml:space="preserve">NAPA </w:t>
      </w:r>
      <w:r>
        <w:t>highest priorit</w:t>
      </w:r>
      <w:r w:rsidR="00A65EBB">
        <w:t>y interventions</w:t>
      </w:r>
      <w:r>
        <w:t xml:space="preserve">. </w:t>
      </w:r>
      <w:r w:rsidR="00316EA8">
        <w:t xml:space="preserve">This report is the report of the Terminal Evaluation (TE) of that Project. </w:t>
      </w:r>
    </w:p>
    <w:p w14:paraId="02A04D8F" w14:textId="77777777" w:rsidR="00E825BC" w:rsidRPr="00A66A5F" w:rsidRDefault="00E825BC" w:rsidP="00E825BC">
      <w:pPr>
        <w:pStyle w:val="Heading2"/>
        <w:rPr>
          <w:rFonts w:eastAsia="SymbolMT"/>
          <w:sz w:val="22"/>
          <w:szCs w:val="22"/>
        </w:rPr>
      </w:pPr>
      <w:bookmarkStart w:id="7" w:name="_Toc416163584"/>
      <w:r>
        <w:rPr>
          <w:rFonts w:eastAsia="SymbolMT"/>
        </w:rPr>
        <w:t>1.2 Purpose of the Evaluation</w:t>
      </w:r>
      <w:bookmarkEnd w:id="7"/>
    </w:p>
    <w:p w14:paraId="5ACC29B6" w14:textId="4381A850" w:rsidR="004A083A" w:rsidRPr="004A083A" w:rsidRDefault="00E825BC" w:rsidP="00E122FF">
      <w:pPr>
        <w:pStyle w:val="mystandardnumbered"/>
        <w:rPr>
          <w:iCs/>
        </w:rPr>
      </w:pPr>
      <w:r w:rsidRPr="00E825BC">
        <w:t xml:space="preserve">In accordance with UNDP/GEF </w:t>
      </w:r>
      <w:r w:rsidR="00A8785D" w:rsidRPr="00E825BC">
        <w:t>policies</w:t>
      </w:r>
      <w:r w:rsidRPr="00E825BC">
        <w:t>, all GEF-funded projects implemented by UNDP are subject to a final independent evaluation</w:t>
      </w:r>
      <w:r w:rsidR="00A8785D">
        <w:t>.</w:t>
      </w:r>
      <w:r w:rsidR="004A083A">
        <w:t xml:space="preserve"> </w:t>
      </w:r>
      <w:r w:rsidR="004A083A" w:rsidRPr="004A083A">
        <w:t>According to the Terms of Reference for this evaluation (TOR)</w:t>
      </w:r>
      <w:r w:rsidR="004A083A" w:rsidRPr="004A083A">
        <w:rPr>
          <w:vertAlign w:val="superscript"/>
        </w:rPr>
        <w:footnoteReference w:id="3"/>
      </w:r>
      <w:r w:rsidR="004A083A" w:rsidRPr="004A083A">
        <w:t xml:space="preserve">, </w:t>
      </w:r>
      <w:r w:rsidR="004A083A">
        <w:t>t</w:t>
      </w:r>
      <w:r w:rsidR="004A083A" w:rsidRPr="004A083A">
        <w:rPr>
          <w:iCs/>
        </w:rPr>
        <w:t xml:space="preserve">he purpose </w:t>
      </w:r>
      <w:r w:rsidR="004A083A">
        <w:rPr>
          <w:iCs/>
        </w:rPr>
        <w:t>of</w:t>
      </w:r>
      <w:r w:rsidR="004A083A" w:rsidRPr="004A083A">
        <w:rPr>
          <w:iCs/>
        </w:rPr>
        <w:t xml:space="preserve"> this independent Terminal Evaluation is to determine whether the </w:t>
      </w:r>
      <w:r w:rsidR="00140B22">
        <w:rPr>
          <w:iCs/>
        </w:rPr>
        <w:t>P</w:t>
      </w:r>
      <w:r w:rsidR="004A083A" w:rsidRPr="004A083A">
        <w:rPr>
          <w:iCs/>
        </w:rPr>
        <w:t xml:space="preserve">roject has achieved its intended </w:t>
      </w:r>
      <w:r w:rsidR="004A083A">
        <w:rPr>
          <w:iCs/>
        </w:rPr>
        <w:t>O</w:t>
      </w:r>
      <w:r w:rsidR="004A083A" w:rsidRPr="004A083A">
        <w:rPr>
          <w:iCs/>
        </w:rPr>
        <w:t xml:space="preserve">utcomes. The TE </w:t>
      </w:r>
      <w:r w:rsidR="004A083A">
        <w:rPr>
          <w:iCs/>
        </w:rPr>
        <w:t xml:space="preserve">is tasked to </w:t>
      </w:r>
      <w:r w:rsidR="004A083A" w:rsidRPr="004A083A">
        <w:rPr>
          <w:iCs/>
        </w:rPr>
        <w:t xml:space="preserve">focus on the effectiveness, efficiency and timeliness of </w:t>
      </w:r>
      <w:r w:rsidR="00140B22">
        <w:rPr>
          <w:iCs/>
        </w:rPr>
        <w:t>P</w:t>
      </w:r>
      <w:r w:rsidR="004A083A" w:rsidRPr="004A083A">
        <w:rPr>
          <w:iCs/>
        </w:rPr>
        <w:t>roject implementation</w:t>
      </w:r>
      <w:r w:rsidR="004A083A">
        <w:rPr>
          <w:iCs/>
        </w:rPr>
        <w:t xml:space="preserve">. The TE is also to </w:t>
      </w:r>
      <w:r w:rsidR="004A083A" w:rsidRPr="004A083A">
        <w:rPr>
          <w:iCs/>
        </w:rPr>
        <w:t xml:space="preserve">highlight issues requiring actions for implementation </w:t>
      </w:r>
      <w:r w:rsidR="00316EA8">
        <w:rPr>
          <w:iCs/>
        </w:rPr>
        <w:t>in</w:t>
      </w:r>
      <w:r w:rsidR="004A083A" w:rsidRPr="004A083A">
        <w:rPr>
          <w:iCs/>
        </w:rPr>
        <w:t xml:space="preserve"> similar programmes and </w:t>
      </w:r>
      <w:r w:rsidR="004A083A">
        <w:rPr>
          <w:iCs/>
        </w:rPr>
        <w:t>to</w:t>
      </w:r>
      <w:r w:rsidR="004A083A" w:rsidRPr="004A083A">
        <w:rPr>
          <w:iCs/>
        </w:rPr>
        <w:t xml:space="preserve"> present lessons learned about project design, implementation and management. Findings </w:t>
      </w:r>
      <w:r w:rsidR="00316EA8">
        <w:rPr>
          <w:iCs/>
        </w:rPr>
        <w:t>from</w:t>
      </w:r>
      <w:r w:rsidR="004A083A" w:rsidRPr="004A083A">
        <w:rPr>
          <w:iCs/>
        </w:rPr>
        <w:t xml:space="preserve"> this TE </w:t>
      </w:r>
      <w:r w:rsidR="004A083A">
        <w:rPr>
          <w:iCs/>
        </w:rPr>
        <w:t>may</w:t>
      </w:r>
      <w:r w:rsidR="004A083A" w:rsidRPr="004A083A">
        <w:rPr>
          <w:iCs/>
        </w:rPr>
        <w:t xml:space="preserve"> be incorporated </w:t>
      </w:r>
      <w:r w:rsidR="00140B22">
        <w:rPr>
          <w:iCs/>
        </w:rPr>
        <w:t xml:space="preserve">into </w:t>
      </w:r>
      <w:r w:rsidR="00140B22" w:rsidRPr="004A083A">
        <w:rPr>
          <w:iCs/>
        </w:rPr>
        <w:t>similar projects</w:t>
      </w:r>
      <w:r w:rsidR="00140B22">
        <w:rPr>
          <w:iCs/>
        </w:rPr>
        <w:t xml:space="preserve"> in the future</w:t>
      </w:r>
      <w:r w:rsidR="00140B22" w:rsidRPr="004A083A">
        <w:rPr>
          <w:iCs/>
        </w:rPr>
        <w:t xml:space="preserve"> </w:t>
      </w:r>
      <w:r w:rsidR="00140B22">
        <w:rPr>
          <w:iCs/>
        </w:rPr>
        <w:t xml:space="preserve">in order to </w:t>
      </w:r>
      <w:r w:rsidR="004A083A" w:rsidRPr="004A083A">
        <w:rPr>
          <w:iCs/>
        </w:rPr>
        <w:t>enhance implementation.</w:t>
      </w:r>
      <w:r w:rsidR="005B687D">
        <w:rPr>
          <w:rStyle w:val="FootnoteReference"/>
          <w:iCs/>
        </w:rPr>
        <w:footnoteReference w:id="4"/>
      </w:r>
    </w:p>
    <w:p w14:paraId="6568FEE3" w14:textId="77777777" w:rsidR="004A083A" w:rsidRDefault="004A083A" w:rsidP="00E825BC">
      <w:pPr>
        <w:autoSpaceDE w:val="0"/>
        <w:autoSpaceDN w:val="0"/>
        <w:adjustRightInd w:val="0"/>
        <w:spacing w:after="0" w:line="240" w:lineRule="auto"/>
        <w:contextualSpacing/>
        <w:jc w:val="both"/>
        <w:rPr>
          <w:rFonts w:asciiTheme="minorHAnsi" w:eastAsia="SymbolMT" w:hAnsiTheme="minorHAnsi" w:cstheme="minorHAnsi"/>
        </w:rPr>
      </w:pPr>
    </w:p>
    <w:p w14:paraId="08073E28" w14:textId="77777777" w:rsidR="005B687D" w:rsidRDefault="005B687D" w:rsidP="00E122FF">
      <w:pPr>
        <w:pStyle w:val="mystandardnumbered"/>
      </w:pPr>
      <w:r>
        <w:t>According to the TOR, t</w:t>
      </w:r>
      <w:r w:rsidRPr="005B687D">
        <w:t xml:space="preserve">he overall purpose of the evaluation is to measure the effectiveness and efficiency of </w:t>
      </w:r>
      <w:r w:rsidR="00140B22">
        <w:t>the P</w:t>
      </w:r>
      <w:r w:rsidRPr="005B687D">
        <w:t xml:space="preserve">roject activities in relation to the stated objective, identify lessons learnt and to produce possible recommendations on how to expand and upscale the best climate change adaptation practices. </w:t>
      </w:r>
      <w:r w:rsidR="00140B22">
        <w:t>Moreover, this</w:t>
      </w:r>
      <w:r w:rsidRPr="005B687D">
        <w:t xml:space="preserve"> Terminal Evaluation </w:t>
      </w:r>
      <w:r w:rsidR="00CC1A37">
        <w:t xml:space="preserve">is to </w:t>
      </w:r>
      <w:r w:rsidRPr="005B687D">
        <w:t xml:space="preserve">serve as an agent of change and play a critical role in supporting future climate change adaptation programming in the country. </w:t>
      </w:r>
      <w:r w:rsidR="00CC1A37">
        <w:t>The TE</w:t>
      </w:r>
      <w:r w:rsidRPr="005B687D">
        <w:t xml:space="preserve"> main objectives are:</w:t>
      </w:r>
    </w:p>
    <w:p w14:paraId="18E84965" w14:textId="77777777" w:rsidR="005B687D" w:rsidRPr="005B687D" w:rsidRDefault="005B687D" w:rsidP="00E122FF">
      <w:pPr>
        <w:pStyle w:val="mystandardnumbered"/>
        <w:numPr>
          <w:ilvl w:val="0"/>
          <w:numId w:val="0"/>
        </w:numPr>
      </w:pPr>
    </w:p>
    <w:p w14:paraId="22545866" w14:textId="77777777" w:rsidR="005B687D" w:rsidRPr="005B687D" w:rsidRDefault="005B687D" w:rsidP="00B21A79">
      <w:pPr>
        <w:numPr>
          <w:ilvl w:val="0"/>
          <w:numId w:val="5"/>
        </w:numPr>
        <w:autoSpaceDE w:val="0"/>
        <w:autoSpaceDN w:val="0"/>
        <w:adjustRightInd w:val="0"/>
        <w:spacing w:after="0" w:line="240" w:lineRule="auto"/>
        <w:contextualSpacing/>
        <w:jc w:val="both"/>
        <w:rPr>
          <w:rFonts w:asciiTheme="minorHAnsi" w:eastAsia="SymbolMT" w:hAnsiTheme="minorHAnsi" w:cstheme="minorHAnsi"/>
          <w:iCs/>
        </w:rPr>
      </w:pPr>
      <w:r w:rsidRPr="005B687D">
        <w:rPr>
          <w:rFonts w:asciiTheme="minorHAnsi" w:eastAsia="SymbolMT" w:hAnsiTheme="minorHAnsi" w:cstheme="minorHAnsi"/>
          <w:iCs/>
        </w:rPr>
        <w:t>To document the lessons learnt on project management and monitoring functions of the climate change adaptation projects;</w:t>
      </w:r>
    </w:p>
    <w:p w14:paraId="18CFF715" w14:textId="77777777" w:rsidR="005B687D" w:rsidRPr="005B687D" w:rsidRDefault="005B687D" w:rsidP="00B21A79">
      <w:pPr>
        <w:numPr>
          <w:ilvl w:val="0"/>
          <w:numId w:val="5"/>
        </w:numPr>
        <w:autoSpaceDE w:val="0"/>
        <w:autoSpaceDN w:val="0"/>
        <w:adjustRightInd w:val="0"/>
        <w:spacing w:after="0" w:line="240" w:lineRule="auto"/>
        <w:contextualSpacing/>
        <w:jc w:val="both"/>
        <w:rPr>
          <w:rFonts w:asciiTheme="minorHAnsi" w:eastAsia="SymbolMT" w:hAnsiTheme="minorHAnsi" w:cstheme="minorHAnsi"/>
          <w:iCs/>
        </w:rPr>
      </w:pPr>
      <w:r w:rsidRPr="005B687D">
        <w:rPr>
          <w:rFonts w:asciiTheme="minorHAnsi" w:eastAsia="SymbolMT" w:hAnsiTheme="minorHAnsi" w:cstheme="minorHAnsi"/>
          <w:iCs/>
        </w:rPr>
        <w:t>To document the best lessons learnt for enhancing accountability for the achievement of the climate change adaptation objectives;</w:t>
      </w:r>
    </w:p>
    <w:p w14:paraId="7D4692AD" w14:textId="77777777" w:rsidR="005B687D" w:rsidRPr="005B687D" w:rsidRDefault="005B687D" w:rsidP="00B21A79">
      <w:pPr>
        <w:numPr>
          <w:ilvl w:val="0"/>
          <w:numId w:val="5"/>
        </w:numPr>
        <w:autoSpaceDE w:val="0"/>
        <w:autoSpaceDN w:val="0"/>
        <w:adjustRightInd w:val="0"/>
        <w:spacing w:after="0" w:line="240" w:lineRule="auto"/>
        <w:contextualSpacing/>
        <w:jc w:val="both"/>
        <w:rPr>
          <w:rFonts w:asciiTheme="minorHAnsi" w:eastAsia="SymbolMT" w:hAnsiTheme="minorHAnsi" w:cstheme="minorHAnsi"/>
          <w:iCs/>
        </w:rPr>
      </w:pPr>
      <w:r w:rsidRPr="005B687D">
        <w:rPr>
          <w:rFonts w:asciiTheme="minorHAnsi" w:eastAsia="SymbolMT" w:hAnsiTheme="minorHAnsi" w:cstheme="minorHAnsi"/>
          <w:iCs/>
        </w:rPr>
        <w:t>To enhance organizational and development learning;</w:t>
      </w:r>
      <w:r w:rsidR="00CC1A37">
        <w:rPr>
          <w:rFonts w:asciiTheme="minorHAnsi" w:eastAsia="SymbolMT" w:hAnsiTheme="minorHAnsi" w:cstheme="minorHAnsi"/>
          <w:iCs/>
        </w:rPr>
        <w:t xml:space="preserve"> and,</w:t>
      </w:r>
    </w:p>
    <w:p w14:paraId="177603F1" w14:textId="77777777" w:rsidR="005B687D" w:rsidRPr="005B687D" w:rsidRDefault="005B687D" w:rsidP="00B21A79">
      <w:pPr>
        <w:numPr>
          <w:ilvl w:val="0"/>
          <w:numId w:val="5"/>
        </w:numPr>
        <w:autoSpaceDE w:val="0"/>
        <w:autoSpaceDN w:val="0"/>
        <w:adjustRightInd w:val="0"/>
        <w:spacing w:after="0" w:line="240" w:lineRule="auto"/>
        <w:contextualSpacing/>
        <w:jc w:val="both"/>
        <w:rPr>
          <w:rFonts w:asciiTheme="minorHAnsi" w:eastAsia="SymbolMT" w:hAnsiTheme="minorHAnsi" w:cstheme="minorHAnsi"/>
          <w:iCs/>
        </w:rPr>
      </w:pPr>
      <w:r w:rsidRPr="005B687D">
        <w:rPr>
          <w:rFonts w:asciiTheme="minorHAnsi" w:eastAsia="SymbolMT" w:hAnsiTheme="minorHAnsi" w:cstheme="minorHAnsi"/>
          <w:iCs/>
        </w:rPr>
        <w:t>To enable informed decision-making for future climate change adaptation programming;</w:t>
      </w:r>
    </w:p>
    <w:p w14:paraId="2581E93A" w14:textId="77777777" w:rsidR="005B687D" w:rsidRPr="005B687D" w:rsidRDefault="005B687D" w:rsidP="005B687D">
      <w:pPr>
        <w:autoSpaceDE w:val="0"/>
        <w:autoSpaceDN w:val="0"/>
        <w:adjustRightInd w:val="0"/>
        <w:spacing w:after="0" w:line="240" w:lineRule="auto"/>
        <w:contextualSpacing/>
        <w:jc w:val="both"/>
        <w:rPr>
          <w:rFonts w:asciiTheme="minorHAnsi" w:eastAsia="SymbolMT" w:hAnsiTheme="minorHAnsi" w:cstheme="minorHAnsi"/>
          <w:iCs/>
        </w:rPr>
      </w:pPr>
    </w:p>
    <w:p w14:paraId="03DD2426" w14:textId="14D6724E" w:rsidR="005B687D" w:rsidRPr="00CC1A37" w:rsidRDefault="005B687D" w:rsidP="00E122FF">
      <w:pPr>
        <w:pStyle w:val="mystandardnumbered"/>
      </w:pPr>
      <w:r w:rsidRPr="005B687D">
        <w:t xml:space="preserve">Particular emphasis </w:t>
      </w:r>
      <w:r w:rsidR="00CC1A37">
        <w:t>is to</w:t>
      </w:r>
      <w:r w:rsidRPr="005B687D">
        <w:t xml:space="preserve"> be put on the </w:t>
      </w:r>
      <w:r w:rsidR="00140B22">
        <w:t>P</w:t>
      </w:r>
      <w:r w:rsidRPr="005B687D">
        <w:t xml:space="preserve">roject results and the extent </w:t>
      </w:r>
      <w:r w:rsidR="00316EA8">
        <w:t xml:space="preserve">that all </w:t>
      </w:r>
      <w:r w:rsidRPr="005B687D">
        <w:t xml:space="preserve">outcomes </w:t>
      </w:r>
      <w:r w:rsidR="00316EA8">
        <w:t xml:space="preserve">have been achieved </w:t>
      </w:r>
      <w:r w:rsidRPr="005B687D">
        <w:t xml:space="preserve">in the given timeframe, taking into consideration the speed at which the </w:t>
      </w:r>
      <w:r w:rsidR="00140B22">
        <w:t>P</w:t>
      </w:r>
      <w:r w:rsidRPr="005B687D">
        <w:t>roject is implemented</w:t>
      </w:r>
      <w:r w:rsidR="00CC1A37">
        <w:t>.</w:t>
      </w:r>
    </w:p>
    <w:p w14:paraId="55C0839F" w14:textId="77777777" w:rsidR="00420101" w:rsidRPr="00A66A5F" w:rsidRDefault="00420101" w:rsidP="00420101">
      <w:pPr>
        <w:pStyle w:val="Heading2"/>
        <w:rPr>
          <w:rFonts w:eastAsia="SymbolMT"/>
          <w:sz w:val="22"/>
          <w:szCs w:val="22"/>
        </w:rPr>
      </w:pPr>
      <w:bookmarkStart w:id="8" w:name="_Toc416163585"/>
      <w:r>
        <w:rPr>
          <w:rFonts w:eastAsia="SymbolMT"/>
        </w:rPr>
        <w:t>1.3 Evaluation Methodology</w:t>
      </w:r>
      <w:bookmarkEnd w:id="8"/>
    </w:p>
    <w:p w14:paraId="55863EFB" w14:textId="14B1B1AE" w:rsidR="00420101" w:rsidRDefault="00420101" w:rsidP="00E122FF">
      <w:pPr>
        <w:pStyle w:val="mystandardnumbered"/>
      </w:pPr>
      <w:r w:rsidRPr="00420101">
        <w:t>The Evaluation Team (ET)</w:t>
      </w:r>
      <w:r>
        <w:t xml:space="preserve"> consisted of two experts with significant</w:t>
      </w:r>
      <w:r w:rsidR="00A65EBB">
        <w:t xml:space="preserve"> and</w:t>
      </w:r>
      <w:r>
        <w:t xml:space="preserve"> pertinent international and national </w:t>
      </w:r>
      <w:r w:rsidR="00316EA8">
        <w:t xml:space="preserve">experience and </w:t>
      </w:r>
      <w:r>
        <w:t xml:space="preserve">expertise. The international expert </w:t>
      </w:r>
      <w:r w:rsidR="00316EA8">
        <w:t>(</w:t>
      </w:r>
      <w:r>
        <w:t>and team leader</w:t>
      </w:r>
      <w:r w:rsidR="00316EA8">
        <w:t>)</w:t>
      </w:r>
      <w:r>
        <w:t xml:space="preserve"> was entirely independent of and external to the Project. </w:t>
      </w:r>
      <w:r w:rsidR="00CC1A37">
        <w:t>T</w:t>
      </w:r>
      <w:r>
        <w:t xml:space="preserve">he national expert </w:t>
      </w:r>
      <w:r w:rsidR="00085F2D">
        <w:t xml:space="preserve">was a retired agricultural researcher from the </w:t>
      </w:r>
      <w:r w:rsidR="00085F2D" w:rsidRPr="00085F2D">
        <w:rPr>
          <w:lang w:val="en-US"/>
        </w:rPr>
        <w:t>Agricultural Research Corporation (ARC)</w:t>
      </w:r>
      <w:r w:rsidR="00085F2D">
        <w:rPr>
          <w:lang w:val="en-US"/>
        </w:rPr>
        <w:t xml:space="preserve">, had participated in one Project workshop and edited the workshop proceedings, and had </w:t>
      </w:r>
      <w:r w:rsidR="00CC1A37">
        <w:t xml:space="preserve">recently participated in a technical assessment of the Project for the </w:t>
      </w:r>
      <w:r w:rsidR="00140B22">
        <w:t>Project implementing agency</w:t>
      </w:r>
      <w:r w:rsidR="00CC1A37">
        <w:rPr>
          <w:rStyle w:val="FootnoteReference"/>
        </w:rPr>
        <w:footnoteReference w:id="5"/>
      </w:r>
      <w:r w:rsidR="00CC1A37">
        <w:t>.</w:t>
      </w:r>
    </w:p>
    <w:p w14:paraId="1A2B0352" w14:textId="77777777" w:rsidR="00420101" w:rsidRDefault="00420101" w:rsidP="00420101">
      <w:pPr>
        <w:autoSpaceDE w:val="0"/>
        <w:autoSpaceDN w:val="0"/>
        <w:adjustRightInd w:val="0"/>
        <w:spacing w:after="0" w:line="240" w:lineRule="auto"/>
        <w:contextualSpacing/>
        <w:jc w:val="both"/>
        <w:rPr>
          <w:rFonts w:asciiTheme="minorHAnsi" w:eastAsia="SymbolMT" w:hAnsiTheme="minorHAnsi" w:cstheme="minorHAnsi"/>
        </w:rPr>
      </w:pPr>
    </w:p>
    <w:p w14:paraId="7F2B15FC" w14:textId="54D5A4AD" w:rsidR="007B59C4" w:rsidRDefault="007B59C4" w:rsidP="00E122FF">
      <w:pPr>
        <w:pStyle w:val="mystandardnumbered"/>
        <w:rPr>
          <w:lang w:val="en-GB"/>
        </w:rPr>
      </w:pPr>
      <w:r>
        <w:t>G</w:t>
      </w:r>
      <w:r w:rsidR="00420101" w:rsidRPr="00420101">
        <w:t>ui</w:t>
      </w:r>
      <w:r>
        <w:t xml:space="preserve">ded by the </w:t>
      </w:r>
      <w:r w:rsidR="00420101" w:rsidRPr="00420101">
        <w:t xml:space="preserve">TOR, </w:t>
      </w:r>
      <w:r>
        <w:t xml:space="preserve">the ET </w:t>
      </w:r>
      <w:r w:rsidR="00420101" w:rsidRPr="00420101">
        <w:t>follow</w:t>
      </w:r>
      <w:r>
        <w:t>ed</w:t>
      </w:r>
      <w:r w:rsidR="00420101" w:rsidRPr="00420101">
        <w:t xml:space="preserve"> a logical approach with distinct techniques and </w:t>
      </w:r>
      <w:r>
        <w:t xml:space="preserve">standard </w:t>
      </w:r>
      <w:r w:rsidR="00420101" w:rsidRPr="00420101">
        <w:t xml:space="preserve">tools to assess the </w:t>
      </w:r>
      <w:r w:rsidR="00EE627E">
        <w:t xml:space="preserve">Project. It looked at </w:t>
      </w:r>
      <w:r w:rsidR="00420101" w:rsidRPr="00420101">
        <w:t xml:space="preserve">relevance, connectedness and coherence of design elements and </w:t>
      </w:r>
      <w:r w:rsidR="00EE627E">
        <w:t xml:space="preserve">of </w:t>
      </w:r>
      <w:r w:rsidR="00420101" w:rsidRPr="00420101">
        <w:t xml:space="preserve">performance. </w:t>
      </w:r>
      <w:r w:rsidR="00CC1A37">
        <w:t>Based on the TOR and</w:t>
      </w:r>
      <w:r w:rsidR="00316EA8">
        <w:t xml:space="preserve"> on an</w:t>
      </w:r>
      <w:r w:rsidR="00CC1A37">
        <w:t xml:space="preserve"> initial </w:t>
      </w:r>
      <w:r w:rsidR="00316EA8">
        <w:t xml:space="preserve">review of </w:t>
      </w:r>
      <w:r w:rsidR="00CC1A37">
        <w:t>document</w:t>
      </w:r>
      <w:r w:rsidR="00316EA8">
        <w:t>s</w:t>
      </w:r>
      <w:r w:rsidR="00CC1A37">
        <w:t xml:space="preserve">, </w:t>
      </w:r>
      <w:r w:rsidR="00EE627E">
        <w:t xml:space="preserve">a first step was to prepare </w:t>
      </w:r>
      <w:r w:rsidR="00CC1A37">
        <w:t xml:space="preserve">a list of ‘key questions’ </w:t>
      </w:r>
      <w:r w:rsidR="00EE627E">
        <w:t xml:space="preserve">and to identify </w:t>
      </w:r>
      <w:r w:rsidR="00CC1A37">
        <w:t xml:space="preserve">sources of </w:t>
      </w:r>
      <w:r w:rsidR="00EE627E">
        <w:t>data for these questions</w:t>
      </w:r>
      <w:r>
        <w:t xml:space="preserve"> (see Annex 2). </w:t>
      </w:r>
      <w:r w:rsidR="00CC1A37">
        <w:t>Hence</w:t>
      </w:r>
      <w:r w:rsidR="00EE627E">
        <w:t xml:space="preserve">forth, </w:t>
      </w:r>
      <w:r w:rsidR="00CC1A37">
        <w:t>the TE data collection and analysis focused into two complementary structures</w:t>
      </w:r>
      <w:r w:rsidR="00EE627E">
        <w:t>:</w:t>
      </w:r>
      <w:r w:rsidR="00CC1A37">
        <w:t xml:space="preserve"> (i) the Project activities, output and outcomes as listed in the Project document and (ii) the list of ‘key questions’ in Annex 2. </w:t>
      </w:r>
      <w:r w:rsidR="00C73B8E">
        <w:rPr>
          <w:lang w:val="en-GB"/>
        </w:rPr>
        <w:t xml:space="preserve">These structures were </w:t>
      </w:r>
      <w:r>
        <w:rPr>
          <w:lang w:val="en-GB"/>
        </w:rPr>
        <w:t>constantly referred to (at data collection phase, at analytical phase, and during report preparation phases), in order to ensure that adequate coverage was being given to relevant issues, and to ensure that nothing was overlooked.</w:t>
      </w:r>
    </w:p>
    <w:p w14:paraId="32F76367" w14:textId="77777777" w:rsidR="007B59C4" w:rsidRDefault="007B59C4" w:rsidP="00420101">
      <w:pPr>
        <w:autoSpaceDE w:val="0"/>
        <w:autoSpaceDN w:val="0"/>
        <w:adjustRightInd w:val="0"/>
        <w:spacing w:after="0" w:line="240" w:lineRule="auto"/>
        <w:contextualSpacing/>
        <w:jc w:val="both"/>
        <w:rPr>
          <w:lang w:val="en-GB"/>
        </w:rPr>
      </w:pPr>
    </w:p>
    <w:p w14:paraId="57AD2DD3" w14:textId="226393C1" w:rsidR="00C910D9" w:rsidRPr="00420101" w:rsidRDefault="00EE627E" w:rsidP="00E122FF">
      <w:pPr>
        <w:pStyle w:val="mystandardnumbered"/>
      </w:pPr>
      <w:r>
        <w:t xml:space="preserve">The </w:t>
      </w:r>
      <w:r w:rsidR="00316EA8">
        <w:t xml:space="preserve">mechanisms to collect </w:t>
      </w:r>
      <w:r w:rsidR="00867F9B">
        <w:t xml:space="preserve">data </w:t>
      </w:r>
      <w:r w:rsidR="0093795A">
        <w:t>were</w:t>
      </w:r>
      <w:r w:rsidR="00867F9B">
        <w:t>:</w:t>
      </w:r>
      <w:r w:rsidR="00420101" w:rsidRPr="00420101">
        <w:t xml:space="preserve"> a desk review</w:t>
      </w:r>
      <w:r w:rsidR="00C910D9">
        <w:t xml:space="preserve"> of documents</w:t>
      </w:r>
      <w:r w:rsidR="00867F9B">
        <w:t>;</w:t>
      </w:r>
      <w:r w:rsidR="00420101" w:rsidRPr="00420101">
        <w:t xml:space="preserve"> </w:t>
      </w:r>
      <w:r w:rsidR="00867F9B">
        <w:t xml:space="preserve">semi-structured </w:t>
      </w:r>
      <w:r w:rsidR="00420101" w:rsidRPr="00420101">
        <w:t xml:space="preserve">interviews with </w:t>
      </w:r>
      <w:r w:rsidR="00C910D9">
        <w:t xml:space="preserve">a comprehensive range of </w:t>
      </w:r>
      <w:r w:rsidR="00420101" w:rsidRPr="00420101">
        <w:t xml:space="preserve">interlocutors </w:t>
      </w:r>
      <w:r w:rsidR="00867F9B">
        <w:t xml:space="preserve">and stakeholders </w:t>
      </w:r>
      <w:r w:rsidR="00420101" w:rsidRPr="00420101">
        <w:t>at federal level</w:t>
      </w:r>
      <w:r w:rsidR="00867F9B">
        <w:t xml:space="preserve">; </w:t>
      </w:r>
      <w:r w:rsidR="00420101" w:rsidRPr="00420101">
        <w:t xml:space="preserve">field visits </w:t>
      </w:r>
      <w:r w:rsidR="00C73B8E">
        <w:t xml:space="preserve">to one of the participating states </w:t>
      </w:r>
      <w:r w:rsidR="004C1D2E">
        <w:t>and</w:t>
      </w:r>
      <w:r w:rsidR="00C73B8E">
        <w:t xml:space="preserve"> a focus group meeting with the State Technical Committee and </w:t>
      </w:r>
      <w:r>
        <w:t xml:space="preserve">site </w:t>
      </w:r>
      <w:r w:rsidR="00C73B8E">
        <w:t>visit</w:t>
      </w:r>
      <w:r>
        <w:t>s</w:t>
      </w:r>
      <w:r w:rsidR="00C73B8E">
        <w:t xml:space="preserve"> to three of the participating communities; </w:t>
      </w:r>
      <w:r>
        <w:t xml:space="preserve">and </w:t>
      </w:r>
      <w:r w:rsidR="00C73B8E">
        <w:t>a self-assessment workshop with representatives from all participating States</w:t>
      </w:r>
      <w:r w:rsidR="00867F9B">
        <w:t>.</w:t>
      </w:r>
      <w:r w:rsidR="00C910D9">
        <w:t xml:space="preserve"> </w:t>
      </w:r>
      <w:r>
        <w:t xml:space="preserve">For </w:t>
      </w:r>
      <w:r w:rsidR="00C910D9" w:rsidRPr="00420101">
        <w:t xml:space="preserve">the community </w:t>
      </w:r>
      <w:r>
        <w:t xml:space="preserve">site visits, </w:t>
      </w:r>
      <w:r w:rsidR="00C910D9" w:rsidRPr="00420101">
        <w:t>participatory technique</w:t>
      </w:r>
      <w:r w:rsidR="0093795A">
        <w:t xml:space="preserve">s were combined with </w:t>
      </w:r>
      <w:r w:rsidR="00C910D9" w:rsidRPr="00420101">
        <w:t>other approaches to gather as much information and data as possible.</w:t>
      </w:r>
      <w:r w:rsidR="00B9695B" w:rsidRPr="00B9695B">
        <w:t xml:space="preserve"> </w:t>
      </w:r>
      <w:r w:rsidR="00B9695B">
        <w:t>Systematic triangulation</w:t>
      </w:r>
      <w:r w:rsidR="00B9695B">
        <w:rPr>
          <w:rStyle w:val="FootnoteReference"/>
        </w:rPr>
        <w:footnoteReference w:id="6"/>
      </w:r>
      <w:r w:rsidR="00B9695B">
        <w:t xml:space="preserve"> was employed to verify hypotheses and findings. </w:t>
      </w:r>
    </w:p>
    <w:p w14:paraId="29C3D577" w14:textId="77777777" w:rsidR="00867F9B" w:rsidRDefault="00867F9B" w:rsidP="00420101">
      <w:pPr>
        <w:autoSpaceDE w:val="0"/>
        <w:autoSpaceDN w:val="0"/>
        <w:adjustRightInd w:val="0"/>
        <w:spacing w:after="0" w:line="240" w:lineRule="auto"/>
        <w:contextualSpacing/>
        <w:jc w:val="both"/>
        <w:rPr>
          <w:rFonts w:asciiTheme="minorHAnsi" w:eastAsia="SymbolMT" w:hAnsiTheme="minorHAnsi" w:cstheme="minorHAnsi"/>
        </w:rPr>
      </w:pPr>
    </w:p>
    <w:p w14:paraId="58E0F997" w14:textId="77777777" w:rsidR="00420101" w:rsidRPr="00CB11BF" w:rsidRDefault="00420101" w:rsidP="00E122FF">
      <w:pPr>
        <w:pStyle w:val="mystandardnumbered"/>
      </w:pPr>
      <w:r w:rsidRPr="00420101">
        <w:t xml:space="preserve">The </w:t>
      </w:r>
      <w:r w:rsidR="00C73B8E">
        <w:t xml:space="preserve">documentation </w:t>
      </w:r>
      <w:r w:rsidRPr="00420101">
        <w:t>review covered: (a) the relevant background documentati</w:t>
      </w:r>
      <w:r w:rsidR="00B9695B">
        <w:t>on on the P</w:t>
      </w:r>
      <w:r w:rsidRPr="00420101">
        <w:t>ro</w:t>
      </w:r>
      <w:r w:rsidR="00867F9B">
        <w:t>ject</w:t>
      </w:r>
      <w:r w:rsidR="00EE627E">
        <w:t xml:space="preserve"> and its context</w:t>
      </w:r>
      <w:r w:rsidRPr="00420101">
        <w:t xml:space="preserve">; (b) </w:t>
      </w:r>
      <w:r w:rsidR="00EE627E">
        <w:t xml:space="preserve">the </w:t>
      </w:r>
      <w:r w:rsidR="00B9695B">
        <w:t>P</w:t>
      </w:r>
      <w:r w:rsidRPr="00420101">
        <w:t xml:space="preserve">roject </w:t>
      </w:r>
      <w:r w:rsidR="00867F9B">
        <w:t>planning, management</w:t>
      </w:r>
      <w:r w:rsidR="00C73B8E">
        <w:t xml:space="preserve">, </w:t>
      </w:r>
      <w:r w:rsidRPr="00420101">
        <w:t xml:space="preserve">design </w:t>
      </w:r>
      <w:r w:rsidR="00C73B8E">
        <w:t xml:space="preserve">and monitoring </w:t>
      </w:r>
      <w:r w:rsidR="00867F9B">
        <w:t>documents</w:t>
      </w:r>
      <w:r w:rsidRPr="00420101">
        <w:t xml:space="preserve">; (c) </w:t>
      </w:r>
      <w:r w:rsidR="00B9695B">
        <w:t>P</w:t>
      </w:r>
      <w:r w:rsidR="00867F9B">
        <w:t>roject outputs</w:t>
      </w:r>
      <w:r w:rsidR="00354AFD">
        <w:t>; and</w:t>
      </w:r>
      <w:r w:rsidR="00C73B8E">
        <w:t xml:space="preserve"> (d) documents pertaining to the Project’s operational context</w:t>
      </w:r>
      <w:r w:rsidR="00C910D9">
        <w:t>. S</w:t>
      </w:r>
      <w:r w:rsidR="00867F9B">
        <w:t xml:space="preserve">ee Annex 3 for </w:t>
      </w:r>
      <w:r w:rsidR="00C910D9">
        <w:t xml:space="preserve">a full list of </w:t>
      </w:r>
      <w:r w:rsidR="00C910D9" w:rsidRPr="00CB11BF">
        <w:t>documentation reviewed</w:t>
      </w:r>
      <w:r w:rsidRPr="00CB11BF">
        <w:t>.</w:t>
      </w:r>
    </w:p>
    <w:p w14:paraId="49D3FB02" w14:textId="77777777" w:rsidR="00867F9B" w:rsidRPr="00CB11BF" w:rsidRDefault="00867F9B" w:rsidP="00E122FF">
      <w:pPr>
        <w:pStyle w:val="mystandardnumbered"/>
        <w:numPr>
          <w:ilvl w:val="0"/>
          <w:numId w:val="0"/>
        </w:numPr>
      </w:pPr>
    </w:p>
    <w:p w14:paraId="64515DCE" w14:textId="77777777" w:rsidR="007315B7" w:rsidRPr="00CB11BF" w:rsidRDefault="00867F9B" w:rsidP="004C1D2E">
      <w:pPr>
        <w:pStyle w:val="mystandardnumbered"/>
      </w:pPr>
      <w:r w:rsidRPr="00CB11BF">
        <w:t xml:space="preserve">The </w:t>
      </w:r>
      <w:r w:rsidR="00420101" w:rsidRPr="00CB11BF">
        <w:t>list of partners and stakeholders interviewed</w:t>
      </w:r>
      <w:r w:rsidRPr="00CB11BF">
        <w:t xml:space="preserve"> is provided in Annex 4</w:t>
      </w:r>
      <w:r w:rsidR="00FC4155" w:rsidRPr="00CB11BF">
        <w:t xml:space="preserve"> </w:t>
      </w:r>
      <w:r w:rsidR="00FC4155" w:rsidRPr="004C1D2E">
        <w:t xml:space="preserve">and the </w:t>
      </w:r>
      <w:r w:rsidR="007018D3" w:rsidRPr="004C1D2E">
        <w:t>e</w:t>
      </w:r>
      <w:r w:rsidR="00FC4155" w:rsidRPr="004C1D2E">
        <w:t xml:space="preserve">valuation </w:t>
      </w:r>
      <w:r w:rsidR="0093795A" w:rsidRPr="004C1D2E">
        <w:t>m</w:t>
      </w:r>
      <w:r w:rsidR="00FC4155" w:rsidRPr="004C1D2E">
        <w:t xml:space="preserve">ission </w:t>
      </w:r>
      <w:r w:rsidR="0093795A" w:rsidRPr="004C1D2E">
        <w:t xml:space="preserve">itinerary </w:t>
      </w:r>
      <w:r w:rsidR="00FC4155" w:rsidRPr="004C1D2E">
        <w:t>is presented in Annex 5</w:t>
      </w:r>
      <w:r w:rsidRPr="004C1D2E">
        <w:t xml:space="preserve">. </w:t>
      </w:r>
      <w:r w:rsidR="007315B7" w:rsidRPr="004C1D2E">
        <w:t xml:space="preserve">At the federal level, stakeholder interviews were held with </w:t>
      </w:r>
      <w:r w:rsidR="00CB11BF" w:rsidRPr="004C1D2E">
        <w:t xml:space="preserve">representatives of the </w:t>
      </w:r>
      <w:r w:rsidR="007315B7" w:rsidRPr="004C1D2E">
        <w:t>National Government</w:t>
      </w:r>
      <w:r w:rsidR="00CB11BF" w:rsidRPr="004C1D2E">
        <w:t xml:space="preserve">, with the </w:t>
      </w:r>
      <w:r w:rsidR="007315B7" w:rsidRPr="004C1D2E">
        <w:t xml:space="preserve">Project Team and </w:t>
      </w:r>
      <w:r w:rsidR="00CB11BF" w:rsidRPr="004C1D2E">
        <w:t xml:space="preserve">the </w:t>
      </w:r>
      <w:r w:rsidR="007315B7" w:rsidRPr="004C1D2E">
        <w:t>Project Consultants</w:t>
      </w:r>
      <w:r w:rsidR="00CB11BF" w:rsidRPr="004C1D2E">
        <w:t xml:space="preserve">, with experts from similar </w:t>
      </w:r>
      <w:r w:rsidR="007315B7" w:rsidRPr="004C1D2E">
        <w:t>Projects</w:t>
      </w:r>
      <w:r w:rsidR="00CB11BF" w:rsidRPr="004C1D2E">
        <w:t xml:space="preserve">, with representatives of </w:t>
      </w:r>
      <w:r w:rsidR="00CB11BF" w:rsidRPr="00CB11BF">
        <w:t>i</w:t>
      </w:r>
      <w:r w:rsidR="007315B7" w:rsidRPr="00CB11BF">
        <w:t>nternational Organizations</w:t>
      </w:r>
      <w:r w:rsidR="00CB11BF" w:rsidRPr="00CB11BF">
        <w:t xml:space="preserve"> and with UNDP staff. In addition meetings were held with knowledgeable and informed national experts. </w:t>
      </w:r>
    </w:p>
    <w:p w14:paraId="20889F20" w14:textId="77777777" w:rsidR="00CB11BF" w:rsidRDefault="00CB11BF" w:rsidP="00E122FF">
      <w:pPr>
        <w:pStyle w:val="mystandardnumbered"/>
        <w:numPr>
          <w:ilvl w:val="0"/>
          <w:numId w:val="0"/>
        </w:numPr>
      </w:pPr>
    </w:p>
    <w:p w14:paraId="344D48B2" w14:textId="77777777" w:rsidR="007315B7" w:rsidRDefault="00CB11BF" w:rsidP="007018D3">
      <w:pPr>
        <w:pStyle w:val="mystandardnumbered"/>
      </w:pPr>
      <w:r>
        <w:t>Given limited time, it was only possible for the ET to visit one of the participating states. North Kordofan was selected to be visited</w:t>
      </w:r>
      <w:r>
        <w:rPr>
          <w:rStyle w:val="FootnoteReference"/>
        </w:rPr>
        <w:footnoteReference w:id="7"/>
      </w:r>
      <w:r>
        <w:t xml:space="preserve">. In North Kordofan, the ET (i) had a focus group meeting with the members of the State Technical Committee (ii) visited three of the seven communities participating in the project in North Kordofan. For logistical reasons it was necessary to select the communities to be </w:t>
      </w:r>
      <w:r w:rsidR="00EE627E">
        <w:t>visited</w:t>
      </w:r>
      <w:r>
        <w:t xml:space="preserve"> in advance of the ET visit, hence the State Coordinator selected the villages to be visited: El </w:t>
      </w:r>
      <w:r w:rsidRPr="00262D2F">
        <w:t>Hamreit, Foja and Shagenom</w:t>
      </w:r>
      <w:r>
        <w:t xml:space="preserve">. In each village a </w:t>
      </w:r>
      <w:r w:rsidR="00EE627E">
        <w:t xml:space="preserve">short </w:t>
      </w:r>
      <w:r>
        <w:t>group meeting with 30-50 village representatives (and Project beneficiaries and participants) was held</w:t>
      </w:r>
      <w:r w:rsidR="00EE627E">
        <w:t>. This</w:t>
      </w:r>
      <w:r>
        <w:t xml:space="preserve"> was the principal tool for obtaining the community’s perspective of the Project. </w:t>
      </w:r>
    </w:p>
    <w:p w14:paraId="13EAA5BD" w14:textId="77777777" w:rsidR="00CB11BF" w:rsidRDefault="00CB11BF" w:rsidP="00E122FF">
      <w:pPr>
        <w:pStyle w:val="mystandardnumbered"/>
        <w:numPr>
          <w:ilvl w:val="0"/>
          <w:numId w:val="0"/>
        </w:numPr>
      </w:pPr>
    </w:p>
    <w:p w14:paraId="2BE50BAB" w14:textId="17BAAE33" w:rsidR="00CB11BF" w:rsidRPr="00CB11BF" w:rsidRDefault="004C1D2E" w:rsidP="00E122FF">
      <w:pPr>
        <w:pStyle w:val="mystandardnumbered"/>
      </w:pPr>
      <w:r>
        <w:t xml:space="preserve">A </w:t>
      </w:r>
      <w:r w:rsidR="00EE627E">
        <w:t xml:space="preserve">one-day self-assessment workshop was </w:t>
      </w:r>
      <w:r>
        <w:t xml:space="preserve">held with two representatives from each State. During this workshop, the participants were asked to review progress and to rate diverse achievements and provide associated evidence. This was an </w:t>
      </w:r>
      <w:r w:rsidR="00EE627E">
        <w:t xml:space="preserve">important </w:t>
      </w:r>
      <w:r w:rsidR="00CB11BF">
        <w:t xml:space="preserve">data collection and analytical tool. The self-assessment tool is included in Annex 6. </w:t>
      </w:r>
    </w:p>
    <w:p w14:paraId="0CFD67F4" w14:textId="77777777" w:rsidR="00420101" w:rsidRDefault="00420101" w:rsidP="00420101">
      <w:pPr>
        <w:autoSpaceDE w:val="0"/>
        <w:autoSpaceDN w:val="0"/>
        <w:adjustRightInd w:val="0"/>
        <w:spacing w:after="0" w:line="240" w:lineRule="auto"/>
        <w:contextualSpacing/>
        <w:jc w:val="both"/>
        <w:rPr>
          <w:rFonts w:asciiTheme="minorHAnsi" w:eastAsia="SymbolMT" w:hAnsiTheme="minorHAnsi" w:cstheme="minorHAnsi"/>
        </w:rPr>
      </w:pPr>
    </w:p>
    <w:p w14:paraId="7089C465" w14:textId="5CB38450" w:rsidR="00030C7D" w:rsidRDefault="003F7EBA" w:rsidP="00E122FF">
      <w:pPr>
        <w:pStyle w:val="mystandardnumbered"/>
      </w:pPr>
      <w:r>
        <w:t>Following data collection, the</w:t>
      </w:r>
      <w:r w:rsidR="00C910D9">
        <w:t xml:space="preserve"> ET held a one-</w:t>
      </w:r>
      <w:r w:rsidR="00420101" w:rsidRPr="00420101">
        <w:t xml:space="preserve">day </w:t>
      </w:r>
      <w:r>
        <w:t xml:space="preserve">internal </w:t>
      </w:r>
      <w:r w:rsidR="00420101" w:rsidRPr="00420101">
        <w:t xml:space="preserve">session to review </w:t>
      </w:r>
      <w:r w:rsidR="00EE627E">
        <w:t>the data, to clarify and</w:t>
      </w:r>
      <w:r w:rsidR="00B9695B">
        <w:t xml:space="preserve"> </w:t>
      </w:r>
      <w:r w:rsidR="00C910D9" w:rsidRPr="00420101">
        <w:t xml:space="preserve">authenticate </w:t>
      </w:r>
      <w:r w:rsidR="00C910D9">
        <w:t xml:space="preserve">findings, </w:t>
      </w:r>
      <w:r w:rsidR="00B9695B">
        <w:t xml:space="preserve">to </w:t>
      </w:r>
      <w:r w:rsidR="00C910D9">
        <w:t xml:space="preserve">collate </w:t>
      </w:r>
      <w:r w:rsidR="00EE627E">
        <w:t xml:space="preserve">conclusions and </w:t>
      </w:r>
      <w:r w:rsidR="00420101" w:rsidRPr="00420101">
        <w:t>lessons learned</w:t>
      </w:r>
      <w:r w:rsidR="00C910D9">
        <w:t>,</w:t>
      </w:r>
      <w:r w:rsidR="00420101" w:rsidRPr="00420101">
        <w:t xml:space="preserve"> </w:t>
      </w:r>
      <w:r w:rsidR="00EE627E">
        <w:t xml:space="preserve">and </w:t>
      </w:r>
      <w:r w:rsidR="00B9695B">
        <w:t xml:space="preserve">to </w:t>
      </w:r>
      <w:r w:rsidR="00C910D9">
        <w:t xml:space="preserve">formulate </w:t>
      </w:r>
      <w:r w:rsidR="00420101" w:rsidRPr="00420101">
        <w:t>recommendation</w:t>
      </w:r>
      <w:r w:rsidR="00C910D9">
        <w:t>s</w:t>
      </w:r>
      <w:r w:rsidR="00EE627E">
        <w:t>. This was</w:t>
      </w:r>
      <w:r w:rsidR="00420101" w:rsidRPr="00420101">
        <w:t xml:space="preserve"> followed by </w:t>
      </w:r>
      <w:r w:rsidR="00030C7D">
        <w:t xml:space="preserve">a substantive and lengthy </w:t>
      </w:r>
      <w:r w:rsidR="00420101" w:rsidRPr="00420101">
        <w:t>de</w:t>
      </w:r>
      <w:r>
        <w:t>-</w:t>
      </w:r>
      <w:r w:rsidR="00420101" w:rsidRPr="00420101">
        <w:t xml:space="preserve">briefing session </w:t>
      </w:r>
      <w:r>
        <w:t xml:space="preserve">with </w:t>
      </w:r>
      <w:r w:rsidR="00420101" w:rsidRPr="00420101">
        <w:t>UNDP</w:t>
      </w:r>
      <w:r w:rsidR="004C1D2E">
        <w:t xml:space="preserve"> and a representative of the Project Coordination Unit (PCU)</w:t>
      </w:r>
      <w:r w:rsidR="00C910D9">
        <w:t xml:space="preserve">. </w:t>
      </w:r>
      <w:r w:rsidR="00EE627E">
        <w:t xml:space="preserve">At the </w:t>
      </w:r>
      <w:r w:rsidR="00EE627E" w:rsidRPr="00EE627E">
        <w:t>de-</w:t>
      </w:r>
      <w:r w:rsidR="00EE627E">
        <w:t xml:space="preserve">briefing session, the ET </w:t>
      </w:r>
      <w:r w:rsidR="00030C7D">
        <w:t>present</w:t>
      </w:r>
      <w:r w:rsidR="00EE627E">
        <w:t>ed</w:t>
      </w:r>
      <w:r w:rsidR="00030C7D">
        <w:t xml:space="preserve"> initial findings and </w:t>
      </w:r>
      <w:r w:rsidR="00FC4155">
        <w:t>h</w:t>
      </w:r>
      <w:r w:rsidR="00EE627E">
        <w:t>e</w:t>
      </w:r>
      <w:r w:rsidR="00FC4155">
        <w:t xml:space="preserve">ld </w:t>
      </w:r>
      <w:r w:rsidR="00420101" w:rsidRPr="00420101">
        <w:t>candid and critical discussions and</w:t>
      </w:r>
      <w:r w:rsidR="00030C7D">
        <w:t xml:space="preserve"> collect</w:t>
      </w:r>
      <w:r w:rsidR="00EE627E">
        <w:t>ed</w:t>
      </w:r>
      <w:r w:rsidR="00030C7D">
        <w:t xml:space="preserve"> additional insights</w:t>
      </w:r>
      <w:r w:rsidR="00420101" w:rsidRPr="00420101">
        <w:t>.</w:t>
      </w:r>
    </w:p>
    <w:p w14:paraId="70403ED7" w14:textId="77777777" w:rsidR="00030C7D" w:rsidRDefault="00420101" w:rsidP="00E122FF">
      <w:pPr>
        <w:pStyle w:val="mystandardnumbered"/>
        <w:numPr>
          <w:ilvl w:val="0"/>
          <w:numId w:val="0"/>
        </w:numPr>
      </w:pPr>
      <w:r w:rsidRPr="00420101">
        <w:t xml:space="preserve"> </w:t>
      </w:r>
    </w:p>
    <w:p w14:paraId="6BB7AA86" w14:textId="77777777" w:rsidR="00420101" w:rsidRPr="00420101" w:rsidRDefault="00EE627E" w:rsidP="00E122FF">
      <w:pPr>
        <w:pStyle w:val="mystandardnumbered"/>
      </w:pPr>
      <w:r>
        <w:t>When</w:t>
      </w:r>
      <w:r w:rsidR="00420101" w:rsidRPr="00420101">
        <w:t xml:space="preserve"> putting together the key elements of the report</w:t>
      </w:r>
      <w:r w:rsidR="00B9695B">
        <w:t>,</w:t>
      </w:r>
      <w:r w:rsidR="00420101" w:rsidRPr="00420101">
        <w:t xml:space="preserve"> due consideration </w:t>
      </w:r>
      <w:r w:rsidR="003F7EBA">
        <w:t>was</w:t>
      </w:r>
      <w:r w:rsidR="00420101" w:rsidRPr="00420101">
        <w:t xml:space="preserve"> given to the context </w:t>
      </w:r>
      <w:r w:rsidR="00FC4155">
        <w:t xml:space="preserve">to the </w:t>
      </w:r>
      <w:r>
        <w:t xml:space="preserve">Project </w:t>
      </w:r>
      <w:r w:rsidR="00420101" w:rsidRPr="00420101">
        <w:t xml:space="preserve">in </w:t>
      </w:r>
      <w:r w:rsidR="00FC4155">
        <w:t xml:space="preserve">the </w:t>
      </w:r>
      <w:r w:rsidR="00420101" w:rsidRPr="00420101">
        <w:t xml:space="preserve">target areas. </w:t>
      </w:r>
      <w:r w:rsidR="00030C7D">
        <w:t xml:space="preserve">Notably the security situation in South Darfur continues to make it challenging to implement community-based projects. </w:t>
      </w:r>
    </w:p>
    <w:p w14:paraId="0015D098" w14:textId="77777777" w:rsidR="00E825BC" w:rsidRPr="00420101" w:rsidRDefault="00E825BC" w:rsidP="007B59C4">
      <w:pPr>
        <w:spacing w:after="0" w:line="240" w:lineRule="auto"/>
        <w:contextualSpacing/>
        <w:jc w:val="both"/>
        <w:rPr>
          <w:lang w:val="en-GB"/>
        </w:rPr>
      </w:pPr>
    </w:p>
    <w:p w14:paraId="5FEFF8B6" w14:textId="77777777" w:rsidR="00E825BC" w:rsidRDefault="00420101" w:rsidP="007B59C4">
      <w:pPr>
        <w:spacing w:after="0" w:line="240" w:lineRule="auto"/>
        <w:contextualSpacing/>
        <w:jc w:val="both"/>
      </w:pPr>
      <w:r w:rsidRPr="00420101">
        <w:rPr>
          <w:u w:val="single"/>
        </w:rPr>
        <w:t>Limitations</w:t>
      </w:r>
    </w:p>
    <w:p w14:paraId="14253F61" w14:textId="77777777" w:rsidR="00030C7D" w:rsidRDefault="00030C7D" w:rsidP="00E122FF">
      <w:pPr>
        <w:pStyle w:val="mystandardnumbered"/>
        <w:numPr>
          <w:ilvl w:val="0"/>
          <w:numId w:val="0"/>
        </w:numPr>
      </w:pPr>
    </w:p>
    <w:p w14:paraId="73FD2482" w14:textId="77777777" w:rsidR="00420101" w:rsidRDefault="00420101" w:rsidP="00E122FF">
      <w:pPr>
        <w:pStyle w:val="mystandardnumbered"/>
      </w:pPr>
      <w:r w:rsidRPr="00AD108D">
        <w:t xml:space="preserve">The </w:t>
      </w:r>
      <w:r>
        <w:t>authors are confident that the findings and conclusions reached in this report are accurate and fair. However, it is recognised that the evaluation was subject to the following constraints:</w:t>
      </w:r>
    </w:p>
    <w:p w14:paraId="516E78E0" w14:textId="77777777" w:rsidR="00420101" w:rsidRDefault="00420101" w:rsidP="007B59C4">
      <w:pPr>
        <w:spacing w:after="0" w:line="240" w:lineRule="auto"/>
        <w:contextualSpacing/>
        <w:rPr>
          <w:lang w:val="en-GB"/>
        </w:rPr>
      </w:pPr>
    </w:p>
    <w:p w14:paraId="162007B6" w14:textId="77777777" w:rsidR="00420101" w:rsidRDefault="00420101" w:rsidP="00B21A79">
      <w:pPr>
        <w:numPr>
          <w:ilvl w:val="0"/>
          <w:numId w:val="2"/>
        </w:numPr>
        <w:spacing w:after="0" w:line="240" w:lineRule="auto"/>
        <w:contextualSpacing/>
        <w:jc w:val="both"/>
        <w:rPr>
          <w:lang w:val="en-GB"/>
        </w:rPr>
      </w:pPr>
      <w:r w:rsidRPr="00B765A2">
        <w:rPr>
          <w:lang w:val="en-GB"/>
        </w:rPr>
        <w:t>Time and human resources.</w:t>
      </w:r>
      <w:r>
        <w:rPr>
          <w:lang w:val="en-GB"/>
        </w:rPr>
        <w:t xml:space="preserve"> The Project </w:t>
      </w:r>
      <w:r w:rsidR="00EB780A">
        <w:rPr>
          <w:lang w:val="en-GB"/>
        </w:rPr>
        <w:t xml:space="preserve">activities </w:t>
      </w:r>
      <w:r>
        <w:rPr>
          <w:lang w:val="en-GB"/>
        </w:rPr>
        <w:t>cover</w:t>
      </w:r>
      <w:r w:rsidR="00EB780A">
        <w:rPr>
          <w:lang w:val="en-GB"/>
        </w:rPr>
        <w:t>ed</w:t>
      </w:r>
      <w:r>
        <w:rPr>
          <w:lang w:val="en-GB"/>
        </w:rPr>
        <w:t xml:space="preserve"> several villages in four States</w:t>
      </w:r>
      <w:r w:rsidR="00FC4155">
        <w:rPr>
          <w:lang w:val="en-GB"/>
        </w:rPr>
        <w:t xml:space="preserve"> </w:t>
      </w:r>
      <w:r>
        <w:rPr>
          <w:lang w:val="en-GB"/>
        </w:rPr>
        <w:t>over several years and involv</w:t>
      </w:r>
      <w:r w:rsidR="00EB780A">
        <w:rPr>
          <w:lang w:val="en-GB"/>
        </w:rPr>
        <w:t>ed</w:t>
      </w:r>
      <w:r>
        <w:rPr>
          <w:lang w:val="en-GB"/>
        </w:rPr>
        <w:t xml:space="preserve"> a vast number of participants and </w:t>
      </w:r>
      <w:r w:rsidR="00FC4155">
        <w:rPr>
          <w:lang w:val="en-GB"/>
        </w:rPr>
        <w:t>beneficiaries</w:t>
      </w:r>
      <w:r>
        <w:rPr>
          <w:lang w:val="en-GB"/>
        </w:rPr>
        <w:t xml:space="preserve">. </w:t>
      </w:r>
      <w:r w:rsidR="008C7908">
        <w:rPr>
          <w:lang w:val="en-GB"/>
        </w:rPr>
        <w:t>T</w:t>
      </w:r>
      <w:r>
        <w:rPr>
          <w:lang w:val="en-GB"/>
        </w:rPr>
        <w:t xml:space="preserve">he </w:t>
      </w:r>
      <w:r w:rsidR="00FC4155">
        <w:rPr>
          <w:lang w:val="en-GB"/>
        </w:rPr>
        <w:t>ET</w:t>
      </w:r>
      <w:r>
        <w:rPr>
          <w:lang w:val="en-GB"/>
        </w:rPr>
        <w:t xml:space="preserve"> w</w:t>
      </w:r>
      <w:r w:rsidR="008C7908">
        <w:rPr>
          <w:lang w:val="en-GB"/>
        </w:rPr>
        <w:t>as</w:t>
      </w:r>
      <w:r>
        <w:rPr>
          <w:lang w:val="en-GB"/>
        </w:rPr>
        <w:t xml:space="preserve"> only able to witness a small percentage of the activities and meet a fraction of the project beneficiaries</w:t>
      </w:r>
      <w:r w:rsidR="00EB780A">
        <w:rPr>
          <w:lang w:val="en-GB"/>
        </w:rPr>
        <w:t>;</w:t>
      </w:r>
      <w:r w:rsidR="00030C7D">
        <w:rPr>
          <w:lang w:val="en-GB"/>
        </w:rPr>
        <w:t xml:space="preserve"> </w:t>
      </w:r>
    </w:p>
    <w:p w14:paraId="65D49EE4" w14:textId="77777777" w:rsidR="00030C7D" w:rsidRPr="002D299B" w:rsidRDefault="00030C7D" w:rsidP="00B21A79">
      <w:pPr>
        <w:numPr>
          <w:ilvl w:val="0"/>
          <w:numId w:val="2"/>
        </w:numPr>
        <w:spacing w:after="0" w:line="240" w:lineRule="auto"/>
        <w:contextualSpacing/>
        <w:jc w:val="both"/>
        <w:rPr>
          <w:lang w:val="en-GB"/>
        </w:rPr>
      </w:pPr>
      <w:r>
        <w:rPr>
          <w:lang w:val="en-GB"/>
        </w:rPr>
        <w:t xml:space="preserve">Certain government agencies were not available for interview due to conflicting time schedules (notably the Department </w:t>
      </w:r>
      <w:r w:rsidRPr="002D299B">
        <w:rPr>
          <w:lang w:val="en-GB"/>
        </w:rPr>
        <w:t>of International Cooperation under the Ministry of Economic Development and Finance and the GEF Operation Focal Point</w:t>
      </w:r>
      <w:r w:rsidRPr="002D299B">
        <w:rPr>
          <w:rStyle w:val="FootnoteReference"/>
          <w:lang w:val="en-GB"/>
        </w:rPr>
        <w:footnoteReference w:id="8"/>
      </w:r>
      <w:r w:rsidRPr="002D299B">
        <w:rPr>
          <w:lang w:val="en-GB"/>
        </w:rPr>
        <w:t>);</w:t>
      </w:r>
    </w:p>
    <w:p w14:paraId="28E07F80" w14:textId="6DE7E86C" w:rsidR="00030C7D" w:rsidRPr="002D299B" w:rsidRDefault="00030C7D" w:rsidP="00B21A79">
      <w:pPr>
        <w:numPr>
          <w:ilvl w:val="0"/>
          <w:numId w:val="2"/>
        </w:numPr>
        <w:spacing w:after="0" w:line="240" w:lineRule="auto"/>
        <w:contextualSpacing/>
        <w:jc w:val="both"/>
        <w:rPr>
          <w:lang w:val="en-GB"/>
        </w:rPr>
      </w:pPr>
      <w:r w:rsidRPr="002D299B">
        <w:rPr>
          <w:lang w:val="en-GB"/>
        </w:rPr>
        <w:t xml:space="preserve">The national consultant participating in this evaluation was identified late and it was not possible to issue his contract before the end of the </w:t>
      </w:r>
      <w:r w:rsidR="008C7908" w:rsidRPr="002D299B">
        <w:rPr>
          <w:lang w:val="en-GB"/>
        </w:rPr>
        <w:t xml:space="preserve">evaluation </w:t>
      </w:r>
      <w:r w:rsidRPr="002D299B">
        <w:rPr>
          <w:lang w:val="en-GB"/>
        </w:rPr>
        <w:t xml:space="preserve">mission. This is </w:t>
      </w:r>
      <w:r w:rsidR="003B347F" w:rsidRPr="002D299B">
        <w:rPr>
          <w:lang w:val="en-GB"/>
        </w:rPr>
        <w:t xml:space="preserve">not an appropriate practice, </w:t>
      </w:r>
      <w:r w:rsidR="004C1D2E" w:rsidRPr="002D299B">
        <w:rPr>
          <w:lang w:val="en-GB"/>
        </w:rPr>
        <w:t xml:space="preserve">in particular for an evaluation, </w:t>
      </w:r>
      <w:r w:rsidR="003B347F" w:rsidRPr="002D299B">
        <w:rPr>
          <w:lang w:val="en-GB"/>
        </w:rPr>
        <w:t>as a consultant may not be able to act independently until the contract is issued</w:t>
      </w:r>
      <w:r w:rsidRPr="002D299B">
        <w:rPr>
          <w:lang w:val="en-GB"/>
        </w:rPr>
        <w:t>;</w:t>
      </w:r>
    </w:p>
    <w:p w14:paraId="47880FD7" w14:textId="77777777" w:rsidR="00030C7D" w:rsidRDefault="00030C7D" w:rsidP="00B21A79">
      <w:pPr>
        <w:numPr>
          <w:ilvl w:val="0"/>
          <w:numId w:val="2"/>
        </w:numPr>
        <w:spacing w:after="0" w:line="240" w:lineRule="auto"/>
        <w:contextualSpacing/>
        <w:jc w:val="both"/>
        <w:rPr>
          <w:lang w:val="en-GB"/>
        </w:rPr>
      </w:pPr>
      <w:r>
        <w:rPr>
          <w:lang w:val="en-GB"/>
        </w:rPr>
        <w:lastRenderedPageBreak/>
        <w:t xml:space="preserve">For reasons beyond control, the </w:t>
      </w:r>
      <w:r w:rsidR="008C7908">
        <w:rPr>
          <w:lang w:val="en-GB"/>
        </w:rPr>
        <w:t xml:space="preserve">issuance of the </w:t>
      </w:r>
      <w:r>
        <w:rPr>
          <w:lang w:val="en-GB"/>
        </w:rPr>
        <w:t>permit for travel to North Kordofan was delayed by two days. As a result, the self-assessment workshop took place immediately after the field</w:t>
      </w:r>
      <w:r w:rsidR="008C7908">
        <w:rPr>
          <w:lang w:val="en-GB"/>
        </w:rPr>
        <w:t xml:space="preserve"> visit</w:t>
      </w:r>
      <w:r>
        <w:rPr>
          <w:lang w:val="en-GB"/>
        </w:rPr>
        <w:t>. This limited the amount of time available to prepare for the workshop;</w:t>
      </w:r>
    </w:p>
    <w:p w14:paraId="49D489BD" w14:textId="77777777" w:rsidR="00030C7D" w:rsidRDefault="00030C7D" w:rsidP="00B21A79">
      <w:pPr>
        <w:numPr>
          <w:ilvl w:val="0"/>
          <w:numId w:val="2"/>
        </w:numPr>
        <w:spacing w:after="0" w:line="240" w:lineRule="auto"/>
        <w:contextualSpacing/>
        <w:jc w:val="both"/>
        <w:rPr>
          <w:lang w:val="en-GB"/>
        </w:rPr>
      </w:pPr>
      <w:r>
        <w:rPr>
          <w:lang w:val="en-GB"/>
        </w:rPr>
        <w:t>The Project’s indicators are in</w:t>
      </w:r>
      <w:r w:rsidR="008C7908">
        <w:rPr>
          <w:lang w:val="en-GB"/>
        </w:rPr>
        <w:t>complete and do not provide a good tool for monitoring impact and progress. Hence, to a large extent, monitoring relied on self-r</w:t>
      </w:r>
      <w:r w:rsidR="00EB780A">
        <w:rPr>
          <w:lang w:val="en-GB"/>
        </w:rPr>
        <w:t>eporting by State Coordinators</w:t>
      </w:r>
      <w:r w:rsidR="008C7908">
        <w:rPr>
          <w:lang w:val="en-GB"/>
        </w:rPr>
        <w:t xml:space="preserve">; </w:t>
      </w:r>
      <w:r>
        <w:rPr>
          <w:lang w:val="en-GB"/>
        </w:rPr>
        <w:t xml:space="preserve"> </w:t>
      </w:r>
    </w:p>
    <w:p w14:paraId="79B5014E" w14:textId="2A658E97" w:rsidR="00420101" w:rsidRPr="007B59C4" w:rsidRDefault="00030C7D" w:rsidP="00B21A79">
      <w:pPr>
        <w:numPr>
          <w:ilvl w:val="0"/>
          <w:numId w:val="2"/>
        </w:numPr>
        <w:spacing w:after="0" w:line="240" w:lineRule="auto"/>
        <w:contextualSpacing/>
        <w:jc w:val="both"/>
        <w:rPr>
          <w:lang w:val="en-GB"/>
        </w:rPr>
      </w:pPr>
      <w:r>
        <w:rPr>
          <w:lang w:val="en-GB"/>
        </w:rPr>
        <w:t xml:space="preserve">Due to </w:t>
      </w:r>
      <w:r w:rsidRPr="00030C7D">
        <w:rPr>
          <w:lang w:val="en-GB"/>
        </w:rPr>
        <w:t>conflicting time schedules</w:t>
      </w:r>
      <w:r>
        <w:rPr>
          <w:lang w:val="en-GB"/>
        </w:rPr>
        <w:t xml:space="preserve"> it was not possible to de-brief with the Government (</w:t>
      </w:r>
      <w:r w:rsidR="00466705">
        <w:rPr>
          <w:lang w:val="en-GB"/>
        </w:rPr>
        <w:t xml:space="preserve">The Higher Council for Environment and Natural Resources, </w:t>
      </w:r>
      <w:r>
        <w:rPr>
          <w:lang w:val="en-GB"/>
        </w:rPr>
        <w:t>HCENR) representative</w:t>
      </w:r>
      <w:r w:rsidR="008C7908">
        <w:rPr>
          <w:lang w:val="en-GB"/>
        </w:rPr>
        <w:t xml:space="preserve">s at the end of the mission, </w:t>
      </w:r>
      <w:r>
        <w:rPr>
          <w:lang w:val="en-GB"/>
        </w:rPr>
        <w:t xml:space="preserve">or </w:t>
      </w:r>
      <w:r w:rsidR="004C1D2E">
        <w:rPr>
          <w:lang w:val="en-GB"/>
        </w:rPr>
        <w:t xml:space="preserve">to </w:t>
      </w:r>
      <w:r w:rsidR="00EB780A">
        <w:rPr>
          <w:lang w:val="en-GB"/>
        </w:rPr>
        <w:t xml:space="preserve">obtain </w:t>
      </w:r>
      <w:r>
        <w:rPr>
          <w:lang w:val="en-GB"/>
        </w:rPr>
        <w:t xml:space="preserve">the </w:t>
      </w:r>
      <w:r w:rsidR="00EB780A">
        <w:rPr>
          <w:lang w:val="en-GB"/>
        </w:rPr>
        <w:t xml:space="preserve">initial </w:t>
      </w:r>
      <w:r w:rsidR="004C1D2E">
        <w:rPr>
          <w:lang w:val="en-GB"/>
        </w:rPr>
        <w:t xml:space="preserve">HCENR </w:t>
      </w:r>
      <w:r>
        <w:rPr>
          <w:lang w:val="en-GB"/>
        </w:rPr>
        <w:t>feedback on findings</w:t>
      </w:r>
      <w:r w:rsidR="00420101">
        <w:rPr>
          <w:lang w:val="en-GB"/>
        </w:rPr>
        <w:t xml:space="preserve">. </w:t>
      </w:r>
    </w:p>
    <w:p w14:paraId="300011E3" w14:textId="2336EC88" w:rsidR="008838E9" w:rsidRDefault="00420101" w:rsidP="00420101">
      <w:pPr>
        <w:pStyle w:val="Heading2"/>
        <w:rPr>
          <w:rFonts w:eastAsia="SymbolMT"/>
        </w:rPr>
      </w:pPr>
      <w:bookmarkStart w:id="9" w:name="_Toc416163586"/>
      <w:r>
        <w:rPr>
          <w:rFonts w:eastAsia="SymbolMT"/>
        </w:rPr>
        <w:t xml:space="preserve">1.4 </w:t>
      </w:r>
      <w:r w:rsidR="008838E9" w:rsidRPr="00420101">
        <w:rPr>
          <w:rFonts w:eastAsia="SymbolMT"/>
        </w:rPr>
        <w:t xml:space="preserve">Structure of the </w:t>
      </w:r>
      <w:r w:rsidR="00396D67">
        <w:rPr>
          <w:rFonts w:eastAsia="SymbolMT"/>
        </w:rPr>
        <w:t>E</w:t>
      </w:r>
      <w:r w:rsidR="008838E9" w:rsidRPr="00420101">
        <w:rPr>
          <w:rFonts w:eastAsia="SymbolMT"/>
        </w:rPr>
        <w:t>valuation</w:t>
      </w:r>
      <w:bookmarkEnd w:id="9"/>
    </w:p>
    <w:p w14:paraId="0DBAF162" w14:textId="77777777" w:rsidR="00420101" w:rsidRPr="00420101" w:rsidRDefault="00420101" w:rsidP="00E122FF">
      <w:pPr>
        <w:pStyle w:val="mystandardnumbered"/>
      </w:pPr>
      <w:r w:rsidRPr="00420101">
        <w:t>The T</w:t>
      </w:r>
      <w:r w:rsidR="00FC4155">
        <w:t>O</w:t>
      </w:r>
      <w:r w:rsidRPr="00420101">
        <w:t xml:space="preserve">R provide a draft outline for the report. The structure of the report respects that outline, with </w:t>
      </w:r>
      <w:r w:rsidR="00EB780A">
        <w:t>minor</w:t>
      </w:r>
      <w:r w:rsidRPr="00420101">
        <w:t xml:space="preserve"> modifications to account for important issues that emerged during the evaluation. This evaluation report is structured into the following </w:t>
      </w:r>
      <w:r w:rsidR="00C771D7">
        <w:t>C</w:t>
      </w:r>
      <w:r w:rsidRPr="00420101">
        <w:t>hapters:</w:t>
      </w:r>
    </w:p>
    <w:p w14:paraId="57CAEDC1" w14:textId="77777777" w:rsidR="00420101" w:rsidRPr="00420101" w:rsidRDefault="00420101" w:rsidP="00420101">
      <w:pPr>
        <w:autoSpaceDE w:val="0"/>
        <w:autoSpaceDN w:val="0"/>
        <w:adjustRightInd w:val="0"/>
        <w:spacing w:after="0" w:line="240" w:lineRule="auto"/>
        <w:contextualSpacing/>
        <w:jc w:val="both"/>
        <w:rPr>
          <w:rFonts w:asciiTheme="minorHAnsi" w:eastAsia="SymbolMT" w:hAnsiTheme="minorHAnsi" w:cstheme="minorHAnsi"/>
        </w:rPr>
      </w:pPr>
    </w:p>
    <w:p w14:paraId="1F0FE4F3" w14:textId="2ABCA21E" w:rsidR="00420101" w:rsidRPr="00114C29" w:rsidRDefault="00420101" w:rsidP="00B21A79">
      <w:pPr>
        <w:numPr>
          <w:ilvl w:val="0"/>
          <w:numId w:val="2"/>
        </w:numPr>
        <w:spacing w:after="0" w:line="240" w:lineRule="auto"/>
        <w:contextualSpacing/>
        <w:jc w:val="both"/>
        <w:rPr>
          <w:lang w:val="en-GB"/>
        </w:rPr>
      </w:pPr>
      <w:r w:rsidRPr="00114C29">
        <w:rPr>
          <w:lang w:val="en-GB"/>
        </w:rPr>
        <w:t>Th</w:t>
      </w:r>
      <w:r w:rsidR="00A2184C">
        <w:rPr>
          <w:lang w:val="en-GB"/>
        </w:rPr>
        <w:t>is</w:t>
      </w:r>
      <w:r w:rsidRPr="00114C29">
        <w:rPr>
          <w:lang w:val="en-GB"/>
        </w:rPr>
        <w:t xml:space="preserve"> first </w:t>
      </w:r>
      <w:r>
        <w:rPr>
          <w:lang w:val="en-GB"/>
        </w:rPr>
        <w:t xml:space="preserve">Chapter </w:t>
      </w:r>
      <w:r w:rsidRPr="002D79F7">
        <w:rPr>
          <w:lang w:val="en-GB"/>
        </w:rPr>
        <w:t xml:space="preserve">outlines the </w:t>
      </w:r>
      <w:r w:rsidR="00C771D7">
        <w:rPr>
          <w:lang w:val="en-GB"/>
        </w:rPr>
        <w:t>P</w:t>
      </w:r>
      <w:r>
        <w:rPr>
          <w:lang w:val="en-GB"/>
        </w:rPr>
        <w:t xml:space="preserve">roject background and the </w:t>
      </w:r>
      <w:r w:rsidR="00EB780A" w:rsidRPr="002D79F7">
        <w:rPr>
          <w:lang w:val="en-GB"/>
        </w:rPr>
        <w:t xml:space="preserve">Evaluation </w:t>
      </w:r>
      <w:r w:rsidRPr="002D79F7">
        <w:rPr>
          <w:lang w:val="en-GB"/>
        </w:rPr>
        <w:t>purpose and methodology</w:t>
      </w:r>
      <w:r>
        <w:rPr>
          <w:lang w:val="en-GB"/>
        </w:rPr>
        <w:t>;</w:t>
      </w:r>
    </w:p>
    <w:p w14:paraId="3FCEFDF7" w14:textId="37337801" w:rsidR="00420101" w:rsidRPr="00EB780A" w:rsidRDefault="00420101" w:rsidP="00B21A79">
      <w:pPr>
        <w:numPr>
          <w:ilvl w:val="0"/>
          <w:numId w:val="2"/>
        </w:numPr>
        <w:spacing w:after="0" w:line="240" w:lineRule="auto"/>
        <w:contextualSpacing/>
        <w:jc w:val="both"/>
        <w:rPr>
          <w:lang w:val="en-GB"/>
        </w:rPr>
      </w:pPr>
      <w:r w:rsidRPr="00114C29">
        <w:rPr>
          <w:lang w:val="en-GB"/>
        </w:rPr>
        <w:t xml:space="preserve">The second </w:t>
      </w:r>
      <w:r>
        <w:rPr>
          <w:lang w:val="en-GB"/>
        </w:rPr>
        <w:t>Chapter</w:t>
      </w:r>
      <w:r w:rsidRPr="00114C29">
        <w:rPr>
          <w:lang w:val="en-GB"/>
        </w:rPr>
        <w:t xml:space="preserve"> presents the </w:t>
      </w:r>
      <w:r w:rsidRPr="00114C29">
        <w:rPr>
          <w:b/>
          <w:lang w:val="en-GB"/>
        </w:rPr>
        <w:t>Project Development Context</w:t>
      </w:r>
      <w:r w:rsidRPr="00114C29">
        <w:rPr>
          <w:lang w:val="en-GB"/>
        </w:rPr>
        <w:t xml:space="preserve"> and background </w:t>
      </w:r>
      <w:r w:rsidR="00A2184C">
        <w:rPr>
          <w:lang w:val="en-GB"/>
        </w:rPr>
        <w:t xml:space="preserve">information on </w:t>
      </w:r>
      <w:r w:rsidR="00FC4155">
        <w:rPr>
          <w:lang w:val="en-GB"/>
        </w:rPr>
        <w:t xml:space="preserve">climate change, food security </w:t>
      </w:r>
      <w:r w:rsidR="00FC4155" w:rsidRPr="00EB780A">
        <w:rPr>
          <w:lang w:val="en-GB"/>
        </w:rPr>
        <w:t>and poverty alleviation in Sudan</w:t>
      </w:r>
      <w:r w:rsidRPr="00EB780A">
        <w:rPr>
          <w:lang w:val="en-GB"/>
        </w:rPr>
        <w:t>. It also summarises the</w:t>
      </w:r>
      <w:r w:rsidR="00CA4DD3" w:rsidRPr="00EB780A">
        <w:rPr>
          <w:lang w:val="en-GB"/>
        </w:rPr>
        <w:t xml:space="preserve"> </w:t>
      </w:r>
      <w:r w:rsidR="00EB780A" w:rsidRPr="00EB780A">
        <w:rPr>
          <w:lang w:val="en-GB"/>
        </w:rPr>
        <w:t>Project scope</w:t>
      </w:r>
      <w:r w:rsidRPr="00EB780A">
        <w:rPr>
          <w:lang w:val="en-GB"/>
        </w:rPr>
        <w:t>;</w:t>
      </w:r>
    </w:p>
    <w:p w14:paraId="02F1D5B6" w14:textId="4C8F902F" w:rsidR="00420101" w:rsidRPr="00EB780A" w:rsidRDefault="00EB780A" w:rsidP="00B21A79">
      <w:pPr>
        <w:numPr>
          <w:ilvl w:val="0"/>
          <w:numId w:val="2"/>
        </w:numPr>
        <w:spacing w:after="0" w:line="240" w:lineRule="auto"/>
        <w:contextualSpacing/>
        <w:jc w:val="both"/>
        <w:rPr>
          <w:lang w:val="en-GB"/>
        </w:rPr>
      </w:pPr>
      <w:r w:rsidRPr="00EB780A">
        <w:rPr>
          <w:lang w:val="en-GB"/>
        </w:rPr>
        <w:t xml:space="preserve">Chapter three </w:t>
      </w:r>
      <w:r w:rsidR="00420101" w:rsidRPr="00EB780A">
        <w:rPr>
          <w:lang w:val="en-GB"/>
        </w:rPr>
        <w:t>review</w:t>
      </w:r>
      <w:r w:rsidRPr="00EB780A">
        <w:rPr>
          <w:lang w:val="en-GB"/>
        </w:rPr>
        <w:t>s</w:t>
      </w:r>
      <w:r w:rsidR="00420101" w:rsidRPr="00EB780A">
        <w:rPr>
          <w:lang w:val="en-GB"/>
        </w:rPr>
        <w:t xml:space="preserve"> </w:t>
      </w:r>
      <w:r w:rsidR="00420101" w:rsidRPr="00EB780A">
        <w:rPr>
          <w:b/>
          <w:lang w:val="en-GB"/>
        </w:rPr>
        <w:t xml:space="preserve">Project Formulation </w:t>
      </w:r>
      <w:r w:rsidR="00420101" w:rsidRPr="00EB780A">
        <w:rPr>
          <w:lang w:val="en-GB"/>
        </w:rPr>
        <w:t>–</w:t>
      </w:r>
      <w:r w:rsidR="00A2184C">
        <w:rPr>
          <w:lang w:val="en-GB"/>
        </w:rPr>
        <w:t xml:space="preserve"> both </w:t>
      </w:r>
      <w:r w:rsidR="00420101" w:rsidRPr="00EB780A">
        <w:rPr>
          <w:lang w:val="en-GB"/>
        </w:rPr>
        <w:t xml:space="preserve">the process and the </w:t>
      </w:r>
      <w:r w:rsidR="00FC4155" w:rsidRPr="00EB780A">
        <w:rPr>
          <w:lang w:val="en-GB"/>
        </w:rPr>
        <w:t>P</w:t>
      </w:r>
      <w:r w:rsidR="00420101" w:rsidRPr="00EB780A">
        <w:rPr>
          <w:lang w:val="en-GB"/>
        </w:rPr>
        <w:t>roject</w:t>
      </w:r>
      <w:r w:rsidR="00FC4155" w:rsidRPr="00EB780A">
        <w:rPr>
          <w:lang w:val="en-GB"/>
        </w:rPr>
        <w:t>’s</w:t>
      </w:r>
      <w:r w:rsidR="00420101" w:rsidRPr="00EB780A">
        <w:rPr>
          <w:lang w:val="en-GB"/>
        </w:rPr>
        <w:t xml:space="preserve"> design documents;</w:t>
      </w:r>
    </w:p>
    <w:p w14:paraId="12A04697" w14:textId="3A9B4267" w:rsidR="00420101" w:rsidRPr="00EB780A" w:rsidRDefault="00420101" w:rsidP="00B21A79">
      <w:pPr>
        <w:numPr>
          <w:ilvl w:val="0"/>
          <w:numId w:val="2"/>
        </w:numPr>
        <w:spacing w:after="0" w:line="240" w:lineRule="auto"/>
        <w:contextualSpacing/>
        <w:jc w:val="both"/>
        <w:rPr>
          <w:lang w:val="en-GB"/>
        </w:rPr>
      </w:pPr>
      <w:r w:rsidRPr="00EB780A">
        <w:rPr>
          <w:lang w:val="en-GB"/>
        </w:rPr>
        <w:t xml:space="preserve">The fourth Chapter of the report assesses </w:t>
      </w:r>
      <w:r w:rsidRPr="00EB780A">
        <w:rPr>
          <w:b/>
          <w:lang w:val="en-GB"/>
        </w:rPr>
        <w:t>Project Implementation</w:t>
      </w:r>
      <w:r w:rsidRPr="00EB780A">
        <w:rPr>
          <w:lang w:val="en-GB"/>
        </w:rPr>
        <w:t xml:space="preserve"> and the processes</w:t>
      </w:r>
      <w:r w:rsidR="00EB780A" w:rsidRPr="00EB780A">
        <w:rPr>
          <w:lang w:val="en-GB"/>
        </w:rPr>
        <w:t xml:space="preserve"> that</w:t>
      </w:r>
      <w:r w:rsidRPr="00EB780A">
        <w:rPr>
          <w:lang w:val="en-GB"/>
        </w:rPr>
        <w:t xml:space="preserve"> </w:t>
      </w:r>
      <w:r w:rsidR="003C5771" w:rsidRPr="00EB780A">
        <w:rPr>
          <w:lang w:val="en-GB"/>
        </w:rPr>
        <w:t xml:space="preserve">affected the </w:t>
      </w:r>
      <w:r w:rsidRPr="00EB780A">
        <w:rPr>
          <w:lang w:val="en-GB"/>
        </w:rPr>
        <w:t xml:space="preserve">achievement of intended results. It also includes an assessment of </w:t>
      </w:r>
      <w:r w:rsidR="00FC4155" w:rsidRPr="00EB780A">
        <w:rPr>
          <w:lang w:val="en-GB"/>
        </w:rPr>
        <w:t xml:space="preserve">the </w:t>
      </w:r>
      <w:r w:rsidRPr="00EB780A">
        <w:rPr>
          <w:lang w:val="en-GB"/>
        </w:rPr>
        <w:t xml:space="preserve">Implementing and Executing Agencies </w:t>
      </w:r>
      <w:r w:rsidR="00FC4155" w:rsidRPr="00EB780A">
        <w:rPr>
          <w:lang w:val="en-GB"/>
        </w:rPr>
        <w:t>p</w:t>
      </w:r>
      <w:r w:rsidRPr="00EB780A">
        <w:rPr>
          <w:lang w:val="en-GB"/>
        </w:rPr>
        <w:t xml:space="preserve">erformance and </w:t>
      </w:r>
      <w:r w:rsidR="00CA4DD3" w:rsidRPr="00EB780A">
        <w:rPr>
          <w:lang w:val="en-GB"/>
        </w:rPr>
        <w:t xml:space="preserve">a </w:t>
      </w:r>
      <w:r w:rsidRPr="00EB780A">
        <w:rPr>
          <w:lang w:val="en-GB"/>
        </w:rPr>
        <w:t>rapid</w:t>
      </w:r>
      <w:r w:rsidR="00CA4DD3" w:rsidRPr="00EB780A">
        <w:rPr>
          <w:lang w:val="en-GB"/>
        </w:rPr>
        <w:t xml:space="preserve"> assessment of</w:t>
      </w:r>
      <w:r w:rsidRPr="00EB780A">
        <w:rPr>
          <w:lang w:val="en-GB"/>
        </w:rPr>
        <w:t xml:space="preserve"> </w:t>
      </w:r>
      <w:r w:rsidR="00A2184C">
        <w:rPr>
          <w:lang w:val="en-GB"/>
        </w:rPr>
        <w:t xml:space="preserve">the </w:t>
      </w:r>
      <w:r w:rsidRPr="00EB780A">
        <w:rPr>
          <w:lang w:val="en-GB"/>
        </w:rPr>
        <w:t>financial management;</w:t>
      </w:r>
    </w:p>
    <w:p w14:paraId="29C0CD6D" w14:textId="6E273D6B" w:rsidR="00420101" w:rsidRPr="00262D2F" w:rsidRDefault="00420101" w:rsidP="00B21A79">
      <w:pPr>
        <w:numPr>
          <w:ilvl w:val="0"/>
          <w:numId w:val="2"/>
        </w:numPr>
        <w:spacing w:after="0" w:line="240" w:lineRule="auto"/>
        <w:contextualSpacing/>
        <w:jc w:val="both"/>
        <w:rPr>
          <w:lang w:val="en-GB"/>
        </w:rPr>
      </w:pPr>
      <w:r w:rsidRPr="00EB780A">
        <w:rPr>
          <w:lang w:val="en-GB"/>
        </w:rPr>
        <w:t xml:space="preserve">Chapter </w:t>
      </w:r>
      <w:r w:rsidR="00EB780A" w:rsidRPr="00EB780A">
        <w:rPr>
          <w:lang w:val="en-GB"/>
        </w:rPr>
        <w:t xml:space="preserve">five </w:t>
      </w:r>
      <w:r w:rsidRPr="00EB780A">
        <w:rPr>
          <w:lang w:val="en-GB"/>
        </w:rPr>
        <w:t xml:space="preserve">reviews and evaluates the </w:t>
      </w:r>
      <w:r w:rsidRPr="00EB780A">
        <w:rPr>
          <w:b/>
          <w:lang w:val="en-GB"/>
        </w:rPr>
        <w:t xml:space="preserve">Project Results </w:t>
      </w:r>
      <w:r w:rsidR="00EB780A" w:rsidRPr="00EB780A">
        <w:rPr>
          <w:lang w:val="en-GB"/>
        </w:rPr>
        <w:t>against</w:t>
      </w:r>
      <w:r w:rsidR="00EB780A" w:rsidRPr="00EB780A">
        <w:rPr>
          <w:b/>
          <w:lang w:val="en-GB"/>
        </w:rPr>
        <w:t xml:space="preserve"> </w:t>
      </w:r>
      <w:r w:rsidR="00EB780A" w:rsidRPr="00EB780A">
        <w:rPr>
          <w:lang w:val="en-GB"/>
        </w:rPr>
        <w:t xml:space="preserve">each </w:t>
      </w:r>
      <w:r w:rsidRPr="00EB780A">
        <w:rPr>
          <w:lang w:val="en-GB"/>
        </w:rPr>
        <w:t xml:space="preserve">of the three </w:t>
      </w:r>
      <w:r w:rsidR="003C5771" w:rsidRPr="00EB780A">
        <w:rPr>
          <w:lang w:val="en-GB"/>
        </w:rPr>
        <w:t>Outcomes</w:t>
      </w:r>
      <w:r w:rsidRPr="00EB780A">
        <w:rPr>
          <w:lang w:val="en-GB"/>
        </w:rPr>
        <w:t xml:space="preserve">. </w:t>
      </w:r>
      <w:r w:rsidR="00EB780A" w:rsidRPr="00EB780A">
        <w:rPr>
          <w:lang w:val="en-GB"/>
        </w:rPr>
        <w:t xml:space="preserve">It also </w:t>
      </w:r>
      <w:r w:rsidR="00EB780A" w:rsidRPr="00262D2F">
        <w:rPr>
          <w:lang w:val="en-GB"/>
        </w:rPr>
        <w:t>assesses</w:t>
      </w:r>
      <w:r w:rsidR="00A2184C">
        <w:rPr>
          <w:lang w:val="en-GB"/>
        </w:rPr>
        <w:t xml:space="preserve"> the</w:t>
      </w:r>
      <w:r w:rsidR="00EB780A" w:rsidRPr="00262D2F">
        <w:rPr>
          <w:lang w:val="en-GB"/>
        </w:rPr>
        <w:t xml:space="preserve"> overall </w:t>
      </w:r>
      <w:r w:rsidR="00A2184C">
        <w:rPr>
          <w:lang w:val="en-GB"/>
        </w:rPr>
        <w:t>result</w:t>
      </w:r>
      <w:r w:rsidR="00EB780A" w:rsidRPr="00262D2F">
        <w:rPr>
          <w:lang w:val="en-GB"/>
        </w:rPr>
        <w:t xml:space="preserve">. </w:t>
      </w:r>
      <w:r w:rsidRPr="00262D2F">
        <w:rPr>
          <w:lang w:val="en-GB"/>
        </w:rPr>
        <w:t xml:space="preserve">It also comments on the prospects of sustainability and </w:t>
      </w:r>
      <w:r w:rsidR="00A2184C">
        <w:rPr>
          <w:lang w:val="en-GB"/>
        </w:rPr>
        <w:t>on contribution to upgrading national capacity</w:t>
      </w:r>
      <w:r w:rsidRPr="00262D2F">
        <w:rPr>
          <w:lang w:val="en-GB"/>
        </w:rPr>
        <w:t>;</w:t>
      </w:r>
    </w:p>
    <w:p w14:paraId="726C3465" w14:textId="77777777" w:rsidR="00A2184C" w:rsidRDefault="00420101" w:rsidP="00B21A79">
      <w:pPr>
        <w:numPr>
          <w:ilvl w:val="0"/>
          <w:numId w:val="2"/>
        </w:numPr>
        <w:spacing w:after="0" w:line="240" w:lineRule="auto"/>
        <w:contextualSpacing/>
        <w:jc w:val="both"/>
      </w:pPr>
      <w:r w:rsidRPr="00262D2F">
        <w:rPr>
          <w:lang w:val="en-GB"/>
        </w:rPr>
        <w:t>The final Chapter</w:t>
      </w:r>
      <w:r w:rsidR="00FC4155" w:rsidRPr="00262D2F">
        <w:rPr>
          <w:lang w:val="en-GB"/>
        </w:rPr>
        <w:t>s</w:t>
      </w:r>
      <w:r w:rsidRPr="00262D2F">
        <w:rPr>
          <w:lang w:val="en-GB"/>
        </w:rPr>
        <w:t xml:space="preserve"> of the report </w:t>
      </w:r>
      <w:r w:rsidR="00FC4155" w:rsidRPr="00262D2F">
        <w:rPr>
          <w:lang w:val="en-GB"/>
        </w:rPr>
        <w:t xml:space="preserve">provide a </w:t>
      </w:r>
      <w:r w:rsidR="00FC4155" w:rsidRPr="00262D2F">
        <w:rPr>
          <w:b/>
          <w:lang w:val="en-GB"/>
        </w:rPr>
        <w:t xml:space="preserve">Conclusion, </w:t>
      </w:r>
      <w:r w:rsidRPr="00262D2F">
        <w:rPr>
          <w:lang w:val="en-GB"/>
        </w:rPr>
        <w:t>summarise</w:t>
      </w:r>
      <w:r w:rsidR="00FC4155" w:rsidRPr="00262D2F">
        <w:rPr>
          <w:lang w:val="en-GB"/>
        </w:rPr>
        <w:t xml:space="preserve"> </w:t>
      </w:r>
      <w:r w:rsidRPr="00262D2F">
        <w:rPr>
          <w:b/>
          <w:lang w:val="en-GB"/>
        </w:rPr>
        <w:t>Lessons Learnt</w:t>
      </w:r>
      <w:r w:rsidR="00FC4155" w:rsidRPr="00262D2F">
        <w:rPr>
          <w:lang w:val="en-GB"/>
        </w:rPr>
        <w:t xml:space="preserve"> and draw</w:t>
      </w:r>
      <w:r w:rsidRPr="00262D2F">
        <w:rPr>
          <w:lang w:val="en-GB"/>
        </w:rPr>
        <w:t xml:space="preserve"> together the </w:t>
      </w:r>
      <w:r w:rsidRPr="00262D2F">
        <w:rPr>
          <w:b/>
          <w:lang w:val="en-GB"/>
        </w:rPr>
        <w:t>Recommendations</w:t>
      </w:r>
      <w:r w:rsidRPr="00262D2F">
        <w:rPr>
          <w:lang w:val="en-GB"/>
        </w:rPr>
        <w:t xml:space="preserve"> in order to increase the likelihood of </w:t>
      </w:r>
      <w:r w:rsidR="00C771D7" w:rsidRPr="00262D2F">
        <w:rPr>
          <w:lang w:val="en-GB"/>
        </w:rPr>
        <w:t xml:space="preserve">sustainable </w:t>
      </w:r>
      <w:r w:rsidRPr="00262D2F">
        <w:t>impact</w:t>
      </w:r>
      <w:r w:rsidR="00A2184C">
        <w:t>;</w:t>
      </w:r>
    </w:p>
    <w:p w14:paraId="64958C69" w14:textId="677D1948" w:rsidR="00951FD9" w:rsidRPr="00262D2F" w:rsidRDefault="00A2184C" w:rsidP="00B21A79">
      <w:pPr>
        <w:numPr>
          <w:ilvl w:val="0"/>
          <w:numId w:val="2"/>
        </w:numPr>
        <w:spacing w:after="0" w:line="240" w:lineRule="auto"/>
        <w:contextualSpacing/>
        <w:jc w:val="both"/>
      </w:pPr>
      <w:r w:rsidRPr="00A2184C">
        <w:rPr>
          <w:b/>
        </w:rPr>
        <w:t>Gender</w:t>
      </w:r>
      <w:r>
        <w:t xml:space="preserve"> is treated as a cross-cutting issue and is discussed at many points in this report, notably in Sections 3.8.2, 4.1.1 and 6.1.1</w:t>
      </w:r>
      <w:r w:rsidR="00420101" w:rsidRPr="00262D2F">
        <w:t xml:space="preserve">. </w:t>
      </w:r>
    </w:p>
    <w:p w14:paraId="583892BA" w14:textId="77777777" w:rsidR="008838E9" w:rsidRDefault="008838E9" w:rsidP="008838E9">
      <w:pPr>
        <w:pStyle w:val="Heading1"/>
      </w:pPr>
      <w:bookmarkStart w:id="10" w:name="_Toc416163587"/>
      <w:r>
        <w:t xml:space="preserve">2. </w:t>
      </w:r>
      <w:r w:rsidRPr="008838E9">
        <w:t xml:space="preserve">The Project </w:t>
      </w:r>
      <w:r w:rsidR="00866727">
        <w:t>D</w:t>
      </w:r>
      <w:r w:rsidR="00866727" w:rsidRPr="008838E9">
        <w:t xml:space="preserve">evelopment </w:t>
      </w:r>
      <w:r w:rsidR="00866727">
        <w:t>C</w:t>
      </w:r>
      <w:r w:rsidR="00866727" w:rsidRPr="008838E9">
        <w:t xml:space="preserve">ontext </w:t>
      </w:r>
      <w:r w:rsidRPr="008838E9">
        <w:t xml:space="preserve">and </w:t>
      </w:r>
      <w:r w:rsidR="004715CD">
        <w:t xml:space="preserve">the </w:t>
      </w:r>
      <w:r w:rsidR="00866727">
        <w:t>Project Outline</w:t>
      </w:r>
      <w:bookmarkEnd w:id="10"/>
      <w:r w:rsidRPr="008838E9">
        <w:t xml:space="preserve"> </w:t>
      </w:r>
    </w:p>
    <w:p w14:paraId="0D61C9B5" w14:textId="77777777" w:rsidR="00F54EED" w:rsidRPr="00F54EED" w:rsidRDefault="00F54EED" w:rsidP="00F54EED">
      <w:pPr>
        <w:pStyle w:val="Heading2"/>
      </w:pPr>
      <w:bookmarkStart w:id="11" w:name="_Toc416163588"/>
      <w:r>
        <w:t>2.1 The Development Context</w:t>
      </w:r>
      <w:bookmarkEnd w:id="11"/>
    </w:p>
    <w:p w14:paraId="7B83D9F3" w14:textId="77777777" w:rsidR="00866727" w:rsidRPr="00866727" w:rsidRDefault="00F54EED" w:rsidP="00866727">
      <w:pPr>
        <w:pStyle w:val="Heading3"/>
        <w:rPr>
          <w:rFonts w:eastAsia="SymbolMT"/>
        </w:rPr>
      </w:pPr>
      <w:bookmarkStart w:id="12" w:name="_Toc416163589"/>
      <w:r>
        <w:rPr>
          <w:rFonts w:eastAsia="SymbolMT"/>
        </w:rPr>
        <w:t>2.1.1</w:t>
      </w:r>
      <w:r w:rsidR="0097505E">
        <w:rPr>
          <w:rFonts w:eastAsia="SymbolMT"/>
        </w:rPr>
        <w:t xml:space="preserve"> </w:t>
      </w:r>
      <w:r>
        <w:rPr>
          <w:rFonts w:eastAsia="SymbolMT"/>
        </w:rPr>
        <w:t xml:space="preserve">The </w:t>
      </w:r>
      <w:r w:rsidR="00DE7CE7">
        <w:rPr>
          <w:rFonts w:eastAsia="SymbolMT"/>
        </w:rPr>
        <w:t xml:space="preserve">overall </w:t>
      </w:r>
      <w:r>
        <w:rPr>
          <w:rFonts w:eastAsia="SymbolMT"/>
        </w:rPr>
        <w:t>s</w:t>
      </w:r>
      <w:r w:rsidR="00866727" w:rsidRPr="00866727">
        <w:rPr>
          <w:rFonts w:eastAsia="SymbolMT"/>
        </w:rPr>
        <w:t>ocio-economic context</w:t>
      </w:r>
      <w:bookmarkEnd w:id="12"/>
    </w:p>
    <w:p w14:paraId="0C4D3E22" w14:textId="25757BE0" w:rsidR="00DE7CE7" w:rsidRDefault="00DE7CE7" w:rsidP="00E122FF">
      <w:pPr>
        <w:pStyle w:val="mystandardnumbered"/>
      </w:pPr>
      <w:r>
        <w:t>According to the World Bank</w:t>
      </w:r>
      <w:r>
        <w:rPr>
          <w:rStyle w:val="FootnoteReference"/>
        </w:rPr>
        <w:footnoteReference w:id="9"/>
      </w:r>
      <w:r>
        <w:t xml:space="preserve">, </w:t>
      </w:r>
      <w:r w:rsidRPr="000E3692">
        <w:t>Sudan</w:t>
      </w:r>
      <w:r>
        <w:t xml:space="preserve"> benefits from a strategic location </w:t>
      </w:r>
      <w:r w:rsidRPr="000E3692">
        <w:t xml:space="preserve">at the crossroads of sub-Saharan Africa and the Middle East, </w:t>
      </w:r>
      <w:r>
        <w:t xml:space="preserve">as well as from </w:t>
      </w:r>
      <w:r w:rsidRPr="000E3692">
        <w:t xml:space="preserve">fertile lands, abundant livestock, and </w:t>
      </w:r>
      <w:r>
        <w:t xml:space="preserve">a </w:t>
      </w:r>
      <w:r w:rsidRPr="000E3692">
        <w:t>manufacturing</w:t>
      </w:r>
      <w:r>
        <w:t xml:space="preserve"> base</w:t>
      </w:r>
      <w:r w:rsidRPr="000E3692">
        <w:t xml:space="preserve">. However, </w:t>
      </w:r>
      <w:r>
        <w:t xml:space="preserve">and since independence, </w:t>
      </w:r>
      <w:r w:rsidRPr="000E3692">
        <w:t xml:space="preserve">the country has been beset by </w:t>
      </w:r>
      <w:r w:rsidR="00C632B7">
        <w:t xml:space="preserve">several </w:t>
      </w:r>
      <w:r>
        <w:t xml:space="preserve">long-standing </w:t>
      </w:r>
      <w:r w:rsidRPr="000E3692">
        <w:t>conflict</w:t>
      </w:r>
      <w:r>
        <w:t>s, some of which are still ongoing</w:t>
      </w:r>
      <w:r w:rsidR="0085202E">
        <w:t xml:space="preserve">. These have greatly undermined and </w:t>
      </w:r>
      <w:r>
        <w:t xml:space="preserve">countered overall national development. </w:t>
      </w:r>
    </w:p>
    <w:p w14:paraId="0A5565C3" w14:textId="77777777" w:rsidR="00DE7CE7" w:rsidRDefault="00DE7CE7" w:rsidP="00E122FF">
      <w:pPr>
        <w:pStyle w:val="mystandardnumbered"/>
        <w:numPr>
          <w:ilvl w:val="0"/>
          <w:numId w:val="0"/>
        </w:numPr>
      </w:pPr>
    </w:p>
    <w:p w14:paraId="7B8BE7BA" w14:textId="0E8DFA00" w:rsidR="0085202E" w:rsidRDefault="0085202E" w:rsidP="0085202E">
      <w:pPr>
        <w:pStyle w:val="mystandardnumbered"/>
      </w:pPr>
      <w:r>
        <w:t>The early 2000s saw a</w:t>
      </w:r>
      <w:r w:rsidRPr="00866727">
        <w:t xml:space="preserve"> sudden shift from a rather restrained national econ</w:t>
      </w:r>
      <w:r>
        <w:t xml:space="preserve">omy into an ‘oil-boom’ </w:t>
      </w:r>
      <w:r w:rsidRPr="00866727">
        <w:t xml:space="preserve">type </w:t>
      </w:r>
      <w:r>
        <w:t xml:space="preserve">economy and to </w:t>
      </w:r>
      <w:r w:rsidRPr="00866727">
        <w:t xml:space="preserve">an increased consumption of imports. </w:t>
      </w:r>
      <w:r>
        <w:t xml:space="preserve">The increased oil revenues were able to finance visible </w:t>
      </w:r>
      <w:r w:rsidRPr="00866727">
        <w:t>investment</w:t>
      </w:r>
      <w:r>
        <w:t>s</w:t>
      </w:r>
      <w:r w:rsidRPr="00866727">
        <w:t xml:space="preserve"> in physical infrastructure, </w:t>
      </w:r>
      <w:r>
        <w:t>although</w:t>
      </w:r>
      <w:r w:rsidRPr="00866727">
        <w:t xml:space="preserve"> unfortunately little was done in support of other important sectors of </w:t>
      </w:r>
      <w:r>
        <w:t>the economy namely, environment</w:t>
      </w:r>
      <w:r w:rsidRPr="00866727">
        <w:t xml:space="preserve">, health, water and sanitation, agriculture, industry, education, trade and productive capacity building. In addition, many resources were allocated to strengthen the security sector </w:t>
      </w:r>
      <w:r>
        <w:t>in order t</w:t>
      </w:r>
      <w:r w:rsidRPr="00866727">
        <w:t xml:space="preserve">o attend </w:t>
      </w:r>
      <w:r>
        <w:t xml:space="preserve">to </w:t>
      </w:r>
      <w:r w:rsidRPr="00866727">
        <w:t xml:space="preserve">various </w:t>
      </w:r>
      <w:r w:rsidRPr="00866727">
        <w:lastRenderedPageBreak/>
        <w:t>conflicts</w:t>
      </w:r>
      <w:r>
        <w:t xml:space="preserve"> across</w:t>
      </w:r>
      <w:r w:rsidRPr="00866727">
        <w:t xml:space="preserve"> the country. </w:t>
      </w:r>
      <w:r>
        <w:t xml:space="preserve">This lack of investment, coupled with the </w:t>
      </w:r>
      <w:r w:rsidRPr="00866727">
        <w:t>impact</w:t>
      </w:r>
      <w:r>
        <w:t>s</w:t>
      </w:r>
      <w:r w:rsidRPr="00866727">
        <w:t xml:space="preserve"> of conflicts, low development and climate change le</w:t>
      </w:r>
      <w:r>
        <w:t>d</w:t>
      </w:r>
      <w:r w:rsidRPr="00866727">
        <w:t xml:space="preserve"> to the failure of </w:t>
      </w:r>
      <w:r>
        <w:t xml:space="preserve">many </w:t>
      </w:r>
      <w:r w:rsidRPr="00866727">
        <w:t xml:space="preserve">livelihoods and </w:t>
      </w:r>
      <w:r>
        <w:t xml:space="preserve">exacerbated </w:t>
      </w:r>
      <w:r w:rsidRPr="00866727">
        <w:t xml:space="preserve">poverty. </w:t>
      </w:r>
      <w:r>
        <w:t>Further, t</w:t>
      </w:r>
      <w:r w:rsidRPr="00866727">
        <w:t xml:space="preserve">he limited ground and surface water resources have not been effectively used </w:t>
      </w:r>
      <w:r>
        <w:t xml:space="preserve">in the development of </w:t>
      </w:r>
      <w:r w:rsidRPr="00866727">
        <w:t>rural economies</w:t>
      </w:r>
      <w:r>
        <w:t xml:space="preserve">. This was exacerbated by the </w:t>
      </w:r>
      <w:r w:rsidRPr="00866727">
        <w:t xml:space="preserve">lack of resources and technical knowhow to put in place appropriate infrastructures and </w:t>
      </w:r>
      <w:r>
        <w:t xml:space="preserve">failure to </w:t>
      </w:r>
      <w:r w:rsidRPr="00866727">
        <w:t>adopt the right resource management systems.</w:t>
      </w:r>
      <w:r w:rsidRPr="006F2889">
        <w:t xml:space="preserve"> </w:t>
      </w:r>
      <w:r>
        <w:t>Finally, t</w:t>
      </w:r>
      <w:r w:rsidRPr="00866727">
        <w:t xml:space="preserve">he </w:t>
      </w:r>
      <w:r>
        <w:t xml:space="preserve">secession </w:t>
      </w:r>
      <w:r w:rsidRPr="00866727">
        <w:t xml:space="preserve">of </w:t>
      </w:r>
      <w:r>
        <w:t xml:space="preserve">the Republic of </w:t>
      </w:r>
      <w:r w:rsidRPr="00866727">
        <w:t xml:space="preserve">South </w:t>
      </w:r>
      <w:r>
        <w:t xml:space="preserve">Sudan (in 2011) further complicated a </w:t>
      </w:r>
      <w:r w:rsidRPr="00866727">
        <w:t xml:space="preserve">difficult economic situation, with </w:t>
      </w:r>
      <w:r>
        <w:t xml:space="preserve">oil revenues dropping off steeply and </w:t>
      </w:r>
      <w:r w:rsidRPr="00866727">
        <w:t>inflation reaching over 46%.</w:t>
      </w:r>
    </w:p>
    <w:p w14:paraId="70164BB0" w14:textId="77777777" w:rsidR="0085202E" w:rsidRDefault="0085202E" w:rsidP="00E122FF">
      <w:pPr>
        <w:pStyle w:val="mystandardnumbered"/>
        <w:numPr>
          <w:ilvl w:val="0"/>
          <w:numId w:val="0"/>
        </w:numPr>
      </w:pPr>
    </w:p>
    <w:p w14:paraId="3691573F" w14:textId="00EF3B12" w:rsidR="00C632B7" w:rsidRDefault="00C632B7" w:rsidP="0085202E">
      <w:pPr>
        <w:pStyle w:val="mystandardnumbered"/>
      </w:pPr>
      <w:r>
        <w:t xml:space="preserve">The World </w:t>
      </w:r>
      <w:r w:rsidRPr="0085202E">
        <w:t>Bank</w:t>
      </w:r>
      <w:r>
        <w:t xml:space="preserve"> notes the following socio-economic issues and challenges through the Project implementation period</w:t>
      </w:r>
      <w:r w:rsidR="00DE7CE7">
        <w:t>:</w:t>
      </w:r>
    </w:p>
    <w:p w14:paraId="00CCCAAE" w14:textId="3202CDCD" w:rsidR="00DE7CE7" w:rsidRPr="00DE7CE7" w:rsidRDefault="0085202E" w:rsidP="00B21A79">
      <w:pPr>
        <w:numPr>
          <w:ilvl w:val="0"/>
          <w:numId w:val="2"/>
        </w:numPr>
        <w:spacing w:after="0" w:line="240" w:lineRule="auto"/>
        <w:contextualSpacing/>
        <w:jc w:val="both"/>
        <w:rPr>
          <w:lang w:val="en-GB"/>
        </w:rPr>
      </w:pPr>
      <w:r>
        <w:rPr>
          <w:lang w:val="en-GB"/>
        </w:rPr>
        <w:t xml:space="preserve">The </w:t>
      </w:r>
      <w:r w:rsidR="00DE7CE7" w:rsidRPr="00DE7CE7">
        <w:rPr>
          <w:lang w:val="en-GB"/>
        </w:rPr>
        <w:t>near absence of inclusive institutions to mediate demand for power and wealth sharing, notably between the cent</w:t>
      </w:r>
      <w:r w:rsidR="00DE7CE7">
        <w:rPr>
          <w:lang w:val="en-GB"/>
        </w:rPr>
        <w:t>re</w:t>
      </w:r>
      <w:r w:rsidR="00DE7CE7" w:rsidRPr="00DE7CE7">
        <w:rPr>
          <w:lang w:val="en-GB"/>
        </w:rPr>
        <w:t xml:space="preserve"> and the periphery</w:t>
      </w:r>
      <w:r w:rsidR="00DE7CE7">
        <w:rPr>
          <w:lang w:val="en-GB"/>
        </w:rPr>
        <w:t>;</w:t>
      </w:r>
    </w:p>
    <w:p w14:paraId="4B8830EE" w14:textId="7E2C14D9" w:rsidR="00DE7CE7" w:rsidRPr="00DE7CE7" w:rsidRDefault="0085202E" w:rsidP="00B21A79">
      <w:pPr>
        <w:numPr>
          <w:ilvl w:val="0"/>
          <w:numId w:val="2"/>
        </w:numPr>
        <w:spacing w:after="0" w:line="240" w:lineRule="auto"/>
        <w:contextualSpacing/>
        <w:jc w:val="both"/>
        <w:rPr>
          <w:lang w:val="en-GB"/>
        </w:rPr>
      </w:pPr>
      <w:r>
        <w:rPr>
          <w:lang w:val="en-GB"/>
        </w:rPr>
        <w:t xml:space="preserve">The </w:t>
      </w:r>
      <w:r w:rsidR="00DE7CE7" w:rsidRPr="00DE7CE7">
        <w:rPr>
          <w:lang w:val="en-GB"/>
        </w:rPr>
        <w:t>unequal allocation of public resources and access to natural resources</w:t>
      </w:r>
      <w:r w:rsidR="00DE7CE7">
        <w:rPr>
          <w:lang w:val="en-GB"/>
        </w:rPr>
        <w:t>;</w:t>
      </w:r>
      <w:r w:rsidR="00DE7CE7" w:rsidRPr="00DE7CE7">
        <w:rPr>
          <w:lang w:val="en-GB"/>
        </w:rPr>
        <w:t xml:space="preserve"> </w:t>
      </w:r>
    </w:p>
    <w:p w14:paraId="5757FA7F" w14:textId="77777777" w:rsidR="00DE7CE7" w:rsidRPr="00DE7CE7" w:rsidRDefault="00C632B7" w:rsidP="00B21A79">
      <w:pPr>
        <w:numPr>
          <w:ilvl w:val="0"/>
          <w:numId w:val="2"/>
        </w:numPr>
        <w:spacing w:after="0" w:line="240" w:lineRule="auto"/>
        <w:contextualSpacing/>
        <w:jc w:val="both"/>
        <w:rPr>
          <w:lang w:val="en-GB"/>
        </w:rPr>
      </w:pPr>
      <w:r>
        <w:rPr>
          <w:lang w:val="en-GB"/>
        </w:rPr>
        <w:t xml:space="preserve">a neglect of </w:t>
      </w:r>
      <w:r w:rsidR="00DE7CE7" w:rsidRPr="00DE7CE7">
        <w:rPr>
          <w:lang w:val="en-GB"/>
        </w:rPr>
        <w:t>agriculture and livestock</w:t>
      </w:r>
      <w:r>
        <w:rPr>
          <w:lang w:val="en-GB"/>
        </w:rPr>
        <w:t xml:space="preserve">, despite the </w:t>
      </w:r>
      <w:r w:rsidR="00DE7CE7" w:rsidRPr="00DE7CE7">
        <w:rPr>
          <w:lang w:val="en-GB"/>
        </w:rPr>
        <w:t xml:space="preserve">important roles </w:t>
      </w:r>
      <w:r>
        <w:rPr>
          <w:lang w:val="en-GB"/>
        </w:rPr>
        <w:t xml:space="preserve">they play </w:t>
      </w:r>
      <w:r w:rsidR="00DE7CE7" w:rsidRPr="00DE7CE7">
        <w:rPr>
          <w:lang w:val="en-GB"/>
        </w:rPr>
        <w:t xml:space="preserve">in the </w:t>
      </w:r>
      <w:r>
        <w:rPr>
          <w:lang w:val="en-GB"/>
        </w:rPr>
        <w:t>economy, exports and employment</w:t>
      </w:r>
      <w:r w:rsidR="00DE7CE7" w:rsidRPr="00DE7CE7">
        <w:rPr>
          <w:lang w:val="en-GB"/>
        </w:rPr>
        <w:t>;</w:t>
      </w:r>
    </w:p>
    <w:p w14:paraId="6531C98E" w14:textId="77777777" w:rsidR="00DE7CE7" w:rsidRPr="00DE7CE7" w:rsidRDefault="00DE7CE7" w:rsidP="00B21A79">
      <w:pPr>
        <w:numPr>
          <w:ilvl w:val="0"/>
          <w:numId w:val="2"/>
        </w:numPr>
        <w:spacing w:after="0" w:line="240" w:lineRule="auto"/>
        <w:contextualSpacing/>
        <w:jc w:val="both"/>
        <w:rPr>
          <w:lang w:val="en-GB"/>
        </w:rPr>
      </w:pPr>
      <w:r w:rsidRPr="00DE7CE7">
        <w:rPr>
          <w:lang w:val="en-GB"/>
        </w:rPr>
        <w:t>high</w:t>
      </w:r>
      <w:r w:rsidR="00C632B7">
        <w:rPr>
          <w:lang w:val="en-GB"/>
        </w:rPr>
        <w:t xml:space="preserve"> levels of </w:t>
      </w:r>
      <w:r w:rsidRPr="00DE7CE7">
        <w:rPr>
          <w:lang w:val="en-GB"/>
        </w:rPr>
        <w:t>indebted</w:t>
      </w:r>
      <w:r w:rsidR="00C632B7">
        <w:rPr>
          <w:lang w:val="en-GB"/>
        </w:rPr>
        <w:t>ness</w:t>
      </w:r>
      <w:r>
        <w:rPr>
          <w:lang w:val="en-GB"/>
        </w:rPr>
        <w:t>;</w:t>
      </w:r>
    </w:p>
    <w:p w14:paraId="420E2A3F" w14:textId="77777777" w:rsidR="00DE7CE7" w:rsidRPr="002D299B" w:rsidRDefault="00DE7CE7" w:rsidP="00B21A79">
      <w:pPr>
        <w:numPr>
          <w:ilvl w:val="0"/>
          <w:numId w:val="2"/>
        </w:numPr>
        <w:spacing w:after="0" w:line="240" w:lineRule="auto"/>
        <w:contextualSpacing/>
        <w:jc w:val="both"/>
        <w:rPr>
          <w:lang w:val="en-GB"/>
        </w:rPr>
      </w:pPr>
      <w:r w:rsidRPr="002D299B">
        <w:rPr>
          <w:lang w:val="en-GB"/>
        </w:rPr>
        <w:t>wide and deep swaths of poverty and stark inequality between regions; and,</w:t>
      </w:r>
    </w:p>
    <w:p w14:paraId="34778EAD" w14:textId="0CA9941E" w:rsidR="00DE7CE7" w:rsidRPr="00042EE9" w:rsidRDefault="00C632B7" w:rsidP="00042EE9">
      <w:pPr>
        <w:numPr>
          <w:ilvl w:val="0"/>
          <w:numId w:val="2"/>
        </w:numPr>
        <w:spacing w:after="0" w:line="240" w:lineRule="auto"/>
        <w:contextualSpacing/>
        <w:jc w:val="both"/>
        <w:rPr>
          <w:lang w:val="en-GB"/>
        </w:rPr>
      </w:pPr>
      <w:r w:rsidRPr="002D299B">
        <w:rPr>
          <w:lang w:val="en-GB"/>
        </w:rPr>
        <w:t xml:space="preserve">low </w:t>
      </w:r>
      <w:r w:rsidR="00DE7CE7" w:rsidRPr="002D299B">
        <w:rPr>
          <w:lang w:val="en-GB"/>
        </w:rPr>
        <w:t>Human development indicators (Sudan rank</w:t>
      </w:r>
      <w:r w:rsidRPr="002D299B">
        <w:rPr>
          <w:lang w:val="en-GB"/>
        </w:rPr>
        <w:t>ed</w:t>
      </w:r>
      <w:r w:rsidR="00DE7CE7" w:rsidRPr="002D299B">
        <w:rPr>
          <w:lang w:val="en-GB"/>
        </w:rPr>
        <w:t xml:space="preserve"> at </w:t>
      </w:r>
      <w:r w:rsidR="00F4758A" w:rsidRPr="002D299B">
        <w:rPr>
          <w:lang w:val="en-GB"/>
        </w:rPr>
        <w:t xml:space="preserve">166 </w:t>
      </w:r>
      <w:r w:rsidR="00DE7CE7" w:rsidRPr="002D299B">
        <w:rPr>
          <w:lang w:val="en-GB"/>
        </w:rPr>
        <w:t xml:space="preserve">out of 187 countries in </w:t>
      </w:r>
      <w:r w:rsidR="00042EE9" w:rsidRPr="002D299B">
        <w:rPr>
          <w:lang w:val="en-GB"/>
        </w:rPr>
        <w:t xml:space="preserve">the </w:t>
      </w:r>
      <w:r w:rsidR="00F4758A" w:rsidRPr="002D299B">
        <w:rPr>
          <w:lang w:val="en-GB"/>
        </w:rPr>
        <w:t xml:space="preserve">2014 </w:t>
      </w:r>
      <w:r w:rsidR="00DE7CE7" w:rsidRPr="002D299B">
        <w:rPr>
          <w:lang w:val="en-GB"/>
        </w:rPr>
        <w:t xml:space="preserve">UNDP Human Development Index) and </w:t>
      </w:r>
      <w:r w:rsidRPr="002D299B">
        <w:rPr>
          <w:lang w:val="en-GB"/>
        </w:rPr>
        <w:t xml:space="preserve">limited </w:t>
      </w:r>
      <w:r w:rsidR="00DE7CE7" w:rsidRPr="002D299B">
        <w:rPr>
          <w:lang w:val="en-GB"/>
        </w:rPr>
        <w:t>progress towards the MDGs</w:t>
      </w:r>
      <w:r w:rsidR="00DE7CE7" w:rsidRPr="00042EE9">
        <w:rPr>
          <w:lang w:val="en-GB"/>
        </w:rPr>
        <w:t xml:space="preserve">. </w:t>
      </w:r>
    </w:p>
    <w:p w14:paraId="4D827081" w14:textId="77777777" w:rsidR="00866727" w:rsidRPr="00866727" w:rsidRDefault="00866727" w:rsidP="00866727">
      <w:pPr>
        <w:pStyle w:val="Heading3"/>
        <w:rPr>
          <w:rFonts w:eastAsia="SymbolMT"/>
        </w:rPr>
      </w:pPr>
      <w:bookmarkStart w:id="13" w:name="_Toc416163590"/>
      <w:r w:rsidRPr="00866727">
        <w:rPr>
          <w:rFonts w:eastAsia="SymbolMT"/>
        </w:rPr>
        <w:t>2.1.2 The environmental context</w:t>
      </w:r>
      <w:bookmarkEnd w:id="13"/>
    </w:p>
    <w:p w14:paraId="2022E825" w14:textId="790D3E1C" w:rsidR="00866727" w:rsidRPr="00866727" w:rsidRDefault="007521A7" w:rsidP="00E122FF">
      <w:pPr>
        <w:pStyle w:val="mystandardnumbered"/>
      </w:pPr>
      <w:r>
        <w:t xml:space="preserve">In 2005 </w:t>
      </w:r>
      <w:r w:rsidR="00866727" w:rsidRPr="00866727">
        <w:t xml:space="preserve">UNEP </w:t>
      </w:r>
      <w:r>
        <w:t xml:space="preserve">undertook </w:t>
      </w:r>
      <w:r w:rsidR="00866727" w:rsidRPr="00866727">
        <w:t xml:space="preserve">a comprehensive post conflict environmental assessment </w:t>
      </w:r>
      <w:r w:rsidR="006F2889">
        <w:t>of</w:t>
      </w:r>
      <w:r w:rsidR="00866727" w:rsidRPr="00866727">
        <w:t xml:space="preserve"> Sudan. </w:t>
      </w:r>
      <w:r w:rsidR="00C632B7">
        <w:t>Th</w:t>
      </w:r>
      <w:r>
        <w:t xml:space="preserve">is </w:t>
      </w:r>
      <w:r w:rsidR="00C632B7">
        <w:t xml:space="preserve">established </w:t>
      </w:r>
      <w:r>
        <w:t xml:space="preserve">that there is </w:t>
      </w:r>
      <w:r w:rsidR="00866727" w:rsidRPr="00866727">
        <w:t>a strong two-</w:t>
      </w:r>
      <w:r w:rsidR="00C632B7">
        <w:t>way</w:t>
      </w:r>
      <w:r w:rsidR="00866727" w:rsidRPr="00866727">
        <w:t xml:space="preserve"> linkage between conflict and environment. </w:t>
      </w:r>
      <w:r w:rsidR="005C555D">
        <w:t>On the one hand</w:t>
      </w:r>
      <w:r w:rsidR="00C632B7">
        <w:t>,</w:t>
      </w:r>
      <w:r w:rsidR="005C555D">
        <w:t xml:space="preserve"> t</w:t>
      </w:r>
      <w:r w:rsidR="00866727" w:rsidRPr="00866727">
        <w:t xml:space="preserve">here is evidence that the long history of conflict has left its toll on the state of the environment; </w:t>
      </w:r>
      <w:r w:rsidR="005C555D">
        <w:t>on the other</w:t>
      </w:r>
      <w:r w:rsidR="00C632B7">
        <w:t xml:space="preserve"> hand</w:t>
      </w:r>
      <w:r w:rsidR="005C555D">
        <w:t xml:space="preserve">, </w:t>
      </w:r>
      <w:r w:rsidR="00866727" w:rsidRPr="00866727">
        <w:t>overexploitation</w:t>
      </w:r>
      <w:r w:rsidR="00C632B7">
        <w:t xml:space="preserve"> and</w:t>
      </w:r>
      <w:r w:rsidR="00866727" w:rsidRPr="00866727">
        <w:t xml:space="preserve"> poor governance</w:t>
      </w:r>
      <w:r w:rsidR="00C632B7">
        <w:t xml:space="preserve"> of resources</w:t>
      </w:r>
      <w:r>
        <w:t xml:space="preserve"> </w:t>
      </w:r>
      <w:r w:rsidR="00866727" w:rsidRPr="00866727">
        <w:t xml:space="preserve">and poverty have </w:t>
      </w:r>
      <w:r w:rsidR="006F2889">
        <w:t xml:space="preserve">also </w:t>
      </w:r>
      <w:r w:rsidR="00866727" w:rsidRPr="00866727">
        <w:t>severely degraded the natural resources</w:t>
      </w:r>
      <w:r w:rsidR="00A256C1">
        <w:t xml:space="preserve">, </w:t>
      </w:r>
      <w:r w:rsidR="00556452">
        <w:t>presumabl</w:t>
      </w:r>
      <w:r w:rsidR="005C555D">
        <w:t xml:space="preserve">y </w:t>
      </w:r>
      <w:r w:rsidR="00A256C1">
        <w:t>fe</w:t>
      </w:r>
      <w:r w:rsidR="00C632B7">
        <w:t>e</w:t>
      </w:r>
      <w:r w:rsidR="00A256C1">
        <w:t>d</w:t>
      </w:r>
      <w:r w:rsidR="00C632B7">
        <w:t>ing</w:t>
      </w:r>
      <w:r w:rsidR="005C555D">
        <w:t xml:space="preserve"> to </w:t>
      </w:r>
      <w:r w:rsidR="00A256C1">
        <w:t>conflicts</w:t>
      </w:r>
      <w:r w:rsidR="00866727" w:rsidRPr="00866727">
        <w:t xml:space="preserve">. </w:t>
      </w:r>
      <w:r w:rsidR="00C632B7">
        <w:t>Th</w:t>
      </w:r>
      <w:r>
        <w:t>is</w:t>
      </w:r>
      <w:r w:rsidR="00C632B7">
        <w:t xml:space="preserve"> </w:t>
      </w:r>
      <w:r w:rsidR="00866727" w:rsidRPr="00866727">
        <w:t xml:space="preserve">assessment indicated serious </w:t>
      </w:r>
      <w:r w:rsidR="006F2889">
        <w:t>degradation of</w:t>
      </w:r>
      <w:r w:rsidR="00866727" w:rsidRPr="00866727">
        <w:t xml:space="preserve"> the natural resource base, namely, severe land degradation and loss of productivity over many areas, </w:t>
      </w:r>
      <w:r>
        <w:t xml:space="preserve">increasing </w:t>
      </w:r>
      <w:r w:rsidR="00866727" w:rsidRPr="00866727">
        <w:t>soil erosion</w:t>
      </w:r>
      <w:r>
        <w:t xml:space="preserve"> and sand shifting</w:t>
      </w:r>
      <w:r w:rsidR="00866727" w:rsidRPr="00866727">
        <w:t xml:space="preserve">, massive deforestation, heavy competition </w:t>
      </w:r>
      <w:r w:rsidR="006F2889">
        <w:t xml:space="preserve">for highly </w:t>
      </w:r>
      <w:r w:rsidR="00866727" w:rsidRPr="00866727">
        <w:t xml:space="preserve">limited water and grazing resources, </w:t>
      </w:r>
      <w:r>
        <w:t xml:space="preserve">a </w:t>
      </w:r>
      <w:r w:rsidR="00866727" w:rsidRPr="00866727">
        <w:t xml:space="preserve">poor </w:t>
      </w:r>
      <w:r>
        <w:t xml:space="preserve">supply of </w:t>
      </w:r>
      <w:r w:rsidR="00866727" w:rsidRPr="00866727">
        <w:t xml:space="preserve">biomass energy and </w:t>
      </w:r>
      <w:r w:rsidR="00A256C1">
        <w:t>limited</w:t>
      </w:r>
      <w:r w:rsidR="00866727" w:rsidRPr="00866727">
        <w:t xml:space="preserve"> food security. </w:t>
      </w:r>
      <w:r>
        <w:t>Many of these are</w:t>
      </w:r>
      <w:r w:rsidR="00866727" w:rsidRPr="00866727">
        <w:t xml:space="preserve"> </w:t>
      </w:r>
      <w:r>
        <w:t xml:space="preserve">known to be </w:t>
      </w:r>
      <w:r w:rsidR="00866727" w:rsidRPr="00866727">
        <w:t xml:space="preserve">compounded by the impact of climate change </w:t>
      </w:r>
      <w:r w:rsidR="00C632B7">
        <w:t xml:space="preserve">that </w:t>
      </w:r>
      <w:r w:rsidR="006F2889">
        <w:t>undermin</w:t>
      </w:r>
      <w:r>
        <w:t>es</w:t>
      </w:r>
      <w:r w:rsidR="00866727" w:rsidRPr="00866727">
        <w:t xml:space="preserve"> traditional adaptive strategies</w:t>
      </w:r>
      <w:r>
        <w:t xml:space="preserve"> in rural areas</w:t>
      </w:r>
      <w:r w:rsidR="00866727" w:rsidRPr="00866727">
        <w:t xml:space="preserve">. </w:t>
      </w:r>
    </w:p>
    <w:p w14:paraId="7630A0C4" w14:textId="77777777" w:rsidR="00866727" w:rsidRPr="00866727" w:rsidRDefault="00866727" w:rsidP="00E122FF">
      <w:pPr>
        <w:pStyle w:val="mystandardnumbered"/>
        <w:numPr>
          <w:ilvl w:val="0"/>
          <w:numId w:val="0"/>
        </w:numPr>
      </w:pPr>
    </w:p>
    <w:p w14:paraId="42946A6D" w14:textId="6243DDB4" w:rsidR="00866727" w:rsidRPr="00B5034D" w:rsidRDefault="006F2889" w:rsidP="00E122FF">
      <w:pPr>
        <w:pStyle w:val="mystandardnumbered"/>
        <w:rPr>
          <w:color w:val="4F81BD" w:themeColor="accent1"/>
        </w:rPr>
      </w:pPr>
      <w:r>
        <w:t>One key impact of th</w:t>
      </w:r>
      <w:r w:rsidR="007521A7">
        <w:t xml:space="preserve">is challenging </w:t>
      </w:r>
      <w:r w:rsidR="00866727" w:rsidRPr="00866727">
        <w:t xml:space="preserve">state of the environment has </w:t>
      </w:r>
      <w:r>
        <w:t xml:space="preserve">been the </w:t>
      </w:r>
      <w:r w:rsidR="00866727" w:rsidRPr="00866727">
        <w:t xml:space="preserve">“resource displacement” groups </w:t>
      </w:r>
      <w:r>
        <w:t xml:space="preserve">– many large groups </w:t>
      </w:r>
      <w:r w:rsidR="00866727" w:rsidRPr="00866727">
        <w:t>that have been fo</w:t>
      </w:r>
      <w:r w:rsidR="00A256C1">
        <w:t>rced to abandon agriculture and</w:t>
      </w:r>
      <w:r w:rsidR="00C632B7">
        <w:t xml:space="preserve"> animal husbandry and</w:t>
      </w:r>
      <w:r w:rsidR="00866727" w:rsidRPr="00866727">
        <w:t xml:space="preserve"> </w:t>
      </w:r>
      <w:r w:rsidR="00A256C1">
        <w:t xml:space="preserve">seek permanent shelter </w:t>
      </w:r>
      <w:r w:rsidR="00866727" w:rsidRPr="00866727">
        <w:t xml:space="preserve">in shanty areas </w:t>
      </w:r>
      <w:r w:rsidR="00C632B7">
        <w:t>on</w:t>
      </w:r>
      <w:r w:rsidR="00866727" w:rsidRPr="00866727">
        <w:t xml:space="preserve"> the periphery of the urban centers</w:t>
      </w:r>
      <w:r w:rsidR="00A256C1">
        <w:t xml:space="preserve">. This </w:t>
      </w:r>
      <w:r w:rsidR="00556452">
        <w:t>leads to un</w:t>
      </w:r>
      <w:r w:rsidR="00A256C1">
        <w:t xml:space="preserve">employment. Many of these groups have remained </w:t>
      </w:r>
      <w:r w:rsidR="00556452">
        <w:t xml:space="preserve">at the edge of urban areas </w:t>
      </w:r>
      <w:r w:rsidR="00A256C1">
        <w:t xml:space="preserve">for several years, with still a number </w:t>
      </w:r>
      <w:r w:rsidR="00B5034D" w:rsidRPr="00A256C1">
        <w:t>of unmet demands.</w:t>
      </w:r>
    </w:p>
    <w:p w14:paraId="52C3AEBD" w14:textId="77777777" w:rsidR="00866727" w:rsidRPr="00866727" w:rsidRDefault="00866727" w:rsidP="00866727">
      <w:pPr>
        <w:pStyle w:val="Heading3"/>
        <w:rPr>
          <w:rFonts w:eastAsia="SymbolMT"/>
        </w:rPr>
      </w:pPr>
      <w:bookmarkStart w:id="14" w:name="_Toc416163591"/>
      <w:r w:rsidRPr="00866727">
        <w:rPr>
          <w:rFonts w:eastAsia="SymbolMT"/>
        </w:rPr>
        <w:t>2.1.3 The political context</w:t>
      </w:r>
      <w:bookmarkEnd w:id="14"/>
    </w:p>
    <w:p w14:paraId="38136C04" w14:textId="040C6BD9" w:rsidR="00866727" w:rsidRPr="00866727" w:rsidRDefault="00866727" w:rsidP="00E122FF">
      <w:pPr>
        <w:pStyle w:val="mystandardnumbered"/>
      </w:pPr>
      <w:r w:rsidRPr="00866727">
        <w:t xml:space="preserve">The political context under which the </w:t>
      </w:r>
      <w:r w:rsidR="006F2889">
        <w:t>Project</w:t>
      </w:r>
      <w:r w:rsidR="00D05032">
        <w:t xml:space="preserve"> </w:t>
      </w:r>
      <w:r w:rsidRPr="00866727">
        <w:t>operat</w:t>
      </w:r>
      <w:r w:rsidR="00D05032">
        <w:t>ed</w:t>
      </w:r>
      <w:r w:rsidRPr="00866727">
        <w:t xml:space="preserve"> is both complex and unpredictable. The on-going conflict in Darfur and the Blue Nile areas have drained </w:t>
      </w:r>
      <w:r w:rsidR="006F2889">
        <w:t>much</w:t>
      </w:r>
      <w:r w:rsidRPr="00866727">
        <w:t xml:space="preserve"> of the national wealth</w:t>
      </w:r>
      <w:r w:rsidR="0062208C">
        <w:t>,</w:t>
      </w:r>
      <w:r w:rsidRPr="00866727">
        <w:t xml:space="preserve"> </w:t>
      </w:r>
      <w:r w:rsidR="00D05032">
        <w:t xml:space="preserve">funds that </w:t>
      </w:r>
      <w:r w:rsidRPr="00866727">
        <w:t xml:space="preserve">could otherwise be used to address </w:t>
      </w:r>
      <w:r w:rsidR="00D05032">
        <w:t xml:space="preserve">the </w:t>
      </w:r>
      <w:r w:rsidRPr="00866727">
        <w:t xml:space="preserve">food insecurity and </w:t>
      </w:r>
      <w:r w:rsidR="00D05032">
        <w:t xml:space="preserve">widespread </w:t>
      </w:r>
      <w:r w:rsidRPr="00866727">
        <w:t>poverty (</w:t>
      </w:r>
      <w:r w:rsidR="006F2889">
        <w:t xml:space="preserve">poverty rates are at </w:t>
      </w:r>
      <w:r w:rsidRPr="00866727">
        <w:t xml:space="preserve">70%). </w:t>
      </w:r>
      <w:r w:rsidR="006F2889">
        <w:t xml:space="preserve">Further, </w:t>
      </w:r>
      <w:r w:rsidRPr="00866727">
        <w:t xml:space="preserve">the </w:t>
      </w:r>
      <w:r w:rsidR="00A256C1">
        <w:t xml:space="preserve">secession </w:t>
      </w:r>
      <w:r w:rsidRPr="00866727">
        <w:t xml:space="preserve">of South </w:t>
      </w:r>
      <w:r w:rsidR="00A256C1">
        <w:t xml:space="preserve">Sudan </w:t>
      </w:r>
      <w:r w:rsidRPr="00866727">
        <w:t>ha</w:t>
      </w:r>
      <w:r w:rsidR="006F2889">
        <w:t>s</w:t>
      </w:r>
      <w:r w:rsidRPr="00866727">
        <w:t xml:space="preserve"> </w:t>
      </w:r>
      <w:r w:rsidR="006F2889">
        <w:t xml:space="preserve">removed </w:t>
      </w:r>
      <w:r w:rsidRPr="00866727">
        <w:t xml:space="preserve">a large portion of the oil revenues </w:t>
      </w:r>
      <w:r w:rsidR="006F2889">
        <w:t xml:space="preserve">- </w:t>
      </w:r>
      <w:r w:rsidRPr="00866727">
        <w:t>which constitute</w:t>
      </w:r>
      <w:r w:rsidR="006F2889">
        <w:t>d</w:t>
      </w:r>
      <w:r w:rsidRPr="00866727">
        <w:t xml:space="preserve"> </w:t>
      </w:r>
      <w:r w:rsidR="006F2889">
        <w:t>a large</w:t>
      </w:r>
      <w:r w:rsidRPr="00866727">
        <w:t xml:space="preserve"> segment of the </w:t>
      </w:r>
      <w:r w:rsidR="00556452">
        <w:t>national</w:t>
      </w:r>
      <w:r w:rsidRPr="00866727">
        <w:t xml:space="preserve"> budget. In the</w:t>
      </w:r>
      <w:r w:rsidR="006F2889">
        <w:t>se</w:t>
      </w:r>
      <w:r w:rsidRPr="00866727">
        <w:t xml:space="preserve"> circumstances</w:t>
      </w:r>
      <w:r w:rsidR="006F2889">
        <w:t>,</w:t>
      </w:r>
      <w:r w:rsidRPr="00866727">
        <w:t xml:space="preserve"> </w:t>
      </w:r>
      <w:r w:rsidR="0062208C" w:rsidRPr="00866727">
        <w:t xml:space="preserve">the politicians </w:t>
      </w:r>
      <w:r w:rsidR="00D05032">
        <w:t xml:space="preserve">held that </w:t>
      </w:r>
      <w:r w:rsidR="0062208C">
        <w:t>the first priority</w:t>
      </w:r>
      <w:r w:rsidR="00D05032" w:rsidRPr="00D05032">
        <w:t xml:space="preserve"> </w:t>
      </w:r>
      <w:r w:rsidR="00D05032">
        <w:t>is to settle the conflicts</w:t>
      </w:r>
      <w:r w:rsidR="0062208C">
        <w:t xml:space="preserve">, </w:t>
      </w:r>
      <w:r w:rsidRPr="00866727">
        <w:t>whil</w:t>
      </w:r>
      <w:r w:rsidR="0062208C">
        <w:t>st</w:t>
      </w:r>
      <w:r w:rsidRPr="00866727">
        <w:t xml:space="preserve"> social scientists focus </w:t>
      </w:r>
      <w:r w:rsidR="00D05032">
        <w:t xml:space="preserve">firstly </w:t>
      </w:r>
      <w:r w:rsidRPr="00866727">
        <w:t>on the provision of basic services and improved livelihoods through development interventions and adaptive research.</w:t>
      </w:r>
      <w:r w:rsidR="0062208C">
        <w:t xml:space="preserve"> And, on the other hand, </w:t>
      </w:r>
      <w:r w:rsidRPr="00866727">
        <w:t xml:space="preserve">NGOs and international actors </w:t>
      </w:r>
      <w:r w:rsidR="0062208C">
        <w:t xml:space="preserve">promote </w:t>
      </w:r>
      <w:r w:rsidRPr="00866727">
        <w:t>consensus building, empowerment an</w:t>
      </w:r>
      <w:r w:rsidR="00556452">
        <w:t>d shared understanding. In fact</w:t>
      </w:r>
      <w:r w:rsidR="00D05032">
        <w:t>,</w:t>
      </w:r>
      <w:r w:rsidRPr="00866727">
        <w:t xml:space="preserve"> all the</w:t>
      </w:r>
      <w:r w:rsidR="00D05032">
        <w:t>se</w:t>
      </w:r>
      <w:r w:rsidR="00556452">
        <w:t xml:space="preserve"> are important</w:t>
      </w:r>
      <w:r w:rsidRPr="00866727">
        <w:t>.</w:t>
      </w:r>
    </w:p>
    <w:p w14:paraId="5C23A9BF" w14:textId="77777777" w:rsidR="00866727" w:rsidRPr="00866727" w:rsidRDefault="00866727" w:rsidP="00E122FF">
      <w:pPr>
        <w:pStyle w:val="mystandardnumbered"/>
        <w:numPr>
          <w:ilvl w:val="0"/>
          <w:numId w:val="0"/>
        </w:numPr>
      </w:pPr>
    </w:p>
    <w:p w14:paraId="5F33EB7D" w14:textId="77777777" w:rsidR="00866727" w:rsidRPr="00866727" w:rsidRDefault="00866727" w:rsidP="00E122FF">
      <w:pPr>
        <w:pStyle w:val="mystandardnumbered"/>
      </w:pPr>
      <w:r w:rsidRPr="00866727">
        <w:t xml:space="preserve">One result of the fragile political situation is the highly decentralized nature of decision-making in Sudan. As a result, the State </w:t>
      </w:r>
      <w:r w:rsidR="006F2889">
        <w:t xml:space="preserve">level </w:t>
      </w:r>
      <w:r w:rsidRPr="00866727">
        <w:t>Government</w:t>
      </w:r>
      <w:r w:rsidR="006F2889">
        <w:t>s</w:t>
      </w:r>
      <w:r w:rsidRPr="00866727">
        <w:t xml:space="preserve"> play a very strong role in priority setting, policy </w:t>
      </w:r>
      <w:r w:rsidRPr="00866727">
        <w:lastRenderedPageBreak/>
        <w:t>implementation and budget allocation. This makes State Governments</w:t>
      </w:r>
      <w:r w:rsidR="00556452">
        <w:t xml:space="preserve"> the</w:t>
      </w:r>
      <w:r w:rsidRPr="00866727">
        <w:t xml:space="preserve"> key partners in any development project. </w:t>
      </w:r>
    </w:p>
    <w:p w14:paraId="65DDF1D9" w14:textId="427F7240" w:rsidR="00866727" w:rsidRPr="00866727" w:rsidRDefault="00866727" w:rsidP="00866727">
      <w:pPr>
        <w:pStyle w:val="Heading3"/>
        <w:rPr>
          <w:rFonts w:eastAsia="SymbolMT"/>
        </w:rPr>
      </w:pPr>
      <w:bookmarkStart w:id="15" w:name="_Toc416163592"/>
      <w:r>
        <w:rPr>
          <w:rFonts w:eastAsia="SymbolMT"/>
        </w:rPr>
        <w:t>2.1</w:t>
      </w:r>
      <w:r w:rsidR="00F4758A">
        <w:rPr>
          <w:rFonts w:eastAsia="SymbolMT"/>
        </w:rPr>
        <w:t>.</w:t>
      </w:r>
      <w:r>
        <w:rPr>
          <w:rFonts w:eastAsia="SymbolMT"/>
        </w:rPr>
        <w:t xml:space="preserve">4 </w:t>
      </w:r>
      <w:r w:rsidRPr="00866727">
        <w:rPr>
          <w:rFonts w:eastAsia="SymbolMT"/>
        </w:rPr>
        <w:t>The security context</w:t>
      </w:r>
      <w:bookmarkEnd w:id="15"/>
    </w:p>
    <w:p w14:paraId="0E941110" w14:textId="3F5F0085" w:rsidR="00866727" w:rsidRPr="00866727" w:rsidRDefault="00866727" w:rsidP="00E122FF">
      <w:pPr>
        <w:pStyle w:val="mystandardnumbered"/>
      </w:pPr>
      <w:r w:rsidRPr="00866727">
        <w:t>The breakout of violence in a number of hot spots as a result of the failure to resolve outstanding issues and due to differences in interpretation and opinion, in addition to the international pressure, have curtailed the government</w:t>
      </w:r>
      <w:r w:rsidR="0062208C">
        <w:t>’s</w:t>
      </w:r>
      <w:r w:rsidRPr="00866727">
        <w:t xml:space="preserve"> capacity to </w:t>
      </w:r>
      <w:r w:rsidR="005E617F">
        <w:t>establish a post-</w:t>
      </w:r>
      <w:r w:rsidRPr="00866727">
        <w:t>conflict</w:t>
      </w:r>
      <w:r w:rsidR="005E617F">
        <w:t xml:space="preserve"> system of</w:t>
      </w:r>
      <w:r w:rsidRPr="00866727">
        <w:t xml:space="preserve"> good governance system</w:t>
      </w:r>
      <w:r w:rsidR="005E617F">
        <w:t xml:space="preserve">, </w:t>
      </w:r>
      <w:r w:rsidRPr="00866727">
        <w:t xml:space="preserve">both </w:t>
      </w:r>
      <w:r w:rsidR="00556452">
        <w:t xml:space="preserve">the </w:t>
      </w:r>
      <w:r w:rsidRPr="00866727">
        <w:t xml:space="preserve">structure and </w:t>
      </w:r>
      <w:r w:rsidR="00556452">
        <w:t xml:space="preserve">the </w:t>
      </w:r>
      <w:r w:rsidRPr="00866727">
        <w:t xml:space="preserve">practice. A </w:t>
      </w:r>
      <w:r w:rsidR="00556452">
        <w:t>C</w:t>
      </w:r>
      <w:r w:rsidRPr="00866727">
        <w:t xml:space="preserve">omprehensive </w:t>
      </w:r>
      <w:r w:rsidR="00556452">
        <w:t>P</w:t>
      </w:r>
      <w:r w:rsidRPr="00866727">
        <w:t xml:space="preserve">eace </w:t>
      </w:r>
      <w:r w:rsidR="00556452">
        <w:t>A</w:t>
      </w:r>
      <w:r w:rsidRPr="00866727">
        <w:t>greement, signed in 2005, brought peace to the country, yet security skirmishes</w:t>
      </w:r>
      <w:r w:rsidR="006F2889">
        <w:t xml:space="preserve"> quickly re-emerged</w:t>
      </w:r>
      <w:r w:rsidR="00556452">
        <w:t xml:space="preserve"> and were sustained</w:t>
      </w:r>
      <w:r w:rsidRPr="00866727">
        <w:t xml:space="preserve">, particularly in Darfur, South Kordofan, the Blue Nile and the North-South buffer zones. Unfortunately, such security upheavals have perpetuated tribal conflict over the already limited resources, to the detriment of sound environmental protection, rehabilitation, conservation and balanced use of available resources. </w:t>
      </w:r>
      <w:r w:rsidR="005C555D">
        <w:t>This situation remain</w:t>
      </w:r>
      <w:r w:rsidR="0062208C">
        <w:t>ed</w:t>
      </w:r>
      <w:r w:rsidR="005C555D">
        <w:t xml:space="preserve"> unchanged through the duration of the Project. </w:t>
      </w:r>
    </w:p>
    <w:p w14:paraId="615F569F" w14:textId="77777777" w:rsidR="00866727" w:rsidRPr="00866727" w:rsidRDefault="00866727" w:rsidP="00E122FF">
      <w:pPr>
        <w:pStyle w:val="mystandardnumbered"/>
        <w:numPr>
          <w:ilvl w:val="0"/>
          <w:numId w:val="0"/>
        </w:numPr>
      </w:pPr>
    </w:p>
    <w:p w14:paraId="218AFA5D" w14:textId="752BAFB3" w:rsidR="00866727" w:rsidRPr="00866727" w:rsidRDefault="005E617F" w:rsidP="00E122FF">
      <w:pPr>
        <w:pStyle w:val="mystandardnumbered"/>
      </w:pPr>
      <w:r>
        <w:t>T</w:t>
      </w:r>
      <w:r w:rsidRPr="00866727">
        <w:t xml:space="preserve">hree of the four locations </w:t>
      </w:r>
      <w:r>
        <w:t>for pilot activities in this P</w:t>
      </w:r>
      <w:r w:rsidRPr="00866727">
        <w:t xml:space="preserve">roject </w:t>
      </w:r>
      <w:r>
        <w:t xml:space="preserve">are not directly affect affected by the </w:t>
      </w:r>
      <w:r w:rsidR="00866727" w:rsidRPr="00866727">
        <w:t>co</w:t>
      </w:r>
      <w:r w:rsidR="00556452">
        <w:t>nflict</w:t>
      </w:r>
      <w:r w:rsidR="00866727" w:rsidRPr="00866727">
        <w:t xml:space="preserve">. Notwithstanding, it is a drain of resources and erodes the capacity of the government to </w:t>
      </w:r>
      <w:r>
        <w:t xml:space="preserve">allocate </w:t>
      </w:r>
      <w:r w:rsidR="00866727" w:rsidRPr="00866727">
        <w:t xml:space="preserve">resources </w:t>
      </w:r>
      <w:r>
        <w:t>to</w:t>
      </w:r>
      <w:r w:rsidR="00866727" w:rsidRPr="00866727">
        <w:t xml:space="preserve"> poverty reduction and adaptation to climate change.</w:t>
      </w:r>
      <w:r w:rsidR="00556452">
        <w:t xml:space="preserve"> At the fourth location</w:t>
      </w:r>
      <w:r w:rsidR="00556452" w:rsidRPr="00866727">
        <w:t xml:space="preserve"> </w:t>
      </w:r>
      <w:r w:rsidR="00556452">
        <w:t xml:space="preserve">for pilot activities, </w:t>
      </w:r>
      <w:r w:rsidR="00866727" w:rsidRPr="00866727">
        <w:t>South Darfur</w:t>
      </w:r>
      <w:r w:rsidR="00556452">
        <w:t>,</w:t>
      </w:r>
      <w:r w:rsidR="00866727" w:rsidRPr="00866727">
        <w:t xml:space="preserve"> occasional security skirmishes impede the NAPA </w:t>
      </w:r>
      <w:r w:rsidR="00556452">
        <w:t>P</w:t>
      </w:r>
      <w:r w:rsidR="00866727" w:rsidRPr="00866727">
        <w:t xml:space="preserve">roject staff from having direct access to </w:t>
      </w:r>
      <w:r w:rsidR="0062208C">
        <w:t>most</w:t>
      </w:r>
      <w:r w:rsidR="00866727" w:rsidRPr="00866727">
        <w:t xml:space="preserve"> </w:t>
      </w:r>
      <w:r w:rsidR="00556452">
        <w:t>P</w:t>
      </w:r>
      <w:r w:rsidR="00866727" w:rsidRPr="00866727">
        <w:t xml:space="preserve">roject sites. </w:t>
      </w:r>
    </w:p>
    <w:p w14:paraId="6BB38B23" w14:textId="77777777" w:rsidR="00866727" w:rsidRPr="00866727" w:rsidRDefault="00866727" w:rsidP="00866727">
      <w:pPr>
        <w:pStyle w:val="Heading3"/>
        <w:rPr>
          <w:rFonts w:eastAsia="SymbolMT"/>
        </w:rPr>
      </w:pPr>
      <w:bookmarkStart w:id="16" w:name="_Toc416163593"/>
      <w:r>
        <w:rPr>
          <w:rFonts w:eastAsia="SymbolMT"/>
        </w:rPr>
        <w:t xml:space="preserve">2.1.5 </w:t>
      </w:r>
      <w:r w:rsidRPr="00866727">
        <w:rPr>
          <w:rFonts w:eastAsia="SymbolMT"/>
        </w:rPr>
        <w:t xml:space="preserve">Governance </w:t>
      </w:r>
      <w:r w:rsidR="006F2889">
        <w:rPr>
          <w:rFonts w:eastAsia="SymbolMT"/>
        </w:rPr>
        <w:t>of</w:t>
      </w:r>
      <w:r w:rsidRPr="00866727">
        <w:rPr>
          <w:rFonts w:eastAsia="SymbolMT"/>
        </w:rPr>
        <w:t xml:space="preserve"> the </w:t>
      </w:r>
      <w:r w:rsidR="00B545D0">
        <w:rPr>
          <w:rFonts w:eastAsia="SymbolMT"/>
        </w:rPr>
        <w:t>a</w:t>
      </w:r>
      <w:r w:rsidRPr="00866727">
        <w:rPr>
          <w:rFonts w:eastAsia="SymbolMT"/>
        </w:rPr>
        <w:t xml:space="preserve">griculture </w:t>
      </w:r>
      <w:r w:rsidR="00B545D0">
        <w:rPr>
          <w:rFonts w:eastAsia="SymbolMT"/>
        </w:rPr>
        <w:t>s</w:t>
      </w:r>
      <w:r w:rsidRPr="00866727">
        <w:rPr>
          <w:rFonts w:eastAsia="SymbolMT"/>
        </w:rPr>
        <w:t>ector</w:t>
      </w:r>
      <w:bookmarkEnd w:id="16"/>
    </w:p>
    <w:p w14:paraId="61EDB73F" w14:textId="339AE8F5" w:rsidR="00866727" w:rsidRDefault="00866727" w:rsidP="00E122FF">
      <w:pPr>
        <w:pStyle w:val="mystandardnumbered"/>
      </w:pPr>
      <w:r>
        <w:t>The challenging political and economic context</w:t>
      </w:r>
      <w:r w:rsidR="00BD4EF6">
        <w:t>s</w:t>
      </w:r>
      <w:r>
        <w:t xml:space="preserve"> have had major negativ</w:t>
      </w:r>
      <w:r w:rsidR="00556452">
        <w:t>e impacts on governance of the a</w:t>
      </w:r>
      <w:r>
        <w:t xml:space="preserve">griculture </w:t>
      </w:r>
      <w:r w:rsidR="00556452">
        <w:t>s</w:t>
      </w:r>
      <w:r>
        <w:t>ector in Sudan.</w:t>
      </w:r>
      <w:r w:rsidR="00BD4EF6">
        <w:t xml:space="preserve"> At the national level, capacity to develop and implement policy is particularly weak. Nationally, the sector is plagued by inefficient regulation, inappropriate monopolies, </w:t>
      </w:r>
      <w:r w:rsidR="006F2889">
        <w:t xml:space="preserve">entrenched interests, </w:t>
      </w:r>
      <w:r w:rsidR="00BD4EF6">
        <w:t>inadequate research</w:t>
      </w:r>
      <w:r w:rsidR="006F2889">
        <w:t xml:space="preserve">, weak links between research and investment, </w:t>
      </w:r>
      <w:r w:rsidR="00BD4EF6">
        <w:t xml:space="preserve">and </w:t>
      </w:r>
      <w:r w:rsidR="0062208C">
        <w:t>largely nonoperational</w:t>
      </w:r>
      <w:r w:rsidR="00BD4EF6">
        <w:t xml:space="preserve"> extension systems. At the State level, capacity varies from State to State, and </w:t>
      </w:r>
      <w:r w:rsidR="005E617F">
        <w:t xml:space="preserve">in </w:t>
      </w:r>
      <w:r w:rsidR="00BD4EF6">
        <w:t xml:space="preserve">some </w:t>
      </w:r>
      <w:r w:rsidR="006F2889">
        <w:t>S</w:t>
      </w:r>
      <w:r w:rsidR="00BD4EF6">
        <w:t xml:space="preserve">tates the ministries and technical departments have developed more effective policy implementation </w:t>
      </w:r>
      <w:r w:rsidR="006F2889">
        <w:t xml:space="preserve">capacity </w:t>
      </w:r>
      <w:r w:rsidR="00BD4EF6">
        <w:t xml:space="preserve">and extension systems. </w:t>
      </w:r>
    </w:p>
    <w:p w14:paraId="779BDDB3" w14:textId="77777777" w:rsidR="00436C26" w:rsidRDefault="00436C26" w:rsidP="00E122FF">
      <w:pPr>
        <w:pStyle w:val="mystandardnumbered"/>
        <w:numPr>
          <w:ilvl w:val="0"/>
          <w:numId w:val="0"/>
        </w:numPr>
      </w:pPr>
    </w:p>
    <w:p w14:paraId="319518DC" w14:textId="77777777" w:rsidR="00436C26" w:rsidRDefault="00436C26" w:rsidP="00E122FF">
      <w:pPr>
        <w:pStyle w:val="mystandardnumbered"/>
      </w:pPr>
      <w:r>
        <w:t>In summary, all the above create a challenging context for Project implementation.</w:t>
      </w:r>
    </w:p>
    <w:p w14:paraId="3FE77B13" w14:textId="77777777" w:rsidR="00866727" w:rsidRDefault="00866727" w:rsidP="0062208C">
      <w:pPr>
        <w:pStyle w:val="Heading2"/>
        <w:rPr>
          <w:rFonts w:eastAsia="SymbolMT"/>
        </w:rPr>
      </w:pPr>
      <w:bookmarkStart w:id="17" w:name="_Toc416163594"/>
      <w:r>
        <w:rPr>
          <w:rFonts w:eastAsia="SymbolMT"/>
        </w:rPr>
        <w:t>2.</w:t>
      </w:r>
      <w:r w:rsidR="0062208C">
        <w:rPr>
          <w:rFonts w:eastAsia="SymbolMT"/>
        </w:rPr>
        <w:t>2</w:t>
      </w:r>
      <w:r>
        <w:rPr>
          <w:rFonts w:eastAsia="SymbolMT"/>
        </w:rPr>
        <w:t xml:space="preserve"> The UNDP Country P</w:t>
      </w:r>
      <w:r w:rsidR="00BD4EF6">
        <w:rPr>
          <w:rFonts w:eastAsia="SymbolMT"/>
        </w:rPr>
        <w:t>r</w:t>
      </w:r>
      <w:r>
        <w:rPr>
          <w:rFonts w:eastAsia="SymbolMT"/>
        </w:rPr>
        <w:t>ogramme</w:t>
      </w:r>
      <w:bookmarkEnd w:id="17"/>
      <w:r>
        <w:rPr>
          <w:rFonts w:eastAsia="SymbolMT"/>
        </w:rPr>
        <w:t xml:space="preserve"> </w:t>
      </w:r>
    </w:p>
    <w:p w14:paraId="2E6968DC" w14:textId="3B125CA9" w:rsidR="00866727" w:rsidRDefault="00BD4EF6" w:rsidP="00E122FF">
      <w:pPr>
        <w:pStyle w:val="mystandardnumbered"/>
      </w:pPr>
      <w:r w:rsidRPr="00BD4EF6">
        <w:t xml:space="preserve">The </w:t>
      </w:r>
      <w:r w:rsidRPr="00BD4EF6">
        <w:rPr>
          <w:i/>
        </w:rPr>
        <w:t>UNDP Country Programme (2009  - 2012</w:t>
      </w:r>
      <w:r w:rsidRPr="00BD4EF6">
        <w:t xml:space="preserve">) and the </w:t>
      </w:r>
      <w:r w:rsidRPr="00BD4EF6">
        <w:rPr>
          <w:i/>
        </w:rPr>
        <w:t>UNDP Country Programme Document, 2013 – 2016</w:t>
      </w:r>
      <w:r w:rsidRPr="00BD4EF6">
        <w:t xml:space="preserve"> both present UNDP activities in Sudan as supporting </w:t>
      </w:r>
      <w:r w:rsidR="0062208C">
        <w:t>the</w:t>
      </w:r>
      <w:r w:rsidRPr="00BD4EF6">
        <w:t xml:space="preserve"> transition from post-conflict to a </w:t>
      </w:r>
      <w:r w:rsidR="006F2889">
        <w:t xml:space="preserve">classic </w:t>
      </w:r>
      <w:r w:rsidRPr="00BD4EF6">
        <w:t xml:space="preserve">development situation. Accordingly, an increasing number of standard ‘development’ projects are </w:t>
      </w:r>
      <w:r w:rsidR="005E617F">
        <w:t>supported</w:t>
      </w:r>
      <w:r w:rsidRPr="00BD4EF6">
        <w:t xml:space="preserve">, with a decreasing emphasis on humanitarian or early recovery projects. </w:t>
      </w:r>
      <w:r>
        <w:t xml:space="preserve">Notwithstanding, UNDP and other development partners, and some government partners, still operate to some extent in a ‘humanitarian’ </w:t>
      </w:r>
      <w:r w:rsidRPr="00A256C1">
        <w:rPr>
          <w:i/>
        </w:rPr>
        <w:t>mode</w:t>
      </w:r>
      <w:r>
        <w:t xml:space="preserve"> – </w:t>
      </w:r>
      <w:r w:rsidR="00556452">
        <w:t xml:space="preserve">i.e. </w:t>
      </w:r>
      <w:r>
        <w:t xml:space="preserve">focusing more on provision of direct support to beneficiaries </w:t>
      </w:r>
      <w:r w:rsidR="006F2889">
        <w:t xml:space="preserve">rather </w:t>
      </w:r>
      <w:r>
        <w:t xml:space="preserve">than </w:t>
      </w:r>
      <w:r w:rsidR="005E617F">
        <w:t xml:space="preserve">on </w:t>
      </w:r>
      <w:r>
        <w:t xml:space="preserve">long-term capacity development. </w:t>
      </w:r>
    </w:p>
    <w:p w14:paraId="1CE89B69" w14:textId="77777777" w:rsidR="00BD4EF6" w:rsidRDefault="00BD4EF6" w:rsidP="00E122FF">
      <w:pPr>
        <w:pStyle w:val="mystandardnumbered"/>
        <w:numPr>
          <w:ilvl w:val="0"/>
          <w:numId w:val="0"/>
        </w:numPr>
      </w:pPr>
    </w:p>
    <w:p w14:paraId="229EDCAB" w14:textId="543CE5A1" w:rsidR="00BD4EF6" w:rsidRDefault="006F2889" w:rsidP="00E122FF">
      <w:pPr>
        <w:pStyle w:val="mystandardnumbered"/>
      </w:pPr>
      <w:r>
        <w:t>Another aspect of the previous conflict</w:t>
      </w:r>
      <w:r w:rsidR="005E617F">
        <w:t>s</w:t>
      </w:r>
      <w:r>
        <w:t xml:space="preserve"> and humanitarian situation was the focus </w:t>
      </w:r>
      <w:r w:rsidR="00556452">
        <w:t xml:space="preserve">by UNDP </w:t>
      </w:r>
      <w:r>
        <w:t>on downstream and grass roots. In response, t</w:t>
      </w:r>
      <w:r w:rsidR="00BD4EF6">
        <w:t xml:space="preserve">he </w:t>
      </w:r>
      <w:r w:rsidR="00556452">
        <w:t xml:space="preserve">latest </w:t>
      </w:r>
      <w:r w:rsidR="00BD4EF6">
        <w:t xml:space="preserve">Country Programmes </w:t>
      </w:r>
      <w:r w:rsidR="00556452">
        <w:t xml:space="preserve">contain </w:t>
      </w:r>
      <w:r w:rsidR="00BD4EF6">
        <w:t xml:space="preserve">an increasing emphasis on ‘upstream’ activities, meaning more emphasis on national institutions, capacity development </w:t>
      </w:r>
      <w:r w:rsidR="00066F2C">
        <w:t xml:space="preserve">and policy support. It is in this context that this NAPA Implementation </w:t>
      </w:r>
      <w:r>
        <w:t>P</w:t>
      </w:r>
      <w:r w:rsidR="00066F2C">
        <w:t xml:space="preserve">roject was developed and </w:t>
      </w:r>
      <w:r>
        <w:t xml:space="preserve">is </w:t>
      </w:r>
      <w:r w:rsidR="00066F2C">
        <w:t xml:space="preserve">implemented. </w:t>
      </w:r>
      <w:r>
        <w:t>Managerially, in the UNDP Country Office (CO), t</w:t>
      </w:r>
      <w:r w:rsidR="00066F2C">
        <w:t>he N</w:t>
      </w:r>
      <w:r>
        <w:t xml:space="preserve">APA Implementation Project </w:t>
      </w:r>
      <w:r w:rsidR="005E617F">
        <w:t xml:space="preserve">was managed by </w:t>
      </w:r>
      <w:r w:rsidR="00066F2C">
        <w:t xml:space="preserve">the Climate Change </w:t>
      </w:r>
      <w:r>
        <w:t xml:space="preserve">Unit </w:t>
      </w:r>
      <w:r w:rsidR="00066F2C">
        <w:t xml:space="preserve">under the Crisis Prevention and Recovery Programme </w:t>
      </w:r>
      <w:r>
        <w:t>during</w:t>
      </w:r>
      <w:r w:rsidR="00066F2C">
        <w:t xml:space="preserve"> the </w:t>
      </w:r>
      <w:r w:rsidR="00066F2C" w:rsidRPr="00BD4EF6">
        <w:rPr>
          <w:i/>
        </w:rPr>
        <w:t xml:space="preserve">Country Programme </w:t>
      </w:r>
      <w:r w:rsidR="00066F2C">
        <w:t>2009 – 2012</w:t>
      </w:r>
      <w:r>
        <w:t xml:space="preserve">. However, </w:t>
      </w:r>
      <w:r w:rsidR="005C555D">
        <w:t xml:space="preserve">an </w:t>
      </w:r>
      <w:r w:rsidR="005C555D" w:rsidRPr="00556452">
        <w:rPr>
          <w:i/>
        </w:rPr>
        <w:t>Environment and Energy Programme</w:t>
      </w:r>
      <w:r w:rsidR="005C555D">
        <w:t xml:space="preserve"> was established under the </w:t>
      </w:r>
      <w:r w:rsidRPr="00BD4EF6">
        <w:rPr>
          <w:i/>
        </w:rPr>
        <w:t>Country Programme</w:t>
      </w:r>
      <w:r>
        <w:t xml:space="preserve"> 2013 – 2016, </w:t>
      </w:r>
      <w:r w:rsidR="005C555D">
        <w:t xml:space="preserve">and </w:t>
      </w:r>
      <w:r w:rsidR="005E617F">
        <w:t xml:space="preserve">this Programme </w:t>
      </w:r>
      <w:r w:rsidR="005C555D">
        <w:t xml:space="preserve">is now responsible for </w:t>
      </w:r>
      <w:r>
        <w:t xml:space="preserve">climate change and </w:t>
      </w:r>
      <w:r w:rsidR="0062208C">
        <w:t xml:space="preserve">for </w:t>
      </w:r>
      <w:r>
        <w:t xml:space="preserve">this Project. </w:t>
      </w:r>
      <w:r w:rsidR="00066F2C">
        <w:t>The establishment of this Programme demonstrate</w:t>
      </w:r>
      <w:r w:rsidR="005C555D">
        <w:t>d</w:t>
      </w:r>
      <w:r w:rsidR="00066F2C">
        <w:t xml:space="preserve"> both UNDP’s commitment to environmental issues – including climate </w:t>
      </w:r>
      <w:r w:rsidR="00066F2C">
        <w:lastRenderedPageBreak/>
        <w:t xml:space="preserve">change, and the ‘normalization’ of the UNDP programme following many years of post-conflict interventions.  </w:t>
      </w:r>
    </w:p>
    <w:p w14:paraId="43845793" w14:textId="77777777" w:rsidR="00066F2C" w:rsidRDefault="00066F2C" w:rsidP="00E122FF">
      <w:pPr>
        <w:pStyle w:val="mystandardnumbered"/>
        <w:numPr>
          <w:ilvl w:val="0"/>
          <w:numId w:val="0"/>
        </w:numPr>
      </w:pPr>
    </w:p>
    <w:p w14:paraId="472078DF" w14:textId="77777777" w:rsidR="00066F2C" w:rsidRDefault="00066F2C" w:rsidP="00E122FF">
      <w:pPr>
        <w:pStyle w:val="mystandardnumbered"/>
      </w:pPr>
      <w:r>
        <w:t>Th</w:t>
      </w:r>
      <w:r w:rsidR="005C555D">
        <w:t xml:space="preserve">is </w:t>
      </w:r>
      <w:r>
        <w:t xml:space="preserve">Project is designed to contribute to the UNDP Country Programmes in many ways. </w:t>
      </w:r>
      <w:r w:rsidR="00556452">
        <w:t>In addition to helping adaptation to climate change, i</w:t>
      </w:r>
      <w:r>
        <w:t xml:space="preserve">t is to alleviate poverty, support governance, develop management capacity and improve food security. Finally, the Project is one of </w:t>
      </w:r>
      <w:r w:rsidR="005C555D">
        <w:t xml:space="preserve">only a very few </w:t>
      </w:r>
      <w:r>
        <w:t xml:space="preserve">UNDP Projects in Sudan implemented through the national implementation modality </w:t>
      </w:r>
      <w:r w:rsidR="00B85BAE">
        <w:t xml:space="preserve">(NIM) </w:t>
      </w:r>
      <w:r>
        <w:t>– almost all other</w:t>
      </w:r>
      <w:r w:rsidR="005C555D">
        <w:t xml:space="preserve"> projects are directly executed</w:t>
      </w:r>
      <w:r>
        <w:t xml:space="preserve">. </w:t>
      </w:r>
    </w:p>
    <w:p w14:paraId="43C9CE04" w14:textId="77777777" w:rsidR="00866727" w:rsidRDefault="00BD4EF6" w:rsidP="00BD4EF6">
      <w:pPr>
        <w:pStyle w:val="Heading2"/>
        <w:rPr>
          <w:rFonts w:eastAsia="SymbolMT"/>
        </w:rPr>
      </w:pPr>
      <w:bookmarkStart w:id="18" w:name="_Toc416163595"/>
      <w:r>
        <w:rPr>
          <w:rFonts w:eastAsia="SymbolMT"/>
        </w:rPr>
        <w:t>2.</w:t>
      </w:r>
      <w:r w:rsidR="0062208C">
        <w:rPr>
          <w:rFonts w:eastAsia="SymbolMT"/>
        </w:rPr>
        <w:t>3</w:t>
      </w:r>
      <w:r>
        <w:rPr>
          <w:rFonts w:eastAsia="SymbolMT"/>
        </w:rPr>
        <w:t xml:space="preserve"> </w:t>
      </w:r>
      <w:r w:rsidR="00866727">
        <w:rPr>
          <w:rFonts w:eastAsia="SymbolMT"/>
        </w:rPr>
        <w:t>Overview of the Project</w:t>
      </w:r>
      <w:bookmarkEnd w:id="18"/>
    </w:p>
    <w:p w14:paraId="2FF1427A" w14:textId="4215A12D" w:rsidR="00066F2C" w:rsidRDefault="00066F2C" w:rsidP="00E122FF">
      <w:pPr>
        <w:pStyle w:val="mystandardnumbered"/>
      </w:pPr>
      <w:r>
        <w:t>Th</w:t>
      </w:r>
      <w:r w:rsidR="00DE7CE7">
        <w:t xml:space="preserve">is </w:t>
      </w:r>
      <w:r>
        <w:t>Project responds to the NAPA</w:t>
      </w:r>
      <w:r w:rsidR="00EA7EC6">
        <w:t xml:space="preserve"> and</w:t>
      </w:r>
      <w:r>
        <w:t xml:space="preserve"> address</w:t>
      </w:r>
      <w:r w:rsidR="00EA7EC6">
        <w:t>es</w:t>
      </w:r>
      <w:r>
        <w:t xml:space="preserve"> many of </w:t>
      </w:r>
      <w:r w:rsidR="00EA7EC6">
        <w:t xml:space="preserve">its </w:t>
      </w:r>
      <w:r>
        <w:t>highest priorities. The goal, objectives and outcomes of the Project are summarized in Box 1.</w:t>
      </w:r>
    </w:p>
    <w:p w14:paraId="558FFFB0" w14:textId="77777777" w:rsidR="00066F2C" w:rsidRDefault="00066F2C" w:rsidP="00A66A5F">
      <w:pPr>
        <w:autoSpaceDE w:val="0"/>
        <w:autoSpaceDN w:val="0"/>
        <w:adjustRightInd w:val="0"/>
        <w:spacing w:after="0" w:line="240" w:lineRule="auto"/>
        <w:contextualSpacing/>
        <w:jc w:val="both"/>
        <w:rPr>
          <w:rFonts w:asciiTheme="minorHAnsi" w:eastAsia="SymbolMT" w:hAnsiTheme="minorHAnsi" w:cstheme="minorHAnsi"/>
        </w:rPr>
      </w:pPr>
    </w:p>
    <w:tbl>
      <w:tblPr>
        <w:tblStyle w:val="TableGrid"/>
        <w:tblW w:w="0" w:type="auto"/>
        <w:tblLook w:val="04A0" w:firstRow="1" w:lastRow="0" w:firstColumn="1" w:lastColumn="0" w:noHBand="0" w:noVBand="1"/>
      </w:tblPr>
      <w:tblGrid>
        <w:gridCol w:w="9017"/>
      </w:tblGrid>
      <w:tr w:rsidR="00066F2C" w:rsidRPr="00346871" w14:paraId="2FBA51EE" w14:textId="77777777" w:rsidTr="00066F2C">
        <w:tc>
          <w:tcPr>
            <w:tcW w:w="9243" w:type="dxa"/>
          </w:tcPr>
          <w:p w14:paraId="27C0A4E2" w14:textId="72F2BDDD" w:rsidR="00F848DC" w:rsidRPr="00F848DC" w:rsidRDefault="00F848DC" w:rsidP="00F848DC">
            <w:pPr>
              <w:spacing w:after="0" w:line="240" w:lineRule="auto"/>
              <w:contextualSpacing/>
              <w:jc w:val="center"/>
              <w:rPr>
                <w:b/>
                <w:sz w:val="20"/>
                <w:szCs w:val="20"/>
              </w:rPr>
            </w:pPr>
            <w:r w:rsidRPr="00F848DC">
              <w:rPr>
                <w:b/>
                <w:sz w:val="20"/>
                <w:szCs w:val="20"/>
              </w:rPr>
              <w:t>P</w:t>
            </w:r>
            <w:r>
              <w:rPr>
                <w:b/>
                <w:sz w:val="20"/>
                <w:szCs w:val="20"/>
              </w:rPr>
              <w:t>r</w:t>
            </w:r>
            <w:r w:rsidRPr="00F848DC">
              <w:rPr>
                <w:b/>
                <w:sz w:val="20"/>
                <w:szCs w:val="20"/>
              </w:rPr>
              <w:t xml:space="preserve">oject </w:t>
            </w:r>
            <w:r>
              <w:rPr>
                <w:b/>
                <w:sz w:val="20"/>
                <w:szCs w:val="20"/>
              </w:rPr>
              <w:t>Intended Results</w:t>
            </w:r>
          </w:p>
          <w:p w14:paraId="24824C2B" w14:textId="77777777" w:rsidR="00F848DC" w:rsidRDefault="00F848DC" w:rsidP="00346871">
            <w:pPr>
              <w:spacing w:after="0" w:line="240" w:lineRule="auto"/>
              <w:contextualSpacing/>
              <w:jc w:val="both"/>
              <w:rPr>
                <w:sz w:val="20"/>
                <w:szCs w:val="20"/>
              </w:rPr>
            </w:pPr>
          </w:p>
          <w:p w14:paraId="1050D3B7" w14:textId="77777777" w:rsidR="00066F2C" w:rsidRPr="00346871" w:rsidRDefault="00066F2C" w:rsidP="00346871">
            <w:pPr>
              <w:spacing w:after="0" w:line="240" w:lineRule="auto"/>
              <w:contextualSpacing/>
              <w:jc w:val="both"/>
              <w:rPr>
                <w:sz w:val="20"/>
                <w:szCs w:val="20"/>
              </w:rPr>
            </w:pPr>
            <w:r w:rsidRPr="00346871">
              <w:rPr>
                <w:sz w:val="20"/>
                <w:szCs w:val="20"/>
              </w:rPr>
              <w:t xml:space="preserve">The </w:t>
            </w:r>
            <w:r w:rsidRPr="00346871">
              <w:rPr>
                <w:sz w:val="20"/>
                <w:szCs w:val="20"/>
                <w:u w:val="single"/>
              </w:rPr>
              <w:t>goal</w:t>
            </w:r>
            <w:r w:rsidRPr="00346871">
              <w:rPr>
                <w:sz w:val="20"/>
                <w:szCs w:val="20"/>
              </w:rPr>
              <w:t xml:space="preserve"> of this project is to contribute to reduce the vulnerability and increase the adaptive capacity of Sudan’s agriculture sector to climate change impacts. </w:t>
            </w:r>
          </w:p>
          <w:p w14:paraId="07D6BF9E" w14:textId="77777777" w:rsidR="00066F2C" w:rsidRPr="00346871" w:rsidRDefault="00066F2C" w:rsidP="00346871">
            <w:pPr>
              <w:spacing w:after="0" w:line="240" w:lineRule="auto"/>
              <w:contextualSpacing/>
              <w:jc w:val="both"/>
              <w:rPr>
                <w:sz w:val="20"/>
                <w:szCs w:val="20"/>
              </w:rPr>
            </w:pPr>
          </w:p>
          <w:p w14:paraId="5481C359" w14:textId="77777777" w:rsidR="00066F2C" w:rsidRPr="00346871" w:rsidRDefault="00066F2C" w:rsidP="00346871">
            <w:pPr>
              <w:spacing w:after="0" w:line="240" w:lineRule="auto"/>
              <w:contextualSpacing/>
              <w:jc w:val="both"/>
              <w:rPr>
                <w:sz w:val="20"/>
                <w:szCs w:val="20"/>
              </w:rPr>
            </w:pPr>
            <w:r w:rsidRPr="00346871">
              <w:rPr>
                <w:sz w:val="20"/>
                <w:szCs w:val="20"/>
              </w:rPr>
              <w:t xml:space="preserve">The </w:t>
            </w:r>
            <w:r w:rsidRPr="00346871">
              <w:rPr>
                <w:sz w:val="20"/>
                <w:szCs w:val="20"/>
                <w:u w:val="single"/>
              </w:rPr>
              <w:t>objective</w:t>
            </w:r>
            <w:r w:rsidRPr="00346871">
              <w:rPr>
                <w:sz w:val="20"/>
                <w:szCs w:val="20"/>
              </w:rPr>
              <w:t xml:space="preserve"> is to implement an urgent set of adaptation-focused measures that will minimize and reverse the food insecurity of small-scale farmers and pastoralists, thereby reducing vulnerability of rural communities resulting to climate change, including variability.</w:t>
            </w:r>
          </w:p>
          <w:p w14:paraId="11301AF5" w14:textId="77777777" w:rsidR="00066F2C" w:rsidRPr="00346871" w:rsidRDefault="00066F2C" w:rsidP="00346871">
            <w:pPr>
              <w:spacing w:after="0" w:line="240" w:lineRule="auto"/>
              <w:contextualSpacing/>
              <w:jc w:val="both"/>
              <w:rPr>
                <w:sz w:val="20"/>
                <w:szCs w:val="20"/>
              </w:rPr>
            </w:pPr>
          </w:p>
          <w:p w14:paraId="7D86D283" w14:textId="77777777" w:rsidR="00066F2C" w:rsidRPr="00346871" w:rsidRDefault="00066F2C" w:rsidP="00346871">
            <w:pPr>
              <w:spacing w:after="0" w:line="240" w:lineRule="auto"/>
              <w:contextualSpacing/>
              <w:jc w:val="both"/>
              <w:rPr>
                <w:sz w:val="20"/>
                <w:szCs w:val="20"/>
              </w:rPr>
            </w:pPr>
            <w:r w:rsidRPr="00346871">
              <w:rPr>
                <w:sz w:val="20"/>
                <w:szCs w:val="20"/>
              </w:rPr>
              <w:t xml:space="preserve">The </w:t>
            </w:r>
            <w:r w:rsidRPr="00346871">
              <w:rPr>
                <w:sz w:val="20"/>
                <w:szCs w:val="20"/>
                <w:u w:val="single"/>
              </w:rPr>
              <w:t>Outcomes</w:t>
            </w:r>
            <w:r w:rsidRPr="00346871">
              <w:rPr>
                <w:sz w:val="20"/>
                <w:szCs w:val="20"/>
              </w:rPr>
              <w:t xml:space="preserve">: </w:t>
            </w:r>
          </w:p>
          <w:p w14:paraId="3846DD8E" w14:textId="77777777" w:rsidR="00066F2C" w:rsidRPr="00346871" w:rsidRDefault="00066F2C" w:rsidP="00B21A79">
            <w:pPr>
              <w:pStyle w:val="ListParagraph"/>
              <w:numPr>
                <w:ilvl w:val="0"/>
                <w:numId w:val="3"/>
              </w:numPr>
              <w:autoSpaceDE w:val="0"/>
              <w:autoSpaceDN w:val="0"/>
              <w:adjustRightInd w:val="0"/>
              <w:spacing w:after="0" w:line="240" w:lineRule="auto"/>
              <w:rPr>
                <w:color w:val="1D1B11"/>
                <w:sz w:val="20"/>
              </w:rPr>
            </w:pPr>
            <w:r w:rsidRPr="00346871">
              <w:rPr>
                <w:color w:val="1D1B11"/>
                <w:sz w:val="20"/>
              </w:rPr>
              <w:t>Resilience of food production systems and food insecure communities in the face of climate change;</w:t>
            </w:r>
          </w:p>
          <w:p w14:paraId="11AE7511" w14:textId="77777777" w:rsidR="00066F2C" w:rsidRPr="00346871" w:rsidRDefault="00066F2C" w:rsidP="00B21A79">
            <w:pPr>
              <w:pStyle w:val="ListParagraph"/>
              <w:numPr>
                <w:ilvl w:val="0"/>
                <w:numId w:val="3"/>
              </w:numPr>
              <w:autoSpaceDE w:val="0"/>
              <w:autoSpaceDN w:val="0"/>
              <w:adjustRightInd w:val="0"/>
              <w:spacing w:after="0" w:line="240" w:lineRule="auto"/>
              <w:rPr>
                <w:color w:val="1D1B11"/>
                <w:sz w:val="20"/>
              </w:rPr>
            </w:pPr>
            <w:r w:rsidRPr="00346871">
              <w:rPr>
                <w:color w:val="1D1B11"/>
                <w:sz w:val="20"/>
              </w:rPr>
              <w:t>Institutional and individual capacities to implement climate risk management responses in the agriculture sector strengthened;</w:t>
            </w:r>
          </w:p>
          <w:p w14:paraId="37AFEC42" w14:textId="77777777" w:rsidR="00066F2C" w:rsidRDefault="00066F2C" w:rsidP="00B21A79">
            <w:pPr>
              <w:pStyle w:val="ListParagraph"/>
              <w:keepNext/>
              <w:numPr>
                <w:ilvl w:val="0"/>
                <w:numId w:val="3"/>
              </w:numPr>
              <w:autoSpaceDE w:val="0"/>
              <w:autoSpaceDN w:val="0"/>
              <w:adjustRightInd w:val="0"/>
              <w:spacing w:after="0" w:line="240" w:lineRule="auto"/>
              <w:rPr>
                <w:color w:val="1D1B11"/>
                <w:sz w:val="20"/>
              </w:rPr>
            </w:pPr>
            <w:r w:rsidRPr="00346871">
              <w:rPr>
                <w:color w:val="1D1B11"/>
                <w:sz w:val="20"/>
              </w:rPr>
              <w:t>A better understanding of lessons learned and emerging best practices captured and up-scaled at the national level.</w:t>
            </w:r>
          </w:p>
          <w:p w14:paraId="466C92F9" w14:textId="77777777" w:rsidR="00F848DC" w:rsidRDefault="00F848DC" w:rsidP="00F848DC">
            <w:pPr>
              <w:keepNext/>
              <w:autoSpaceDE w:val="0"/>
              <w:autoSpaceDN w:val="0"/>
              <w:adjustRightInd w:val="0"/>
              <w:spacing w:after="0" w:line="240" w:lineRule="auto"/>
              <w:rPr>
                <w:color w:val="1D1B11"/>
                <w:sz w:val="20"/>
              </w:rPr>
            </w:pPr>
          </w:p>
          <w:p w14:paraId="6CCDD6E7" w14:textId="62D4ABDA" w:rsidR="00F848DC" w:rsidRPr="00F848DC" w:rsidRDefault="00F848DC" w:rsidP="00F848DC">
            <w:pPr>
              <w:keepNext/>
              <w:autoSpaceDE w:val="0"/>
              <w:autoSpaceDN w:val="0"/>
              <w:adjustRightInd w:val="0"/>
              <w:spacing w:after="0" w:line="240" w:lineRule="auto"/>
              <w:rPr>
                <w:color w:val="1D1B11"/>
                <w:sz w:val="20"/>
              </w:rPr>
            </w:pPr>
            <w:r>
              <w:rPr>
                <w:color w:val="1D1B11"/>
                <w:sz w:val="20"/>
              </w:rPr>
              <w:t>Source: Project Document</w:t>
            </w:r>
          </w:p>
        </w:tc>
      </w:tr>
    </w:tbl>
    <w:p w14:paraId="19E5F499" w14:textId="14C257A7" w:rsidR="00346871" w:rsidRPr="00F848DC" w:rsidRDefault="00346871">
      <w:pPr>
        <w:pStyle w:val="Caption"/>
        <w:rPr>
          <w:sz w:val="20"/>
          <w:szCs w:val="20"/>
        </w:rPr>
      </w:pPr>
      <w:bookmarkStart w:id="19" w:name="_Toc416163711"/>
      <w:r w:rsidRPr="00F848DC">
        <w:rPr>
          <w:sz w:val="20"/>
          <w:szCs w:val="20"/>
        </w:rPr>
        <w:t xml:space="preserve">Box </w:t>
      </w:r>
      <w:r w:rsidR="00CE0B65" w:rsidRPr="00F848DC">
        <w:rPr>
          <w:sz w:val="20"/>
          <w:szCs w:val="20"/>
        </w:rPr>
        <w:fldChar w:fldCharType="begin"/>
      </w:r>
      <w:r w:rsidR="00CE0B65" w:rsidRPr="00F848DC">
        <w:rPr>
          <w:sz w:val="20"/>
          <w:szCs w:val="20"/>
        </w:rPr>
        <w:instrText xml:space="preserve"> SEQ Box \* ARABIC </w:instrText>
      </w:r>
      <w:r w:rsidR="00CE0B65" w:rsidRPr="00F848DC">
        <w:rPr>
          <w:sz w:val="20"/>
          <w:szCs w:val="20"/>
        </w:rPr>
        <w:fldChar w:fldCharType="separate"/>
      </w:r>
      <w:r w:rsidR="00E773AB" w:rsidRPr="00F848DC">
        <w:rPr>
          <w:noProof/>
          <w:sz w:val="20"/>
          <w:szCs w:val="20"/>
        </w:rPr>
        <w:t>1</w:t>
      </w:r>
      <w:r w:rsidR="00CE0B65" w:rsidRPr="00F848DC">
        <w:rPr>
          <w:noProof/>
          <w:sz w:val="20"/>
          <w:szCs w:val="20"/>
        </w:rPr>
        <w:fldChar w:fldCharType="end"/>
      </w:r>
      <w:r w:rsidRPr="00F848DC">
        <w:rPr>
          <w:sz w:val="20"/>
          <w:szCs w:val="20"/>
        </w:rPr>
        <w:t xml:space="preserve">: Summary of </w:t>
      </w:r>
      <w:r w:rsidR="00DC1DA3" w:rsidRPr="00F848DC">
        <w:rPr>
          <w:sz w:val="20"/>
          <w:szCs w:val="20"/>
        </w:rPr>
        <w:t>Project Logical Framework</w:t>
      </w:r>
      <w:bookmarkEnd w:id="19"/>
    </w:p>
    <w:p w14:paraId="25E562F5" w14:textId="2B9F7109" w:rsidR="00346871" w:rsidRDefault="00DC1DA3" w:rsidP="00E122FF">
      <w:pPr>
        <w:pStyle w:val="mystandardnumbered"/>
      </w:pPr>
      <w:r>
        <w:t>According to the Project Document, t</w:t>
      </w:r>
      <w:r w:rsidR="00346871">
        <w:t xml:space="preserve">he </w:t>
      </w:r>
      <w:r>
        <w:t>P</w:t>
      </w:r>
      <w:r w:rsidR="00346871" w:rsidRPr="00A66A5F">
        <w:t xml:space="preserve">roject is financed by the Least Developed Countries Fund (LDCF) for </w:t>
      </w:r>
      <w:r w:rsidR="000D2641">
        <w:t>a</w:t>
      </w:r>
      <w:r w:rsidR="00346871" w:rsidRPr="00A66A5F">
        <w:t xml:space="preserve">daptation to climate change (USD 3,300,000), </w:t>
      </w:r>
      <w:r w:rsidR="00346871">
        <w:t xml:space="preserve">the </w:t>
      </w:r>
      <w:r w:rsidR="00346871" w:rsidRPr="00A66A5F">
        <w:t>UNDP Sudan Country Office (USD 500,000) and the government of Sudan (USD 3,000,000</w:t>
      </w:r>
      <w:r>
        <w:t>, in-kind</w:t>
      </w:r>
      <w:r w:rsidR="00346871" w:rsidRPr="00A66A5F">
        <w:t xml:space="preserve">). </w:t>
      </w:r>
      <w:r w:rsidR="00A256C1" w:rsidRPr="00A66A5F">
        <w:t xml:space="preserve">The </w:t>
      </w:r>
      <w:r w:rsidR="00A256C1">
        <w:t>P</w:t>
      </w:r>
      <w:r w:rsidR="00A256C1" w:rsidRPr="00A66A5F">
        <w:t xml:space="preserve">roject is implemented by the HCENR. </w:t>
      </w:r>
      <w:r w:rsidRPr="00A66A5F">
        <w:t xml:space="preserve">In terms of project ‘supervision’, UNDP is the GEF Implementing Agency and provides strategic, technical and administrative support to the HCENR. </w:t>
      </w:r>
      <w:r w:rsidR="00066F2C" w:rsidRPr="00BE1C8B">
        <w:t xml:space="preserve">The </w:t>
      </w:r>
      <w:r w:rsidR="00346871">
        <w:t>P</w:t>
      </w:r>
      <w:r w:rsidR="00066F2C" w:rsidRPr="00BE1C8B">
        <w:t xml:space="preserve">roject </w:t>
      </w:r>
      <w:r w:rsidR="00346871">
        <w:t xml:space="preserve">Document </w:t>
      </w:r>
      <w:r w:rsidR="00346871" w:rsidRPr="008B1BAB">
        <w:t>was signed in late 2009 and the Project I</w:t>
      </w:r>
      <w:r w:rsidR="00066F2C" w:rsidRPr="008B1BAB">
        <w:t xml:space="preserve">nception </w:t>
      </w:r>
      <w:r w:rsidR="00346871" w:rsidRPr="008B1BAB">
        <w:t xml:space="preserve">workshop held in March 2010. The Project </w:t>
      </w:r>
      <w:r w:rsidR="00DE7CE7">
        <w:t xml:space="preserve">was initially </w:t>
      </w:r>
      <w:r w:rsidR="00346871" w:rsidRPr="008B1BAB">
        <w:t>planned to run for 48 months until end-</w:t>
      </w:r>
      <w:r w:rsidR="00066F2C" w:rsidRPr="008B1BAB">
        <w:t>2013.</w:t>
      </w:r>
      <w:r w:rsidR="00346871" w:rsidRPr="008B1BAB">
        <w:t xml:space="preserve"> </w:t>
      </w:r>
      <w:r w:rsidR="00DE7CE7">
        <w:t xml:space="preserve">In early 2013, subsequent to the mid-Term review, a no-cost extension until end-2014 was approved. This was finally extended, again at no-cost, to end-April 2015. </w:t>
      </w:r>
    </w:p>
    <w:p w14:paraId="6C120E85" w14:textId="77777777" w:rsidR="00DE7CE7" w:rsidRDefault="00DE7CE7" w:rsidP="00E122FF">
      <w:pPr>
        <w:pStyle w:val="mystandardnumbered"/>
        <w:numPr>
          <w:ilvl w:val="0"/>
          <w:numId w:val="0"/>
        </w:numPr>
      </w:pPr>
    </w:p>
    <w:p w14:paraId="0BC3E307" w14:textId="6F601BC1" w:rsidR="00346871" w:rsidRPr="008B1BAB" w:rsidRDefault="00346871" w:rsidP="00E122FF">
      <w:pPr>
        <w:pStyle w:val="mystandardnumbered"/>
      </w:pPr>
      <w:r w:rsidRPr="008B1BAB">
        <w:t xml:space="preserve">The </w:t>
      </w:r>
      <w:r w:rsidR="00DC1DA3">
        <w:t>P</w:t>
      </w:r>
      <w:r w:rsidRPr="008B1BAB">
        <w:t>roject design cover</w:t>
      </w:r>
      <w:r w:rsidR="00DE7CE7">
        <w:t>ed</w:t>
      </w:r>
      <w:r w:rsidRPr="008B1BAB">
        <w:t xml:space="preserve"> five locations representing the dominant agro-ecological zones with visible climate change impacts and </w:t>
      </w:r>
      <w:r w:rsidR="00DC1DA3">
        <w:t xml:space="preserve">the </w:t>
      </w:r>
      <w:r w:rsidRPr="008B1BAB">
        <w:t xml:space="preserve">areas the most affected by recurring food insecurity. The five concerned States </w:t>
      </w:r>
      <w:r w:rsidR="00DE7CE7">
        <w:t>we</w:t>
      </w:r>
      <w:r w:rsidR="00A256C1">
        <w:t>re</w:t>
      </w:r>
      <w:r w:rsidRPr="008B1BAB">
        <w:t xml:space="preserve"> Central Equatorial, </w:t>
      </w:r>
      <w:r w:rsidR="001C7C45">
        <w:t>Gedarif</w:t>
      </w:r>
      <w:r w:rsidRPr="008B1BAB">
        <w:t xml:space="preserve">, North Kordofan, River </w:t>
      </w:r>
      <w:r w:rsidR="00DF3E1C">
        <w:t>Nile and South Darfur</w:t>
      </w:r>
      <w:r w:rsidR="00DE7CE7">
        <w:t xml:space="preserve">. The </w:t>
      </w:r>
      <w:r w:rsidR="00DF3E1C">
        <w:t>P</w:t>
      </w:r>
      <w:r w:rsidRPr="008B1BAB">
        <w:t xml:space="preserve">roject budget was initially allocated equally across these </w:t>
      </w:r>
      <w:r w:rsidR="00DF3E1C">
        <w:t xml:space="preserve">five </w:t>
      </w:r>
      <w:r w:rsidRPr="008B1BAB">
        <w:t xml:space="preserve">States. However, following the secession of </w:t>
      </w:r>
      <w:r w:rsidR="00A67939">
        <w:t xml:space="preserve">the Republic of </w:t>
      </w:r>
      <w:r w:rsidRPr="008B1BAB">
        <w:t>South Sudan from Sudan</w:t>
      </w:r>
      <w:r w:rsidRPr="00DC1DA3">
        <w:rPr>
          <w:vertAlign w:val="superscript"/>
        </w:rPr>
        <w:footnoteReference w:id="10"/>
      </w:r>
      <w:r w:rsidRPr="008B1BAB">
        <w:t>, Central Equatorial State no longer lies in Sudan</w:t>
      </w:r>
      <w:r w:rsidR="000D2641">
        <w:t xml:space="preserve"> (</w:t>
      </w:r>
      <w:r w:rsidRPr="008B1BAB">
        <w:t>it is no</w:t>
      </w:r>
      <w:r w:rsidR="00DC1DA3">
        <w:t>w</w:t>
      </w:r>
      <w:r w:rsidRPr="008B1BAB">
        <w:t xml:space="preserve"> within the </w:t>
      </w:r>
      <w:r w:rsidR="00A67939">
        <w:t xml:space="preserve">Republic of </w:t>
      </w:r>
      <w:r w:rsidRPr="008B1BAB">
        <w:t>South Sudan</w:t>
      </w:r>
      <w:r w:rsidR="000D2641">
        <w:t>)</w:t>
      </w:r>
      <w:r w:rsidRPr="008B1BAB">
        <w:t xml:space="preserve">. Accordingly, </w:t>
      </w:r>
      <w:r w:rsidR="00DF3E1C">
        <w:t>P</w:t>
      </w:r>
      <w:r w:rsidR="00E203D0">
        <w:t xml:space="preserve">roject </w:t>
      </w:r>
      <w:r w:rsidRPr="008B1BAB">
        <w:t xml:space="preserve">activities </w:t>
      </w:r>
      <w:r w:rsidRPr="008B1BAB">
        <w:lastRenderedPageBreak/>
        <w:t>in Central Equatorial State stopped and</w:t>
      </w:r>
      <w:r w:rsidR="00DE7CE7">
        <w:t xml:space="preserve"> the funds allocated to </w:t>
      </w:r>
      <w:r w:rsidRPr="008B1BAB">
        <w:t xml:space="preserve">Central Equatorial State </w:t>
      </w:r>
      <w:r w:rsidR="00DE7CE7">
        <w:t xml:space="preserve">were </w:t>
      </w:r>
      <w:r w:rsidR="000D2641">
        <w:t>re-</w:t>
      </w:r>
      <w:r w:rsidR="00DE7CE7">
        <w:t xml:space="preserve">allocated </w:t>
      </w:r>
      <w:r w:rsidRPr="008B1BAB">
        <w:t xml:space="preserve">across the four </w:t>
      </w:r>
      <w:r w:rsidR="000D2641">
        <w:t xml:space="preserve">other </w:t>
      </w:r>
      <w:r w:rsidRPr="008B1BAB">
        <w:t>States</w:t>
      </w:r>
      <w:r w:rsidR="00FE7DAE" w:rsidRPr="00DC1DA3">
        <w:rPr>
          <w:vertAlign w:val="superscript"/>
        </w:rPr>
        <w:footnoteReference w:id="11"/>
      </w:r>
      <w:r w:rsidR="00FE7DAE">
        <w:t>,</w:t>
      </w:r>
      <w:r w:rsidR="00DE7CE7">
        <w:rPr>
          <w:rStyle w:val="FootnoteReference"/>
        </w:rPr>
        <w:footnoteReference w:id="12"/>
      </w:r>
      <w:r w:rsidRPr="008B1BAB">
        <w:t xml:space="preserve">. </w:t>
      </w:r>
    </w:p>
    <w:p w14:paraId="74E94DCB" w14:textId="77777777" w:rsidR="00066F2C" w:rsidRPr="008B1BAB" w:rsidRDefault="00066F2C" w:rsidP="008B1BAB">
      <w:pPr>
        <w:autoSpaceDE w:val="0"/>
        <w:autoSpaceDN w:val="0"/>
        <w:adjustRightInd w:val="0"/>
        <w:spacing w:after="0" w:line="240" w:lineRule="auto"/>
        <w:contextualSpacing/>
        <w:jc w:val="both"/>
        <w:rPr>
          <w:rFonts w:asciiTheme="minorHAnsi" w:eastAsia="SymbolMT" w:hAnsiTheme="minorHAnsi" w:cstheme="minorHAnsi"/>
        </w:rPr>
      </w:pPr>
    </w:p>
    <w:p w14:paraId="355A652D" w14:textId="77777777" w:rsidR="00951FD9" w:rsidRDefault="008B1BAB" w:rsidP="00E122FF">
      <w:pPr>
        <w:pStyle w:val="mystandardnumbered"/>
      </w:pPr>
      <w:r w:rsidRPr="008B1BAB">
        <w:t xml:space="preserve">In each of the </w:t>
      </w:r>
      <w:r w:rsidR="00066F2C" w:rsidRPr="008B1BAB">
        <w:t xml:space="preserve">five </w:t>
      </w:r>
      <w:r w:rsidRPr="008B1BAB">
        <w:t>States, a</w:t>
      </w:r>
      <w:r w:rsidR="00066F2C" w:rsidRPr="008B1BAB">
        <w:t xml:space="preserve"> number of interventions were designed to </w:t>
      </w:r>
      <w:r w:rsidR="00DC1DA3">
        <w:t xml:space="preserve">support highly </w:t>
      </w:r>
      <w:r w:rsidR="00066F2C" w:rsidRPr="008B1BAB">
        <w:t xml:space="preserve">vulnerable populations in need of urgent and immediate adaptation to increasing climate vulnerability and </w:t>
      </w:r>
      <w:r w:rsidR="00DC1DA3">
        <w:t>to</w:t>
      </w:r>
      <w:r w:rsidR="00066F2C" w:rsidRPr="008B1BAB">
        <w:t xml:space="preserve"> climate change. </w:t>
      </w:r>
      <w:r w:rsidR="00522290">
        <w:t>Potentially the Project was to create other and more systemic benefits, such as:</w:t>
      </w:r>
      <w:r w:rsidRPr="008B1BAB">
        <w:t xml:space="preserve"> strong and viable grassroots institutions capable of running</w:t>
      </w:r>
      <w:r w:rsidR="00522290">
        <w:t>/sustaining</w:t>
      </w:r>
      <w:r w:rsidRPr="008B1BAB">
        <w:t xml:space="preserve"> the main project activities</w:t>
      </w:r>
      <w:r w:rsidR="00522290">
        <w:t>;</w:t>
      </w:r>
      <w:r w:rsidRPr="008B1BAB">
        <w:t xml:space="preserve"> income genera</w:t>
      </w:r>
      <w:r w:rsidR="00522290">
        <w:t xml:space="preserve">tion that would lead to </w:t>
      </w:r>
      <w:r w:rsidRPr="008B1BAB">
        <w:t>increase</w:t>
      </w:r>
      <w:r w:rsidR="00DC1DA3">
        <w:t>d</w:t>
      </w:r>
      <w:r w:rsidRPr="008B1BAB">
        <w:t xml:space="preserve"> local investment potential</w:t>
      </w:r>
      <w:r w:rsidR="00522290">
        <w:t xml:space="preserve"> and </w:t>
      </w:r>
      <w:r w:rsidRPr="008B1BAB">
        <w:t>encourag</w:t>
      </w:r>
      <w:r w:rsidR="00522290">
        <w:t>e</w:t>
      </w:r>
      <w:r w:rsidR="00DC1DA3">
        <w:t xml:space="preserve"> further </w:t>
      </w:r>
      <w:r w:rsidRPr="008B1BAB">
        <w:t>engagement of the private sector</w:t>
      </w:r>
      <w:r w:rsidR="00522290">
        <w:t>;</w:t>
      </w:r>
      <w:r w:rsidRPr="008B1BAB">
        <w:t xml:space="preserve"> and </w:t>
      </w:r>
      <w:r w:rsidR="00066F2C" w:rsidRPr="008B1BAB">
        <w:t xml:space="preserve">a visible impact of adaptation to climate change and a replicable model </w:t>
      </w:r>
      <w:r w:rsidR="00522290">
        <w:t xml:space="preserve">for </w:t>
      </w:r>
      <w:r w:rsidR="00066F2C" w:rsidRPr="008B1BAB">
        <w:t>dissemin</w:t>
      </w:r>
      <w:r w:rsidR="00522290">
        <w:t>ation</w:t>
      </w:r>
      <w:r w:rsidR="00066F2C" w:rsidRPr="008B1BAB">
        <w:t xml:space="preserve">.   </w:t>
      </w:r>
    </w:p>
    <w:p w14:paraId="67E82FB5" w14:textId="77777777" w:rsidR="001A37BE" w:rsidRDefault="00740581" w:rsidP="00740581">
      <w:pPr>
        <w:pStyle w:val="Heading1"/>
      </w:pPr>
      <w:bookmarkStart w:id="20" w:name="_Toc416163596"/>
      <w:r>
        <w:t>FINDINGS AND CONCLUSIONS</w:t>
      </w:r>
      <w:bookmarkEnd w:id="20"/>
    </w:p>
    <w:p w14:paraId="517B3414" w14:textId="77777777" w:rsidR="00BA6DE2" w:rsidRDefault="00740581" w:rsidP="00BA6DE2">
      <w:pPr>
        <w:pStyle w:val="Heading1"/>
      </w:pPr>
      <w:bookmarkStart w:id="21" w:name="_Toc416163597"/>
      <w:r>
        <w:t>3.</w:t>
      </w:r>
      <w:r>
        <w:tab/>
      </w:r>
      <w:r w:rsidR="00876EC0" w:rsidRPr="00740581">
        <w:t xml:space="preserve">Project </w:t>
      </w:r>
      <w:r w:rsidR="00125170">
        <w:t>F</w:t>
      </w:r>
      <w:r w:rsidR="00876EC0" w:rsidRPr="00740581">
        <w:t>ormulation</w:t>
      </w:r>
      <w:bookmarkEnd w:id="21"/>
    </w:p>
    <w:p w14:paraId="7E89D0BB" w14:textId="77777777" w:rsidR="006F5257" w:rsidRPr="00C34297" w:rsidRDefault="00DE2145" w:rsidP="00E122FF">
      <w:pPr>
        <w:pStyle w:val="mystandardnumbered"/>
      </w:pPr>
      <w:r>
        <w:t>This Chapter lo</w:t>
      </w:r>
      <w:r w:rsidR="00DF3E1C">
        <w:t>oks at the Project formulation p</w:t>
      </w:r>
      <w:r>
        <w:t xml:space="preserve">hase and at the outputs of the Project formulation </w:t>
      </w:r>
      <w:r w:rsidR="00DF3E1C">
        <w:t>p</w:t>
      </w:r>
      <w:r>
        <w:t>hase. T</w:t>
      </w:r>
      <w:r w:rsidR="006F5257" w:rsidRPr="00C34297">
        <w:t xml:space="preserve">his Chapter looks at the </w:t>
      </w:r>
      <w:r w:rsidR="009C617A">
        <w:t xml:space="preserve">approach to </w:t>
      </w:r>
      <w:r w:rsidR="0097505E">
        <w:t>P</w:t>
      </w:r>
      <w:r w:rsidR="009C617A">
        <w:t xml:space="preserve">roject design; the problem analysis; the </w:t>
      </w:r>
      <w:r w:rsidR="0097505E">
        <w:t>P</w:t>
      </w:r>
      <w:r w:rsidR="009C617A">
        <w:t xml:space="preserve">roject strategy; the </w:t>
      </w:r>
      <w:r w:rsidR="0097505E">
        <w:t>P</w:t>
      </w:r>
      <w:r w:rsidR="009C617A">
        <w:t xml:space="preserve">roject’s logical framework; the </w:t>
      </w:r>
      <w:r w:rsidR="0097505E">
        <w:t>P</w:t>
      </w:r>
      <w:r w:rsidR="009C617A">
        <w:t>roject’s ownership, partnerships and linkages; the m</w:t>
      </w:r>
      <w:r w:rsidR="009C617A" w:rsidRPr="009C617A">
        <w:t>anagement arrangements (</w:t>
      </w:r>
      <w:r w:rsidR="009C617A">
        <w:t xml:space="preserve">including monitoring); </w:t>
      </w:r>
      <w:r w:rsidR="00A2218B">
        <w:t xml:space="preserve">and </w:t>
      </w:r>
      <w:r w:rsidR="009C617A">
        <w:t>the approach to sustainability and replicability</w:t>
      </w:r>
      <w:r w:rsidR="00A2218B">
        <w:t>.</w:t>
      </w:r>
      <w:r w:rsidR="00913170">
        <w:t xml:space="preserve"> The Chapter finishes with an assessment of the Project Inception period – which is considered the final step in formulation.</w:t>
      </w:r>
      <w:r w:rsidR="006F5257" w:rsidRPr="00C34297">
        <w:t xml:space="preserve"> </w:t>
      </w:r>
    </w:p>
    <w:p w14:paraId="0819A49A" w14:textId="77777777" w:rsidR="00950758" w:rsidRDefault="00694C9F" w:rsidP="00694C9F">
      <w:pPr>
        <w:pStyle w:val="Heading2"/>
      </w:pPr>
      <w:bookmarkStart w:id="22" w:name="_Toc416163598"/>
      <w:r>
        <w:t xml:space="preserve">3.1. </w:t>
      </w:r>
      <w:r w:rsidR="009C617A">
        <w:t xml:space="preserve">Approach to the Project </w:t>
      </w:r>
      <w:r w:rsidR="00DA79FE">
        <w:t>D</w:t>
      </w:r>
      <w:r w:rsidR="00950758">
        <w:t>esign</w:t>
      </w:r>
      <w:bookmarkEnd w:id="22"/>
      <w:r w:rsidR="00950758">
        <w:t xml:space="preserve"> </w:t>
      </w:r>
    </w:p>
    <w:p w14:paraId="5ACC556D" w14:textId="77777777" w:rsidR="00420E79" w:rsidRDefault="00420E79" w:rsidP="00E122FF">
      <w:pPr>
        <w:pStyle w:val="mystandardnumbered"/>
      </w:pPr>
      <w:r>
        <w:t xml:space="preserve">The Project </w:t>
      </w:r>
      <w:r w:rsidR="00913170">
        <w:t>idea</w:t>
      </w:r>
      <w:r>
        <w:t xml:space="preserve"> </w:t>
      </w:r>
      <w:r w:rsidR="00913170">
        <w:t xml:space="preserve">grew from the process </w:t>
      </w:r>
      <w:r w:rsidR="00AA1C98">
        <w:t xml:space="preserve">to develop </w:t>
      </w:r>
      <w:r>
        <w:t xml:space="preserve">the National Adaptation Programme of Action </w:t>
      </w:r>
      <w:r w:rsidR="0097505E">
        <w:t>(NAPA</w:t>
      </w:r>
      <w:r w:rsidR="00913170">
        <w:t>, 2007</w:t>
      </w:r>
      <w:r w:rsidR="0097505E">
        <w:t>)</w:t>
      </w:r>
      <w:r>
        <w:t xml:space="preserve">. </w:t>
      </w:r>
      <w:r w:rsidR="00913170">
        <w:t>The NAPA p</w:t>
      </w:r>
      <w:r>
        <w:t xml:space="preserve">reparation </w:t>
      </w:r>
      <w:r w:rsidR="00AA1C98">
        <w:t xml:space="preserve">was </w:t>
      </w:r>
      <w:r>
        <w:t xml:space="preserve">nationally driven </w:t>
      </w:r>
      <w:r w:rsidR="00913170">
        <w:t xml:space="preserve">and </w:t>
      </w:r>
      <w:r w:rsidR="00AA1C98">
        <w:t xml:space="preserve">is </w:t>
      </w:r>
      <w:r w:rsidR="00913170">
        <w:t xml:space="preserve">considered to be a largely </w:t>
      </w:r>
      <w:r>
        <w:t>scientific and participatory process</w:t>
      </w:r>
      <w:r w:rsidR="00913170">
        <w:t xml:space="preserve">. It </w:t>
      </w:r>
      <w:r>
        <w:t>assess</w:t>
      </w:r>
      <w:r w:rsidR="00913170">
        <w:t>ed</w:t>
      </w:r>
      <w:r>
        <w:t xml:space="preserve"> the context, identif</w:t>
      </w:r>
      <w:r w:rsidR="00913170">
        <w:t>ied</w:t>
      </w:r>
      <w:r>
        <w:t xml:space="preserve"> key issues, identif</w:t>
      </w:r>
      <w:r w:rsidR="00913170">
        <w:t>ied</w:t>
      </w:r>
      <w:r>
        <w:t xml:space="preserve"> representative zones and outline</w:t>
      </w:r>
      <w:r w:rsidR="00913170">
        <w:t>d</w:t>
      </w:r>
      <w:r>
        <w:t xml:space="preserve"> immediate measures to respond to climate change. </w:t>
      </w:r>
    </w:p>
    <w:p w14:paraId="6BF61A40" w14:textId="77777777" w:rsidR="00913170" w:rsidRDefault="00913170" w:rsidP="00694C9F">
      <w:pPr>
        <w:autoSpaceDE w:val="0"/>
        <w:autoSpaceDN w:val="0"/>
        <w:adjustRightInd w:val="0"/>
        <w:spacing w:after="0" w:line="240" w:lineRule="auto"/>
        <w:contextualSpacing/>
        <w:jc w:val="both"/>
        <w:rPr>
          <w:rFonts w:asciiTheme="minorHAnsi" w:eastAsia="SymbolMT" w:hAnsiTheme="minorHAnsi" w:cstheme="minorHAnsi"/>
        </w:rPr>
      </w:pPr>
    </w:p>
    <w:p w14:paraId="5B59F96B" w14:textId="0DD2513D" w:rsidR="00420E79" w:rsidRDefault="00DA4975" w:rsidP="00E122FF">
      <w:pPr>
        <w:pStyle w:val="mystandardnumbered"/>
      </w:pPr>
      <w:r>
        <w:t>A GEF PPG grant was secured to support the detailed Project design f</w:t>
      </w:r>
      <w:r w:rsidR="00AA1C98">
        <w:t>ollowing approval of the NAPA in 2008</w:t>
      </w:r>
      <w:r>
        <w:t>. The</w:t>
      </w:r>
      <w:r w:rsidR="00AA1C98">
        <w:t xml:space="preserve"> </w:t>
      </w:r>
      <w:r w:rsidR="00420E79">
        <w:t xml:space="preserve">PPG grant funds were used to select priorities, </w:t>
      </w:r>
      <w:r w:rsidR="00A2218B">
        <w:t xml:space="preserve">to </w:t>
      </w:r>
      <w:r w:rsidR="00420E79">
        <w:t>perform more in-depth background studies and consultations,</w:t>
      </w:r>
      <w:r w:rsidR="00A2218B">
        <w:t xml:space="preserve"> to</w:t>
      </w:r>
      <w:r w:rsidR="00420E79">
        <w:t xml:space="preserve"> validate the </w:t>
      </w:r>
      <w:r w:rsidR="00913170">
        <w:t>P</w:t>
      </w:r>
      <w:r w:rsidR="00420E79">
        <w:t xml:space="preserve">roject approach, </w:t>
      </w:r>
      <w:r w:rsidR="00A2218B">
        <w:t xml:space="preserve">to </w:t>
      </w:r>
      <w:r w:rsidR="00913170">
        <w:t xml:space="preserve">develop </w:t>
      </w:r>
      <w:r w:rsidR="00AA1C98">
        <w:t>the P</w:t>
      </w:r>
      <w:r w:rsidR="00420E79">
        <w:t>roject</w:t>
      </w:r>
      <w:r w:rsidR="00AA1C98">
        <w:t>’s</w:t>
      </w:r>
      <w:r w:rsidR="00420E79">
        <w:t xml:space="preserve"> financial package and </w:t>
      </w:r>
      <w:r w:rsidR="00A2218B">
        <w:t xml:space="preserve">to </w:t>
      </w:r>
      <w:r w:rsidR="00420E79">
        <w:t xml:space="preserve">develop the </w:t>
      </w:r>
      <w:r w:rsidR="0097505E">
        <w:t>detailed P</w:t>
      </w:r>
      <w:r w:rsidR="00420E79">
        <w:t xml:space="preserve">roject design. </w:t>
      </w:r>
      <w:r w:rsidR="00CE06A0">
        <w:t>Th</w:t>
      </w:r>
      <w:r w:rsidR="0097505E">
        <w:t>is E</w:t>
      </w:r>
      <w:r w:rsidR="00CE06A0">
        <w:t xml:space="preserve">valuation saw no evidence of weaknesses </w:t>
      </w:r>
      <w:r w:rsidR="00913170">
        <w:t xml:space="preserve">in the process </w:t>
      </w:r>
      <w:r w:rsidR="00CE06A0">
        <w:t xml:space="preserve">during this phase. </w:t>
      </w:r>
      <w:r w:rsidR="00913170">
        <w:t>Final approval, including by GEF and signature of Project Document, was completed by end 2009.</w:t>
      </w:r>
    </w:p>
    <w:p w14:paraId="25C25491" w14:textId="77777777" w:rsidR="009C617A" w:rsidRDefault="009C617A" w:rsidP="00694C9F">
      <w:pPr>
        <w:autoSpaceDE w:val="0"/>
        <w:autoSpaceDN w:val="0"/>
        <w:adjustRightInd w:val="0"/>
        <w:spacing w:after="0" w:line="240" w:lineRule="auto"/>
        <w:contextualSpacing/>
        <w:jc w:val="both"/>
        <w:rPr>
          <w:rFonts w:asciiTheme="minorHAnsi" w:eastAsia="SymbolMT" w:hAnsiTheme="minorHAnsi" w:cstheme="minorHAnsi"/>
        </w:rPr>
      </w:pPr>
    </w:p>
    <w:p w14:paraId="2B32F839" w14:textId="77777777" w:rsidR="00A2218B" w:rsidRPr="00552A24" w:rsidRDefault="00B874D0" w:rsidP="00E122FF">
      <w:pPr>
        <w:pStyle w:val="mystandardnumbered"/>
      </w:pPr>
      <w:r>
        <w:t>O</w:t>
      </w:r>
      <w:r w:rsidR="00CE06A0">
        <w:t xml:space="preserve">ne significant aspect is the length of this design phase. In effect, a major part of the studies and consultation were undertaken during 2005-2006, almost five full years before </w:t>
      </w:r>
      <w:r w:rsidR="0097505E">
        <w:t>P</w:t>
      </w:r>
      <w:r w:rsidR="00CE06A0">
        <w:t xml:space="preserve">roject activities commenced, meaning many </w:t>
      </w:r>
      <w:r w:rsidR="00CE06A0" w:rsidRPr="00552A24">
        <w:t>factors on the ground had evolved significantly.</w:t>
      </w:r>
      <w:r>
        <w:t xml:space="preserve"> And, t</w:t>
      </w:r>
      <w:r w:rsidR="00AA1C98">
        <w:t xml:space="preserve">he Project concluded in 2015, a full </w:t>
      </w:r>
      <w:r>
        <w:t xml:space="preserve">ten </w:t>
      </w:r>
      <w:r w:rsidR="00AA1C98">
        <w:t xml:space="preserve">years </w:t>
      </w:r>
      <w:r>
        <w:t xml:space="preserve">after the </w:t>
      </w:r>
      <w:r w:rsidR="00AA1C98">
        <w:t xml:space="preserve">initial design activities. </w:t>
      </w:r>
      <w:r>
        <w:t xml:space="preserve">This goes against the spirit of </w:t>
      </w:r>
      <w:r w:rsidR="00AA1C98">
        <w:t>LDCF funds</w:t>
      </w:r>
      <w:r>
        <w:t>, which are</w:t>
      </w:r>
      <w:r w:rsidR="00AA1C98">
        <w:t xml:space="preserve"> often cited as be</w:t>
      </w:r>
      <w:r>
        <w:t>ing</w:t>
      </w:r>
      <w:r w:rsidR="00AA1C98">
        <w:t xml:space="preserve"> used for </w:t>
      </w:r>
      <w:r w:rsidR="00AA1C98">
        <w:rPr>
          <w:i/>
        </w:rPr>
        <w:t>immediate</w:t>
      </w:r>
      <w:r w:rsidR="00AA1C98">
        <w:t xml:space="preserve"> or </w:t>
      </w:r>
      <w:r w:rsidR="00AA1C98">
        <w:rPr>
          <w:i/>
        </w:rPr>
        <w:t>urgent</w:t>
      </w:r>
      <w:r w:rsidR="00AA1C98">
        <w:t xml:space="preserve"> adaptation measures</w:t>
      </w:r>
      <w:r w:rsidR="006B70D7">
        <w:t>.</w:t>
      </w:r>
    </w:p>
    <w:p w14:paraId="5D69695D" w14:textId="77777777" w:rsidR="00AA1C98" w:rsidRDefault="00AA1C98" w:rsidP="00E122FF">
      <w:pPr>
        <w:pStyle w:val="mystandardnumbered"/>
        <w:numPr>
          <w:ilvl w:val="0"/>
          <w:numId w:val="0"/>
        </w:numPr>
        <w:ind w:left="360"/>
      </w:pPr>
    </w:p>
    <w:p w14:paraId="2FFBF9A4" w14:textId="77777777" w:rsidR="00A2218B" w:rsidRPr="009458BF" w:rsidRDefault="00AA1C98" w:rsidP="00E122FF">
      <w:pPr>
        <w:pStyle w:val="mystandardnumbered"/>
      </w:pPr>
      <w:r w:rsidRPr="009458BF">
        <w:rPr>
          <w:b/>
        </w:rPr>
        <w:t>Overall, the approach to the Project design can be considered successful</w:t>
      </w:r>
      <w:r w:rsidR="00B874D0" w:rsidRPr="009458BF">
        <w:rPr>
          <w:b/>
        </w:rPr>
        <w:t xml:space="preserve">, the main weakness being the </w:t>
      </w:r>
      <w:r w:rsidR="001D61D1" w:rsidRPr="009458BF">
        <w:rPr>
          <w:b/>
        </w:rPr>
        <w:t>time taken from conception to inception</w:t>
      </w:r>
      <w:r w:rsidR="00B874D0" w:rsidRPr="009458BF">
        <w:t>.</w:t>
      </w:r>
    </w:p>
    <w:p w14:paraId="70A4CEC9" w14:textId="77777777" w:rsidR="00420E79" w:rsidRDefault="00694C9F" w:rsidP="00420E79">
      <w:pPr>
        <w:pStyle w:val="Heading2"/>
      </w:pPr>
      <w:bookmarkStart w:id="23" w:name="_Toc416163599"/>
      <w:r w:rsidRPr="008955A7">
        <w:t xml:space="preserve">3.2. </w:t>
      </w:r>
      <w:r w:rsidR="00F92649" w:rsidRPr="008955A7">
        <w:t xml:space="preserve">The </w:t>
      </w:r>
      <w:r w:rsidR="00DA79FE" w:rsidRPr="008955A7">
        <w:t>P</w:t>
      </w:r>
      <w:r w:rsidR="00950758" w:rsidRPr="008955A7">
        <w:t xml:space="preserve">roblem </w:t>
      </w:r>
      <w:r w:rsidR="00DA79FE" w:rsidRPr="008955A7">
        <w:t>A</w:t>
      </w:r>
      <w:r w:rsidR="00950758" w:rsidRPr="008955A7">
        <w:t>nalysis</w:t>
      </w:r>
      <w:bookmarkEnd w:id="23"/>
      <w:r w:rsidR="00950758">
        <w:t xml:space="preserve"> </w:t>
      </w:r>
    </w:p>
    <w:p w14:paraId="7D9DD66C" w14:textId="5EAEE218" w:rsidR="00CE06A0" w:rsidRPr="00CE06A0" w:rsidRDefault="00CE06A0" w:rsidP="00E122FF">
      <w:pPr>
        <w:pStyle w:val="mystandardnumbered"/>
      </w:pPr>
      <w:r>
        <w:t xml:space="preserve">The design </w:t>
      </w:r>
      <w:r w:rsidRPr="00CE06A0">
        <w:t>documents provide a</w:t>
      </w:r>
      <w:r w:rsidR="00CD4454">
        <w:t xml:space="preserve"> </w:t>
      </w:r>
      <w:r w:rsidR="00B874D0">
        <w:t xml:space="preserve">concise </w:t>
      </w:r>
      <w:r w:rsidRPr="00CE06A0">
        <w:t xml:space="preserve">overview of the political and socio-economic context, </w:t>
      </w:r>
      <w:r w:rsidR="00B874D0" w:rsidRPr="00CE06A0">
        <w:t>the rural development context</w:t>
      </w:r>
      <w:r w:rsidR="00B874D0">
        <w:t>,</w:t>
      </w:r>
      <w:r w:rsidR="00B874D0" w:rsidRPr="00CE06A0">
        <w:t xml:space="preserve"> </w:t>
      </w:r>
      <w:r w:rsidRPr="00CE06A0">
        <w:t>the changing climate and the interactions between these</w:t>
      </w:r>
      <w:r>
        <w:t xml:space="preserve"> factors</w:t>
      </w:r>
      <w:r w:rsidRPr="00CE06A0">
        <w:t xml:space="preserve">. This </w:t>
      </w:r>
      <w:r w:rsidRPr="00CE06A0">
        <w:lastRenderedPageBreak/>
        <w:t>overview is provided at the national level and for the</w:t>
      </w:r>
      <w:r w:rsidR="0097505E">
        <w:t xml:space="preserve"> five</w:t>
      </w:r>
      <w:r w:rsidRPr="00CE06A0">
        <w:t xml:space="preserve"> </w:t>
      </w:r>
      <w:r w:rsidR="0097505E">
        <w:t>P</w:t>
      </w:r>
      <w:r w:rsidRPr="00CE06A0">
        <w:t xml:space="preserve">roject </w:t>
      </w:r>
      <w:r w:rsidR="0097505E">
        <w:t>S</w:t>
      </w:r>
      <w:r w:rsidRPr="00CE06A0">
        <w:t xml:space="preserve">tates/sites. </w:t>
      </w:r>
      <w:r w:rsidR="00CD4454" w:rsidRPr="00CD4454">
        <w:t xml:space="preserve">The design documents </w:t>
      </w:r>
      <w:r w:rsidR="00CD4454">
        <w:t xml:space="preserve">introduce </w:t>
      </w:r>
      <w:r w:rsidR="0097505E">
        <w:t xml:space="preserve">the </w:t>
      </w:r>
      <w:r w:rsidR="00E06E30">
        <w:t xml:space="preserve">challenges facing farmers and pastoralists and the links to climate change and climate variability. </w:t>
      </w:r>
      <w:r>
        <w:t>The</w:t>
      </w:r>
      <w:r w:rsidR="00CD4454">
        <w:t>y</w:t>
      </w:r>
      <w:r>
        <w:t xml:space="preserve"> provide a</w:t>
      </w:r>
      <w:r w:rsidR="00CD4454">
        <w:t>n</w:t>
      </w:r>
      <w:r>
        <w:t xml:space="preserve"> </w:t>
      </w:r>
      <w:r w:rsidR="00CD4454">
        <w:t xml:space="preserve">initial </w:t>
      </w:r>
      <w:r>
        <w:t xml:space="preserve">discussion of the impacts of climate change on agriculture and food security. They also </w:t>
      </w:r>
      <w:r w:rsidR="00CD4454">
        <w:t xml:space="preserve">introduce </w:t>
      </w:r>
      <w:r>
        <w:t xml:space="preserve">the </w:t>
      </w:r>
      <w:r w:rsidRPr="0097505E">
        <w:rPr>
          <w:i/>
        </w:rPr>
        <w:t>root causes</w:t>
      </w:r>
      <w:r>
        <w:t xml:space="preserve"> of these impacts and of the </w:t>
      </w:r>
      <w:r w:rsidRPr="0097505E">
        <w:rPr>
          <w:i/>
        </w:rPr>
        <w:t>barriers</w:t>
      </w:r>
      <w:r>
        <w:t xml:space="preserve"> to progress. </w:t>
      </w:r>
      <w:r w:rsidR="002E0C28">
        <w:t xml:space="preserve">One missing element </w:t>
      </w:r>
      <w:r w:rsidR="00B874D0">
        <w:t>is</w:t>
      </w:r>
      <w:r w:rsidR="002E0C28">
        <w:t xml:space="preserve"> a description of the federalized nature of governance in Sudan, and of the respective roles/responsibilities of the various levels of government. </w:t>
      </w:r>
    </w:p>
    <w:p w14:paraId="2B37F289" w14:textId="77777777" w:rsidR="00420E79" w:rsidRDefault="00420E79" w:rsidP="00CE06A0">
      <w:pPr>
        <w:autoSpaceDE w:val="0"/>
        <w:autoSpaceDN w:val="0"/>
        <w:adjustRightInd w:val="0"/>
        <w:spacing w:after="0" w:line="240" w:lineRule="auto"/>
        <w:contextualSpacing/>
        <w:jc w:val="both"/>
        <w:rPr>
          <w:rFonts w:asciiTheme="minorHAnsi" w:eastAsia="SymbolMT" w:hAnsiTheme="minorHAnsi" w:cstheme="minorHAnsi"/>
        </w:rPr>
      </w:pPr>
    </w:p>
    <w:p w14:paraId="1C602AA5" w14:textId="77777777" w:rsidR="00E06E30" w:rsidRPr="00872723" w:rsidRDefault="00CE06A0" w:rsidP="00E122FF">
      <w:pPr>
        <w:pStyle w:val="mystandardnumbered"/>
      </w:pPr>
      <w:r>
        <w:t>Hence</w:t>
      </w:r>
      <w:r w:rsidR="00E06E30">
        <w:t>,</w:t>
      </w:r>
      <w:r>
        <w:t xml:space="preserve"> </w:t>
      </w:r>
      <w:r w:rsidR="002E0C28">
        <w:t xml:space="preserve">almost </w:t>
      </w:r>
      <w:r>
        <w:t>all the</w:t>
      </w:r>
      <w:r w:rsidR="00CD4454">
        <w:t xml:space="preserve"> required</w:t>
      </w:r>
      <w:r>
        <w:t xml:space="preserve"> elements </w:t>
      </w:r>
      <w:r w:rsidR="00E06E30">
        <w:t>are</w:t>
      </w:r>
      <w:r>
        <w:t xml:space="preserve"> present</w:t>
      </w:r>
      <w:r w:rsidR="00CD4454">
        <w:t>.</w:t>
      </w:r>
      <w:r w:rsidR="00CD4454" w:rsidRPr="00872723">
        <w:rPr>
          <w:b/>
        </w:rPr>
        <w:t xml:space="preserve"> </w:t>
      </w:r>
      <w:r>
        <w:t>However, these are provided in an unstructured manner</w:t>
      </w:r>
      <w:r w:rsidR="00E06E30">
        <w:t>:</w:t>
      </w:r>
      <w:r>
        <w:t xml:space="preserve"> elements of the problem analysis can be found at different </w:t>
      </w:r>
      <w:r w:rsidR="00B874D0">
        <w:t>places</w:t>
      </w:r>
      <w:r>
        <w:t xml:space="preserve"> in the </w:t>
      </w:r>
      <w:r w:rsidR="0097505E">
        <w:t>P</w:t>
      </w:r>
      <w:r>
        <w:t>roject documents</w:t>
      </w:r>
      <w:r w:rsidR="00B874D0">
        <w:t>. Further</w:t>
      </w:r>
      <w:r>
        <w:t>, the link</w:t>
      </w:r>
      <w:r w:rsidR="00DF3E1C">
        <w:t>age</w:t>
      </w:r>
      <w:r>
        <w:t xml:space="preserve">s between the problems are not </w:t>
      </w:r>
      <w:r w:rsidR="0097505E">
        <w:t>clarified</w:t>
      </w:r>
      <w:r>
        <w:t>. No hierar</w:t>
      </w:r>
      <w:r w:rsidR="00E06E30">
        <w:t xml:space="preserve">chy </w:t>
      </w:r>
      <w:r w:rsidR="00B874D0">
        <w:t xml:space="preserve">or tree </w:t>
      </w:r>
      <w:r w:rsidR="00E06E30">
        <w:t xml:space="preserve">of problems is provided. </w:t>
      </w:r>
      <w:r w:rsidR="00B874D0">
        <w:t xml:space="preserve">Moreover, </w:t>
      </w:r>
      <w:r w:rsidR="00E06E30">
        <w:t xml:space="preserve">the problem analysis </w:t>
      </w:r>
      <w:r w:rsidR="00B874D0">
        <w:t xml:space="preserve">is </w:t>
      </w:r>
      <w:r w:rsidR="00CD4454">
        <w:t xml:space="preserve">very </w:t>
      </w:r>
      <w:r w:rsidR="0097505E">
        <w:t>general</w:t>
      </w:r>
      <w:r w:rsidR="004F39F4">
        <w:t>.</w:t>
      </w:r>
      <w:r w:rsidR="00DF3E1C">
        <w:t xml:space="preserve"> </w:t>
      </w:r>
      <w:r w:rsidR="00CD4454">
        <w:t xml:space="preserve">There is no detailed description </w:t>
      </w:r>
      <w:r w:rsidR="004F39F4">
        <w:t xml:space="preserve">or analysis </w:t>
      </w:r>
      <w:r w:rsidR="00CD4454">
        <w:t xml:space="preserve">of the </w:t>
      </w:r>
      <w:r w:rsidR="004F39F4">
        <w:t>situation at</w:t>
      </w:r>
      <w:r w:rsidR="00CD4454">
        <w:t xml:space="preserve"> </w:t>
      </w:r>
      <w:r w:rsidR="00CD4454" w:rsidRPr="009458BF">
        <w:t xml:space="preserve">either </w:t>
      </w:r>
      <w:r w:rsidR="004F39F4" w:rsidRPr="009458BF">
        <w:t xml:space="preserve">village, </w:t>
      </w:r>
      <w:r w:rsidR="00CD4454" w:rsidRPr="009458BF">
        <w:t>state or national level.</w:t>
      </w:r>
      <w:r w:rsidR="00E06E30" w:rsidRPr="009458BF">
        <w:t xml:space="preserve"> </w:t>
      </w:r>
      <w:r w:rsidR="004F39F4" w:rsidRPr="009458BF">
        <w:rPr>
          <w:b/>
        </w:rPr>
        <w:t>The</w:t>
      </w:r>
      <w:r w:rsidR="004F39F4" w:rsidRPr="009458BF">
        <w:t xml:space="preserve"> </w:t>
      </w:r>
      <w:r w:rsidR="00CD4454" w:rsidRPr="009458BF">
        <w:rPr>
          <w:b/>
        </w:rPr>
        <w:t xml:space="preserve">problem analysis in the project documents can be considered </w:t>
      </w:r>
      <w:r w:rsidR="00CD4454" w:rsidRPr="00DA4975">
        <w:rPr>
          <w:b/>
        </w:rPr>
        <w:t>adequate</w:t>
      </w:r>
      <w:r w:rsidR="004F39F4" w:rsidRPr="009458BF">
        <w:t xml:space="preserve">, but </w:t>
      </w:r>
      <w:r w:rsidR="00B874D0" w:rsidRPr="009458BF">
        <w:t xml:space="preserve">did require </w:t>
      </w:r>
      <w:r w:rsidR="004F39F4" w:rsidRPr="009458BF">
        <w:t xml:space="preserve">consolidating </w:t>
      </w:r>
      <w:r w:rsidR="00B874D0" w:rsidRPr="009458BF">
        <w:t xml:space="preserve">and deepening </w:t>
      </w:r>
      <w:r w:rsidR="004F39F4" w:rsidRPr="009458BF">
        <w:t>during the Project inception phase (see</w:t>
      </w:r>
      <w:r w:rsidR="004F39F4" w:rsidRPr="00B874D0">
        <w:t xml:space="preserve"> Section </w:t>
      </w:r>
      <w:r w:rsidR="00737B71">
        <w:t xml:space="preserve">3.9 </w:t>
      </w:r>
      <w:r w:rsidR="004F39F4" w:rsidRPr="00B874D0">
        <w:t>below).</w:t>
      </w:r>
    </w:p>
    <w:p w14:paraId="3050AA40" w14:textId="77777777" w:rsidR="00950758" w:rsidRDefault="00420E79" w:rsidP="00420E79">
      <w:pPr>
        <w:pStyle w:val="Heading2"/>
      </w:pPr>
      <w:bookmarkStart w:id="24" w:name="_Toc416163600"/>
      <w:r>
        <w:t>3.3 T</w:t>
      </w:r>
      <w:r w:rsidR="00F92649">
        <w:t>he P</w:t>
      </w:r>
      <w:r w:rsidR="00950758">
        <w:t>roject</w:t>
      </w:r>
      <w:r w:rsidR="00F92649">
        <w:t>’s</w:t>
      </w:r>
      <w:r w:rsidR="00950758">
        <w:t xml:space="preserve"> </w:t>
      </w:r>
      <w:r w:rsidR="00DA79FE">
        <w:t>S</w:t>
      </w:r>
      <w:r w:rsidR="00950758">
        <w:t>trategy</w:t>
      </w:r>
      <w:bookmarkEnd w:id="24"/>
    </w:p>
    <w:p w14:paraId="21A01678" w14:textId="350DF4E5" w:rsidR="00E06E30" w:rsidRDefault="00E06E30" w:rsidP="00E122FF">
      <w:pPr>
        <w:pStyle w:val="mystandardnumbered"/>
      </w:pPr>
      <w:r>
        <w:t xml:space="preserve">The Project documents provide </w:t>
      </w:r>
      <w:r w:rsidR="00DA4975">
        <w:t xml:space="preserve">many </w:t>
      </w:r>
      <w:r>
        <w:t xml:space="preserve">elements of the </w:t>
      </w:r>
      <w:r w:rsidR="0097505E">
        <w:t>P</w:t>
      </w:r>
      <w:r>
        <w:t xml:space="preserve">roject strategy. Firstly, the </w:t>
      </w:r>
      <w:r w:rsidR="00B874D0">
        <w:t>P</w:t>
      </w:r>
      <w:r>
        <w:t xml:space="preserve">roject </w:t>
      </w:r>
      <w:r w:rsidR="00B874D0">
        <w:t>aims</w:t>
      </w:r>
      <w:r>
        <w:t xml:space="preserve"> to implement the findings of the NAPA</w:t>
      </w:r>
      <w:r w:rsidR="00B874D0">
        <w:t>, and the NAPA is</w:t>
      </w:r>
      <w:r w:rsidR="0097505E">
        <w:t xml:space="preserve"> a quasi-</w:t>
      </w:r>
      <w:r>
        <w:t xml:space="preserve">strategic document. Secondly, clear information is provided on how the </w:t>
      </w:r>
      <w:r w:rsidR="00B874D0">
        <w:t>P</w:t>
      </w:r>
      <w:r>
        <w:t xml:space="preserve">roject is </w:t>
      </w:r>
      <w:r w:rsidRPr="00A8574C">
        <w:t>aligned</w:t>
      </w:r>
      <w:r>
        <w:t xml:space="preserve"> to national policy and priorities, as well as to the approaches and priorities of UNDP. Thirdly, the document</w:t>
      </w:r>
      <w:r w:rsidR="00DA4975">
        <w:t>s</w:t>
      </w:r>
      <w:r>
        <w:t xml:space="preserve"> clearly set out the approach to </w:t>
      </w:r>
      <w:r w:rsidR="00DF3E1C">
        <w:t xml:space="preserve">geographical </w:t>
      </w:r>
      <w:r>
        <w:t xml:space="preserve">targeting. This ensures </w:t>
      </w:r>
      <w:r w:rsidR="00DA4975">
        <w:t>that appropriate communities will benefit from</w:t>
      </w:r>
      <w:r>
        <w:t xml:space="preserve"> the </w:t>
      </w:r>
      <w:r w:rsidR="0097505E">
        <w:t>P</w:t>
      </w:r>
      <w:r>
        <w:t>roject and regions</w:t>
      </w:r>
      <w:r w:rsidR="00FF263A">
        <w:t>, notably poor farmers and pastoralists in areas affected by climate</w:t>
      </w:r>
      <w:r w:rsidR="00B874D0">
        <w:t xml:space="preserve"> change</w:t>
      </w:r>
      <w:r w:rsidR="002E0C28">
        <w:t xml:space="preserve">. </w:t>
      </w:r>
      <w:r w:rsidR="00B874D0">
        <w:t>This also ensure</w:t>
      </w:r>
      <w:r w:rsidR="00DA4975">
        <w:t>d</w:t>
      </w:r>
      <w:r w:rsidR="00B874D0">
        <w:t xml:space="preserve"> the </w:t>
      </w:r>
      <w:r w:rsidR="00B874D0" w:rsidRPr="0097505E">
        <w:rPr>
          <w:i/>
        </w:rPr>
        <w:t>representative</w:t>
      </w:r>
      <w:r w:rsidR="00B874D0">
        <w:t xml:space="preserve"> nature of the project – it is to cover sites in each of the five eco-regions of Sudan, meaning lesson learning could be representative of the entire country. Further, t</w:t>
      </w:r>
      <w:r w:rsidR="00C1038E">
        <w:t xml:space="preserve">he </w:t>
      </w:r>
      <w:r w:rsidR="00B874D0">
        <w:t>Project s</w:t>
      </w:r>
      <w:r w:rsidR="00C1038E">
        <w:t xml:space="preserve">trategy to </w:t>
      </w:r>
      <w:r w:rsidR="00C1038E" w:rsidRPr="00DA4975">
        <w:rPr>
          <w:i/>
        </w:rPr>
        <w:t xml:space="preserve">directly </w:t>
      </w:r>
      <w:r w:rsidR="00B874D0" w:rsidRPr="00DA4975">
        <w:rPr>
          <w:i/>
        </w:rPr>
        <w:t xml:space="preserve">target </w:t>
      </w:r>
      <w:r w:rsidR="00C1038E" w:rsidRPr="00DA4975">
        <w:rPr>
          <w:i/>
        </w:rPr>
        <w:t>grass-roots</w:t>
      </w:r>
      <w:r w:rsidR="00C1038E">
        <w:t xml:space="preserve"> and vulnerable communities is clear and strong. </w:t>
      </w:r>
      <w:r w:rsidR="002E0C28">
        <w:t xml:space="preserve">Finally, the documents </w:t>
      </w:r>
      <w:r w:rsidR="00DA4975">
        <w:t>clarify</w:t>
      </w:r>
      <w:r w:rsidR="002E0C28">
        <w:t xml:space="preserve"> how the </w:t>
      </w:r>
      <w:r w:rsidR="00B874D0">
        <w:t>P</w:t>
      </w:r>
      <w:r w:rsidR="002E0C28">
        <w:t>roject will address adaptation to climate change and build resilience to climate variability</w:t>
      </w:r>
      <w:r w:rsidR="0097505E">
        <w:t xml:space="preserve"> at the community level</w:t>
      </w:r>
      <w:r w:rsidR="002E0C28">
        <w:t xml:space="preserve">, amidst the many other development challenges faced in the target areas.  </w:t>
      </w:r>
    </w:p>
    <w:p w14:paraId="158ABC6F" w14:textId="77777777" w:rsidR="002E0C28" w:rsidRDefault="002E0C28" w:rsidP="00E122FF">
      <w:pPr>
        <w:pStyle w:val="mystandardnumbered"/>
        <w:numPr>
          <w:ilvl w:val="0"/>
          <w:numId w:val="0"/>
        </w:numPr>
      </w:pPr>
    </w:p>
    <w:p w14:paraId="066BA2B4" w14:textId="7CF01078" w:rsidR="002E0C28" w:rsidRPr="00872723" w:rsidRDefault="004F39F4" w:rsidP="00E122FF">
      <w:pPr>
        <w:pStyle w:val="mystandardnumbered"/>
      </w:pPr>
      <w:r>
        <w:t>However</w:t>
      </w:r>
      <w:r w:rsidR="006960FE">
        <w:t>,</w:t>
      </w:r>
      <w:r>
        <w:t xml:space="preserve"> many </w:t>
      </w:r>
      <w:r w:rsidR="0097505E">
        <w:t xml:space="preserve">aspects of </w:t>
      </w:r>
      <w:r>
        <w:t xml:space="preserve">the </w:t>
      </w:r>
      <w:r w:rsidR="00B874D0">
        <w:t xml:space="preserve">Project </w:t>
      </w:r>
      <w:r>
        <w:t>s</w:t>
      </w:r>
      <w:r w:rsidR="0097505E">
        <w:t xml:space="preserve">trategy </w:t>
      </w:r>
      <w:r w:rsidR="002E0C28">
        <w:t xml:space="preserve">are </w:t>
      </w:r>
      <w:r w:rsidR="00B874D0">
        <w:t>not</w:t>
      </w:r>
      <w:r w:rsidR="002E0C28">
        <w:t xml:space="preserve"> clear</w:t>
      </w:r>
      <w:r w:rsidR="00B874D0">
        <w:t xml:space="preserve"> in the design documents</w:t>
      </w:r>
      <w:r w:rsidR="002E0C28">
        <w:t xml:space="preserve">. </w:t>
      </w:r>
      <w:r w:rsidR="00B874D0">
        <w:t>The</w:t>
      </w:r>
      <w:r>
        <w:t xml:space="preserve"> Project document states that this </w:t>
      </w:r>
      <w:r w:rsidR="00DA4975">
        <w:t>P</w:t>
      </w:r>
      <w:r>
        <w:t xml:space="preserve">roject is the </w:t>
      </w:r>
      <w:r w:rsidRPr="00F24CF7">
        <w:t>“first step” towards a programme approach, but there is no elaboration of this approach</w:t>
      </w:r>
      <w:r>
        <w:t xml:space="preserve"> and no understanding as to how this Project lies within </w:t>
      </w:r>
      <w:r w:rsidR="006960FE">
        <w:t>it</w:t>
      </w:r>
      <w:r>
        <w:t>. Also, given the federalized nature of Sudan, more clarity should have been provided as to which levels of governance are to be targeted by the different elements of the Project.</w:t>
      </w:r>
      <w:r w:rsidR="00C1038E">
        <w:t xml:space="preserve"> This should have included a justification for the role of HCENR as implementing agency, as HCENR is mandated as a national ‘coordinating’ body.</w:t>
      </w:r>
      <w:r>
        <w:t xml:space="preserve"> Next, at the State level, there is no statement of </w:t>
      </w:r>
      <w:r w:rsidR="002E0C28">
        <w:t xml:space="preserve">what </w:t>
      </w:r>
      <w:r w:rsidR="006960FE">
        <w:t>sh</w:t>
      </w:r>
      <w:r w:rsidR="002E0C28">
        <w:t>ould be considered a successful intervention in one state</w:t>
      </w:r>
      <w:r>
        <w:t xml:space="preserve"> – what was considered a desirable end-point? Likewise at the village level, there is</w:t>
      </w:r>
      <w:r w:rsidRPr="004F39F4">
        <w:t xml:space="preserve"> no statement of what </w:t>
      </w:r>
      <w:r w:rsidR="006960FE">
        <w:t>sh</w:t>
      </w:r>
      <w:r w:rsidRPr="004F39F4">
        <w:t>ould be considered a successful</w:t>
      </w:r>
      <w:r>
        <w:t xml:space="preserve"> end-point.</w:t>
      </w:r>
      <w:r w:rsidR="001D0AF2">
        <w:t xml:space="preserve"> </w:t>
      </w:r>
      <w:r w:rsidR="006960FE">
        <w:t>That is, the Project documents fail, a</w:t>
      </w:r>
      <w:r w:rsidR="00B874D0">
        <w:t>t both State and village level, to provide a logical framework or theory of change</w:t>
      </w:r>
      <w:r w:rsidR="006960FE">
        <w:t xml:space="preserve"> – they simply set out a list of important activities. </w:t>
      </w:r>
      <w:r w:rsidR="00694B07">
        <w:t xml:space="preserve">One </w:t>
      </w:r>
      <w:r w:rsidR="006960FE">
        <w:t>example</w:t>
      </w:r>
      <w:r w:rsidR="00694B07">
        <w:t xml:space="preserve"> is the lack of clarity as </w:t>
      </w:r>
      <w:r w:rsidR="00872723">
        <w:t xml:space="preserve">to whether </w:t>
      </w:r>
      <w:r w:rsidR="006960FE">
        <w:t>it</w:t>
      </w:r>
      <w:r w:rsidR="00872723">
        <w:t xml:space="preserve"> is about </w:t>
      </w:r>
      <w:r w:rsidR="00872723" w:rsidRPr="00872723">
        <w:rPr>
          <w:i/>
        </w:rPr>
        <w:t>implementing</w:t>
      </w:r>
      <w:r w:rsidR="00872723">
        <w:t xml:space="preserve"> climate change adaptation or </w:t>
      </w:r>
      <w:r w:rsidR="00872723">
        <w:rPr>
          <w:i/>
        </w:rPr>
        <w:t>piloting/demonstrating</w:t>
      </w:r>
      <w:r w:rsidR="00872723">
        <w:t xml:space="preserve"> climate adaptation activities</w:t>
      </w:r>
      <w:r w:rsidR="00694B07">
        <w:t xml:space="preserve"> - </w:t>
      </w:r>
      <w:r w:rsidR="00694B07">
        <w:rPr>
          <w:lang w:val="en-US"/>
        </w:rPr>
        <w:t>t</w:t>
      </w:r>
      <w:r w:rsidR="00694B07" w:rsidRPr="00694B07">
        <w:rPr>
          <w:lang w:val="en-US"/>
        </w:rPr>
        <w:t>hese are two different and possibly exclusive strategies and would influence the choice of sites, the number of sites, the technologies to be used and the approach to monitoring</w:t>
      </w:r>
      <w:r w:rsidR="00872723">
        <w:rPr>
          <w:rStyle w:val="FootnoteReference"/>
        </w:rPr>
        <w:footnoteReference w:id="13"/>
      </w:r>
      <w:r w:rsidR="00872723">
        <w:t xml:space="preserve">. </w:t>
      </w:r>
      <w:r w:rsidR="00DF3E1C" w:rsidRPr="00872723">
        <w:t>Finally</w:t>
      </w:r>
      <w:r w:rsidR="00DF3E1C">
        <w:t xml:space="preserve">, </w:t>
      </w:r>
      <w:r w:rsidR="00872723">
        <w:t xml:space="preserve">the Project Document establishes insufficient linkages between the </w:t>
      </w:r>
      <w:r w:rsidR="002E0C28">
        <w:t>problem analysis (the root causes and barriers)</w:t>
      </w:r>
      <w:r w:rsidR="00872723">
        <w:t xml:space="preserve"> and the activities</w:t>
      </w:r>
      <w:r w:rsidR="006960FE">
        <w:t xml:space="preserve">: </w:t>
      </w:r>
      <w:r w:rsidR="00872723">
        <w:t xml:space="preserve">several of the barriers described </w:t>
      </w:r>
      <w:r w:rsidR="006960FE">
        <w:t xml:space="preserve">are not addressed through the </w:t>
      </w:r>
      <w:r w:rsidR="00872723">
        <w:t xml:space="preserve">activities. </w:t>
      </w:r>
    </w:p>
    <w:p w14:paraId="6A4D8597" w14:textId="77777777" w:rsidR="001D0AF2" w:rsidRDefault="001D0AF2" w:rsidP="00BC46EC">
      <w:pPr>
        <w:autoSpaceDE w:val="0"/>
        <w:autoSpaceDN w:val="0"/>
        <w:adjustRightInd w:val="0"/>
        <w:spacing w:after="0" w:line="240" w:lineRule="auto"/>
        <w:contextualSpacing/>
        <w:jc w:val="both"/>
        <w:rPr>
          <w:rFonts w:asciiTheme="minorHAnsi" w:eastAsia="SymbolMT" w:hAnsiTheme="minorHAnsi" w:cstheme="minorHAnsi"/>
        </w:rPr>
      </w:pPr>
    </w:p>
    <w:p w14:paraId="3B0AE685" w14:textId="77777777" w:rsidR="00E06E30" w:rsidRPr="009458BF" w:rsidRDefault="00FF263A" w:rsidP="00E122FF">
      <w:pPr>
        <w:pStyle w:val="mystandardnumbered"/>
        <w:rPr>
          <w:b/>
        </w:rPr>
      </w:pPr>
      <w:r w:rsidRPr="009458BF">
        <w:t>Overall</w:t>
      </w:r>
      <w:r w:rsidRPr="009458BF">
        <w:rPr>
          <w:b/>
        </w:rPr>
        <w:t xml:space="preserve">, the articulation of the </w:t>
      </w:r>
      <w:r w:rsidR="001D0AF2" w:rsidRPr="009458BF">
        <w:rPr>
          <w:b/>
        </w:rPr>
        <w:t>P</w:t>
      </w:r>
      <w:r w:rsidRPr="009458BF">
        <w:rPr>
          <w:b/>
        </w:rPr>
        <w:t>roject strategy has to be considered inadequate</w:t>
      </w:r>
      <w:r w:rsidR="00872723" w:rsidRPr="009458BF">
        <w:t xml:space="preserve">. This should not be </w:t>
      </w:r>
      <w:r w:rsidR="001D0AF2" w:rsidRPr="009458BF">
        <w:t xml:space="preserve">considered a major weakness as </w:t>
      </w:r>
      <w:r w:rsidR="00872723" w:rsidRPr="009458BF">
        <w:t>it</w:t>
      </w:r>
      <w:r w:rsidRPr="009458BF">
        <w:t xml:space="preserve"> could have been addressed </w:t>
      </w:r>
      <w:r w:rsidR="00872723" w:rsidRPr="009458BF">
        <w:t>during the Project inception.</w:t>
      </w:r>
      <w:r w:rsidRPr="009458BF">
        <w:rPr>
          <w:b/>
        </w:rPr>
        <w:t xml:space="preserve"> </w:t>
      </w:r>
    </w:p>
    <w:p w14:paraId="2C3A4F0A" w14:textId="77777777" w:rsidR="00E06E30" w:rsidRPr="00FF263A" w:rsidRDefault="00E06E30" w:rsidP="00FF263A">
      <w:pPr>
        <w:pStyle w:val="Heading2"/>
      </w:pPr>
      <w:bookmarkStart w:id="25" w:name="_Toc416163601"/>
      <w:r w:rsidRPr="00FF263A">
        <w:lastRenderedPageBreak/>
        <w:t xml:space="preserve">3.4 </w:t>
      </w:r>
      <w:r w:rsidR="00FF263A">
        <w:t>T</w:t>
      </w:r>
      <w:r w:rsidRPr="00FF263A">
        <w:t xml:space="preserve">he </w:t>
      </w:r>
      <w:r w:rsidR="00FF263A">
        <w:t>P</w:t>
      </w:r>
      <w:r w:rsidRPr="00FF263A">
        <w:t xml:space="preserve">roject’s </w:t>
      </w:r>
      <w:r w:rsidR="00FF263A">
        <w:t>L</w:t>
      </w:r>
      <w:r w:rsidRPr="00FF263A">
        <w:t xml:space="preserve">ogical </w:t>
      </w:r>
      <w:r w:rsidR="00FF263A">
        <w:t>F</w:t>
      </w:r>
      <w:r w:rsidRPr="00FF263A">
        <w:t>ramework</w:t>
      </w:r>
      <w:bookmarkEnd w:id="25"/>
      <w:r w:rsidRPr="00FF263A">
        <w:t xml:space="preserve"> </w:t>
      </w:r>
    </w:p>
    <w:p w14:paraId="53F6FA7D" w14:textId="77777777" w:rsidR="002B33F0" w:rsidRDefault="00A8574C" w:rsidP="00E122FF">
      <w:pPr>
        <w:pStyle w:val="mystandardnumbered"/>
      </w:pPr>
      <w:r>
        <w:fldChar w:fldCharType="begin"/>
      </w:r>
      <w:r>
        <w:instrText xml:space="preserve"> REF _Ref413227731 \h </w:instrText>
      </w:r>
      <w:r>
        <w:fldChar w:fldCharType="separate"/>
      </w:r>
      <w:r w:rsidR="00420649">
        <w:t xml:space="preserve">Table </w:t>
      </w:r>
      <w:r w:rsidR="00420649">
        <w:rPr>
          <w:noProof/>
        </w:rPr>
        <w:t>1</w:t>
      </w:r>
      <w:r>
        <w:fldChar w:fldCharType="end"/>
      </w:r>
      <w:r>
        <w:t xml:space="preserve"> </w:t>
      </w:r>
      <w:r w:rsidR="002B33F0" w:rsidRPr="003677C7">
        <w:t xml:space="preserve">provides a summary analysis of </w:t>
      </w:r>
      <w:r w:rsidR="001D0AF2">
        <w:t>the main elements of the Project’s Logical Framework.</w:t>
      </w:r>
    </w:p>
    <w:p w14:paraId="44F46EAB" w14:textId="77777777" w:rsidR="002B33F0" w:rsidRDefault="002B33F0" w:rsidP="002B33F0">
      <w:pPr>
        <w:autoSpaceDE w:val="0"/>
        <w:autoSpaceDN w:val="0"/>
        <w:adjustRightInd w:val="0"/>
        <w:spacing w:after="0" w:line="240" w:lineRule="auto"/>
        <w:contextualSpacing/>
        <w:jc w:val="both"/>
        <w:rPr>
          <w:rFonts w:asciiTheme="minorHAnsi" w:eastAsia="SymbolMT" w:hAnsiTheme="minorHAnsi" w:cstheme="minorHAnsi"/>
        </w:rPr>
      </w:pPr>
    </w:p>
    <w:p w14:paraId="7046671E" w14:textId="77777777" w:rsidR="002B33F0" w:rsidRDefault="002B33F0" w:rsidP="002B33F0">
      <w:pPr>
        <w:pStyle w:val="Caption"/>
        <w:keepNext/>
      </w:pPr>
      <w:bookmarkStart w:id="26" w:name="_Ref413227731"/>
      <w:bookmarkStart w:id="27" w:name="_Toc416163718"/>
      <w:r>
        <w:t xml:space="preserve">Table </w:t>
      </w:r>
      <w:fldSimple w:instr=" SEQ Table \* ARABIC ">
        <w:r w:rsidR="00064033">
          <w:rPr>
            <w:noProof/>
          </w:rPr>
          <w:t>1</w:t>
        </w:r>
      </w:fldSimple>
      <w:bookmarkEnd w:id="26"/>
      <w:r>
        <w:t>: Review of the Project Goal, Objective and Outcomes</w:t>
      </w:r>
      <w:bookmarkEnd w:id="27"/>
    </w:p>
    <w:tbl>
      <w:tblPr>
        <w:tblStyle w:val="TableGrid"/>
        <w:tblW w:w="0" w:type="auto"/>
        <w:tblLook w:val="04A0" w:firstRow="1" w:lastRow="0" w:firstColumn="1" w:lastColumn="0" w:noHBand="0" w:noVBand="1"/>
      </w:tblPr>
      <w:tblGrid>
        <w:gridCol w:w="3921"/>
        <w:gridCol w:w="5096"/>
      </w:tblGrid>
      <w:tr w:rsidR="00B264EE" w:rsidRPr="002B33F0" w14:paraId="599AA37A" w14:textId="77777777" w:rsidTr="00EB4C90">
        <w:tc>
          <w:tcPr>
            <w:tcW w:w="0" w:type="auto"/>
          </w:tcPr>
          <w:p w14:paraId="57EED14C" w14:textId="77777777" w:rsidR="002B33F0" w:rsidRPr="002B33F0" w:rsidRDefault="002B33F0" w:rsidP="002B33F0">
            <w:pPr>
              <w:autoSpaceDE w:val="0"/>
              <w:autoSpaceDN w:val="0"/>
              <w:adjustRightInd w:val="0"/>
              <w:spacing w:after="0" w:line="240" w:lineRule="auto"/>
              <w:contextualSpacing/>
              <w:jc w:val="center"/>
              <w:rPr>
                <w:rFonts w:eastAsia="SymbolMT" w:cstheme="minorHAnsi"/>
                <w:b/>
                <w:sz w:val="20"/>
                <w:szCs w:val="20"/>
              </w:rPr>
            </w:pPr>
            <w:r w:rsidRPr="002B33F0">
              <w:rPr>
                <w:rFonts w:eastAsia="SymbolMT" w:cstheme="minorHAnsi"/>
                <w:b/>
                <w:sz w:val="20"/>
                <w:szCs w:val="20"/>
              </w:rPr>
              <w:t>Result</w:t>
            </w:r>
          </w:p>
        </w:tc>
        <w:tc>
          <w:tcPr>
            <w:tcW w:w="0" w:type="auto"/>
          </w:tcPr>
          <w:p w14:paraId="7FE043EC" w14:textId="77777777" w:rsidR="002B33F0" w:rsidRPr="002B33F0" w:rsidRDefault="002B33F0" w:rsidP="002B33F0">
            <w:pPr>
              <w:autoSpaceDE w:val="0"/>
              <w:autoSpaceDN w:val="0"/>
              <w:adjustRightInd w:val="0"/>
              <w:spacing w:after="0" w:line="240" w:lineRule="auto"/>
              <w:contextualSpacing/>
              <w:jc w:val="center"/>
              <w:rPr>
                <w:rFonts w:eastAsia="SymbolMT" w:cstheme="minorHAnsi"/>
                <w:b/>
                <w:sz w:val="20"/>
                <w:szCs w:val="20"/>
              </w:rPr>
            </w:pPr>
            <w:r w:rsidRPr="002B33F0">
              <w:rPr>
                <w:rFonts w:eastAsia="SymbolMT" w:cstheme="minorHAnsi"/>
                <w:b/>
                <w:sz w:val="20"/>
                <w:szCs w:val="20"/>
              </w:rPr>
              <w:t>Summary Analysis</w:t>
            </w:r>
          </w:p>
        </w:tc>
      </w:tr>
      <w:tr w:rsidR="00B264EE" w:rsidRPr="002B33F0" w14:paraId="6A8B5581" w14:textId="77777777" w:rsidTr="00EB4C90">
        <w:tc>
          <w:tcPr>
            <w:tcW w:w="0" w:type="auto"/>
          </w:tcPr>
          <w:p w14:paraId="1C7E6B25" w14:textId="77777777" w:rsidR="002B33F0" w:rsidRPr="002B33F0" w:rsidRDefault="002B33F0" w:rsidP="002B33F0">
            <w:pPr>
              <w:spacing w:after="0" w:line="240" w:lineRule="auto"/>
              <w:contextualSpacing/>
              <w:jc w:val="both"/>
              <w:rPr>
                <w:sz w:val="20"/>
                <w:szCs w:val="20"/>
              </w:rPr>
            </w:pPr>
            <w:r w:rsidRPr="002B33F0">
              <w:rPr>
                <w:bCs/>
                <w:color w:val="000000"/>
                <w:sz w:val="20"/>
                <w:szCs w:val="20"/>
                <w:lang w:val="en-AU"/>
              </w:rPr>
              <w:t xml:space="preserve">Project Goal: </w:t>
            </w:r>
            <w:r w:rsidRPr="002B33F0">
              <w:rPr>
                <w:sz w:val="20"/>
                <w:szCs w:val="20"/>
              </w:rPr>
              <w:t xml:space="preserve">to contribute to reduce the vulnerability and increase the adaptive capacity of Sudan’s agriculture sector to climate change impacts. </w:t>
            </w:r>
          </w:p>
          <w:p w14:paraId="38E12C87" w14:textId="77777777" w:rsidR="002B33F0" w:rsidRPr="002B33F0" w:rsidRDefault="002B33F0" w:rsidP="002B33F0">
            <w:pPr>
              <w:autoSpaceDE w:val="0"/>
              <w:autoSpaceDN w:val="0"/>
              <w:adjustRightInd w:val="0"/>
              <w:spacing w:after="0" w:line="240" w:lineRule="auto"/>
              <w:contextualSpacing/>
              <w:jc w:val="both"/>
              <w:rPr>
                <w:rFonts w:eastAsia="MS Mincho"/>
                <w:b/>
                <w:bCs/>
                <w:color w:val="000000"/>
                <w:sz w:val="20"/>
                <w:szCs w:val="20"/>
                <w:lang w:eastAsia="ko-KR"/>
              </w:rPr>
            </w:pPr>
          </w:p>
        </w:tc>
        <w:tc>
          <w:tcPr>
            <w:tcW w:w="0" w:type="auto"/>
          </w:tcPr>
          <w:p w14:paraId="317618D3" w14:textId="77777777" w:rsidR="002B33F0" w:rsidRPr="002B33F0" w:rsidRDefault="002B33F0" w:rsidP="002B33F0">
            <w:pPr>
              <w:autoSpaceDE w:val="0"/>
              <w:autoSpaceDN w:val="0"/>
              <w:adjustRightInd w:val="0"/>
              <w:spacing w:after="0" w:line="240" w:lineRule="auto"/>
              <w:contextualSpacing/>
              <w:jc w:val="both"/>
              <w:rPr>
                <w:rFonts w:eastAsia="SymbolMT" w:cstheme="minorHAnsi"/>
                <w:sz w:val="20"/>
                <w:szCs w:val="20"/>
                <w:lang w:val="en-AU"/>
              </w:rPr>
            </w:pPr>
            <w:r w:rsidRPr="002B33F0">
              <w:rPr>
                <w:rFonts w:eastAsia="SymbolMT" w:cstheme="minorHAnsi"/>
                <w:sz w:val="20"/>
                <w:szCs w:val="20"/>
              </w:rPr>
              <w:t>Th</w:t>
            </w:r>
            <w:r w:rsidR="00A8574C">
              <w:rPr>
                <w:rFonts w:eastAsia="SymbolMT" w:cstheme="minorHAnsi"/>
                <w:sz w:val="20"/>
                <w:szCs w:val="20"/>
              </w:rPr>
              <w:t>e</w:t>
            </w:r>
            <w:r w:rsidRPr="002B33F0">
              <w:rPr>
                <w:rFonts w:eastAsia="SymbolMT" w:cstheme="minorHAnsi"/>
                <w:sz w:val="20"/>
                <w:szCs w:val="20"/>
              </w:rPr>
              <w:t xml:space="preserve"> Goal is very relevant, as it covers both ecological and socio-economic issues. </w:t>
            </w:r>
            <w:r w:rsidRPr="002B33F0">
              <w:rPr>
                <w:rFonts w:eastAsia="SymbolMT" w:cstheme="minorHAnsi"/>
                <w:sz w:val="20"/>
                <w:szCs w:val="20"/>
                <w:lang w:val="en-AU"/>
              </w:rPr>
              <w:t>It is in line with</w:t>
            </w:r>
            <w:r w:rsidR="00EB4C90">
              <w:rPr>
                <w:rFonts w:eastAsia="SymbolMT" w:cstheme="minorHAnsi"/>
                <w:sz w:val="20"/>
                <w:szCs w:val="20"/>
                <w:lang w:val="en-AU"/>
              </w:rPr>
              <w:t xml:space="preserve"> the government and LDCF</w:t>
            </w:r>
            <w:r w:rsidRPr="002B33F0">
              <w:rPr>
                <w:rFonts w:eastAsia="SymbolMT" w:cstheme="minorHAnsi"/>
                <w:sz w:val="20"/>
                <w:szCs w:val="20"/>
                <w:lang w:val="en-AU"/>
              </w:rPr>
              <w:t xml:space="preserve"> objectives. </w:t>
            </w:r>
          </w:p>
          <w:p w14:paraId="1AA33211" w14:textId="77777777" w:rsidR="002B33F0" w:rsidRPr="002B33F0" w:rsidRDefault="002B33F0" w:rsidP="002B33F0">
            <w:pPr>
              <w:autoSpaceDE w:val="0"/>
              <w:autoSpaceDN w:val="0"/>
              <w:adjustRightInd w:val="0"/>
              <w:spacing w:after="0" w:line="240" w:lineRule="auto"/>
              <w:contextualSpacing/>
              <w:jc w:val="both"/>
              <w:rPr>
                <w:rFonts w:eastAsia="SymbolMT" w:cstheme="minorHAnsi"/>
                <w:sz w:val="20"/>
                <w:szCs w:val="20"/>
                <w:lang w:val="en-AU"/>
              </w:rPr>
            </w:pPr>
          </w:p>
          <w:p w14:paraId="01C480BC" w14:textId="038AA87A" w:rsidR="00EB4C90" w:rsidRPr="002B33F0" w:rsidRDefault="002B33F0" w:rsidP="00694B07">
            <w:pPr>
              <w:autoSpaceDE w:val="0"/>
              <w:autoSpaceDN w:val="0"/>
              <w:adjustRightInd w:val="0"/>
              <w:spacing w:after="0" w:line="240" w:lineRule="auto"/>
              <w:contextualSpacing/>
              <w:jc w:val="both"/>
              <w:rPr>
                <w:rFonts w:eastAsia="SymbolMT" w:cstheme="minorHAnsi"/>
                <w:sz w:val="20"/>
                <w:szCs w:val="20"/>
              </w:rPr>
            </w:pPr>
            <w:r w:rsidRPr="002B33F0">
              <w:rPr>
                <w:rFonts w:eastAsia="SymbolMT" w:cstheme="minorHAnsi"/>
                <w:sz w:val="20"/>
                <w:szCs w:val="20"/>
              </w:rPr>
              <w:t>The Goal is sufficiently clear</w:t>
            </w:r>
            <w:r w:rsidR="00EB4C90">
              <w:rPr>
                <w:rFonts w:eastAsia="SymbolMT" w:cstheme="minorHAnsi"/>
                <w:sz w:val="20"/>
                <w:szCs w:val="20"/>
              </w:rPr>
              <w:t xml:space="preserve">. However, as stated, </w:t>
            </w:r>
            <w:r w:rsidRPr="002B33F0">
              <w:rPr>
                <w:rFonts w:eastAsia="SymbolMT" w:cstheme="minorHAnsi"/>
                <w:sz w:val="20"/>
                <w:szCs w:val="20"/>
              </w:rPr>
              <w:t xml:space="preserve">the goal is </w:t>
            </w:r>
            <w:r w:rsidR="00EB4C90">
              <w:rPr>
                <w:rFonts w:eastAsia="SymbolMT" w:cstheme="minorHAnsi"/>
                <w:sz w:val="20"/>
                <w:szCs w:val="20"/>
              </w:rPr>
              <w:t>very general and arguably can be achieved very easily</w:t>
            </w:r>
            <w:r w:rsidRPr="002B33F0">
              <w:rPr>
                <w:rFonts w:eastAsia="SymbolMT" w:cstheme="minorHAnsi"/>
                <w:sz w:val="20"/>
                <w:szCs w:val="20"/>
              </w:rPr>
              <w:t xml:space="preserve">. Consequently, it would </w:t>
            </w:r>
            <w:r w:rsidR="00694B07">
              <w:rPr>
                <w:rFonts w:eastAsia="SymbolMT" w:cstheme="minorHAnsi"/>
                <w:sz w:val="20"/>
                <w:szCs w:val="20"/>
              </w:rPr>
              <w:t>have been</w:t>
            </w:r>
            <w:r w:rsidRPr="002B33F0">
              <w:rPr>
                <w:rFonts w:eastAsia="SymbolMT" w:cstheme="minorHAnsi"/>
                <w:sz w:val="20"/>
                <w:szCs w:val="20"/>
              </w:rPr>
              <w:t xml:space="preserve"> </w:t>
            </w:r>
            <w:r w:rsidR="00EB4C90">
              <w:rPr>
                <w:rFonts w:eastAsia="SymbolMT" w:cstheme="minorHAnsi"/>
                <w:sz w:val="20"/>
                <w:szCs w:val="20"/>
              </w:rPr>
              <w:t xml:space="preserve">essential </w:t>
            </w:r>
            <w:r w:rsidRPr="002B33F0">
              <w:rPr>
                <w:rFonts w:eastAsia="SymbolMT" w:cstheme="minorHAnsi"/>
                <w:sz w:val="20"/>
                <w:szCs w:val="20"/>
              </w:rPr>
              <w:t>to develop indicator</w:t>
            </w:r>
            <w:r w:rsidR="00872723">
              <w:rPr>
                <w:rFonts w:eastAsia="SymbolMT" w:cstheme="minorHAnsi"/>
                <w:sz w:val="20"/>
                <w:szCs w:val="20"/>
              </w:rPr>
              <w:t>s</w:t>
            </w:r>
            <w:r w:rsidRPr="002B33F0">
              <w:rPr>
                <w:rFonts w:eastAsia="SymbolMT" w:cstheme="minorHAnsi"/>
                <w:sz w:val="20"/>
                <w:szCs w:val="20"/>
              </w:rPr>
              <w:t xml:space="preserve"> for this goal.</w:t>
            </w:r>
            <w:r w:rsidR="00EB4C90">
              <w:rPr>
                <w:rFonts w:eastAsia="SymbolMT" w:cstheme="minorHAnsi"/>
                <w:sz w:val="20"/>
                <w:szCs w:val="20"/>
              </w:rPr>
              <w:t xml:space="preserve">  </w:t>
            </w:r>
          </w:p>
        </w:tc>
      </w:tr>
      <w:tr w:rsidR="00B264EE" w:rsidRPr="002B33F0" w14:paraId="4586570F" w14:textId="77777777" w:rsidTr="00EB4C90">
        <w:tc>
          <w:tcPr>
            <w:tcW w:w="0" w:type="auto"/>
          </w:tcPr>
          <w:p w14:paraId="7E5C3251" w14:textId="77777777" w:rsidR="002B33F0" w:rsidRPr="00A8574C" w:rsidRDefault="002B33F0" w:rsidP="00A8574C">
            <w:pPr>
              <w:spacing w:after="0" w:line="240" w:lineRule="auto"/>
              <w:contextualSpacing/>
              <w:jc w:val="both"/>
              <w:rPr>
                <w:sz w:val="20"/>
                <w:szCs w:val="20"/>
              </w:rPr>
            </w:pPr>
            <w:r w:rsidRPr="002B33F0">
              <w:rPr>
                <w:bCs/>
                <w:color w:val="000000"/>
                <w:sz w:val="20"/>
                <w:szCs w:val="20"/>
                <w:lang w:val="en-AU"/>
              </w:rPr>
              <w:t>Project Objective:</w:t>
            </w:r>
            <w:r w:rsidRPr="002B33F0">
              <w:rPr>
                <w:sz w:val="20"/>
                <w:szCs w:val="20"/>
              </w:rPr>
              <w:t xml:space="preserve"> to implement an urgent set of adaptation-focused measures that will minimize and reverse the food insecurity of small-scale farmers and pastoralists, thereby reducing vulnerability of rural communities resulting to climate</w:t>
            </w:r>
            <w:r w:rsidR="00A8574C">
              <w:rPr>
                <w:sz w:val="20"/>
                <w:szCs w:val="20"/>
              </w:rPr>
              <w:t xml:space="preserve"> change, including variability.</w:t>
            </w:r>
          </w:p>
        </w:tc>
        <w:tc>
          <w:tcPr>
            <w:tcW w:w="0" w:type="auto"/>
          </w:tcPr>
          <w:p w14:paraId="32035951" w14:textId="77777777" w:rsidR="00EB4C90" w:rsidRPr="002B33F0" w:rsidRDefault="00EB4C90" w:rsidP="00A8574C">
            <w:pPr>
              <w:autoSpaceDE w:val="0"/>
              <w:autoSpaceDN w:val="0"/>
              <w:adjustRightInd w:val="0"/>
              <w:spacing w:after="0" w:line="240" w:lineRule="auto"/>
              <w:contextualSpacing/>
              <w:jc w:val="both"/>
              <w:rPr>
                <w:rFonts w:eastAsia="SymbolMT" w:cstheme="minorHAnsi"/>
                <w:sz w:val="20"/>
                <w:szCs w:val="20"/>
                <w:lang w:val="en-AU"/>
              </w:rPr>
            </w:pPr>
            <w:r>
              <w:rPr>
                <w:rFonts w:eastAsia="SymbolMT" w:cstheme="minorHAnsi"/>
                <w:sz w:val="20"/>
                <w:szCs w:val="20"/>
                <w:lang w:val="en-AU"/>
              </w:rPr>
              <w:t>Th</w:t>
            </w:r>
            <w:r w:rsidR="00A8574C">
              <w:rPr>
                <w:rFonts w:eastAsia="SymbolMT" w:cstheme="minorHAnsi"/>
                <w:sz w:val="20"/>
                <w:szCs w:val="20"/>
                <w:lang w:val="en-AU"/>
              </w:rPr>
              <w:t>e</w:t>
            </w:r>
            <w:r>
              <w:rPr>
                <w:rFonts w:eastAsia="SymbolMT" w:cstheme="minorHAnsi"/>
                <w:sz w:val="20"/>
                <w:szCs w:val="20"/>
                <w:lang w:val="en-AU"/>
              </w:rPr>
              <w:t xml:space="preserve"> Objective is very relevant. I</w:t>
            </w:r>
            <w:r w:rsidRPr="002B33F0">
              <w:rPr>
                <w:rFonts w:eastAsia="SymbolMT" w:cstheme="minorHAnsi"/>
                <w:sz w:val="20"/>
                <w:szCs w:val="20"/>
              </w:rPr>
              <w:t xml:space="preserve">t covers both ecological and socio-economic issues. </w:t>
            </w:r>
            <w:r w:rsidRPr="002B33F0">
              <w:rPr>
                <w:rFonts w:eastAsia="SymbolMT" w:cstheme="minorHAnsi"/>
                <w:sz w:val="20"/>
                <w:szCs w:val="20"/>
                <w:lang w:val="en-AU"/>
              </w:rPr>
              <w:t>It is in line with</w:t>
            </w:r>
            <w:r>
              <w:rPr>
                <w:rFonts w:eastAsia="SymbolMT" w:cstheme="minorHAnsi"/>
                <w:sz w:val="20"/>
                <w:szCs w:val="20"/>
                <w:lang w:val="en-AU"/>
              </w:rPr>
              <w:t xml:space="preserve"> the government and LDCF</w:t>
            </w:r>
            <w:r w:rsidRPr="002B33F0">
              <w:rPr>
                <w:rFonts w:eastAsia="SymbolMT" w:cstheme="minorHAnsi"/>
                <w:sz w:val="20"/>
                <w:szCs w:val="20"/>
                <w:lang w:val="en-AU"/>
              </w:rPr>
              <w:t xml:space="preserve"> objectives.</w:t>
            </w:r>
            <w:r>
              <w:rPr>
                <w:rFonts w:eastAsia="SymbolMT" w:cstheme="minorHAnsi"/>
                <w:sz w:val="20"/>
                <w:szCs w:val="20"/>
                <w:lang w:val="en-AU"/>
              </w:rPr>
              <w:t xml:space="preserve"> The targeting is also clear. </w:t>
            </w:r>
            <w:r>
              <w:rPr>
                <w:rFonts w:eastAsia="SymbolMT" w:cstheme="minorHAnsi"/>
                <w:sz w:val="20"/>
                <w:szCs w:val="20"/>
              </w:rPr>
              <w:t xml:space="preserve">However, as </w:t>
            </w:r>
            <w:r w:rsidR="00A2218B">
              <w:rPr>
                <w:rFonts w:eastAsia="SymbolMT" w:cstheme="minorHAnsi"/>
                <w:sz w:val="20"/>
                <w:szCs w:val="20"/>
              </w:rPr>
              <w:t>formulated</w:t>
            </w:r>
            <w:r>
              <w:rPr>
                <w:rFonts w:eastAsia="SymbolMT" w:cstheme="minorHAnsi"/>
                <w:sz w:val="20"/>
                <w:szCs w:val="20"/>
              </w:rPr>
              <w:t xml:space="preserve">, </w:t>
            </w:r>
            <w:r w:rsidR="00A8574C">
              <w:rPr>
                <w:rFonts w:eastAsia="SymbolMT" w:cstheme="minorHAnsi"/>
                <w:sz w:val="20"/>
                <w:szCs w:val="20"/>
              </w:rPr>
              <w:t xml:space="preserve">this </w:t>
            </w:r>
            <w:r w:rsidRPr="002B33F0">
              <w:rPr>
                <w:rFonts w:eastAsia="SymbolMT" w:cstheme="minorHAnsi"/>
                <w:sz w:val="20"/>
                <w:szCs w:val="20"/>
              </w:rPr>
              <w:t xml:space="preserve">is </w:t>
            </w:r>
            <w:r w:rsidR="00FB16AB">
              <w:rPr>
                <w:rFonts w:eastAsia="SymbolMT" w:cstheme="minorHAnsi"/>
                <w:sz w:val="20"/>
                <w:szCs w:val="20"/>
              </w:rPr>
              <w:t xml:space="preserve">neither </w:t>
            </w:r>
            <w:r w:rsidR="00B264EE">
              <w:rPr>
                <w:rFonts w:eastAsia="SymbolMT" w:cstheme="minorHAnsi"/>
                <w:sz w:val="20"/>
                <w:szCs w:val="20"/>
              </w:rPr>
              <w:t xml:space="preserve">quantifiable </w:t>
            </w:r>
            <w:r w:rsidR="00A2218B">
              <w:rPr>
                <w:rFonts w:eastAsia="SymbolMT" w:cstheme="minorHAnsi"/>
                <w:sz w:val="20"/>
                <w:szCs w:val="20"/>
              </w:rPr>
              <w:t>n</w:t>
            </w:r>
            <w:r w:rsidR="00B264EE">
              <w:rPr>
                <w:rFonts w:eastAsia="SymbolMT" w:cstheme="minorHAnsi"/>
                <w:sz w:val="20"/>
                <w:szCs w:val="20"/>
              </w:rPr>
              <w:t xml:space="preserve">or </w:t>
            </w:r>
            <w:r w:rsidR="001D0AF2">
              <w:rPr>
                <w:rFonts w:eastAsia="SymbolMT" w:cstheme="minorHAnsi"/>
                <w:sz w:val="20"/>
                <w:szCs w:val="20"/>
              </w:rPr>
              <w:t xml:space="preserve">precisely </w:t>
            </w:r>
            <w:r w:rsidR="00B264EE">
              <w:rPr>
                <w:rFonts w:eastAsia="SymbolMT" w:cstheme="minorHAnsi"/>
                <w:sz w:val="20"/>
                <w:szCs w:val="20"/>
              </w:rPr>
              <w:t>defined. No information is provided on what is meant by ‘</w:t>
            </w:r>
            <w:r w:rsidR="00B264EE" w:rsidRPr="00FB16AB">
              <w:rPr>
                <w:rFonts w:eastAsia="SymbolMT" w:cstheme="minorHAnsi"/>
                <w:i/>
                <w:sz w:val="20"/>
                <w:szCs w:val="20"/>
              </w:rPr>
              <w:t>set</w:t>
            </w:r>
            <w:r w:rsidR="00A2218B" w:rsidRPr="00FB16AB">
              <w:rPr>
                <w:rFonts w:eastAsia="SymbolMT" w:cstheme="minorHAnsi"/>
                <w:i/>
                <w:sz w:val="20"/>
                <w:szCs w:val="20"/>
              </w:rPr>
              <w:t xml:space="preserve"> o</w:t>
            </w:r>
            <w:r w:rsidR="00A2218B">
              <w:rPr>
                <w:rFonts w:eastAsia="SymbolMT" w:cstheme="minorHAnsi"/>
                <w:sz w:val="20"/>
                <w:szCs w:val="20"/>
              </w:rPr>
              <w:t>f</w:t>
            </w:r>
            <w:r w:rsidR="00B264EE">
              <w:rPr>
                <w:rFonts w:eastAsia="SymbolMT" w:cstheme="minorHAnsi"/>
                <w:sz w:val="20"/>
                <w:szCs w:val="20"/>
              </w:rPr>
              <w:t>’ or by ‘</w:t>
            </w:r>
            <w:r w:rsidR="00B264EE" w:rsidRPr="00FB16AB">
              <w:rPr>
                <w:rFonts w:eastAsia="SymbolMT" w:cstheme="minorHAnsi"/>
                <w:i/>
                <w:sz w:val="20"/>
                <w:szCs w:val="20"/>
              </w:rPr>
              <w:t>minimize’</w:t>
            </w:r>
            <w:r w:rsidR="00B264EE">
              <w:rPr>
                <w:rFonts w:eastAsia="SymbolMT" w:cstheme="minorHAnsi"/>
                <w:sz w:val="20"/>
                <w:szCs w:val="20"/>
              </w:rPr>
              <w:t xml:space="preserve"> or ‘</w:t>
            </w:r>
            <w:r w:rsidR="00B264EE" w:rsidRPr="00FB16AB">
              <w:rPr>
                <w:rFonts w:eastAsia="SymbolMT" w:cstheme="minorHAnsi"/>
                <w:i/>
                <w:sz w:val="20"/>
                <w:szCs w:val="20"/>
              </w:rPr>
              <w:t>reduc</w:t>
            </w:r>
            <w:r w:rsidR="00FB16AB">
              <w:rPr>
                <w:rFonts w:eastAsia="SymbolMT" w:cstheme="minorHAnsi"/>
                <w:i/>
                <w:sz w:val="20"/>
                <w:szCs w:val="20"/>
              </w:rPr>
              <w:t>ing</w:t>
            </w:r>
            <w:r w:rsidR="00B264EE" w:rsidRPr="00FB16AB">
              <w:rPr>
                <w:rFonts w:eastAsia="SymbolMT" w:cstheme="minorHAnsi"/>
                <w:i/>
                <w:sz w:val="20"/>
                <w:szCs w:val="20"/>
              </w:rPr>
              <w:t>’</w:t>
            </w:r>
            <w:r w:rsidR="00B264EE">
              <w:rPr>
                <w:rFonts w:eastAsia="SymbolMT" w:cstheme="minorHAnsi"/>
                <w:sz w:val="20"/>
                <w:szCs w:val="20"/>
              </w:rPr>
              <w:t>.</w:t>
            </w:r>
            <w:r w:rsidRPr="002B33F0">
              <w:rPr>
                <w:rFonts w:eastAsia="SymbolMT" w:cstheme="minorHAnsi"/>
                <w:sz w:val="20"/>
                <w:szCs w:val="20"/>
              </w:rPr>
              <w:t xml:space="preserve"> Consequently, it would be </w:t>
            </w:r>
            <w:r>
              <w:rPr>
                <w:rFonts w:eastAsia="SymbolMT" w:cstheme="minorHAnsi"/>
                <w:sz w:val="20"/>
                <w:szCs w:val="20"/>
              </w:rPr>
              <w:t xml:space="preserve">essential </w:t>
            </w:r>
            <w:r w:rsidRPr="002B33F0">
              <w:rPr>
                <w:rFonts w:eastAsia="SymbolMT" w:cstheme="minorHAnsi"/>
                <w:sz w:val="20"/>
                <w:szCs w:val="20"/>
              </w:rPr>
              <w:t>to develop indicator</w:t>
            </w:r>
            <w:r w:rsidR="00B264EE">
              <w:rPr>
                <w:rFonts w:eastAsia="SymbolMT" w:cstheme="minorHAnsi"/>
                <w:sz w:val="20"/>
                <w:szCs w:val="20"/>
              </w:rPr>
              <w:t>s and targets</w:t>
            </w:r>
            <w:r w:rsidRPr="002B33F0">
              <w:rPr>
                <w:rFonts w:eastAsia="SymbolMT" w:cstheme="minorHAnsi"/>
                <w:sz w:val="20"/>
                <w:szCs w:val="20"/>
              </w:rPr>
              <w:t xml:space="preserve"> for this</w:t>
            </w:r>
            <w:r w:rsidR="00B264EE">
              <w:rPr>
                <w:rFonts w:eastAsia="SymbolMT" w:cstheme="minorHAnsi"/>
                <w:sz w:val="20"/>
                <w:szCs w:val="20"/>
              </w:rPr>
              <w:t xml:space="preserve"> objective</w:t>
            </w:r>
            <w:r>
              <w:rPr>
                <w:rFonts w:eastAsia="SymbolMT" w:cstheme="minorHAnsi"/>
                <w:sz w:val="20"/>
                <w:szCs w:val="20"/>
              </w:rPr>
              <w:t>.</w:t>
            </w:r>
            <w:r w:rsidR="00A8574C">
              <w:rPr>
                <w:rFonts w:eastAsia="SymbolMT" w:cstheme="minorHAnsi"/>
                <w:sz w:val="20"/>
                <w:szCs w:val="20"/>
              </w:rPr>
              <w:t xml:space="preserve"> Finally, the concept of </w:t>
            </w:r>
            <w:r w:rsidR="00A8574C">
              <w:rPr>
                <w:rFonts w:eastAsia="SymbolMT" w:cstheme="minorHAnsi"/>
                <w:i/>
                <w:sz w:val="20"/>
                <w:szCs w:val="20"/>
              </w:rPr>
              <w:t xml:space="preserve">sustainability </w:t>
            </w:r>
            <w:r w:rsidR="00A8574C">
              <w:rPr>
                <w:rFonts w:eastAsia="SymbolMT" w:cstheme="minorHAnsi"/>
                <w:sz w:val="20"/>
                <w:szCs w:val="20"/>
              </w:rPr>
              <w:t xml:space="preserve">is </w:t>
            </w:r>
            <w:r>
              <w:rPr>
                <w:rFonts w:eastAsia="SymbolMT" w:cstheme="minorHAnsi"/>
                <w:sz w:val="20"/>
                <w:szCs w:val="20"/>
              </w:rPr>
              <w:t xml:space="preserve">missing </w:t>
            </w:r>
            <w:r w:rsidR="001D0AF2">
              <w:rPr>
                <w:rFonts w:eastAsia="SymbolMT" w:cstheme="minorHAnsi"/>
                <w:sz w:val="20"/>
                <w:szCs w:val="20"/>
              </w:rPr>
              <w:t xml:space="preserve">from </w:t>
            </w:r>
            <w:r w:rsidR="00B264EE">
              <w:rPr>
                <w:rFonts w:eastAsia="SymbolMT" w:cstheme="minorHAnsi"/>
                <w:sz w:val="20"/>
                <w:szCs w:val="20"/>
              </w:rPr>
              <w:t>this objective</w:t>
            </w:r>
            <w:r w:rsidR="00A8574C">
              <w:rPr>
                <w:rFonts w:eastAsia="SymbolMT" w:cstheme="minorHAnsi"/>
                <w:sz w:val="20"/>
                <w:szCs w:val="20"/>
              </w:rPr>
              <w:t>.</w:t>
            </w:r>
          </w:p>
        </w:tc>
      </w:tr>
      <w:tr w:rsidR="00B264EE" w:rsidRPr="002B33F0" w14:paraId="733203E7" w14:textId="77777777" w:rsidTr="00EB4C90">
        <w:tc>
          <w:tcPr>
            <w:tcW w:w="0" w:type="auto"/>
          </w:tcPr>
          <w:p w14:paraId="4DC6C419" w14:textId="77777777" w:rsidR="002B33F0" w:rsidRPr="002B33F0" w:rsidRDefault="002B33F0" w:rsidP="002B33F0">
            <w:pPr>
              <w:autoSpaceDE w:val="0"/>
              <w:autoSpaceDN w:val="0"/>
              <w:adjustRightInd w:val="0"/>
              <w:spacing w:after="0" w:line="240" w:lineRule="auto"/>
              <w:contextualSpacing/>
              <w:jc w:val="both"/>
              <w:rPr>
                <w:bCs/>
                <w:color w:val="000000"/>
                <w:sz w:val="20"/>
                <w:szCs w:val="20"/>
                <w:lang w:val="en-AU"/>
              </w:rPr>
            </w:pPr>
            <w:r w:rsidRPr="002B33F0">
              <w:rPr>
                <w:bCs/>
                <w:color w:val="000000"/>
                <w:sz w:val="20"/>
                <w:szCs w:val="20"/>
                <w:lang w:val="en-AU"/>
              </w:rPr>
              <w:t xml:space="preserve">Outcome 1: </w:t>
            </w:r>
            <w:r w:rsidRPr="002B33F0">
              <w:rPr>
                <w:color w:val="1D1B11"/>
                <w:sz w:val="20"/>
              </w:rPr>
              <w:t>Resilience of food production systems and food insecure communities in the face of climate change</w:t>
            </w:r>
            <w:r>
              <w:rPr>
                <w:color w:val="1D1B11"/>
                <w:sz w:val="20"/>
              </w:rPr>
              <w:t>.</w:t>
            </w:r>
          </w:p>
        </w:tc>
        <w:tc>
          <w:tcPr>
            <w:tcW w:w="0" w:type="auto"/>
          </w:tcPr>
          <w:p w14:paraId="5D5DD144" w14:textId="77777777" w:rsidR="00B264EE" w:rsidRPr="002B33F0" w:rsidRDefault="00B264EE" w:rsidP="00A8574C">
            <w:pPr>
              <w:autoSpaceDE w:val="0"/>
              <w:autoSpaceDN w:val="0"/>
              <w:adjustRightInd w:val="0"/>
              <w:spacing w:after="0" w:line="240" w:lineRule="auto"/>
              <w:contextualSpacing/>
              <w:jc w:val="both"/>
              <w:rPr>
                <w:rFonts w:eastAsia="SymbolMT" w:cstheme="minorHAnsi"/>
                <w:sz w:val="20"/>
                <w:szCs w:val="20"/>
              </w:rPr>
            </w:pPr>
            <w:r>
              <w:rPr>
                <w:rFonts w:eastAsia="SymbolMT" w:cstheme="minorHAnsi"/>
                <w:sz w:val="20"/>
                <w:szCs w:val="20"/>
              </w:rPr>
              <w:t xml:space="preserve">This is the central pillar of the </w:t>
            </w:r>
            <w:r w:rsidR="001D0AF2">
              <w:rPr>
                <w:rFonts w:eastAsia="SymbolMT" w:cstheme="minorHAnsi"/>
                <w:sz w:val="20"/>
                <w:szCs w:val="20"/>
              </w:rPr>
              <w:t>P</w:t>
            </w:r>
            <w:r>
              <w:rPr>
                <w:rFonts w:eastAsia="SymbolMT" w:cstheme="minorHAnsi"/>
                <w:sz w:val="20"/>
                <w:szCs w:val="20"/>
              </w:rPr>
              <w:t xml:space="preserve">roject and is very relevant. As </w:t>
            </w:r>
            <w:r w:rsidR="00A2218B">
              <w:rPr>
                <w:rFonts w:eastAsia="SymbolMT" w:cstheme="minorHAnsi"/>
                <w:sz w:val="20"/>
                <w:szCs w:val="20"/>
              </w:rPr>
              <w:t>formulated</w:t>
            </w:r>
            <w:r>
              <w:rPr>
                <w:rFonts w:eastAsia="SymbolMT" w:cstheme="minorHAnsi"/>
                <w:sz w:val="20"/>
                <w:szCs w:val="20"/>
              </w:rPr>
              <w:t xml:space="preserve">, Outcome 1 </w:t>
            </w:r>
            <w:r w:rsidRPr="002B33F0">
              <w:rPr>
                <w:rFonts w:eastAsia="SymbolMT" w:cstheme="minorHAnsi"/>
                <w:sz w:val="20"/>
                <w:szCs w:val="20"/>
              </w:rPr>
              <w:t xml:space="preserve">is </w:t>
            </w:r>
            <w:r w:rsidR="00FB16AB">
              <w:rPr>
                <w:rFonts w:eastAsia="SymbolMT" w:cstheme="minorHAnsi"/>
                <w:sz w:val="20"/>
                <w:szCs w:val="20"/>
              </w:rPr>
              <w:t xml:space="preserve">neither </w:t>
            </w:r>
            <w:r>
              <w:rPr>
                <w:rFonts w:eastAsia="SymbolMT" w:cstheme="minorHAnsi"/>
                <w:sz w:val="20"/>
                <w:szCs w:val="20"/>
              </w:rPr>
              <w:t xml:space="preserve">quantifiable </w:t>
            </w:r>
            <w:r w:rsidR="0069430B">
              <w:rPr>
                <w:rFonts w:eastAsia="SymbolMT" w:cstheme="minorHAnsi"/>
                <w:sz w:val="20"/>
                <w:szCs w:val="20"/>
              </w:rPr>
              <w:t>n</w:t>
            </w:r>
            <w:r>
              <w:rPr>
                <w:rFonts w:eastAsia="SymbolMT" w:cstheme="minorHAnsi"/>
                <w:sz w:val="20"/>
                <w:szCs w:val="20"/>
              </w:rPr>
              <w:t xml:space="preserve">or </w:t>
            </w:r>
            <w:r w:rsidR="0069430B">
              <w:rPr>
                <w:rFonts w:eastAsia="SymbolMT" w:cstheme="minorHAnsi"/>
                <w:sz w:val="20"/>
                <w:szCs w:val="20"/>
              </w:rPr>
              <w:t>well-</w:t>
            </w:r>
            <w:r>
              <w:rPr>
                <w:rFonts w:eastAsia="SymbolMT" w:cstheme="minorHAnsi"/>
                <w:sz w:val="20"/>
                <w:szCs w:val="20"/>
              </w:rPr>
              <w:t xml:space="preserve">defined. No information is provided on </w:t>
            </w:r>
            <w:r w:rsidR="00A8574C">
              <w:rPr>
                <w:rFonts w:eastAsia="SymbolMT" w:cstheme="minorHAnsi"/>
                <w:sz w:val="20"/>
                <w:szCs w:val="20"/>
              </w:rPr>
              <w:t>how many communities are to be supported, the baseline situation in the communities,</w:t>
            </w:r>
            <w:r>
              <w:rPr>
                <w:rFonts w:eastAsia="SymbolMT" w:cstheme="minorHAnsi"/>
                <w:sz w:val="20"/>
                <w:szCs w:val="20"/>
              </w:rPr>
              <w:t xml:space="preserve"> and what level of resilience will be achieved.</w:t>
            </w:r>
            <w:r w:rsidRPr="002B33F0">
              <w:rPr>
                <w:rFonts w:eastAsia="SymbolMT" w:cstheme="minorHAnsi"/>
                <w:sz w:val="20"/>
                <w:szCs w:val="20"/>
              </w:rPr>
              <w:t xml:space="preserve"> Consequently, it would be </w:t>
            </w:r>
            <w:r>
              <w:rPr>
                <w:rFonts w:eastAsia="SymbolMT" w:cstheme="minorHAnsi"/>
                <w:sz w:val="20"/>
                <w:szCs w:val="20"/>
              </w:rPr>
              <w:t xml:space="preserve">essential </w:t>
            </w:r>
            <w:r w:rsidRPr="002B33F0">
              <w:rPr>
                <w:rFonts w:eastAsia="SymbolMT" w:cstheme="minorHAnsi"/>
                <w:sz w:val="20"/>
                <w:szCs w:val="20"/>
              </w:rPr>
              <w:t>to develop indicator</w:t>
            </w:r>
            <w:r>
              <w:rPr>
                <w:rFonts w:eastAsia="SymbolMT" w:cstheme="minorHAnsi"/>
                <w:sz w:val="20"/>
                <w:szCs w:val="20"/>
              </w:rPr>
              <w:t>s and targets</w:t>
            </w:r>
            <w:r w:rsidRPr="002B33F0">
              <w:rPr>
                <w:rFonts w:eastAsia="SymbolMT" w:cstheme="minorHAnsi"/>
                <w:sz w:val="20"/>
                <w:szCs w:val="20"/>
              </w:rPr>
              <w:t xml:space="preserve"> for this</w:t>
            </w:r>
            <w:r w:rsidR="00A8574C">
              <w:rPr>
                <w:rFonts w:eastAsia="SymbolMT" w:cstheme="minorHAnsi"/>
                <w:sz w:val="20"/>
                <w:szCs w:val="20"/>
              </w:rPr>
              <w:t xml:space="preserve"> objective.</w:t>
            </w:r>
            <w:r>
              <w:rPr>
                <w:rFonts w:eastAsia="SymbolMT" w:cstheme="minorHAnsi"/>
                <w:sz w:val="20"/>
                <w:szCs w:val="20"/>
              </w:rPr>
              <w:t xml:space="preserve"> </w:t>
            </w:r>
          </w:p>
        </w:tc>
      </w:tr>
      <w:tr w:rsidR="00B264EE" w:rsidRPr="002B33F0" w14:paraId="6D17A474" w14:textId="77777777" w:rsidTr="00EB4C90">
        <w:tc>
          <w:tcPr>
            <w:tcW w:w="0" w:type="auto"/>
          </w:tcPr>
          <w:p w14:paraId="60CCABD4" w14:textId="77777777" w:rsidR="002B33F0" w:rsidRPr="002B33F0" w:rsidRDefault="002B33F0" w:rsidP="002B33F0">
            <w:pPr>
              <w:autoSpaceDE w:val="0"/>
              <w:autoSpaceDN w:val="0"/>
              <w:adjustRightInd w:val="0"/>
              <w:spacing w:after="0" w:line="240" w:lineRule="auto"/>
              <w:contextualSpacing/>
              <w:jc w:val="both"/>
              <w:rPr>
                <w:bCs/>
                <w:color w:val="000000"/>
                <w:sz w:val="20"/>
                <w:szCs w:val="20"/>
                <w:lang w:val="en-AU"/>
              </w:rPr>
            </w:pPr>
            <w:r w:rsidRPr="002B33F0">
              <w:rPr>
                <w:bCs/>
                <w:color w:val="000000"/>
                <w:sz w:val="20"/>
                <w:szCs w:val="20"/>
                <w:lang w:val="en-AU"/>
              </w:rPr>
              <w:t>Outcome 2: Institutional and individual capacities to implement climate risk management responses in the agriculture sector strengthened</w:t>
            </w:r>
            <w:r>
              <w:rPr>
                <w:bCs/>
                <w:color w:val="000000"/>
                <w:sz w:val="20"/>
                <w:szCs w:val="20"/>
                <w:lang w:val="en-AU"/>
              </w:rPr>
              <w:t>.</w:t>
            </w:r>
          </w:p>
        </w:tc>
        <w:tc>
          <w:tcPr>
            <w:tcW w:w="0" w:type="auto"/>
          </w:tcPr>
          <w:p w14:paraId="26E8C80C" w14:textId="77777777" w:rsidR="002B33F0" w:rsidRDefault="00B264EE" w:rsidP="00A4495C">
            <w:pPr>
              <w:autoSpaceDE w:val="0"/>
              <w:autoSpaceDN w:val="0"/>
              <w:adjustRightInd w:val="0"/>
              <w:spacing w:after="0" w:line="240" w:lineRule="auto"/>
              <w:contextualSpacing/>
              <w:jc w:val="both"/>
              <w:rPr>
                <w:rFonts w:eastAsia="SymbolMT" w:cstheme="minorHAnsi"/>
                <w:sz w:val="20"/>
                <w:szCs w:val="20"/>
              </w:rPr>
            </w:pPr>
            <w:r>
              <w:rPr>
                <w:rFonts w:eastAsia="SymbolMT" w:cstheme="minorHAnsi"/>
                <w:sz w:val="20"/>
                <w:szCs w:val="20"/>
              </w:rPr>
              <w:t xml:space="preserve">This Outcome is relevant. However the Outcome is not well defined. </w:t>
            </w:r>
            <w:r w:rsidR="00A8574C">
              <w:rPr>
                <w:rFonts w:eastAsia="SymbolMT" w:cstheme="minorHAnsi"/>
                <w:sz w:val="20"/>
                <w:szCs w:val="20"/>
              </w:rPr>
              <w:t>G</w:t>
            </w:r>
            <w:r w:rsidR="00A4495C">
              <w:rPr>
                <w:rFonts w:eastAsia="SymbolMT" w:cstheme="minorHAnsi"/>
                <w:sz w:val="20"/>
                <w:szCs w:val="20"/>
              </w:rPr>
              <w:t xml:space="preserve">iven the broad range of capacity deficits in Sudan, </w:t>
            </w:r>
            <w:r w:rsidR="00DA257A">
              <w:rPr>
                <w:rFonts w:eastAsia="SymbolMT" w:cstheme="minorHAnsi"/>
                <w:sz w:val="20"/>
                <w:szCs w:val="20"/>
              </w:rPr>
              <w:t xml:space="preserve">there is a need for </w:t>
            </w:r>
            <w:r w:rsidR="00A4495C">
              <w:rPr>
                <w:rFonts w:eastAsia="SymbolMT" w:cstheme="minorHAnsi"/>
                <w:sz w:val="20"/>
                <w:szCs w:val="20"/>
              </w:rPr>
              <w:t>more de</w:t>
            </w:r>
            <w:r w:rsidR="00DA257A">
              <w:rPr>
                <w:rFonts w:eastAsia="SymbolMT" w:cstheme="minorHAnsi"/>
                <w:sz w:val="20"/>
                <w:szCs w:val="20"/>
              </w:rPr>
              <w:t xml:space="preserve">scription </w:t>
            </w:r>
            <w:r w:rsidR="00A4495C">
              <w:rPr>
                <w:rFonts w:eastAsia="SymbolMT" w:cstheme="minorHAnsi"/>
                <w:sz w:val="20"/>
                <w:szCs w:val="20"/>
              </w:rPr>
              <w:t xml:space="preserve">of </w:t>
            </w:r>
            <w:r w:rsidR="00A4495C" w:rsidRPr="00A4495C">
              <w:rPr>
                <w:rFonts w:eastAsia="SymbolMT" w:cstheme="minorHAnsi"/>
                <w:sz w:val="20"/>
                <w:szCs w:val="20"/>
                <w:u w:val="single"/>
              </w:rPr>
              <w:t>which</w:t>
            </w:r>
            <w:r w:rsidR="00A4495C">
              <w:rPr>
                <w:rFonts w:eastAsia="SymbolMT" w:cstheme="minorHAnsi"/>
                <w:sz w:val="20"/>
                <w:szCs w:val="20"/>
              </w:rPr>
              <w:t xml:space="preserve"> capacity</w:t>
            </w:r>
            <w:r w:rsidR="00A8574C">
              <w:rPr>
                <w:rFonts w:eastAsia="SymbolMT" w:cstheme="minorHAnsi"/>
                <w:sz w:val="20"/>
                <w:szCs w:val="20"/>
              </w:rPr>
              <w:t xml:space="preserve"> is to be targeted</w:t>
            </w:r>
            <w:r w:rsidR="00A4495C">
              <w:rPr>
                <w:rFonts w:eastAsia="SymbolMT" w:cstheme="minorHAnsi"/>
                <w:sz w:val="20"/>
                <w:szCs w:val="20"/>
              </w:rPr>
              <w:t xml:space="preserve">. </w:t>
            </w:r>
            <w:r>
              <w:rPr>
                <w:rFonts w:eastAsia="SymbolMT" w:cstheme="minorHAnsi"/>
                <w:sz w:val="20"/>
                <w:szCs w:val="20"/>
              </w:rPr>
              <w:t xml:space="preserve">Improved indicators would </w:t>
            </w:r>
            <w:r w:rsidR="00A4495C">
              <w:rPr>
                <w:rFonts w:eastAsia="SymbolMT" w:cstheme="minorHAnsi"/>
                <w:sz w:val="20"/>
                <w:szCs w:val="20"/>
              </w:rPr>
              <w:t xml:space="preserve">also </w:t>
            </w:r>
            <w:r>
              <w:rPr>
                <w:rFonts w:eastAsia="SymbolMT" w:cstheme="minorHAnsi"/>
                <w:sz w:val="20"/>
                <w:szCs w:val="20"/>
              </w:rPr>
              <w:t xml:space="preserve">be needed. </w:t>
            </w:r>
          </w:p>
          <w:p w14:paraId="4B4F3AA4" w14:textId="77777777" w:rsidR="00A4495C" w:rsidRDefault="00A4495C" w:rsidP="00A4495C">
            <w:pPr>
              <w:autoSpaceDE w:val="0"/>
              <w:autoSpaceDN w:val="0"/>
              <w:adjustRightInd w:val="0"/>
              <w:spacing w:after="0" w:line="240" w:lineRule="auto"/>
              <w:contextualSpacing/>
              <w:jc w:val="both"/>
              <w:rPr>
                <w:rFonts w:eastAsia="SymbolMT" w:cstheme="minorHAnsi"/>
                <w:sz w:val="20"/>
                <w:szCs w:val="20"/>
              </w:rPr>
            </w:pPr>
          </w:p>
          <w:p w14:paraId="39898DF4" w14:textId="77777777" w:rsidR="00A4495C" w:rsidRPr="002B33F0" w:rsidRDefault="00A4495C" w:rsidP="00A4495C">
            <w:pPr>
              <w:autoSpaceDE w:val="0"/>
              <w:autoSpaceDN w:val="0"/>
              <w:adjustRightInd w:val="0"/>
              <w:spacing w:after="0" w:line="240" w:lineRule="auto"/>
              <w:contextualSpacing/>
              <w:jc w:val="both"/>
              <w:rPr>
                <w:rFonts w:eastAsia="SymbolMT" w:cstheme="minorHAnsi"/>
                <w:sz w:val="20"/>
                <w:szCs w:val="20"/>
              </w:rPr>
            </w:pPr>
            <w:r>
              <w:rPr>
                <w:rFonts w:eastAsia="SymbolMT" w:cstheme="minorHAnsi"/>
                <w:sz w:val="20"/>
                <w:szCs w:val="20"/>
              </w:rPr>
              <w:t>The description of the Outputs under this Outcome suggests some confusion or overlap with Outcome 1.</w:t>
            </w:r>
          </w:p>
        </w:tc>
      </w:tr>
      <w:tr w:rsidR="00B264EE" w:rsidRPr="002B33F0" w14:paraId="1C9F7783" w14:textId="77777777" w:rsidTr="00EB4C90">
        <w:tc>
          <w:tcPr>
            <w:tcW w:w="0" w:type="auto"/>
          </w:tcPr>
          <w:p w14:paraId="3F0CD5AD" w14:textId="77777777" w:rsidR="002B33F0" w:rsidRPr="002B33F0" w:rsidRDefault="002B33F0" w:rsidP="002B33F0">
            <w:pPr>
              <w:autoSpaceDE w:val="0"/>
              <w:autoSpaceDN w:val="0"/>
              <w:adjustRightInd w:val="0"/>
              <w:spacing w:after="0" w:line="240" w:lineRule="auto"/>
              <w:contextualSpacing/>
              <w:jc w:val="both"/>
              <w:rPr>
                <w:bCs/>
                <w:color w:val="000000"/>
                <w:sz w:val="20"/>
                <w:szCs w:val="20"/>
                <w:lang w:val="en-AU"/>
              </w:rPr>
            </w:pPr>
            <w:r w:rsidRPr="002B33F0">
              <w:rPr>
                <w:bCs/>
                <w:color w:val="000000"/>
                <w:sz w:val="20"/>
                <w:szCs w:val="20"/>
                <w:lang w:val="en-AU"/>
              </w:rPr>
              <w:t xml:space="preserve">Outcome 3: </w:t>
            </w:r>
            <w:r w:rsidRPr="002B33F0">
              <w:rPr>
                <w:color w:val="1D1B11"/>
                <w:sz w:val="20"/>
              </w:rPr>
              <w:t>A better understanding of lessons learned and emerging best practices captured and up-scaled at the national level.</w:t>
            </w:r>
          </w:p>
        </w:tc>
        <w:tc>
          <w:tcPr>
            <w:tcW w:w="0" w:type="auto"/>
          </w:tcPr>
          <w:p w14:paraId="6A6E1819" w14:textId="77777777" w:rsidR="00A4495C" w:rsidRPr="00A4495C" w:rsidRDefault="00A4495C" w:rsidP="00A8574C">
            <w:pPr>
              <w:autoSpaceDE w:val="0"/>
              <w:autoSpaceDN w:val="0"/>
              <w:adjustRightInd w:val="0"/>
              <w:spacing w:after="0" w:line="240" w:lineRule="auto"/>
              <w:jc w:val="both"/>
              <w:rPr>
                <w:rFonts w:eastAsia="SymbolMT" w:cstheme="minorHAnsi"/>
                <w:sz w:val="20"/>
                <w:szCs w:val="20"/>
              </w:rPr>
            </w:pPr>
            <w:r>
              <w:rPr>
                <w:rFonts w:eastAsia="SymbolMT" w:cstheme="minorHAnsi"/>
                <w:sz w:val="20"/>
                <w:szCs w:val="20"/>
              </w:rPr>
              <w:t xml:space="preserve">As </w:t>
            </w:r>
            <w:r w:rsidR="0069430B">
              <w:rPr>
                <w:rFonts w:eastAsia="SymbolMT" w:cstheme="minorHAnsi"/>
                <w:sz w:val="20"/>
                <w:szCs w:val="20"/>
              </w:rPr>
              <w:t>formulated</w:t>
            </w:r>
            <w:r>
              <w:rPr>
                <w:rFonts w:eastAsia="SymbolMT" w:cstheme="minorHAnsi"/>
                <w:sz w:val="20"/>
                <w:szCs w:val="20"/>
              </w:rPr>
              <w:t>, t</w:t>
            </w:r>
            <w:r w:rsidRPr="00A4495C">
              <w:rPr>
                <w:rFonts w:eastAsia="SymbolMT" w:cstheme="minorHAnsi"/>
                <w:sz w:val="20"/>
                <w:szCs w:val="20"/>
              </w:rPr>
              <w:t>his Outcome is relevant.</w:t>
            </w:r>
            <w:r>
              <w:rPr>
                <w:rFonts w:eastAsia="SymbolMT" w:cstheme="minorHAnsi"/>
                <w:sz w:val="20"/>
                <w:szCs w:val="20"/>
              </w:rPr>
              <w:t xml:space="preserve"> Adaptation is a relatively new sector, and it is essential to learn lessons and capture best practices, both for national and international dissemination. However, it is noted that this Outcome also contains ‘national upscaling’. </w:t>
            </w:r>
            <w:r w:rsidR="00A8574C">
              <w:rPr>
                <w:rFonts w:eastAsia="SymbolMT" w:cstheme="minorHAnsi"/>
                <w:sz w:val="20"/>
                <w:szCs w:val="20"/>
              </w:rPr>
              <w:t>T</w:t>
            </w:r>
            <w:r>
              <w:rPr>
                <w:rFonts w:eastAsia="SymbolMT" w:cstheme="minorHAnsi"/>
                <w:sz w:val="20"/>
                <w:szCs w:val="20"/>
              </w:rPr>
              <w:t xml:space="preserve">his </w:t>
            </w:r>
            <w:r w:rsidR="00A8574C">
              <w:rPr>
                <w:rFonts w:eastAsia="SymbolMT" w:cstheme="minorHAnsi"/>
                <w:sz w:val="20"/>
                <w:szCs w:val="20"/>
              </w:rPr>
              <w:t xml:space="preserve">is </w:t>
            </w:r>
            <w:r>
              <w:rPr>
                <w:rFonts w:eastAsia="SymbolMT" w:cstheme="minorHAnsi"/>
                <w:sz w:val="20"/>
                <w:szCs w:val="20"/>
              </w:rPr>
              <w:t>differe</w:t>
            </w:r>
            <w:r w:rsidR="00FB16AB">
              <w:rPr>
                <w:rFonts w:eastAsia="SymbolMT" w:cstheme="minorHAnsi"/>
                <w:sz w:val="20"/>
                <w:szCs w:val="20"/>
              </w:rPr>
              <w:t xml:space="preserve">nt </w:t>
            </w:r>
            <w:r w:rsidR="00A8574C">
              <w:rPr>
                <w:rFonts w:eastAsia="SymbolMT" w:cstheme="minorHAnsi"/>
                <w:sz w:val="20"/>
                <w:szCs w:val="20"/>
              </w:rPr>
              <w:t xml:space="preserve">to </w:t>
            </w:r>
            <w:r w:rsidR="00FB16AB">
              <w:rPr>
                <w:rFonts w:eastAsia="SymbolMT" w:cstheme="minorHAnsi"/>
                <w:sz w:val="20"/>
                <w:szCs w:val="20"/>
              </w:rPr>
              <w:t>lesson learning</w:t>
            </w:r>
            <w:r>
              <w:rPr>
                <w:rFonts w:eastAsia="SymbolMT" w:cstheme="minorHAnsi"/>
                <w:sz w:val="20"/>
                <w:szCs w:val="20"/>
              </w:rPr>
              <w:t xml:space="preserve">. </w:t>
            </w:r>
            <w:r w:rsidR="00A8574C">
              <w:rPr>
                <w:rFonts w:eastAsia="SymbolMT" w:cstheme="minorHAnsi"/>
                <w:sz w:val="20"/>
                <w:szCs w:val="20"/>
              </w:rPr>
              <w:t>Further, the</w:t>
            </w:r>
            <w:r>
              <w:rPr>
                <w:rFonts w:eastAsia="SymbolMT" w:cstheme="minorHAnsi"/>
                <w:sz w:val="20"/>
                <w:szCs w:val="20"/>
              </w:rPr>
              <w:t xml:space="preserve"> outputs and activities do not provide a clear approach for national upscaling</w:t>
            </w:r>
            <w:r w:rsidR="00DA257A">
              <w:rPr>
                <w:rFonts w:eastAsia="SymbolMT" w:cstheme="minorHAnsi"/>
                <w:sz w:val="20"/>
                <w:szCs w:val="20"/>
              </w:rPr>
              <w:t>.</w:t>
            </w:r>
            <w:r>
              <w:rPr>
                <w:rFonts w:eastAsia="SymbolMT" w:cstheme="minorHAnsi"/>
                <w:sz w:val="20"/>
                <w:szCs w:val="20"/>
              </w:rPr>
              <w:t xml:space="preserve"> </w:t>
            </w:r>
          </w:p>
        </w:tc>
      </w:tr>
    </w:tbl>
    <w:p w14:paraId="2CB89CCE" w14:textId="77777777" w:rsidR="002B33F0" w:rsidRPr="003677C7" w:rsidRDefault="002B33F0" w:rsidP="002B33F0">
      <w:pPr>
        <w:autoSpaceDE w:val="0"/>
        <w:autoSpaceDN w:val="0"/>
        <w:adjustRightInd w:val="0"/>
        <w:spacing w:after="0" w:line="240" w:lineRule="auto"/>
        <w:contextualSpacing/>
        <w:jc w:val="both"/>
        <w:rPr>
          <w:rFonts w:asciiTheme="minorHAnsi" w:eastAsia="SymbolMT" w:hAnsiTheme="minorHAnsi" w:cstheme="minorHAnsi"/>
        </w:rPr>
      </w:pPr>
    </w:p>
    <w:p w14:paraId="416457DD" w14:textId="219D16AA" w:rsidR="00A82B3B" w:rsidRDefault="00694B07" w:rsidP="00E122FF">
      <w:pPr>
        <w:pStyle w:val="mystandardnumbered"/>
      </w:pPr>
      <w:r>
        <w:t xml:space="preserve">From </w:t>
      </w:r>
      <w:r>
        <w:fldChar w:fldCharType="begin"/>
      </w:r>
      <w:r>
        <w:instrText xml:space="preserve"> REF _Ref413227731 \h </w:instrText>
      </w:r>
      <w:r>
        <w:fldChar w:fldCharType="separate"/>
      </w:r>
      <w:r>
        <w:t xml:space="preserve">Table </w:t>
      </w:r>
      <w:r>
        <w:rPr>
          <w:noProof/>
        </w:rPr>
        <w:t>1</w:t>
      </w:r>
      <w:r>
        <w:fldChar w:fldCharType="end"/>
      </w:r>
      <w:r>
        <w:t>, i</w:t>
      </w:r>
      <w:r w:rsidR="00A8574C">
        <w:t xml:space="preserve">t is noted that, </w:t>
      </w:r>
      <w:r w:rsidR="00A8574C" w:rsidRPr="00A8574C">
        <w:t xml:space="preserve">as formulated, Outcome 1 would be sufficient to achieve the Objective and (in turn) the Goal. Hence, in the logical framework, the roles of Outcomes 2 and 3 are not clear or appear somewhat peripheral. </w:t>
      </w:r>
    </w:p>
    <w:p w14:paraId="418B88A2" w14:textId="77777777" w:rsidR="00A82B3B" w:rsidRDefault="00A82B3B" w:rsidP="00E122FF">
      <w:pPr>
        <w:pStyle w:val="mystandardnumbered"/>
        <w:numPr>
          <w:ilvl w:val="0"/>
          <w:numId w:val="0"/>
        </w:numPr>
        <w:ind w:left="360"/>
      </w:pPr>
    </w:p>
    <w:p w14:paraId="21059668" w14:textId="77777777" w:rsidR="00A82B3B" w:rsidRPr="009458BF" w:rsidRDefault="00A82B3B" w:rsidP="00E122FF">
      <w:pPr>
        <w:pStyle w:val="mystandardnumbered"/>
        <w:rPr>
          <w:b/>
        </w:rPr>
      </w:pPr>
      <w:r w:rsidRPr="009458BF">
        <w:rPr>
          <w:b/>
        </w:rPr>
        <w:t xml:space="preserve">To summarize, the logical framework has many strong points and the Results are relevant. However, formulation is often too vague, with inadequate indicators and targets. Further, the Project starting and end points are not sufficiently clear, and it is not clear how the Outputs collectively lead to the Outcomes, or how the Outcomes collectively lead to the Objective. Finally, the logical framework does not align to the problem analysis. </w:t>
      </w:r>
    </w:p>
    <w:p w14:paraId="6E67C84E" w14:textId="77777777" w:rsidR="00A8574C" w:rsidRDefault="00A8574C" w:rsidP="00E122FF">
      <w:pPr>
        <w:pStyle w:val="mystandardnumbered"/>
        <w:numPr>
          <w:ilvl w:val="0"/>
          <w:numId w:val="0"/>
        </w:numPr>
      </w:pPr>
    </w:p>
    <w:p w14:paraId="1E7C3ED7" w14:textId="752271EF" w:rsidR="00A8574C" w:rsidRDefault="00A8574C" w:rsidP="00E122FF">
      <w:pPr>
        <w:pStyle w:val="mystandardnumbered"/>
      </w:pPr>
      <w:r>
        <w:lastRenderedPageBreak/>
        <w:t xml:space="preserve">Some stakeholders and some references in the Project document provide for </w:t>
      </w:r>
      <w:r w:rsidRPr="00A8574C">
        <w:t>an alternative interpretation</w:t>
      </w:r>
      <w:r w:rsidR="00A82B3B">
        <w:t xml:space="preserve"> of the Project’s logical framework</w:t>
      </w:r>
      <w:r w:rsidRPr="00A8574C">
        <w:t>.</w:t>
      </w:r>
      <w:r>
        <w:t xml:space="preserve"> For some, </w:t>
      </w:r>
      <w:r w:rsidRPr="00A8574C">
        <w:t xml:space="preserve">the aim of this Project </w:t>
      </w:r>
      <w:r>
        <w:t>wa</w:t>
      </w:r>
      <w:r w:rsidRPr="00A8574C">
        <w:t>s to develop</w:t>
      </w:r>
      <w:r>
        <w:t xml:space="preserve"> and </w:t>
      </w:r>
      <w:r w:rsidRPr="00A8574C">
        <w:t xml:space="preserve">pilot </w:t>
      </w:r>
      <w:r w:rsidRPr="00A8574C">
        <w:rPr>
          <w:i/>
        </w:rPr>
        <w:t xml:space="preserve">models </w:t>
      </w:r>
      <w:r w:rsidRPr="00A8574C">
        <w:t xml:space="preserve">of adaptation to climate change/increased resilience to climate variability. </w:t>
      </w:r>
      <w:r>
        <w:t>I</w:t>
      </w:r>
      <w:r w:rsidR="00694B07">
        <w:t>f this i</w:t>
      </w:r>
      <w:r w:rsidR="00A82B3B">
        <w:t>nterpretation</w:t>
      </w:r>
      <w:r w:rsidR="00694B07">
        <w:t xml:space="preserve"> is accepted, </w:t>
      </w:r>
      <w:r>
        <w:t xml:space="preserve">it </w:t>
      </w:r>
      <w:r w:rsidR="00A82B3B">
        <w:t>can</w:t>
      </w:r>
      <w:r>
        <w:t xml:space="preserve"> be</w:t>
      </w:r>
      <w:r w:rsidRPr="00A8574C">
        <w:t xml:space="preserve"> understood that</w:t>
      </w:r>
      <w:r w:rsidR="00694B07">
        <w:t>:</w:t>
      </w:r>
      <w:r w:rsidRPr="00A8574C">
        <w:t xml:space="preserve"> Outcome 1 is the piloting/demonstration; Outcome 2 aims to ensure sustainability of models; and Outcome 3 aims to ensure dissemination/replication of models. </w:t>
      </w:r>
      <w:r w:rsidR="00A82B3B">
        <w:t xml:space="preserve">Yet, </w:t>
      </w:r>
      <w:r w:rsidRPr="00A8574C">
        <w:t xml:space="preserve">the Project document </w:t>
      </w:r>
      <w:r w:rsidR="00A82B3B">
        <w:t xml:space="preserve">does not </w:t>
      </w:r>
      <w:r w:rsidRPr="00A8574C">
        <w:t xml:space="preserve">provide a </w:t>
      </w:r>
      <w:r w:rsidR="00A82B3B">
        <w:t xml:space="preserve">clear </w:t>
      </w:r>
      <w:r w:rsidRPr="00A8574C">
        <w:t>description of th</w:t>
      </w:r>
      <w:r w:rsidR="00A82B3B">
        <w:t>is nor a</w:t>
      </w:r>
      <w:r w:rsidRPr="00A8574C">
        <w:t xml:space="preserve"> </w:t>
      </w:r>
      <w:r w:rsidR="00A82B3B">
        <w:t>discussion/</w:t>
      </w:r>
      <w:r w:rsidRPr="00A8574C">
        <w:t xml:space="preserve">definition of what is meant by ‘model’. </w:t>
      </w:r>
      <w:r w:rsidR="00A82B3B">
        <w:t>T</w:t>
      </w:r>
      <w:r w:rsidRPr="00A8574C">
        <w:t>he Project document</w:t>
      </w:r>
      <w:r w:rsidR="00A82B3B">
        <w:t xml:space="preserve"> does touch upon </w:t>
      </w:r>
      <w:r w:rsidRPr="00A8574C">
        <w:t xml:space="preserve">many aspects of this </w:t>
      </w:r>
      <w:r w:rsidR="00A82B3B">
        <w:t xml:space="preserve">approach, but many others are missing, </w:t>
      </w:r>
      <w:r w:rsidRPr="00A8574C">
        <w:t>as are methods to monitor the model and capture results.</w:t>
      </w:r>
    </w:p>
    <w:p w14:paraId="1F83842A" w14:textId="77777777" w:rsidR="00E06E30" w:rsidRDefault="00A4495C" w:rsidP="00B264EE">
      <w:pPr>
        <w:pStyle w:val="Heading2"/>
        <w:rPr>
          <w:rFonts w:eastAsia="SymbolMT"/>
        </w:rPr>
      </w:pPr>
      <w:bookmarkStart w:id="28" w:name="_Toc416163602"/>
      <w:r>
        <w:rPr>
          <w:rFonts w:eastAsia="SymbolMT"/>
        </w:rPr>
        <w:t>3.5 Th</w:t>
      </w:r>
      <w:r w:rsidR="00E06E30">
        <w:rPr>
          <w:rFonts w:eastAsia="SymbolMT"/>
        </w:rPr>
        <w:t xml:space="preserve">e </w:t>
      </w:r>
      <w:r>
        <w:rPr>
          <w:rFonts w:eastAsia="SymbolMT"/>
        </w:rPr>
        <w:t>P</w:t>
      </w:r>
      <w:r w:rsidR="00E06E30">
        <w:rPr>
          <w:rFonts w:eastAsia="SymbolMT"/>
        </w:rPr>
        <w:t xml:space="preserve">roject’s </w:t>
      </w:r>
      <w:r>
        <w:rPr>
          <w:rFonts w:eastAsia="SymbolMT"/>
        </w:rPr>
        <w:t>O</w:t>
      </w:r>
      <w:r w:rsidR="00E06E30">
        <w:rPr>
          <w:rFonts w:eastAsia="SymbolMT"/>
        </w:rPr>
        <w:t xml:space="preserve">wnership, </w:t>
      </w:r>
      <w:r>
        <w:rPr>
          <w:rFonts w:eastAsia="SymbolMT"/>
        </w:rPr>
        <w:t>P</w:t>
      </w:r>
      <w:r w:rsidR="00E06E30">
        <w:rPr>
          <w:rFonts w:eastAsia="SymbolMT"/>
        </w:rPr>
        <w:t xml:space="preserve">artnerships and </w:t>
      </w:r>
      <w:r>
        <w:rPr>
          <w:rFonts w:eastAsia="SymbolMT"/>
        </w:rPr>
        <w:t>L</w:t>
      </w:r>
      <w:r w:rsidR="00E06E30">
        <w:rPr>
          <w:rFonts w:eastAsia="SymbolMT"/>
        </w:rPr>
        <w:t>inkages</w:t>
      </w:r>
      <w:bookmarkEnd w:id="28"/>
    </w:p>
    <w:p w14:paraId="137212BB" w14:textId="35F80FD7" w:rsidR="00EB5ACA" w:rsidRDefault="00EB5ACA" w:rsidP="00E122FF">
      <w:pPr>
        <w:pStyle w:val="mystandardnumbered"/>
      </w:pPr>
      <w:r>
        <w:t xml:space="preserve">As described above, the </w:t>
      </w:r>
      <w:r w:rsidR="00DA257A">
        <w:t>P</w:t>
      </w:r>
      <w:r>
        <w:t>roject design</w:t>
      </w:r>
      <w:r w:rsidR="00AF7128">
        <w:t xml:space="preserve"> emerged from the</w:t>
      </w:r>
      <w:r>
        <w:t xml:space="preserve"> </w:t>
      </w:r>
      <w:r w:rsidR="00AF7128">
        <w:t xml:space="preserve">nationally driven and participatory </w:t>
      </w:r>
      <w:r>
        <w:t>NAPA process</w:t>
      </w:r>
      <w:r w:rsidR="004D4C9F">
        <w:t xml:space="preserve">, </w:t>
      </w:r>
      <w:r w:rsidR="007F4A0E">
        <w:t xml:space="preserve">thereby </w:t>
      </w:r>
      <w:r w:rsidR="004D4C9F">
        <w:t>ensuring good ownership</w:t>
      </w:r>
      <w:r>
        <w:t xml:space="preserve">. This driveness/ownership applies both technically (i.e. the </w:t>
      </w:r>
      <w:r w:rsidR="00DA257A">
        <w:t>P</w:t>
      </w:r>
      <w:r>
        <w:t xml:space="preserve">roject is aligned to national and local priorities) and procedurally (i.e. all the concerned national and local decision-makers were involved). </w:t>
      </w:r>
      <w:r w:rsidRPr="009458BF">
        <w:rPr>
          <w:b/>
        </w:rPr>
        <w:t xml:space="preserve">This ownership and driveness is </w:t>
      </w:r>
      <w:r w:rsidR="004D4C9F" w:rsidRPr="009458BF">
        <w:rPr>
          <w:b/>
        </w:rPr>
        <w:t>clear</w:t>
      </w:r>
      <w:r w:rsidR="007F4A0E">
        <w:rPr>
          <w:b/>
        </w:rPr>
        <w:t xml:space="preserve"> and strong</w:t>
      </w:r>
      <w:r w:rsidRPr="009458BF">
        <w:rPr>
          <w:b/>
        </w:rPr>
        <w:t xml:space="preserve"> in the </w:t>
      </w:r>
      <w:r w:rsidR="00DA257A" w:rsidRPr="009458BF">
        <w:rPr>
          <w:b/>
        </w:rPr>
        <w:t>P</w:t>
      </w:r>
      <w:r w:rsidRPr="009458BF">
        <w:rPr>
          <w:b/>
        </w:rPr>
        <w:t xml:space="preserve">roject design. </w:t>
      </w:r>
      <w:r>
        <w:t>Th</w:t>
      </w:r>
      <w:r w:rsidR="004D4C9F">
        <w:t>e</w:t>
      </w:r>
      <w:r>
        <w:t xml:space="preserve"> </w:t>
      </w:r>
      <w:r w:rsidR="004D4C9F">
        <w:t xml:space="preserve">design creates a role for most </w:t>
      </w:r>
      <w:r>
        <w:t xml:space="preserve">concerned </w:t>
      </w:r>
      <w:r w:rsidR="004D4C9F">
        <w:t xml:space="preserve">State level </w:t>
      </w:r>
      <w:r>
        <w:t>agencies as well as key national bodies</w:t>
      </w:r>
      <w:r w:rsidR="00AF7128">
        <w:t xml:space="preserve">. </w:t>
      </w:r>
      <w:r>
        <w:t xml:space="preserve">The </w:t>
      </w:r>
      <w:r w:rsidR="00DA257A">
        <w:t>P</w:t>
      </w:r>
      <w:r>
        <w:t>roject is also designed to involve beneficiaries – farmers and pastoralists – in an appropriate manner. The sites ha</w:t>
      </w:r>
      <w:r w:rsidR="007F4A0E">
        <w:t>d</w:t>
      </w:r>
      <w:r>
        <w:t xml:space="preserve"> been identified and representatives of the farmers and pastoralists had been consulted through the NAPA and </w:t>
      </w:r>
      <w:r w:rsidR="00DA257A">
        <w:t xml:space="preserve">the </w:t>
      </w:r>
      <w:r>
        <w:t xml:space="preserve">PPG. </w:t>
      </w:r>
    </w:p>
    <w:p w14:paraId="1A4550C0" w14:textId="77777777" w:rsidR="00EB5ACA" w:rsidRDefault="00EB5ACA" w:rsidP="00E06E30">
      <w:pPr>
        <w:autoSpaceDE w:val="0"/>
        <w:autoSpaceDN w:val="0"/>
        <w:adjustRightInd w:val="0"/>
        <w:spacing w:after="0" w:line="240" w:lineRule="auto"/>
        <w:contextualSpacing/>
        <w:jc w:val="both"/>
        <w:rPr>
          <w:rFonts w:asciiTheme="minorHAnsi" w:eastAsia="SymbolMT" w:hAnsiTheme="minorHAnsi" w:cstheme="minorHAnsi"/>
        </w:rPr>
      </w:pPr>
    </w:p>
    <w:p w14:paraId="70378DCB" w14:textId="60237B9E" w:rsidR="009D189C" w:rsidRPr="00C1038E" w:rsidRDefault="00EB5ACA" w:rsidP="00E122FF">
      <w:pPr>
        <w:pStyle w:val="mystandardnumbered"/>
      </w:pPr>
      <w:r>
        <w:t>Notwithstanding,</w:t>
      </w:r>
      <w:r w:rsidR="004D4C9F">
        <w:t xml:space="preserve"> the</w:t>
      </w:r>
      <w:r w:rsidR="00DA257A">
        <w:t xml:space="preserve"> </w:t>
      </w:r>
      <w:r w:rsidR="007F4A0E">
        <w:t xml:space="preserve">depth of the </w:t>
      </w:r>
      <w:r w:rsidR="001D61D1">
        <w:t xml:space="preserve">analysis of </w:t>
      </w:r>
      <w:r w:rsidR="007F4A0E">
        <w:t xml:space="preserve">the </w:t>
      </w:r>
      <w:r w:rsidR="001D61D1">
        <w:t xml:space="preserve">potential partnerships or linkages with some stakeholder groups in the </w:t>
      </w:r>
      <w:r w:rsidR="00DA257A">
        <w:t xml:space="preserve">Project document </w:t>
      </w:r>
      <w:r w:rsidR="001D61D1">
        <w:t>w</w:t>
      </w:r>
      <w:r w:rsidR="004D4C9F">
        <w:t>as</w:t>
      </w:r>
      <w:r>
        <w:t xml:space="preserve"> </w:t>
      </w:r>
      <w:r w:rsidR="00234512">
        <w:t>limited</w:t>
      </w:r>
      <w:r w:rsidR="00AF7128">
        <w:t xml:space="preserve">. More consideration of linkages could have been provided for the following: </w:t>
      </w:r>
      <w:r>
        <w:t>related international projects</w:t>
      </w:r>
      <w:r w:rsidR="00AF7128">
        <w:t xml:space="preserve"> including </w:t>
      </w:r>
      <w:r w:rsidR="00DA257A">
        <w:t xml:space="preserve">those </w:t>
      </w:r>
      <w:r>
        <w:t>supported by other UN agencies</w:t>
      </w:r>
      <w:r w:rsidR="00AF7128">
        <w:t xml:space="preserve">; </w:t>
      </w:r>
      <w:r w:rsidRPr="00EB5ACA">
        <w:t>national</w:t>
      </w:r>
      <w:r>
        <w:t xml:space="preserve"> government agencies, notably the </w:t>
      </w:r>
      <w:r w:rsidR="00C1038E">
        <w:t>Federal</w:t>
      </w:r>
      <w:r>
        <w:t xml:space="preserve"> ministries responsible for agriculture, livestock and water management; </w:t>
      </w:r>
      <w:r w:rsidRPr="00EB5ACA">
        <w:t>international and national NGOs such as Oxfam</w:t>
      </w:r>
      <w:r w:rsidR="00AF7128">
        <w:t xml:space="preserve"> or the</w:t>
      </w:r>
      <w:r>
        <w:t xml:space="preserve"> </w:t>
      </w:r>
      <w:r w:rsidRPr="00EB5ACA">
        <w:t>Sudanese Environment Conservation Society</w:t>
      </w:r>
      <w:r>
        <w:t>; and,</w:t>
      </w:r>
      <w:r w:rsidR="00AF7128">
        <w:t xml:space="preserve"> </w:t>
      </w:r>
      <w:r>
        <w:t>the Locality Governments.</w:t>
      </w:r>
    </w:p>
    <w:p w14:paraId="1E479FDB" w14:textId="77777777" w:rsidR="00E06E30" w:rsidRDefault="00A4495C" w:rsidP="00B264EE">
      <w:pPr>
        <w:pStyle w:val="Heading2"/>
        <w:rPr>
          <w:rFonts w:eastAsia="SymbolMT"/>
        </w:rPr>
      </w:pPr>
      <w:bookmarkStart w:id="29" w:name="_Toc416163603"/>
      <w:r>
        <w:rPr>
          <w:rFonts w:eastAsia="SymbolMT"/>
        </w:rPr>
        <w:t>3.6 T</w:t>
      </w:r>
      <w:r w:rsidR="00E06E30">
        <w:rPr>
          <w:rFonts w:eastAsia="SymbolMT"/>
        </w:rPr>
        <w:t xml:space="preserve">he </w:t>
      </w:r>
      <w:r>
        <w:rPr>
          <w:rFonts w:eastAsia="SymbolMT"/>
        </w:rPr>
        <w:t>Project’s M</w:t>
      </w:r>
      <w:r w:rsidR="00E06E30" w:rsidRPr="009C617A">
        <w:rPr>
          <w:rFonts w:eastAsia="SymbolMT"/>
        </w:rPr>
        <w:t xml:space="preserve">anagement </w:t>
      </w:r>
      <w:r>
        <w:rPr>
          <w:rFonts w:eastAsia="SymbolMT"/>
        </w:rPr>
        <w:t>A</w:t>
      </w:r>
      <w:r w:rsidR="00E06E30" w:rsidRPr="009C617A">
        <w:rPr>
          <w:rFonts w:eastAsia="SymbolMT"/>
        </w:rPr>
        <w:t>rrangements (</w:t>
      </w:r>
      <w:r w:rsidR="00E06E30">
        <w:rPr>
          <w:rFonts w:eastAsia="SymbolMT"/>
        </w:rPr>
        <w:t xml:space="preserve">including </w:t>
      </w:r>
      <w:r w:rsidR="004B29D2">
        <w:rPr>
          <w:rFonts w:eastAsia="SymbolMT"/>
        </w:rPr>
        <w:t>M</w:t>
      </w:r>
      <w:r w:rsidR="00E06E30">
        <w:rPr>
          <w:rFonts w:eastAsia="SymbolMT"/>
        </w:rPr>
        <w:t>onitoring)</w:t>
      </w:r>
      <w:bookmarkEnd w:id="29"/>
    </w:p>
    <w:p w14:paraId="3CCC58D2" w14:textId="7AF6DDC2" w:rsidR="00E06E30" w:rsidRDefault="004E161C" w:rsidP="00E122FF">
      <w:pPr>
        <w:pStyle w:val="mystandardnumbered"/>
      </w:pPr>
      <w:r w:rsidRPr="009458BF">
        <w:rPr>
          <w:b/>
        </w:rPr>
        <w:t xml:space="preserve">The </w:t>
      </w:r>
      <w:r w:rsidR="00223E8D" w:rsidRPr="009458BF">
        <w:rPr>
          <w:b/>
        </w:rPr>
        <w:t>P</w:t>
      </w:r>
      <w:r w:rsidRPr="009458BF">
        <w:rPr>
          <w:b/>
        </w:rPr>
        <w:t>roject document clearly sets out the management arrangements.</w:t>
      </w:r>
      <w:r>
        <w:t xml:space="preserve"> It sets out roles/responsibilities for government agencies</w:t>
      </w:r>
      <w:r w:rsidR="00223E8D">
        <w:t xml:space="preserve">, </w:t>
      </w:r>
      <w:r>
        <w:t xml:space="preserve">notably </w:t>
      </w:r>
      <w:r w:rsidR="00223E8D">
        <w:t xml:space="preserve">the </w:t>
      </w:r>
      <w:r w:rsidR="00E4140D">
        <w:t xml:space="preserve">national </w:t>
      </w:r>
      <w:r w:rsidR="00223E8D">
        <w:t>Ministry of International Cooperation</w:t>
      </w:r>
      <w:r w:rsidR="00223E8D">
        <w:rPr>
          <w:rStyle w:val="FootnoteReference"/>
        </w:rPr>
        <w:footnoteReference w:id="14"/>
      </w:r>
      <w:r w:rsidR="00223E8D">
        <w:t xml:space="preserve"> (</w:t>
      </w:r>
      <w:r>
        <w:t>MIC</w:t>
      </w:r>
      <w:r w:rsidR="00223E8D">
        <w:t>)</w:t>
      </w:r>
      <w:r>
        <w:t xml:space="preserve"> and HCENR, but also the five concerned State governments. It sets out </w:t>
      </w:r>
      <w:r w:rsidR="004D4C9F">
        <w:t xml:space="preserve">the </w:t>
      </w:r>
      <w:r>
        <w:t xml:space="preserve">roles/responsibilities for UNDP, the Project Manager, the five </w:t>
      </w:r>
      <w:r w:rsidR="004D4C9F">
        <w:t xml:space="preserve">State or </w:t>
      </w:r>
      <w:r>
        <w:t xml:space="preserve">regional Coordinators, and the five </w:t>
      </w:r>
      <w:r w:rsidR="004D4C9F">
        <w:t>State</w:t>
      </w:r>
      <w:r>
        <w:t xml:space="preserve"> Technical Committees.</w:t>
      </w:r>
      <w:r w:rsidR="00931C13">
        <w:t xml:space="preserve"> </w:t>
      </w:r>
      <w:r w:rsidR="004D4C9F">
        <w:t>The d</w:t>
      </w:r>
      <w:r>
        <w:t xml:space="preserve">ecision-making and financial management is clear. The document </w:t>
      </w:r>
      <w:r w:rsidR="004D4C9F">
        <w:t xml:space="preserve">also </w:t>
      </w:r>
      <w:r>
        <w:t xml:space="preserve">states that UNDP’s national implementation procedures are to be followed, and these were well understood by all concerned. </w:t>
      </w:r>
      <w:r w:rsidR="00931C13">
        <w:t>T</w:t>
      </w:r>
      <w:r>
        <w:t xml:space="preserve">he document sets </w:t>
      </w:r>
      <w:r w:rsidR="00931C13">
        <w:t xml:space="preserve">a clear </w:t>
      </w:r>
      <w:r>
        <w:t xml:space="preserve">foundation for results-based and adaptive management. </w:t>
      </w:r>
    </w:p>
    <w:p w14:paraId="067835FA" w14:textId="77777777" w:rsidR="004E161C" w:rsidRDefault="004E161C" w:rsidP="00E122FF">
      <w:pPr>
        <w:pStyle w:val="mystandardnumbered"/>
        <w:numPr>
          <w:ilvl w:val="0"/>
          <w:numId w:val="0"/>
        </w:numPr>
      </w:pPr>
    </w:p>
    <w:p w14:paraId="6BA65921" w14:textId="77777777" w:rsidR="00E4140D" w:rsidRDefault="004E161C" w:rsidP="00E122FF">
      <w:pPr>
        <w:pStyle w:val="mystandardnumbered"/>
      </w:pPr>
      <w:r w:rsidRPr="009458BF">
        <w:rPr>
          <w:b/>
        </w:rPr>
        <w:t>The Project document also clearly and thoroughly describes the approach to monitoring</w:t>
      </w:r>
      <w:r>
        <w:t xml:space="preserve">. </w:t>
      </w:r>
      <w:r w:rsidR="004D4C9F">
        <w:t>The k</w:t>
      </w:r>
      <w:r>
        <w:t xml:space="preserve">ey </w:t>
      </w:r>
      <w:r w:rsidR="004D4C9F">
        <w:t xml:space="preserve">monitoring </w:t>
      </w:r>
      <w:r>
        <w:t xml:space="preserve">events and activities are elaborated: for example the inception workshop, the quarterly and annual reporting and planning, the tri-partite process, learning and knowledge management etc. </w:t>
      </w:r>
      <w:r w:rsidR="004D4C9F">
        <w:t>It allocates a</w:t>
      </w:r>
      <w:r>
        <w:t xml:space="preserve">dequate funds to this. </w:t>
      </w:r>
    </w:p>
    <w:p w14:paraId="4E39E8C3" w14:textId="77777777" w:rsidR="00E4140D" w:rsidRDefault="00E4140D" w:rsidP="00E4140D">
      <w:pPr>
        <w:pStyle w:val="mystandardnumbered"/>
        <w:numPr>
          <w:ilvl w:val="0"/>
          <w:numId w:val="0"/>
        </w:numPr>
        <w:ind w:left="360" w:hanging="360"/>
      </w:pPr>
    </w:p>
    <w:p w14:paraId="4CBB6873" w14:textId="0A2FE0DC" w:rsidR="004E161C" w:rsidRPr="00931C13" w:rsidRDefault="00E4140D" w:rsidP="00E122FF">
      <w:pPr>
        <w:pStyle w:val="mystandardnumbered"/>
      </w:pPr>
      <w:r>
        <w:t>T</w:t>
      </w:r>
      <w:r w:rsidRPr="00931C13">
        <w:t xml:space="preserve">he absence of suitable indicators </w:t>
      </w:r>
      <w:r w:rsidR="00931C13">
        <w:t>is a major w</w:t>
      </w:r>
      <w:r w:rsidR="004E161C" w:rsidRPr="00931C13">
        <w:t xml:space="preserve">eakness in </w:t>
      </w:r>
      <w:r w:rsidR="00AB0B81" w:rsidRPr="00931C13">
        <w:t xml:space="preserve">the </w:t>
      </w:r>
      <w:r w:rsidR="00223E8D" w:rsidRPr="00931C13">
        <w:t>P</w:t>
      </w:r>
      <w:r w:rsidR="004E161C" w:rsidRPr="00931C13">
        <w:t xml:space="preserve">roject monitoring </w:t>
      </w:r>
      <w:r w:rsidR="00AB0B81" w:rsidRPr="00931C13">
        <w:t>framework</w:t>
      </w:r>
      <w:r>
        <w:t>.</w:t>
      </w:r>
      <w:r w:rsidR="004E161C" w:rsidRPr="00931C13">
        <w:t xml:space="preserve"> Section III of the </w:t>
      </w:r>
      <w:r w:rsidR="00223E8D" w:rsidRPr="00931C13">
        <w:t>P</w:t>
      </w:r>
      <w:r w:rsidR="004E161C" w:rsidRPr="00931C13">
        <w:t xml:space="preserve">roject document provides indicators, baseline values and target </w:t>
      </w:r>
      <w:r w:rsidR="004E161C" w:rsidRPr="009458BF">
        <w:t>values for the Project Objective and the Outcomes. However, almost all of these indicators seem poorly selected</w:t>
      </w:r>
      <w:r w:rsidR="00223E8D" w:rsidRPr="009458BF">
        <w:rPr>
          <w:rStyle w:val="FootnoteReference"/>
        </w:rPr>
        <w:footnoteReference w:id="15"/>
      </w:r>
      <w:r w:rsidR="004E161C" w:rsidRPr="009458BF">
        <w:t xml:space="preserve">. </w:t>
      </w:r>
      <w:r w:rsidR="00931C13" w:rsidRPr="009458BF">
        <w:t>Further, s</w:t>
      </w:r>
      <w:r w:rsidR="00AB0B81" w:rsidRPr="009458BF">
        <w:t xml:space="preserve">everal </w:t>
      </w:r>
      <w:r w:rsidR="00223E8D" w:rsidRPr="009458BF">
        <w:t xml:space="preserve">of the </w:t>
      </w:r>
      <w:r w:rsidR="00931C13" w:rsidRPr="009458BF">
        <w:t>indicators bear little relation to the</w:t>
      </w:r>
      <w:r w:rsidR="004E161C" w:rsidRPr="009458BF">
        <w:t xml:space="preserve"> </w:t>
      </w:r>
      <w:r w:rsidR="00EB5ACA" w:rsidRPr="009458BF">
        <w:t>result they are supposed to</w:t>
      </w:r>
      <w:r w:rsidR="00931C13" w:rsidRPr="009458BF">
        <w:t xml:space="preserve"> indicate</w:t>
      </w:r>
      <w:r w:rsidR="004E161C" w:rsidRPr="009458BF">
        <w:t xml:space="preserve">. Moreover, there is confusion </w:t>
      </w:r>
      <w:r w:rsidR="00223E8D" w:rsidRPr="009458BF">
        <w:t xml:space="preserve">across </w:t>
      </w:r>
      <w:r w:rsidR="004E161C" w:rsidRPr="009458BF">
        <w:t>the indicators, baseline values and targets</w:t>
      </w:r>
      <w:r w:rsidR="00EB5ACA" w:rsidRPr="009458BF">
        <w:t xml:space="preserve"> in many </w:t>
      </w:r>
      <w:r w:rsidR="00EB5ACA" w:rsidRPr="009458BF">
        <w:lastRenderedPageBreak/>
        <w:t>cases</w:t>
      </w:r>
      <w:r w:rsidR="004E161C" w:rsidRPr="009458BF">
        <w:t xml:space="preserve">. </w:t>
      </w:r>
      <w:r w:rsidR="00EB5ACA" w:rsidRPr="009458BF">
        <w:rPr>
          <w:b/>
        </w:rPr>
        <w:t>These indicators cannot be used to assess progress, nor as an input to project management and decision-making.</w:t>
      </w:r>
      <w:r w:rsidR="00EB5ACA" w:rsidRPr="00931C13">
        <w:t xml:space="preserve"> </w:t>
      </w:r>
    </w:p>
    <w:p w14:paraId="4CA2D932" w14:textId="77777777" w:rsidR="00E06E30" w:rsidRDefault="00E06E30" w:rsidP="00B264EE">
      <w:pPr>
        <w:pStyle w:val="Heading2"/>
        <w:rPr>
          <w:rFonts w:eastAsia="SymbolMT"/>
        </w:rPr>
      </w:pPr>
      <w:bookmarkStart w:id="30" w:name="_Toc416163604"/>
      <w:r>
        <w:rPr>
          <w:rFonts w:eastAsia="SymbolMT"/>
        </w:rPr>
        <w:t xml:space="preserve">3.7 </w:t>
      </w:r>
      <w:r w:rsidR="00A4495C">
        <w:rPr>
          <w:rFonts w:eastAsia="SymbolMT"/>
        </w:rPr>
        <w:t>T</w:t>
      </w:r>
      <w:r>
        <w:rPr>
          <w:rFonts w:eastAsia="SymbolMT"/>
        </w:rPr>
        <w:t xml:space="preserve">he </w:t>
      </w:r>
      <w:r w:rsidR="00A4495C">
        <w:rPr>
          <w:rFonts w:eastAsia="SymbolMT"/>
        </w:rPr>
        <w:t>A</w:t>
      </w:r>
      <w:r>
        <w:rPr>
          <w:rFonts w:eastAsia="SymbolMT"/>
        </w:rPr>
        <w:t xml:space="preserve">pproach to </w:t>
      </w:r>
      <w:r w:rsidR="00A4495C">
        <w:rPr>
          <w:rFonts w:eastAsia="SymbolMT"/>
        </w:rPr>
        <w:t>S</w:t>
      </w:r>
      <w:r>
        <w:rPr>
          <w:rFonts w:eastAsia="SymbolMT"/>
        </w:rPr>
        <w:t xml:space="preserve">ustainability and </w:t>
      </w:r>
      <w:r w:rsidR="00A4495C">
        <w:rPr>
          <w:rFonts w:eastAsia="SymbolMT"/>
        </w:rPr>
        <w:t>Replicability</w:t>
      </w:r>
      <w:bookmarkEnd w:id="30"/>
    </w:p>
    <w:p w14:paraId="1E732FB4" w14:textId="1D1D3903" w:rsidR="00A4495C" w:rsidRDefault="00030A55" w:rsidP="00E122FF">
      <w:pPr>
        <w:pStyle w:val="mystandardnumbered"/>
      </w:pPr>
      <w:r w:rsidRPr="00030A55">
        <w:t>LDCF project</w:t>
      </w:r>
      <w:r w:rsidR="00AB0B81">
        <w:t>s</w:t>
      </w:r>
      <w:r w:rsidR="00931C13">
        <w:t xml:space="preserve"> have a</w:t>
      </w:r>
      <w:r w:rsidR="00AB0B81">
        <w:t xml:space="preserve"> mandate to </w:t>
      </w:r>
      <w:r w:rsidRPr="00030A55">
        <w:t>implemen</w:t>
      </w:r>
      <w:r w:rsidR="00AB0B81">
        <w:t>t</w:t>
      </w:r>
      <w:r w:rsidRPr="00030A55">
        <w:t xml:space="preserve"> NAPAs</w:t>
      </w:r>
      <w:r w:rsidR="00931C13">
        <w:t xml:space="preserve"> and </w:t>
      </w:r>
      <w:r w:rsidRPr="00030A55">
        <w:t xml:space="preserve">to address </w:t>
      </w:r>
      <w:r w:rsidRPr="00AB0B81">
        <w:rPr>
          <w:i/>
        </w:rPr>
        <w:t>urgent and immediate adaptation needs</w:t>
      </w:r>
      <w:r w:rsidR="00931C13">
        <w:t>. I</w:t>
      </w:r>
      <w:r w:rsidRPr="00030A55">
        <w:t xml:space="preserve">t may not </w:t>
      </w:r>
      <w:r w:rsidR="00931C13">
        <w:t xml:space="preserve">therefore </w:t>
      </w:r>
      <w:r w:rsidRPr="00030A55">
        <w:t xml:space="preserve">be necessary to ensure replicabilty </w:t>
      </w:r>
      <w:r w:rsidR="00931C13">
        <w:t>if the targeted communities are assisted to adapt</w:t>
      </w:r>
      <w:r w:rsidRPr="00030A55">
        <w:t xml:space="preserve">. </w:t>
      </w:r>
      <w:r w:rsidR="00931C13">
        <w:t xml:space="preserve">Further, </w:t>
      </w:r>
      <w:r w:rsidR="00E4140D">
        <w:t xml:space="preserve">it may be acceptable to limit </w:t>
      </w:r>
      <w:r w:rsidRPr="00030A55">
        <w:t xml:space="preserve">sustainability </w:t>
      </w:r>
      <w:r w:rsidR="00931C13">
        <w:t>to</w:t>
      </w:r>
      <w:r w:rsidRPr="00030A55">
        <w:t xml:space="preserve"> the community level</w:t>
      </w:r>
      <w:r w:rsidR="004D4C9F">
        <w:t xml:space="preserve">, that is </w:t>
      </w:r>
      <w:r w:rsidR="00931C13">
        <w:t xml:space="preserve">to ensuring </w:t>
      </w:r>
      <w:r w:rsidRPr="00030A55">
        <w:t>th</w:t>
      </w:r>
      <w:r w:rsidR="004D4C9F">
        <w:t xml:space="preserve">at the </w:t>
      </w:r>
      <w:r w:rsidRPr="00030A55">
        <w:t>communit</w:t>
      </w:r>
      <w:r w:rsidR="004D4C9F">
        <w:t>ies</w:t>
      </w:r>
      <w:r w:rsidRPr="00030A55">
        <w:t xml:space="preserve"> can continue after the project with a development that is adapted to climate chan</w:t>
      </w:r>
      <w:r w:rsidR="00931C13">
        <w:t>ge</w:t>
      </w:r>
      <w:r w:rsidR="00E4140D">
        <w:t xml:space="preserve">, </w:t>
      </w:r>
      <w:r w:rsidR="004D4C9F">
        <w:t xml:space="preserve">and </w:t>
      </w:r>
      <w:r w:rsidR="00E4140D">
        <w:t xml:space="preserve">are </w:t>
      </w:r>
      <w:r w:rsidR="004D4C9F">
        <w:t xml:space="preserve">not </w:t>
      </w:r>
      <w:r w:rsidR="00E4140D">
        <w:t xml:space="preserve">subject to </w:t>
      </w:r>
      <w:r w:rsidR="004D4C9F">
        <w:t>political changes nor over-dependent on support at higher levels</w:t>
      </w:r>
      <w:r w:rsidRPr="00030A55">
        <w:t xml:space="preserve">. </w:t>
      </w:r>
    </w:p>
    <w:p w14:paraId="43F9CC61" w14:textId="77777777" w:rsidR="00030A55" w:rsidRPr="00E4140D" w:rsidRDefault="00030A55" w:rsidP="00030A55">
      <w:pPr>
        <w:autoSpaceDE w:val="0"/>
        <w:autoSpaceDN w:val="0"/>
        <w:adjustRightInd w:val="0"/>
        <w:spacing w:after="0" w:line="240" w:lineRule="auto"/>
        <w:contextualSpacing/>
        <w:jc w:val="both"/>
        <w:rPr>
          <w:rFonts w:asciiTheme="minorHAnsi" w:eastAsia="SymbolMT" w:hAnsiTheme="minorHAnsi" w:cstheme="minorHAnsi"/>
          <w:lang w:val="en-AU"/>
        </w:rPr>
      </w:pPr>
    </w:p>
    <w:p w14:paraId="612283B9" w14:textId="0520F831" w:rsidR="00030A55" w:rsidRPr="00030A55" w:rsidRDefault="00030A55" w:rsidP="00E122FF">
      <w:pPr>
        <w:pStyle w:val="mystandardnumbered"/>
      </w:pPr>
      <w:r>
        <w:t>However,</w:t>
      </w:r>
      <w:r w:rsidR="00180A06">
        <w:t xml:space="preserve"> many LDCF projects do address </w:t>
      </w:r>
      <w:r>
        <w:t>sustainability and replicability</w:t>
      </w:r>
      <w:r w:rsidR="00180A06">
        <w:t xml:space="preserve">. To do so would </w:t>
      </w:r>
      <w:r w:rsidR="00AB0B81">
        <w:t xml:space="preserve">also </w:t>
      </w:r>
      <w:r w:rsidR="00180A06">
        <w:t xml:space="preserve">be </w:t>
      </w:r>
      <w:r w:rsidR="00AB0B81">
        <w:t>in line with UNDP Sudan’s strategy of moving upstream and addressing governance at various levels</w:t>
      </w:r>
      <w:r w:rsidR="00AB0B81">
        <w:rPr>
          <w:rStyle w:val="FootnoteReference"/>
        </w:rPr>
        <w:footnoteReference w:id="16"/>
      </w:r>
      <w:r w:rsidR="00AB0B81">
        <w:t xml:space="preserve">. </w:t>
      </w:r>
      <w:r w:rsidR="004D4C9F">
        <w:t>In addition to sustainability at the village level, t</w:t>
      </w:r>
      <w:r w:rsidR="00180A06">
        <w:t>his would mean</w:t>
      </w:r>
      <w:r w:rsidR="004D4C9F">
        <w:t>, a</w:t>
      </w:r>
      <w:r>
        <w:t>t a minimum</w:t>
      </w:r>
      <w:r w:rsidR="004D4C9F">
        <w:t>, that the Project’s interventions at</w:t>
      </w:r>
      <w:r>
        <w:t xml:space="preserve"> </w:t>
      </w:r>
      <w:r w:rsidR="00180A06">
        <w:t>State level leave</w:t>
      </w:r>
      <w:r>
        <w:t xml:space="preserve"> local governments able </w:t>
      </w:r>
      <w:r w:rsidR="00180A06">
        <w:t xml:space="preserve">and willing </w:t>
      </w:r>
      <w:r>
        <w:t xml:space="preserve">to continue </w:t>
      </w:r>
      <w:r w:rsidR="00223E8D">
        <w:t xml:space="preserve">essential </w:t>
      </w:r>
      <w:r>
        <w:t xml:space="preserve">support to villages and to undertake some replication. The </w:t>
      </w:r>
      <w:r w:rsidR="008173C2">
        <w:t>P</w:t>
      </w:r>
      <w:r>
        <w:t xml:space="preserve">roject document does not </w:t>
      </w:r>
      <w:r w:rsidR="00180A06">
        <w:t xml:space="preserve">discuss </w:t>
      </w:r>
      <w:r>
        <w:t>this. Outcomes 2 and 3 seem to be concerned with sustainability and replicability, but th</w:t>
      </w:r>
      <w:r w:rsidR="008173C2">
        <w:t>e details of this are</w:t>
      </w:r>
      <w:r>
        <w:t xml:space="preserve"> not articulated. </w:t>
      </w:r>
      <w:r w:rsidR="00180A06">
        <w:t xml:space="preserve">There is no clear budget allocation to sustainability or replicability. </w:t>
      </w:r>
      <w:r>
        <w:t>The Project document</w:t>
      </w:r>
      <w:r w:rsidR="003C40F3">
        <w:t xml:space="preserve"> has</w:t>
      </w:r>
      <w:r>
        <w:t xml:space="preserve"> short sections on sustainability and replicability, however these provide general statements and few specifics</w:t>
      </w:r>
      <w:r w:rsidR="00180A06">
        <w:t xml:space="preserve">. </w:t>
      </w:r>
    </w:p>
    <w:p w14:paraId="04242BEC" w14:textId="77777777" w:rsidR="00EB5ACA" w:rsidRDefault="00A4495C" w:rsidP="00A4495C">
      <w:pPr>
        <w:pStyle w:val="Heading2"/>
        <w:rPr>
          <w:rFonts w:eastAsia="SymbolMT"/>
        </w:rPr>
      </w:pPr>
      <w:bookmarkStart w:id="31" w:name="_Toc416163605"/>
      <w:r w:rsidRPr="00A4495C">
        <w:rPr>
          <w:rFonts w:eastAsia="SymbolMT"/>
        </w:rPr>
        <w:t>3.8 Other Issues of the Project Design</w:t>
      </w:r>
      <w:bookmarkEnd w:id="31"/>
    </w:p>
    <w:p w14:paraId="7AB5BCCB" w14:textId="77777777" w:rsidR="00AA1C98" w:rsidRDefault="00AA1363" w:rsidP="008173C2">
      <w:pPr>
        <w:pStyle w:val="Heading3"/>
        <w:rPr>
          <w:rFonts w:eastAsia="SymbolMT"/>
        </w:rPr>
      </w:pPr>
      <w:bookmarkStart w:id="32" w:name="_Toc416163606"/>
      <w:r>
        <w:rPr>
          <w:rFonts w:eastAsia="SymbolMT"/>
        </w:rPr>
        <w:t xml:space="preserve">3.8.1 </w:t>
      </w:r>
      <w:r w:rsidR="00AA1C98">
        <w:rPr>
          <w:rFonts w:eastAsia="SymbolMT"/>
        </w:rPr>
        <w:t>The Number and Diversity of Participating States, Sites and Systems</w:t>
      </w:r>
      <w:bookmarkEnd w:id="32"/>
    </w:p>
    <w:p w14:paraId="2918C390" w14:textId="77777777" w:rsidR="00AA1C98" w:rsidRDefault="00AA1C98" w:rsidP="00E122FF">
      <w:pPr>
        <w:pStyle w:val="mystandardnumbered"/>
      </w:pPr>
      <w:r>
        <w:t xml:space="preserve">An important </w:t>
      </w:r>
      <w:r w:rsidRPr="00552A24">
        <w:t xml:space="preserve">issue during Project design was to determine the </w:t>
      </w:r>
      <w:r w:rsidRPr="00DF3E1C">
        <w:rPr>
          <w:i/>
        </w:rPr>
        <w:t>number</w:t>
      </w:r>
      <w:r w:rsidRPr="00552A24">
        <w:t xml:space="preserve"> of </w:t>
      </w:r>
      <w:r>
        <w:t xml:space="preserve">sites and States to be involved in the Project. UNDP and some stakeholders felt that the Project should focus on one State, arguing that otherwise the limited resources would be spread too thinly </w:t>
      </w:r>
      <w:r w:rsidR="00BF5C9F">
        <w:t xml:space="preserve">and </w:t>
      </w:r>
      <w:r>
        <w:t>mak</w:t>
      </w:r>
      <w:r w:rsidR="00BF5C9F">
        <w:t>e</w:t>
      </w:r>
      <w:r>
        <w:t xml:space="preserve"> it too difficult to have a meaningful and sustained impact. </w:t>
      </w:r>
      <w:r w:rsidR="00BF5C9F">
        <w:t>This noted that Sudan is a large country, with poor transport infrastructure and that the target communities are mostly remote. On the other hand, t</w:t>
      </w:r>
      <w:r>
        <w:t xml:space="preserve">he Government and other stakeholders felt that the Project should cover </w:t>
      </w:r>
      <w:r w:rsidRPr="00AA1C98">
        <w:rPr>
          <w:b/>
          <w:i/>
        </w:rPr>
        <w:t>all</w:t>
      </w:r>
      <w:r>
        <w:t xml:space="preserve"> </w:t>
      </w:r>
      <w:r w:rsidR="00BF5C9F">
        <w:t xml:space="preserve">of the </w:t>
      </w:r>
      <w:r>
        <w:t xml:space="preserve">five States </w:t>
      </w:r>
      <w:r w:rsidR="00BF5C9F">
        <w:t xml:space="preserve">that were </w:t>
      </w:r>
      <w:r>
        <w:t>identified as top priorities in the NAPA, as they all require urgent support for adaptation. Ultimately it was decided to work in five states, and in several sites in each State</w:t>
      </w:r>
      <w:r>
        <w:rPr>
          <w:rStyle w:val="FootnoteReference"/>
        </w:rPr>
        <w:footnoteReference w:id="17"/>
      </w:r>
      <w:r>
        <w:t xml:space="preserve">. </w:t>
      </w:r>
      <w:r w:rsidRPr="009458BF">
        <w:rPr>
          <w:b/>
        </w:rPr>
        <w:t xml:space="preserve">Based on the evidence presented, this Evaluation finds </w:t>
      </w:r>
      <w:r w:rsidR="00BF5C9F" w:rsidRPr="009458BF">
        <w:rPr>
          <w:b/>
        </w:rPr>
        <w:t xml:space="preserve">that it was </w:t>
      </w:r>
      <w:r w:rsidRPr="009458BF">
        <w:rPr>
          <w:b/>
        </w:rPr>
        <w:t xml:space="preserve">too ambitious to work in five States, </w:t>
      </w:r>
      <w:r w:rsidR="000C3C17" w:rsidRPr="009458BF">
        <w:rPr>
          <w:b/>
        </w:rPr>
        <w:t xml:space="preserve">in </w:t>
      </w:r>
      <w:r w:rsidRPr="009458BF">
        <w:rPr>
          <w:b/>
        </w:rPr>
        <w:t xml:space="preserve">many sites and </w:t>
      </w:r>
      <w:r w:rsidR="000C3C17" w:rsidRPr="009458BF">
        <w:rPr>
          <w:b/>
        </w:rPr>
        <w:t xml:space="preserve">on </w:t>
      </w:r>
      <w:r w:rsidRPr="009458BF">
        <w:rPr>
          <w:b/>
        </w:rPr>
        <w:t xml:space="preserve">several </w:t>
      </w:r>
      <w:r w:rsidR="000C3C17" w:rsidRPr="009458BF">
        <w:rPr>
          <w:b/>
        </w:rPr>
        <w:t xml:space="preserve">technical </w:t>
      </w:r>
      <w:r w:rsidRPr="009458BF">
        <w:rPr>
          <w:b/>
        </w:rPr>
        <w:t>issues</w:t>
      </w:r>
      <w:r>
        <w:t xml:space="preserve"> (see </w:t>
      </w:r>
      <w:r>
        <w:fldChar w:fldCharType="begin"/>
      </w:r>
      <w:r>
        <w:instrText xml:space="preserve"> REF _Ref413341080 \h </w:instrText>
      </w:r>
      <w:r>
        <w:fldChar w:fldCharType="separate"/>
      </w:r>
      <w:r>
        <w:t xml:space="preserve">Box </w:t>
      </w:r>
      <w:r>
        <w:rPr>
          <w:noProof/>
        </w:rPr>
        <w:t>2</w:t>
      </w:r>
      <w:r>
        <w:fldChar w:fldCharType="end"/>
      </w:r>
      <w:r>
        <w:t>)</w:t>
      </w:r>
      <w:r w:rsidRPr="008955A7">
        <w:t>.</w:t>
      </w:r>
    </w:p>
    <w:p w14:paraId="3613430E" w14:textId="77777777" w:rsidR="00AA1C98" w:rsidRDefault="00AA1C98" w:rsidP="00E122FF">
      <w:pPr>
        <w:pStyle w:val="mystandardnumbered"/>
        <w:numPr>
          <w:ilvl w:val="0"/>
          <w:numId w:val="0"/>
        </w:numPr>
        <w:ind w:left="360"/>
      </w:pPr>
    </w:p>
    <w:tbl>
      <w:tblPr>
        <w:tblStyle w:val="TableGrid"/>
        <w:tblW w:w="0" w:type="auto"/>
        <w:tblLook w:val="04A0" w:firstRow="1" w:lastRow="0" w:firstColumn="1" w:lastColumn="0" w:noHBand="0" w:noVBand="1"/>
      </w:tblPr>
      <w:tblGrid>
        <w:gridCol w:w="9017"/>
      </w:tblGrid>
      <w:tr w:rsidR="00AA1C98" w:rsidRPr="009361B3" w14:paraId="7BB8F0A8" w14:textId="77777777" w:rsidTr="00AA1C98">
        <w:tc>
          <w:tcPr>
            <w:tcW w:w="9350" w:type="dxa"/>
          </w:tcPr>
          <w:p w14:paraId="1C003E77" w14:textId="465E3915" w:rsidR="00AA1C98" w:rsidRPr="000C3C17" w:rsidRDefault="00AA1C98" w:rsidP="00AA1C98">
            <w:pPr>
              <w:contextualSpacing/>
              <w:jc w:val="center"/>
              <w:rPr>
                <w:b/>
                <w:sz w:val="20"/>
                <w:szCs w:val="20"/>
              </w:rPr>
            </w:pPr>
            <w:r w:rsidRPr="000C3C17">
              <w:rPr>
                <w:b/>
                <w:sz w:val="20"/>
                <w:szCs w:val="20"/>
              </w:rPr>
              <w:t>Key implementation question: Was it correct to cover four states – or was this too ambitious</w:t>
            </w:r>
            <w:r w:rsidR="00F848DC">
              <w:rPr>
                <w:b/>
                <w:sz w:val="20"/>
                <w:szCs w:val="20"/>
              </w:rPr>
              <w:t>?</w:t>
            </w:r>
            <w:r w:rsidRPr="000C3C17">
              <w:rPr>
                <w:b/>
                <w:sz w:val="20"/>
                <w:szCs w:val="20"/>
              </w:rPr>
              <w:t xml:space="preserve"> </w:t>
            </w:r>
          </w:p>
          <w:p w14:paraId="50690E8E" w14:textId="77777777" w:rsidR="00AA1C98" w:rsidRPr="000C3C17" w:rsidRDefault="00AA1C98" w:rsidP="008565EF">
            <w:pPr>
              <w:spacing w:after="0" w:line="240" w:lineRule="auto"/>
              <w:contextualSpacing/>
              <w:rPr>
                <w:sz w:val="20"/>
                <w:szCs w:val="20"/>
              </w:rPr>
            </w:pPr>
          </w:p>
          <w:p w14:paraId="22BB7744" w14:textId="77777777" w:rsidR="008565EF" w:rsidRDefault="00F848DC" w:rsidP="008565EF">
            <w:pPr>
              <w:spacing w:after="0" w:line="240" w:lineRule="auto"/>
              <w:contextualSpacing/>
              <w:rPr>
                <w:sz w:val="20"/>
                <w:szCs w:val="20"/>
              </w:rPr>
            </w:pPr>
            <w:r>
              <w:rPr>
                <w:sz w:val="20"/>
                <w:szCs w:val="20"/>
              </w:rPr>
              <w:t xml:space="preserve">Evidence was </w:t>
            </w:r>
            <w:r w:rsidR="00AA1C98" w:rsidRPr="000C3C17">
              <w:rPr>
                <w:sz w:val="20"/>
                <w:szCs w:val="20"/>
              </w:rPr>
              <w:t>collect</w:t>
            </w:r>
            <w:r w:rsidR="000C3C17">
              <w:rPr>
                <w:sz w:val="20"/>
                <w:szCs w:val="20"/>
              </w:rPr>
              <w:t>ed</w:t>
            </w:r>
            <w:r w:rsidR="00AA1C98" w:rsidRPr="000C3C17">
              <w:rPr>
                <w:sz w:val="20"/>
                <w:szCs w:val="20"/>
              </w:rPr>
              <w:t xml:space="preserve"> related to this question</w:t>
            </w:r>
            <w:r>
              <w:rPr>
                <w:sz w:val="20"/>
                <w:szCs w:val="20"/>
              </w:rPr>
              <w:t>.</w:t>
            </w:r>
            <w:r w:rsidR="00AA1C98" w:rsidRPr="000C3C17">
              <w:rPr>
                <w:sz w:val="20"/>
                <w:szCs w:val="20"/>
              </w:rPr>
              <w:t xml:space="preserve"> </w:t>
            </w:r>
            <w:r>
              <w:rPr>
                <w:sz w:val="20"/>
                <w:szCs w:val="20"/>
              </w:rPr>
              <w:t>M</w:t>
            </w:r>
            <w:r w:rsidR="000C3C17">
              <w:rPr>
                <w:sz w:val="20"/>
                <w:szCs w:val="20"/>
              </w:rPr>
              <w:t>ost</w:t>
            </w:r>
            <w:r w:rsidR="00AA1C98" w:rsidRPr="000C3C17">
              <w:rPr>
                <w:sz w:val="20"/>
                <w:szCs w:val="20"/>
              </w:rPr>
              <w:t xml:space="preserve"> stakeholders were </w:t>
            </w:r>
            <w:r w:rsidR="000C3C17">
              <w:rPr>
                <w:sz w:val="20"/>
                <w:szCs w:val="20"/>
              </w:rPr>
              <w:t>consulted</w:t>
            </w:r>
            <w:r>
              <w:rPr>
                <w:sz w:val="20"/>
                <w:szCs w:val="20"/>
              </w:rPr>
              <w:t xml:space="preserve"> and o</w:t>
            </w:r>
            <w:r w:rsidR="000C3C17">
              <w:rPr>
                <w:sz w:val="20"/>
                <w:szCs w:val="20"/>
              </w:rPr>
              <w:t xml:space="preserve">verall the </w:t>
            </w:r>
            <w:r w:rsidR="00AA1C98" w:rsidRPr="000C3C17">
              <w:rPr>
                <w:sz w:val="20"/>
                <w:szCs w:val="20"/>
              </w:rPr>
              <w:t xml:space="preserve">responses </w:t>
            </w:r>
            <w:r w:rsidR="00DC7653">
              <w:rPr>
                <w:sz w:val="20"/>
                <w:szCs w:val="20"/>
              </w:rPr>
              <w:t>were</w:t>
            </w:r>
            <w:r w:rsidR="000C3C17">
              <w:rPr>
                <w:sz w:val="20"/>
                <w:szCs w:val="20"/>
              </w:rPr>
              <w:t xml:space="preserve"> mixed</w:t>
            </w:r>
            <w:r w:rsidR="00AA1C98" w:rsidRPr="000C3C17">
              <w:rPr>
                <w:sz w:val="20"/>
                <w:szCs w:val="20"/>
              </w:rPr>
              <w:t xml:space="preserve">. </w:t>
            </w:r>
            <w:r>
              <w:rPr>
                <w:sz w:val="20"/>
                <w:szCs w:val="20"/>
              </w:rPr>
              <w:t xml:space="preserve">An analysis of the approach </w:t>
            </w:r>
            <w:r w:rsidR="00DC7653">
              <w:rPr>
                <w:sz w:val="20"/>
                <w:szCs w:val="20"/>
              </w:rPr>
              <w:t xml:space="preserve">and its implications </w:t>
            </w:r>
            <w:r>
              <w:rPr>
                <w:sz w:val="20"/>
                <w:szCs w:val="20"/>
              </w:rPr>
              <w:t xml:space="preserve">was </w:t>
            </w:r>
            <w:r w:rsidR="00DC7653">
              <w:rPr>
                <w:sz w:val="20"/>
                <w:szCs w:val="20"/>
              </w:rPr>
              <w:t xml:space="preserve">undertaken, </w:t>
            </w:r>
            <w:r>
              <w:rPr>
                <w:sz w:val="20"/>
                <w:szCs w:val="20"/>
              </w:rPr>
              <w:t xml:space="preserve">and the counter-factual case </w:t>
            </w:r>
            <w:r w:rsidR="00DC7653">
              <w:rPr>
                <w:sz w:val="20"/>
                <w:szCs w:val="20"/>
              </w:rPr>
              <w:t xml:space="preserve">was </w:t>
            </w:r>
            <w:r>
              <w:rPr>
                <w:sz w:val="20"/>
                <w:szCs w:val="20"/>
              </w:rPr>
              <w:t>considered.</w:t>
            </w:r>
          </w:p>
          <w:p w14:paraId="696047AF" w14:textId="0CDB1DE9" w:rsidR="00AA1C98" w:rsidRPr="000C3C17" w:rsidRDefault="00F848DC" w:rsidP="008565EF">
            <w:pPr>
              <w:spacing w:after="0" w:line="240" w:lineRule="auto"/>
              <w:contextualSpacing/>
              <w:rPr>
                <w:sz w:val="20"/>
                <w:szCs w:val="20"/>
              </w:rPr>
            </w:pPr>
            <w:r>
              <w:rPr>
                <w:sz w:val="20"/>
                <w:szCs w:val="20"/>
              </w:rPr>
              <w:t xml:space="preserve"> </w:t>
            </w:r>
          </w:p>
          <w:p w14:paraId="2DAAE635" w14:textId="77777777" w:rsidR="00AA1C98" w:rsidRPr="000C3C17" w:rsidRDefault="00AA1C98" w:rsidP="00B21A79">
            <w:pPr>
              <w:pStyle w:val="ListParagraph"/>
              <w:numPr>
                <w:ilvl w:val="0"/>
                <w:numId w:val="9"/>
              </w:numPr>
              <w:spacing w:after="0" w:line="240" w:lineRule="auto"/>
              <w:jc w:val="both"/>
              <w:rPr>
                <w:rFonts w:eastAsia="Times New Roman"/>
                <w:sz w:val="20"/>
                <w:szCs w:val="20"/>
              </w:rPr>
            </w:pPr>
            <w:r w:rsidRPr="000C3C17">
              <w:rPr>
                <w:rFonts w:eastAsia="Times New Roman"/>
                <w:sz w:val="20"/>
                <w:szCs w:val="20"/>
              </w:rPr>
              <w:t>On the one hand, in order acquire knowledge and experience, there is a need to work in different states, on different farming systems, in different socio-ecolo-economic contexts, and thereby gain diverse experience on adapting to climate change;</w:t>
            </w:r>
          </w:p>
          <w:p w14:paraId="104E4CBC" w14:textId="335CA755" w:rsidR="00AA1C98" w:rsidRPr="000C3C17" w:rsidRDefault="00AA1C98" w:rsidP="00B21A79">
            <w:pPr>
              <w:pStyle w:val="ListParagraph"/>
              <w:numPr>
                <w:ilvl w:val="0"/>
                <w:numId w:val="9"/>
              </w:numPr>
              <w:spacing w:after="0" w:line="240" w:lineRule="auto"/>
              <w:jc w:val="both"/>
              <w:rPr>
                <w:rFonts w:eastAsia="Times New Roman"/>
                <w:sz w:val="20"/>
                <w:szCs w:val="20"/>
              </w:rPr>
            </w:pPr>
            <w:r w:rsidRPr="000C3C17">
              <w:rPr>
                <w:rFonts w:eastAsia="Times New Roman"/>
                <w:sz w:val="20"/>
                <w:szCs w:val="20"/>
              </w:rPr>
              <w:t xml:space="preserve">On the other hand, the country is vast and diverse, and working on different </w:t>
            </w:r>
            <w:r w:rsidR="000C3C17">
              <w:rPr>
                <w:rFonts w:eastAsia="Times New Roman"/>
                <w:sz w:val="20"/>
                <w:szCs w:val="20"/>
              </w:rPr>
              <w:t xml:space="preserve">farming systems </w:t>
            </w:r>
            <w:r w:rsidRPr="000C3C17">
              <w:rPr>
                <w:rFonts w:eastAsia="Times New Roman"/>
                <w:sz w:val="20"/>
                <w:szCs w:val="20"/>
              </w:rPr>
              <w:t>in different states is costly</w:t>
            </w:r>
            <w:r w:rsidR="000C3C17">
              <w:rPr>
                <w:rFonts w:eastAsia="Times New Roman"/>
                <w:sz w:val="20"/>
                <w:szCs w:val="20"/>
              </w:rPr>
              <w:t xml:space="preserve">. This </w:t>
            </w:r>
            <w:r w:rsidR="00DC7653">
              <w:rPr>
                <w:rFonts w:eastAsia="Times New Roman"/>
                <w:sz w:val="20"/>
                <w:szCs w:val="20"/>
              </w:rPr>
              <w:t xml:space="preserve">notably is highly demanding on the </w:t>
            </w:r>
            <w:r w:rsidRPr="000C3C17">
              <w:rPr>
                <w:rFonts w:eastAsia="Times New Roman"/>
                <w:sz w:val="20"/>
                <w:szCs w:val="20"/>
              </w:rPr>
              <w:t xml:space="preserve">project management and </w:t>
            </w:r>
            <w:r w:rsidR="00DC7653">
              <w:rPr>
                <w:rFonts w:eastAsia="Times New Roman"/>
                <w:sz w:val="20"/>
                <w:szCs w:val="20"/>
              </w:rPr>
              <w:t xml:space="preserve">leads to a </w:t>
            </w:r>
            <w:r w:rsidR="000C3C17">
              <w:rPr>
                <w:rFonts w:eastAsia="Times New Roman"/>
                <w:sz w:val="20"/>
                <w:szCs w:val="20"/>
              </w:rPr>
              <w:t>large</w:t>
            </w:r>
            <w:r w:rsidRPr="000C3C17">
              <w:rPr>
                <w:rFonts w:eastAsia="Times New Roman"/>
                <w:sz w:val="20"/>
                <w:szCs w:val="20"/>
              </w:rPr>
              <w:t xml:space="preserve"> demand for </w:t>
            </w:r>
            <w:r w:rsidR="00E4140D">
              <w:rPr>
                <w:rFonts w:eastAsia="Times New Roman"/>
                <w:sz w:val="20"/>
                <w:szCs w:val="20"/>
              </w:rPr>
              <w:t xml:space="preserve">technical </w:t>
            </w:r>
            <w:r w:rsidRPr="000C3C17">
              <w:rPr>
                <w:rFonts w:eastAsia="Times New Roman"/>
                <w:sz w:val="20"/>
                <w:szCs w:val="20"/>
              </w:rPr>
              <w:t>advice and services;</w:t>
            </w:r>
          </w:p>
          <w:p w14:paraId="26E274BB" w14:textId="36A300B8" w:rsidR="000C3C17" w:rsidRDefault="00AA1C98" w:rsidP="00B21A79">
            <w:pPr>
              <w:pStyle w:val="ListParagraph"/>
              <w:numPr>
                <w:ilvl w:val="0"/>
                <w:numId w:val="9"/>
              </w:numPr>
              <w:spacing w:after="0" w:line="240" w:lineRule="auto"/>
              <w:jc w:val="both"/>
              <w:rPr>
                <w:rFonts w:eastAsia="Times New Roman"/>
                <w:sz w:val="20"/>
                <w:szCs w:val="20"/>
              </w:rPr>
            </w:pPr>
            <w:r w:rsidRPr="000C3C17">
              <w:rPr>
                <w:rFonts w:eastAsia="Times New Roman"/>
                <w:sz w:val="20"/>
                <w:szCs w:val="20"/>
              </w:rPr>
              <w:t xml:space="preserve">Hence, and </w:t>
            </w:r>
            <w:r w:rsidR="00DC7653">
              <w:rPr>
                <w:rFonts w:eastAsia="Times New Roman"/>
                <w:sz w:val="20"/>
                <w:szCs w:val="20"/>
              </w:rPr>
              <w:t xml:space="preserve">in </w:t>
            </w:r>
            <w:r w:rsidR="000C3C17">
              <w:rPr>
                <w:rFonts w:eastAsia="Times New Roman"/>
                <w:sz w:val="20"/>
                <w:szCs w:val="20"/>
              </w:rPr>
              <w:t>consider</w:t>
            </w:r>
            <w:r w:rsidR="00DC7653">
              <w:rPr>
                <w:rFonts w:eastAsia="Times New Roman"/>
                <w:sz w:val="20"/>
                <w:szCs w:val="20"/>
              </w:rPr>
              <w:t xml:space="preserve">ation of </w:t>
            </w:r>
            <w:r w:rsidRPr="000C3C17">
              <w:rPr>
                <w:rFonts w:eastAsia="Times New Roman"/>
                <w:sz w:val="20"/>
                <w:szCs w:val="20"/>
              </w:rPr>
              <w:t xml:space="preserve">budget, there is </w:t>
            </w:r>
            <w:r w:rsidR="00DC7653">
              <w:rPr>
                <w:rFonts w:eastAsia="Times New Roman"/>
                <w:sz w:val="20"/>
                <w:szCs w:val="20"/>
              </w:rPr>
              <w:t>a</w:t>
            </w:r>
            <w:r w:rsidRPr="000C3C17">
              <w:rPr>
                <w:rFonts w:eastAsia="Times New Roman"/>
                <w:sz w:val="20"/>
                <w:szCs w:val="20"/>
              </w:rPr>
              <w:t xml:space="preserve"> need to balance</w:t>
            </w:r>
            <w:r w:rsidR="000C3C17">
              <w:rPr>
                <w:rFonts w:eastAsia="Times New Roman"/>
                <w:sz w:val="20"/>
                <w:szCs w:val="20"/>
              </w:rPr>
              <w:t>:</w:t>
            </w:r>
            <w:r w:rsidRPr="000C3C17">
              <w:rPr>
                <w:rFonts w:eastAsia="Times New Roman"/>
                <w:sz w:val="20"/>
                <w:szCs w:val="20"/>
              </w:rPr>
              <w:t xml:space="preserve"> (i) covering enough diverse </w:t>
            </w:r>
            <w:r w:rsidR="000C3C17">
              <w:rPr>
                <w:rFonts w:eastAsia="Times New Roman"/>
                <w:sz w:val="20"/>
                <w:szCs w:val="20"/>
              </w:rPr>
              <w:t xml:space="preserve">sites and </w:t>
            </w:r>
            <w:r w:rsidRPr="000C3C17">
              <w:rPr>
                <w:rFonts w:eastAsia="Times New Roman"/>
                <w:sz w:val="20"/>
                <w:szCs w:val="20"/>
              </w:rPr>
              <w:t xml:space="preserve">issues and (ii) having </w:t>
            </w:r>
            <w:r w:rsidR="00DC7653">
              <w:rPr>
                <w:rFonts w:eastAsia="Times New Roman"/>
                <w:sz w:val="20"/>
                <w:szCs w:val="20"/>
              </w:rPr>
              <w:t xml:space="preserve">enough </w:t>
            </w:r>
            <w:r w:rsidRPr="000C3C17">
              <w:rPr>
                <w:rFonts w:eastAsia="Times New Roman"/>
                <w:sz w:val="20"/>
                <w:szCs w:val="20"/>
              </w:rPr>
              <w:t xml:space="preserve">resources to make a significant intervention at each site. </w:t>
            </w:r>
          </w:p>
          <w:p w14:paraId="4BE8079D" w14:textId="593E74FF" w:rsidR="000C3C17" w:rsidRPr="00DC7653" w:rsidRDefault="00AA1C98" w:rsidP="00712A99">
            <w:pPr>
              <w:pStyle w:val="ListParagraph"/>
              <w:keepNext/>
              <w:numPr>
                <w:ilvl w:val="0"/>
                <w:numId w:val="9"/>
              </w:numPr>
              <w:spacing w:after="0" w:line="240" w:lineRule="auto"/>
              <w:jc w:val="both"/>
              <w:rPr>
                <w:sz w:val="20"/>
                <w:szCs w:val="20"/>
              </w:rPr>
            </w:pPr>
            <w:r w:rsidRPr="00DC7653">
              <w:rPr>
                <w:rFonts w:eastAsia="Times New Roman"/>
                <w:sz w:val="20"/>
                <w:szCs w:val="20"/>
              </w:rPr>
              <w:lastRenderedPageBreak/>
              <w:t xml:space="preserve">A related question is whether the Project was about </w:t>
            </w:r>
            <w:r w:rsidRPr="00DC7653">
              <w:rPr>
                <w:rFonts w:eastAsia="Times New Roman"/>
                <w:i/>
                <w:sz w:val="20"/>
                <w:szCs w:val="20"/>
              </w:rPr>
              <w:t>piloting</w:t>
            </w:r>
            <w:r w:rsidRPr="00DC7653">
              <w:rPr>
                <w:rFonts w:eastAsia="Times New Roman"/>
                <w:sz w:val="20"/>
                <w:szCs w:val="20"/>
              </w:rPr>
              <w:t xml:space="preserve"> or </w:t>
            </w:r>
            <w:r w:rsidRPr="00DC7653">
              <w:rPr>
                <w:rFonts w:eastAsia="Times New Roman"/>
                <w:i/>
                <w:sz w:val="20"/>
                <w:szCs w:val="20"/>
              </w:rPr>
              <w:t>implementing.</w:t>
            </w:r>
            <w:r w:rsidRPr="00DC7653">
              <w:rPr>
                <w:rFonts w:eastAsia="Times New Roman"/>
                <w:sz w:val="20"/>
                <w:szCs w:val="20"/>
              </w:rPr>
              <w:t xml:space="preserve"> If </w:t>
            </w:r>
            <w:r w:rsidRPr="00DC7653">
              <w:rPr>
                <w:rFonts w:eastAsia="Times New Roman"/>
                <w:i/>
                <w:sz w:val="20"/>
                <w:szCs w:val="20"/>
              </w:rPr>
              <w:t>piloting</w:t>
            </w:r>
            <w:r w:rsidRPr="00DC7653">
              <w:rPr>
                <w:rFonts w:eastAsia="Times New Roman"/>
                <w:sz w:val="20"/>
                <w:szCs w:val="20"/>
              </w:rPr>
              <w:t xml:space="preserve">, it is important to work in </w:t>
            </w:r>
            <w:r w:rsidR="00DC7653" w:rsidRPr="00DC7653">
              <w:rPr>
                <w:rFonts w:eastAsia="Times New Roman"/>
                <w:sz w:val="20"/>
                <w:szCs w:val="20"/>
              </w:rPr>
              <w:t>several locations</w:t>
            </w:r>
            <w:r w:rsidRPr="00DC7653">
              <w:rPr>
                <w:rFonts w:eastAsia="Times New Roman"/>
                <w:sz w:val="20"/>
                <w:szCs w:val="20"/>
              </w:rPr>
              <w:t xml:space="preserve">, to ensure </w:t>
            </w:r>
            <w:r w:rsidR="00DC7653" w:rsidRPr="00DC7653">
              <w:rPr>
                <w:rFonts w:eastAsia="Times New Roman"/>
                <w:sz w:val="20"/>
                <w:szCs w:val="20"/>
              </w:rPr>
              <w:t xml:space="preserve">representative </w:t>
            </w:r>
            <w:r w:rsidRPr="00DC7653">
              <w:rPr>
                <w:rFonts w:eastAsia="Times New Roman"/>
                <w:sz w:val="20"/>
                <w:szCs w:val="20"/>
              </w:rPr>
              <w:t>coverage,</w:t>
            </w:r>
            <w:r w:rsidR="000C3C17" w:rsidRPr="00DC7653">
              <w:rPr>
                <w:rFonts w:eastAsia="Times New Roman"/>
                <w:sz w:val="20"/>
                <w:szCs w:val="20"/>
              </w:rPr>
              <w:t xml:space="preserve"> </w:t>
            </w:r>
            <w:r w:rsidR="00DC7653" w:rsidRPr="00DC7653">
              <w:rPr>
                <w:rFonts w:eastAsia="Times New Roman"/>
                <w:sz w:val="20"/>
                <w:szCs w:val="20"/>
              </w:rPr>
              <w:t xml:space="preserve">and so </w:t>
            </w:r>
            <w:r w:rsidRPr="00DC7653">
              <w:rPr>
                <w:rFonts w:eastAsia="Times New Roman"/>
                <w:sz w:val="20"/>
                <w:szCs w:val="20"/>
              </w:rPr>
              <w:t xml:space="preserve">develop models for replication or upscaling </w:t>
            </w:r>
            <w:r w:rsidR="00DC7653" w:rsidRPr="00DC7653">
              <w:rPr>
                <w:rFonts w:eastAsia="Times New Roman"/>
                <w:sz w:val="20"/>
                <w:szCs w:val="20"/>
              </w:rPr>
              <w:t>that can be applied broadly. T</w:t>
            </w:r>
            <w:r w:rsidRPr="00DC7653">
              <w:rPr>
                <w:rFonts w:eastAsia="Times New Roman"/>
                <w:sz w:val="20"/>
                <w:szCs w:val="20"/>
              </w:rPr>
              <w:t xml:space="preserve">his </w:t>
            </w:r>
            <w:r w:rsidR="00DC7653" w:rsidRPr="00DC7653">
              <w:rPr>
                <w:rFonts w:eastAsia="Times New Roman"/>
                <w:sz w:val="20"/>
                <w:szCs w:val="20"/>
              </w:rPr>
              <w:t xml:space="preserve">includes </w:t>
            </w:r>
            <w:r w:rsidR="00DC7653">
              <w:rPr>
                <w:rFonts w:eastAsia="Times New Roman"/>
                <w:sz w:val="20"/>
                <w:szCs w:val="20"/>
              </w:rPr>
              <w:t xml:space="preserve">a </w:t>
            </w:r>
            <w:r w:rsidR="00DC7653" w:rsidRPr="00DC7653">
              <w:rPr>
                <w:rFonts w:eastAsia="Times New Roman"/>
                <w:sz w:val="20"/>
                <w:szCs w:val="20"/>
              </w:rPr>
              <w:t xml:space="preserve">thorough </w:t>
            </w:r>
            <w:r w:rsidRPr="00DC7653">
              <w:rPr>
                <w:rFonts w:eastAsia="Times New Roman"/>
                <w:sz w:val="20"/>
                <w:szCs w:val="20"/>
              </w:rPr>
              <w:t xml:space="preserve">lesson learning </w:t>
            </w:r>
            <w:r w:rsidR="00DC7653" w:rsidRPr="00DC7653">
              <w:rPr>
                <w:rFonts w:eastAsia="Times New Roman"/>
                <w:sz w:val="20"/>
                <w:szCs w:val="20"/>
              </w:rPr>
              <w:t xml:space="preserve">– a task that </w:t>
            </w:r>
            <w:r w:rsidRPr="00DC7653">
              <w:rPr>
                <w:rFonts w:eastAsia="Times New Roman"/>
                <w:sz w:val="20"/>
                <w:szCs w:val="20"/>
              </w:rPr>
              <w:t>require</w:t>
            </w:r>
            <w:r w:rsidR="00DC7653" w:rsidRPr="00DC7653">
              <w:rPr>
                <w:rFonts w:eastAsia="Times New Roman"/>
                <w:sz w:val="20"/>
                <w:szCs w:val="20"/>
              </w:rPr>
              <w:t>s</w:t>
            </w:r>
            <w:r w:rsidRPr="00DC7653">
              <w:rPr>
                <w:rFonts w:eastAsia="Times New Roman"/>
                <w:sz w:val="20"/>
                <w:szCs w:val="20"/>
              </w:rPr>
              <w:t xml:space="preserve"> significant resources to monitor</w:t>
            </w:r>
            <w:r w:rsidR="00DC7653" w:rsidRPr="00DC7653">
              <w:rPr>
                <w:rFonts w:eastAsia="Times New Roman"/>
                <w:sz w:val="20"/>
                <w:szCs w:val="20"/>
              </w:rPr>
              <w:t xml:space="preserve"> at</w:t>
            </w:r>
            <w:r w:rsidRPr="00DC7653">
              <w:rPr>
                <w:rFonts w:eastAsia="Times New Roman"/>
                <w:sz w:val="20"/>
                <w:szCs w:val="20"/>
              </w:rPr>
              <w:t xml:space="preserve"> several sites</w:t>
            </w:r>
            <w:r w:rsidR="00DC7653" w:rsidRPr="00DC7653">
              <w:rPr>
                <w:rFonts w:eastAsia="Times New Roman"/>
                <w:sz w:val="20"/>
                <w:szCs w:val="20"/>
              </w:rPr>
              <w:t xml:space="preserve">. </w:t>
            </w:r>
            <w:r w:rsidRPr="00DC7653">
              <w:rPr>
                <w:rFonts w:eastAsia="Times New Roman"/>
                <w:sz w:val="20"/>
                <w:szCs w:val="20"/>
              </w:rPr>
              <w:t xml:space="preserve">If </w:t>
            </w:r>
            <w:r w:rsidRPr="00DC7653">
              <w:rPr>
                <w:rFonts w:eastAsia="Times New Roman"/>
                <w:i/>
                <w:sz w:val="20"/>
                <w:szCs w:val="20"/>
              </w:rPr>
              <w:t>implementing</w:t>
            </w:r>
            <w:r w:rsidRPr="00DC7653">
              <w:rPr>
                <w:rFonts w:eastAsia="Times New Roman"/>
                <w:sz w:val="20"/>
                <w:szCs w:val="20"/>
              </w:rPr>
              <w:t xml:space="preserve">, </w:t>
            </w:r>
            <w:r w:rsidR="00DC7653">
              <w:rPr>
                <w:rFonts w:eastAsia="Times New Roman"/>
                <w:sz w:val="20"/>
                <w:szCs w:val="20"/>
              </w:rPr>
              <w:t xml:space="preserve">the aim, purely, is </w:t>
            </w:r>
            <w:r w:rsidR="00DC7653" w:rsidRPr="00DC7653">
              <w:rPr>
                <w:rFonts w:eastAsia="Times New Roman"/>
                <w:sz w:val="20"/>
                <w:szCs w:val="20"/>
              </w:rPr>
              <w:t>to reach and sustainably impact as many people as possible</w:t>
            </w:r>
            <w:r w:rsidR="00DC7653">
              <w:rPr>
                <w:rFonts w:eastAsia="Times New Roman"/>
                <w:sz w:val="20"/>
                <w:szCs w:val="20"/>
              </w:rPr>
              <w:t>. There i</w:t>
            </w:r>
            <w:r w:rsidRPr="00DC7653">
              <w:rPr>
                <w:rFonts w:eastAsia="Times New Roman"/>
                <w:sz w:val="20"/>
                <w:szCs w:val="20"/>
              </w:rPr>
              <w:t>s nothing to be gained by covering different sites within a single project structure</w:t>
            </w:r>
            <w:r w:rsidR="00DC7653">
              <w:rPr>
                <w:rFonts w:eastAsia="Times New Roman"/>
                <w:sz w:val="20"/>
                <w:szCs w:val="20"/>
              </w:rPr>
              <w:t>. It</w:t>
            </w:r>
            <w:r w:rsidRPr="00DC7653">
              <w:rPr>
                <w:rFonts w:eastAsia="Times New Roman"/>
                <w:sz w:val="20"/>
                <w:szCs w:val="20"/>
              </w:rPr>
              <w:t xml:space="preserve"> make</w:t>
            </w:r>
            <w:r w:rsidR="00DC7653">
              <w:rPr>
                <w:rFonts w:eastAsia="Times New Roman"/>
                <w:sz w:val="20"/>
                <w:szCs w:val="20"/>
              </w:rPr>
              <w:t>s</w:t>
            </w:r>
            <w:r w:rsidRPr="00DC7653">
              <w:rPr>
                <w:rFonts w:eastAsia="Times New Roman"/>
                <w:sz w:val="20"/>
                <w:szCs w:val="20"/>
              </w:rPr>
              <w:t xml:space="preserve"> sense to focus into one geographical area</w:t>
            </w:r>
            <w:r w:rsidR="00DC7653">
              <w:rPr>
                <w:rFonts w:eastAsia="Times New Roman"/>
                <w:sz w:val="20"/>
                <w:szCs w:val="20"/>
              </w:rPr>
              <w:t xml:space="preserve"> and reduce </w:t>
            </w:r>
            <w:r w:rsidRPr="00DC7653">
              <w:rPr>
                <w:rFonts w:eastAsia="Times New Roman"/>
                <w:sz w:val="20"/>
                <w:szCs w:val="20"/>
              </w:rPr>
              <w:t>logistical and management</w:t>
            </w:r>
            <w:r w:rsidR="00DC7653">
              <w:rPr>
                <w:rFonts w:eastAsia="Times New Roman"/>
                <w:sz w:val="20"/>
                <w:szCs w:val="20"/>
              </w:rPr>
              <w:t xml:space="preserve"> and other costs</w:t>
            </w:r>
            <w:r w:rsidR="000C3C17" w:rsidRPr="00DC7653">
              <w:rPr>
                <w:rFonts w:eastAsia="Times New Roman"/>
                <w:sz w:val="20"/>
                <w:szCs w:val="20"/>
              </w:rPr>
              <w:t>;</w:t>
            </w:r>
          </w:p>
          <w:p w14:paraId="1F78E369" w14:textId="56DCC4D7" w:rsidR="00AA1C98" w:rsidRPr="000C3C17" w:rsidRDefault="00DC7653" w:rsidP="00DC7653">
            <w:pPr>
              <w:pStyle w:val="ListParagraph"/>
              <w:keepNext/>
              <w:numPr>
                <w:ilvl w:val="0"/>
                <w:numId w:val="9"/>
              </w:numPr>
              <w:spacing w:after="0" w:line="240" w:lineRule="auto"/>
              <w:jc w:val="both"/>
              <w:rPr>
                <w:sz w:val="20"/>
                <w:szCs w:val="20"/>
              </w:rPr>
            </w:pPr>
            <w:r>
              <w:rPr>
                <w:sz w:val="20"/>
                <w:szCs w:val="20"/>
              </w:rPr>
              <w:t>The evidence suggests that the</w:t>
            </w:r>
            <w:r w:rsidR="000C3C17" w:rsidRPr="009458BF">
              <w:rPr>
                <w:sz w:val="20"/>
                <w:szCs w:val="20"/>
              </w:rPr>
              <w:t xml:space="preserve"> Project was over-stretched.</w:t>
            </w:r>
            <w:r>
              <w:rPr>
                <w:sz w:val="20"/>
                <w:szCs w:val="20"/>
              </w:rPr>
              <w:t xml:space="preserve"> The e</w:t>
            </w:r>
            <w:r w:rsidR="00E4140D">
              <w:rPr>
                <w:sz w:val="20"/>
                <w:szCs w:val="20"/>
              </w:rPr>
              <w:t xml:space="preserve">vidence </w:t>
            </w:r>
            <w:r>
              <w:rPr>
                <w:sz w:val="20"/>
                <w:szCs w:val="20"/>
              </w:rPr>
              <w:t>is presented in appropriate sections of this report and includes:</w:t>
            </w:r>
            <w:r w:rsidR="00E4140D">
              <w:rPr>
                <w:sz w:val="20"/>
                <w:szCs w:val="20"/>
              </w:rPr>
              <w:t xml:space="preserve"> the Project was</w:t>
            </w:r>
            <w:r w:rsidR="000C3C17" w:rsidRPr="009458BF">
              <w:rPr>
                <w:sz w:val="20"/>
                <w:szCs w:val="20"/>
              </w:rPr>
              <w:t xml:space="preserve"> not able to provide sufficient technical and managerial support to all states and sites</w:t>
            </w:r>
            <w:r>
              <w:rPr>
                <w:sz w:val="20"/>
                <w:szCs w:val="20"/>
              </w:rPr>
              <w:t xml:space="preserve">; the Project was not able to systematically monitor the Project, or </w:t>
            </w:r>
            <w:r w:rsidR="000C3C17" w:rsidRPr="009458BF">
              <w:rPr>
                <w:sz w:val="20"/>
                <w:szCs w:val="20"/>
              </w:rPr>
              <w:t>collect and capture lessons in a systematic manner</w:t>
            </w:r>
            <w:r>
              <w:rPr>
                <w:sz w:val="20"/>
                <w:szCs w:val="20"/>
              </w:rPr>
              <w:t xml:space="preserve">; and </w:t>
            </w:r>
            <w:r w:rsidR="00E4140D">
              <w:rPr>
                <w:sz w:val="20"/>
                <w:szCs w:val="20"/>
              </w:rPr>
              <w:t>l</w:t>
            </w:r>
            <w:r w:rsidR="000C3C17" w:rsidRPr="009458BF">
              <w:rPr>
                <w:sz w:val="20"/>
                <w:szCs w:val="20"/>
              </w:rPr>
              <w:t>ittle was gained by having actions in four different States.</w:t>
            </w:r>
          </w:p>
        </w:tc>
      </w:tr>
    </w:tbl>
    <w:p w14:paraId="00F5621C" w14:textId="5D6B49E2" w:rsidR="00AA1C98" w:rsidRPr="00F848DC" w:rsidRDefault="00AA1C98" w:rsidP="00AA1C98">
      <w:pPr>
        <w:pStyle w:val="Caption"/>
        <w:rPr>
          <w:sz w:val="20"/>
          <w:szCs w:val="20"/>
        </w:rPr>
      </w:pPr>
      <w:bookmarkStart w:id="33" w:name="_Toc416163712"/>
      <w:r w:rsidRPr="00F848DC">
        <w:rPr>
          <w:sz w:val="20"/>
          <w:szCs w:val="20"/>
        </w:rPr>
        <w:lastRenderedPageBreak/>
        <w:t xml:space="preserve">Box </w:t>
      </w:r>
      <w:r w:rsidR="00CE0B65" w:rsidRPr="00F848DC">
        <w:rPr>
          <w:sz w:val="20"/>
          <w:szCs w:val="20"/>
        </w:rPr>
        <w:fldChar w:fldCharType="begin"/>
      </w:r>
      <w:r w:rsidR="00CE0B65" w:rsidRPr="00F848DC">
        <w:rPr>
          <w:sz w:val="20"/>
          <w:szCs w:val="20"/>
        </w:rPr>
        <w:instrText xml:space="preserve"> SEQ Box \* ARABIC </w:instrText>
      </w:r>
      <w:r w:rsidR="00CE0B65" w:rsidRPr="00F848DC">
        <w:rPr>
          <w:sz w:val="20"/>
          <w:szCs w:val="20"/>
        </w:rPr>
        <w:fldChar w:fldCharType="separate"/>
      </w:r>
      <w:r w:rsidRPr="00F848DC">
        <w:rPr>
          <w:noProof/>
          <w:sz w:val="20"/>
          <w:szCs w:val="20"/>
        </w:rPr>
        <w:t>2</w:t>
      </w:r>
      <w:r w:rsidR="00CE0B65" w:rsidRPr="00F848DC">
        <w:rPr>
          <w:noProof/>
          <w:sz w:val="20"/>
          <w:szCs w:val="20"/>
        </w:rPr>
        <w:fldChar w:fldCharType="end"/>
      </w:r>
      <w:r w:rsidR="00F848DC">
        <w:rPr>
          <w:sz w:val="20"/>
          <w:szCs w:val="20"/>
        </w:rPr>
        <w:t>: Evaluation Implementation Question - H</w:t>
      </w:r>
      <w:r w:rsidRPr="00F848DC">
        <w:rPr>
          <w:sz w:val="20"/>
          <w:szCs w:val="20"/>
        </w:rPr>
        <w:t xml:space="preserve">ow </w:t>
      </w:r>
      <w:r w:rsidR="00F848DC">
        <w:rPr>
          <w:sz w:val="20"/>
          <w:szCs w:val="20"/>
        </w:rPr>
        <w:t>M</w:t>
      </w:r>
      <w:r w:rsidRPr="00F848DC">
        <w:rPr>
          <w:sz w:val="20"/>
          <w:szCs w:val="20"/>
        </w:rPr>
        <w:t xml:space="preserve">any </w:t>
      </w:r>
      <w:r w:rsidR="00F848DC">
        <w:rPr>
          <w:sz w:val="20"/>
          <w:szCs w:val="20"/>
        </w:rPr>
        <w:t>S</w:t>
      </w:r>
      <w:r w:rsidRPr="00F848DC">
        <w:rPr>
          <w:sz w:val="20"/>
          <w:szCs w:val="20"/>
        </w:rPr>
        <w:t xml:space="preserve">tates to </w:t>
      </w:r>
      <w:r w:rsidR="00F848DC">
        <w:rPr>
          <w:sz w:val="20"/>
          <w:szCs w:val="20"/>
        </w:rPr>
        <w:t>C</w:t>
      </w:r>
      <w:r w:rsidRPr="00F848DC">
        <w:rPr>
          <w:sz w:val="20"/>
          <w:szCs w:val="20"/>
        </w:rPr>
        <w:t>over</w:t>
      </w:r>
      <w:bookmarkEnd w:id="33"/>
    </w:p>
    <w:p w14:paraId="60C17010" w14:textId="77777777" w:rsidR="00030A55" w:rsidRPr="00AA1363" w:rsidRDefault="000C3C17" w:rsidP="008173C2">
      <w:pPr>
        <w:pStyle w:val="Heading3"/>
        <w:rPr>
          <w:rFonts w:eastAsia="SymbolMT"/>
        </w:rPr>
      </w:pPr>
      <w:bookmarkStart w:id="34" w:name="_Toc416163607"/>
      <w:r>
        <w:rPr>
          <w:rFonts w:eastAsia="SymbolMT"/>
        </w:rPr>
        <w:t>3</w:t>
      </w:r>
      <w:r w:rsidR="00BF5C9F">
        <w:rPr>
          <w:rFonts w:eastAsia="SymbolMT"/>
        </w:rPr>
        <w:t xml:space="preserve">.8.2 </w:t>
      </w:r>
      <w:r w:rsidR="00030A55" w:rsidRPr="00AA1363">
        <w:rPr>
          <w:rFonts w:eastAsia="SymbolMT"/>
        </w:rPr>
        <w:t>Gender</w:t>
      </w:r>
      <w:bookmarkEnd w:id="34"/>
      <w:r w:rsidR="00030A55" w:rsidRPr="00AA1363">
        <w:rPr>
          <w:rFonts w:eastAsia="SymbolMT"/>
        </w:rPr>
        <w:t xml:space="preserve"> </w:t>
      </w:r>
    </w:p>
    <w:p w14:paraId="77F4EFE0" w14:textId="77777777" w:rsidR="00A8487B" w:rsidRDefault="00A8487B" w:rsidP="00E122FF">
      <w:pPr>
        <w:pStyle w:val="mystandardnumbered"/>
      </w:pPr>
      <w:r>
        <w:t>The gender dimension</w:t>
      </w:r>
      <w:r w:rsidR="000C3C17">
        <w:t>s</w:t>
      </w:r>
      <w:r>
        <w:t xml:space="preserve"> of climate change, adaptation to climate change and increasing resilience</w:t>
      </w:r>
      <w:r w:rsidR="00180A06">
        <w:t xml:space="preserve"> </w:t>
      </w:r>
      <w:r w:rsidR="000C3C17">
        <w:t>are</w:t>
      </w:r>
      <w:r>
        <w:t xml:space="preserve"> well known. </w:t>
      </w:r>
      <w:r w:rsidR="00180A06">
        <w:t xml:space="preserve">Further, </w:t>
      </w:r>
      <w:r>
        <w:t>Sudan</w:t>
      </w:r>
      <w:r w:rsidR="00180A06">
        <w:t xml:space="preserve"> has many</w:t>
      </w:r>
      <w:r>
        <w:t xml:space="preserve"> gender challenges, </w:t>
      </w:r>
      <w:r w:rsidR="00180A06">
        <w:t>including</w:t>
      </w:r>
      <w:r>
        <w:t xml:space="preserve"> a large number of women headed households. Hence</w:t>
      </w:r>
      <w:r w:rsidR="008173C2">
        <w:t>,</w:t>
      </w:r>
      <w:r>
        <w:t xml:space="preserve"> </w:t>
      </w:r>
      <w:r w:rsidR="00180A06">
        <w:t xml:space="preserve">attention to the </w:t>
      </w:r>
      <w:r w:rsidR="00B370B9">
        <w:t>gender</w:t>
      </w:r>
      <w:r>
        <w:t xml:space="preserve"> dimension is essential for climate change adaptation </w:t>
      </w:r>
      <w:r w:rsidR="00180A06">
        <w:t>in Sudan</w:t>
      </w:r>
      <w:r>
        <w:t xml:space="preserve">. </w:t>
      </w:r>
      <w:r w:rsidR="000C3C17">
        <w:t xml:space="preserve">The Project document </w:t>
      </w:r>
      <w:r w:rsidR="00180A06">
        <w:t>response</w:t>
      </w:r>
      <w:r w:rsidR="000C3C17">
        <w:t xml:space="preserve"> is to </w:t>
      </w:r>
      <w:r w:rsidR="008173C2">
        <w:t xml:space="preserve">describe </w:t>
      </w:r>
      <w:r>
        <w:t xml:space="preserve">how, at the site level, women </w:t>
      </w:r>
      <w:r w:rsidR="00180A06">
        <w:t xml:space="preserve">are to </w:t>
      </w:r>
      <w:r>
        <w:t xml:space="preserve">make up a large number of the beneficiaries. However, the </w:t>
      </w:r>
      <w:r w:rsidR="008173C2">
        <w:t>P</w:t>
      </w:r>
      <w:r>
        <w:t>roject document does not provide a</w:t>
      </w:r>
      <w:r w:rsidR="001D3FCE">
        <w:t>n</w:t>
      </w:r>
      <w:r>
        <w:t xml:space="preserve"> analysis of the gender situation</w:t>
      </w:r>
      <w:r w:rsidR="001D3FCE">
        <w:t>, it does not</w:t>
      </w:r>
      <w:r>
        <w:t xml:space="preserve"> provide details of </w:t>
      </w:r>
      <w:r w:rsidR="001D3FCE">
        <w:t xml:space="preserve">an </w:t>
      </w:r>
      <w:r>
        <w:t>approach to gender</w:t>
      </w:r>
      <w:r w:rsidR="001D3FCE">
        <w:t>, and it does not</w:t>
      </w:r>
      <w:r>
        <w:t xml:space="preserve"> describe </w:t>
      </w:r>
      <w:r w:rsidR="001D3FCE">
        <w:t xml:space="preserve">how the Project will enhance </w:t>
      </w:r>
      <w:r>
        <w:t>the r</w:t>
      </w:r>
      <w:r w:rsidR="001D3FCE">
        <w:t>ole of women as decision-makers</w:t>
      </w:r>
      <w:r>
        <w:t xml:space="preserve">.  </w:t>
      </w:r>
    </w:p>
    <w:p w14:paraId="0AA3566B" w14:textId="77777777" w:rsidR="00030A55" w:rsidRPr="00AA1363" w:rsidRDefault="00AA1363" w:rsidP="008173C2">
      <w:pPr>
        <w:pStyle w:val="Heading3"/>
        <w:rPr>
          <w:rFonts w:eastAsia="SymbolMT"/>
        </w:rPr>
      </w:pPr>
      <w:bookmarkStart w:id="35" w:name="_Toc416163608"/>
      <w:r>
        <w:rPr>
          <w:rFonts w:eastAsia="SymbolMT"/>
        </w:rPr>
        <w:t>3.8.</w:t>
      </w:r>
      <w:r w:rsidR="00BF5C9F">
        <w:rPr>
          <w:rFonts w:eastAsia="SymbolMT"/>
        </w:rPr>
        <w:t>3</w:t>
      </w:r>
      <w:r w:rsidR="008173C2">
        <w:rPr>
          <w:rFonts w:eastAsia="SymbolMT"/>
        </w:rPr>
        <w:t xml:space="preserve"> </w:t>
      </w:r>
      <w:r w:rsidR="00030A55" w:rsidRPr="00AA1363">
        <w:rPr>
          <w:rFonts w:eastAsia="SymbolMT"/>
        </w:rPr>
        <w:t>Alignment to LDCF</w:t>
      </w:r>
      <w:bookmarkEnd w:id="35"/>
    </w:p>
    <w:p w14:paraId="37370C08" w14:textId="77777777" w:rsidR="00030A55" w:rsidRDefault="00A8487B" w:rsidP="00E122FF">
      <w:pPr>
        <w:pStyle w:val="mystandardnumbered"/>
      </w:pPr>
      <w:r>
        <w:t xml:space="preserve">The </w:t>
      </w:r>
      <w:r w:rsidR="000C3C17">
        <w:t>P</w:t>
      </w:r>
      <w:r>
        <w:t xml:space="preserve">roject document gives a clear justification as to how this </w:t>
      </w:r>
      <w:r w:rsidR="008173C2">
        <w:t>P</w:t>
      </w:r>
      <w:r>
        <w:t>roject is aligned to LDCF and contributing to overall LDCF objectives. Notably, it explains how the key LDCF criteria are met</w:t>
      </w:r>
      <w:r w:rsidR="001D3FCE">
        <w:t>.</w:t>
      </w:r>
      <w:r>
        <w:t xml:space="preserve"> </w:t>
      </w:r>
    </w:p>
    <w:p w14:paraId="55D55B7B" w14:textId="77777777" w:rsidR="001D3FCE" w:rsidRDefault="00694C9F" w:rsidP="008E1E6F">
      <w:pPr>
        <w:pStyle w:val="Heading2"/>
      </w:pPr>
      <w:bookmarkStart w:id="36" w:name="_Ref413766125"/>
      <w:bookmarkStart w:id="37" w:name="_Ref413766133"/>
      <w:bookmarkStart w:id="38" w:name="_Ref413766137"/>
      <w:bookmarkStart w:id="39" w:name="_Toc416163609"/>
      <w:r>
        <w:t>3.</w:t>
      </w:r>
      <w:r w:rsidR="00AA1363">
        <w:t xml:space="preserve">9 </w:t>
      </w:r>
      <w:r w:rsidR="001D3FCE">
        <w:t>The Project Inception Phase</w:t>
      </w:r>
      <w:bookmarkEnd w:id="36"/>
      <w:bookmarkEnd w:id="37"/>
      <w:bookmarkEnd w:id="38"/>
      <w:bookmarkEnd w:id="39"/>
    </w:p>
    <w:p w14:paraId="75236FF2" w14:textId="0DC7DD03" w:rsidR="00F01E6E" w:rsidRPr="00F01E6E" w:rsidRDefault="00F01E6E" w:rsidP="00E122FF">
      <w:pPr>
        <w:pStyle w:val="mystandardnumbered"/>
      </w:pPr>
      <w:r w:rsidRPr="00F01E6E">
        <w:t>A</w:t>
      </w:r>
      <w:r>
        <w:t>ccording to Project documentation</w:t>
      </w:r>
      <w:r>
        <w:rPr>
          <w:rStyle w:val="FootnoteReference"/>
        </w:rPr>
        <w:footnoteReference w:id="18"/>
      </w:r>
      <w:r>
        <w:t>, after Project start up there was</w:t>
      </w:r>
      <w:r w:rsidR="00E4140D">
        <w:t xml:space="preserve"> to be</w:t>
      </w:r>
      <w:r>
        <w:t xml:space="preserve"> a </w:t>
      </w:r>
      <w:r w:rsidRPr="00F01E6E">
        <w:t>nine month inception phase</w:t>
      </w:r>
      <w:r>
        <w:t>. This included the following steps:</w:t>
      </w:r>
      <w:r w:rsidRPr="00F01E6E">
        <w:t xml:space="preserve"> the inception workshop; </w:t>
      </w:r>
      <w:r>
        <w:t>identifying c</w:t>
      </w:r>
      <w:r w:rsidRPr="00F01E6E">
        <w:t>hanges to the Adaptation Plan; pre</w:t>
      </w:r>
      <w:r>
        <w:t xml:space="preserve">-implementation consultations; </w:t>
      </w:r>
      <w:r w:rsidRPr="00F01E6E">
        <w:t xml:space="preserve">launching of the implementation phase; </w:t>
      </w:r>
      <w:r>
        <w:t xml:space="preserve">identification of </w:t>
      </w:r>
      <w:r w:rsidRPr="00F01E6E">
        <w:t>key limitations and potential risks; comprehensive field visits</w:t>
      </w:r>
      <w:r>
        <w:t>; and reaching agreement on</w:t>
      </w:r>
      <w:r w:rsidRPr="00F01E6E">
        <w:t xml:space="preserve"> main recommendations. </w:t>
      </w:r>
    </w:p>
    <w:p w14:paraId="6B8A9730" w14:textId="77777777" w:rsidR="00F01E6E" w:rsidRPr="00F01E6E" w:rsidRDefault="00F01E6E" w:rsidP="00E122FF">
      <w:pPr>
        <w:pStyle w:val="mystandardnumbered"/>
        <w:numPr>
          <w:ilvl w:val="0"/>
          <w:numId w:val="0"/>
        </w:numPr>
      </w:pPr>
    </w:p>
    <w:p w14:paraId="3ED70B71" w14:textId="64641204" w:rsidR="001D3FCE" w:rsidRDefault="005E76FC" w:rsidP="00E122FF">
      <w:pPr>
        <w:pStyle w:val="mystandardnumbered"/>
      </w:pPr>
      <w:r>
        <w:t>A</w:t>
      </w:r>
      <w:r w:rsidR="00F01E6E">
        <w:t xml:space="preserve"> </w:t>
      </w:r>
      <w:r w:rsidR="00F01E6E" w:rsidRPr="00F01E6E">
        <w:t xml:space="preserve">three day Inception Workshop </w:t>
      </w:r>
      <w:r w:rsidR="00F01E6E">
        <w:t xml:space="preserve">was held in </w:t>
      </w:r>
      <w:r w:rsidR="00F01E6E" w:rsidRPr="00F01E6E">
        <w:t>March 2010</w:t>
      </w:r>
      <w:r w:rsidR="00F01E6E">
        <w:t xml:space="preserve"> and </w:t>
      </w:r>
      <w:r w:rsidR="00F01E6E" w:rsidRPr="00F01E6E">
        <w:t xml:space="preserve">was attended by over 50 key participants from the state governments concerned, the respective National Government entities and UNDP/GEF. The Workshop </w:t>
      </w:r>
      <w:r w:rsidR="00F01E6E">
        <w:t>covered the following issues</w:t>
      </w:r>
      <w:r w:rsidR="00F01E6E" w:rsidRPr="00F01E6E">
        <w:t xml:space="preserve">: the essence of NAPA; review of the main design elements of the NAPA document in order to tally </w:t>
      </w:r>
      <w:r>
        <w:t xml:space="preserve">the </w:t>
      </w:r>
      <w:r w:rsidR="00F01E6E" w:rsidRPr="00F01E6E">
        <w:t xml:space="preserve">strategic key objectives with </w:t>
      </w:r>
      <w:r>
        <w:t xml:space="preserve">the </w:t>
      </w:r>
      <w:r w:rsidR="00F01E6E" w:rsidRPr="00F01E6E">
        <w:t xml:space="preserve">implementation strategy and </w:t>
      </w:r>
      <w:r>
        <w:t xml:space="preserve">to </w:t>
      </w:r>
      <w:r w:rsidR="00F01E6E" w:rsidRPr="00F01E6E">
        <w:t xml:space="preserve">streamline </w:t>
      </w:r>
      <w:r>
        <w:t xml:space="preserve">the </w:t>
      </w:r>
      <w:r w:rsidR="00F01E6E" w:rsidRPr="00F01E6E">
        <w:t>main activities, outputs and outcomes within the context of NAPA; develop</w:t>
      </w:r>
      <w:r w:rsidR="00F01E6E">
        <w:t>ing</w:t>
      </w:r>
      <w:r w:rsidR="00F01E6E" w:rsidRPr="00F01E6E">
        <w:t xml:space="preserve"> simple, adequate, measurable and quantifiable programme performance indicators; consolidat</w:t>
      </w:r>
      <w:r w:rsidR="00F01E6E">
        <w:t>ing</w:t>
      </w:r>
      <w:r w:rsidR="00F01E6E" w:rsidRPr="00F01E6E">
        <w:t xml:space="preserve"> the five pilot programmes; review</w:t>
      </w:r>
      <w:r w:rsidR="00F01E6E">
        <w:t>ing</w:t>
      </w:r>
      <w:r w:rsidR="00F01E6E" w:rsidRPr="00F01E6E">
        <w:t xml:space="preserve"> the </w:t>
      </w:r>
      <w:r w:rsidR="000C3C17">
        <w:t>P</w:t>
      </w:r>
      <w:r w:rsidR="00F01E6E" w:rsidRPr="00F01E6E">
        <w:t>roject logical framework; synthesiz</w:t>
      </w:r>
      <w:r w:rsidR="00F01E6E">
        <w:t>ing</w:t>
      </w:r>
      <w:r w:rsidR="00F01E6E" w:rsidRPr="00F01E6E">
        <w:t xml:space="preserve"> the NAPA implementation strategy; introduc</w:t>
      </w:r>
      <w:r w:rsidR="00F01E6E">
        <w:t>ing</w:t>
      </w:r>
      <w:r w:rsidR="00F01E6E" w:rsidRPr="00F01E6E">
        <w:t xml:space="preserve"> the art of best practices; and prepar</w:t>
      </w:r>
      <w:r w:rsidR="00F01E6E">
        <w:t>ing</w:t>
      </w:r>
      <w:r w:rsidR="00F01E6E" w:rsidRPr="00F01E6E">
        <w:t xml:space="preserve"> an annual workplan.</w:t>
      </w:r>
    </w:p>
    <w:p w14:paraId="5ADEC365" w14:textId="77777777" w:rsidR="001D3FCE" w:rsidRDefault="001D3FCE" w:rsidP="00E122FF">
      <w:pPr>
        <w:pStyle w:val="mystandardnumbered"/>
        <w:numPr>
          <w:ilvl w:val="0"/>
          <w:numId w:val="0"/>
        </w:numPr>
      </w:pPr>
    </w:p>
    <w:p w14:paraId="2EFACF43" w14:textId="77777777" w:rsidR="00F01E6E" w:rsidRDefault="00F01E6E" w:rsidP="00E122FF">
      <w:pPr>
        <w:pStyle w:val="mystandardnumbered"/>
      </w:pPr>
      <w:r>
        <w:t>The inception Phase did, in part, address some of the design weaknesses identified in sections 3.1 – 3.8 above. In particular the following improvements can be noted:</w:t>
      </w:r>
    </w:p>
    <w:p w14:paraId="66EE0173" w14:textId="77777777" w:rsidR="000C3C17" w:rsidRDefault="000C3C17" w:rsidP="00E122FF">
      <w:pPr>
        <w:pStyle w:val="mystandardnumbered"/>
        <w:numPr>
          <w:ilvl w:val="0"/>
          <w:numId w:val="0"/>
        </w:numPr>
        <w:ind w:left="360"/>
      </w:pPr>
    </w:p>
    <w:p w14:paraId="53BA76E3" w14:textId="77777777" w:rsidR="00F01E6E" w:rsidRDefault="00F01E6E" w:rsidP="00B21A79">
      <w:pPr>
        <w:numPr>
          <w:ilvl w:val="0"/>
          <w:numId w:val="2"/>
        </w:numPr>
        <w:spacing w:after="0" w:line="240" w:lineRule="auto"/>
        <w:contextualSpacing/>
        <w:jc w:val="both"/>
      </w:pPr>
      <w:r>
        <w:t xml:space="preserve">An attempt </w:t>
      </w:r>
      <w:r w:rsidR="00A54DB2">
        <w:t>wa</w:t>
      </w:r>
      <w:r>
        <w:t>s made to improve the strategy</w:t>
      </w:r>
      <w:r w:rsidR="00A54DB2">
        <w:t xml:space="preserve"> behind the Project</w:t>
      </w:r>
      <w:r>
        <w:t xml:space="preserve">, notably to understand an overall approach to </w:t>
      </w:r>
      <w:r w:rsidR="00A54DB2">
        <w:t>activities</w:t>
      </w:r>
      <w:r>
        <w:t xml:space="preserve"> in each of the five States, and </w:t>
      </w:r>
      <w:r w:rsidR="00A54DB2">
        <w:t xml:space="preserve">then to understand </w:t>
      </w:r>
      <w:r>
        <w:t xml:space="preserve">how the five state components </w:t>
      </w:r>
      <w:r w:rsidR="00A54DB2">
        <w:t xml:space="preserve">should </w:t>
      </w:r>
      <w:r>
        <w:t>combine in</w:t>
      </w:r>
      <w:r w:rsidR="00A54DB2">
        <w:t>to</w:t>
      </w:r>
      <w:r>
        <w:t xml:space="preserve"> an overall strategic approach</w:t>
      </w:r>
      <w:r w:rsidR="00A54DB2">
        <w:t>. This does contribute to clarifying the strategy, but does not remove the</w:t>
      </w:r>
      <w:r w:rsidR="000C3C17">
        <w:t xml:space="preserve"> weaknesses discussed in previous sections</w:t>
      </w:r>
      <w:r>
        <w:t>;</w:t>
      </w:r>
    </w:p>
    <w:p w14:paraId="336FC1B3" w14:textId="18516685" w:rsidR="00A54DB2" w:rsidRPr="009458BF" w:rsidRDefault="00F01E6E" w:rsidP="00B21A79">
      <w:pPr>
        <w:numPr>
          <w:ilvl w:val="0"/>
          <w:numId w:val="2"/>
        </w:numPr>
        <w:spacing w:after="0" w:line="240" w:lineRule="auto"/>
        <w:contextualSpacing/>
        <w:jc w:val="both"/>
      </w:pPr>
      <w:r>
        <w:lastRenderedPageBreak/>
        <w:t>The indicators were completely revised. A</w:t>
      </w:r>
      <w:r w:rsidR="000C3C17">
        <w:t xml:space="preserve">n improved set of </w:t>
      </w:r>
      <w:r w:rsidRPr="00F01E6E">
        <w:t>success indicators w</w:t>
      </w:r>
      <w:r w:rsidR="000C3C17">
        <w:t>as</w:t>
      </w:r>
      <w:r w:rsidRPr="00F01E6E">
        <w:t xml:space="preserve"> developed </w:t>
      </w:r>
      <w:r w:rsidR="005E76FC">
        <w:t>in line with</w:t>
      </w:r>
      <w:r w:rsidR="000C3C17">
        <w:t xml:space="preserve"> </w:t>
      </w:r>
      <w:r w:rsidRPr="00F01E6E">
        <w:rPr>
          <w:i/>
        </w:rPr>
        <w:t>thematic</w:t>
      </w:r>
      <w:r w:rsidRPr="00F01E6E">
        <w:t xml:space="preserve"> </w:t>
      </w:r>
      <w:r w:rsidRPr="00F01E6E">
        <w:rPr>
          <w:i/>
        </w:rPr>
        <w:t>area</w:t>
      </w:r>
      <w:r w:rsidR="000C3C17">
        <w:rPr>
          <w:i/>
        </w:rPr>
        <w:t>s</w:t>
      </w:r>
      <w:r w:rsidR="00A54DB2">
        <w:rPr>
          <w:rStyle w:val="FootnoteReference"/>
          <w:i/>
        </w:rPr>
        <w:footnoteReference w:id="19"/>
      </w:r>
      <w:r w:rsidRPr="00F01E6E">
        <w:t xml:space="preserve"> </w:t>
      </w:r>
      <w:r w:rsidR="00A54DB2">
        <w:t>- t</w:t>
      </w:r>
      <w:r w:rsidRPr="00F01E6E">
        <w:t xml:space="preserve">hese </w:t>
      </w:r>
      <w:r w:rsidR="00A54DB2">
        <w:t>were to be usable and used by each of the five State Coordinators, thereby creating a set of nested indicators that would facilitate combination of</w:t>
      </w:r>
      <w:r w:rsidR="005E76FC">
        <w:t xml:space="preserve"> the </w:t>
      </w:r>
      <w:r w:rsidR="00A54DB2">
        <w:t xml:space="preserve"> </w:t>
      </w:r>
      <w:r w:rsidR="005E76FC">
        <w:t xml:space="preserve">reporting of </w:t>
      </w:r>
      <w:r w:rsidR="00A54DB2">
        <w:t>result</w:t>
      </w:r>
      <w:r w:rsidR="005E76FC">
        <w:t>s</w:t>
      </w:r>
      <w:r w:rsidR="00A54DB2">
        <w:t xml:space="preserve">. </w:t>
      </w:r>
      <w:r w:rsidR="000C3C17">
        <w:t xml:space="preserve">It is </w:t>
      </w:r>
      <w:r w:rsidR="000C3C17" w:rsidRPr="009458BF">
        <w:t xml:space="preserve">understood that it was decided that these indicators, and only these indicators, were to be used henceforth for Project reporting. </w:t>
      </w:r>
      <w:r w:rsidR="00A54DB2" w:rsidRPr="009458BF">
        <w:t xml:space="preserve">In addition, two templates for recording progress </w:t>
      </w:r>
      <w:r w:rsidR="000C3C17" w:rsidRPr="009458BF">
        <w:t xml:space="preserve">at State level </w:t>
      </w:r>
      <w:r w:rsidR="00A54DB2" w:rsidRPr="009458BF">
        <w:t>and reporting were prepared.</w:t>
      </w:r>
    </w:p>
    <w:p w14:paraId="6166C4B2" w14:textId="77777777" w:rsidR="00A54DB2" w:rsidRPr="009458BF" w:rsidRDefault="00A54DB2" w:rsidP="00A54DB2">
      <w:pPr>
        <w:spacing w:after="0" w:line="240" w:lineRule="auto"/>
        <w:contextualSpacing/>
        <w:jc w:val="both"/>
      </w:pPr>
    </w:p>
    <w:p w14:paraId="3E94C43F" w14:textId="77777777" w:rsidR="00A54DB2" w:rsidRDefault="00A54DB2" w:rsidP="00E122FF">
      <w:pPr>
        <w:pStyle w:val="mystandardnumbered"/>
      </w:pPr>
      <w:r w:rsidRPr="009458BF">
        <w:rPr>
          <w:b/>
        </w:rPr>
        <w:t>This evaluation finds that the Inception phase included a valiant attempt to address some of the weaknesses in the Project design</w:t>
      </w:r>
      <w:r w:rsidRPr="009458BF">
        <w:t>. This also confirms that the Project management during inception was indeed aware of these</w:t>
      </w:r>
      <w:r>
        <w:t xml:space="preserve"> weaknesses. However, the efforts were insufficient to significantly overcome the weaknesses. </w:t>
      </w:r>
    </w:p>
    <w:p w14:paraId="6C3967B8" w14:textId="77777777" w:rsidR="002F43EC" w:rsidRPr="008E1E6F" w:rsidRDefault="001D3FCE" w:rsidP="008E1E6F">
      <w:pPr>
        <w:pStyle w:val="Heading2"/>
      </w:pPr>
      <w:bookmarkStart w:id="40" w:name="_Toc416163610"/>
      <w:r>
        <w:t xml:space="preserve">3.10 </w:t>
      </w:r>
      <w:r w:rsidR="00694C9F">
        <w:t>Conclusion</w:t>
      </w:r>
      <w:bookmarkEnd w:id="40"/>
    </w:p>
    <w:p w14:paraId="714CFEF1" w14:textId="0A64380D" w:rsidR="00495C88" w:rsidRDefault="002F43EC" w:rsidP="00E122FF">
      <w:pPr>
        <w:pStyle w:val="mystandardnumbered"/>
      </w:pPr>
      <w:r w:rsidRPr="002F43EC">
        <w:t xml:space="preserve">Overall the Project design phase </w:t>
      </w:r>
      <w:r w:rsidR="00952C59">
        <w:t>was relatively good</w:t>
      </w:r>
      <w:r w:rsidR="008173C2">
        <w:t xml:space="preserve">. Moreover, </w:t>
      </w:r>
      <w:r w:rsidRPr="002F43EC">
        <w:t xml:space="preserve">the Project design documents </w:t>
      </w:r>
      <w:r w:rsidR="008173C2">
        <w:t xml:space="preserve">have many strong points, and cover all essential issues and are </w:t>
      </w:r>
      <w:r w:rsidR="00952C59">
        <w:t>adequate</w:t>
      </w:r>
      <w:r w:rsidR="008173C2">
        <w:t xml:space="preserve"> for implementing this Project. </w:t>
      </w:r>
      <w:r w:rsidR="00B370B9">
        <w:t xml:space="preserve">Although the </w:t>
      </w:r>
      <w:r w:rsidRPr="002F43EC">
        <w:t xml:space="preserve">above </w:t>
      </w:r>
      <w:r w:rsidR="00AA1363">
        <w:t>sections</w:t>
      </w:r>
      <w:r w:rsidR="008173C2">
        <w:t xml:space="preserve"> </w:t>
      </w:r>
      <w:r w:rsidR="00B370B9">
        <w:t>highlight</w:t>
      </w:r>
      <w:r w:rsidR="008173C2">
        <w:t xml:space="preserve"> many </w:t>
      </w:r>
      <w:r w:rsidR="00EA3DEB">
        <w:t>gaps and weaknesses</w:t>
      </w:r>
      <w:r w:rsidR="00B370B9">
        <w:t>, it is recognized that a project development process, particular in the GEF context, is complicated, and project documents are never ideal.</w:t>
      </w:r>
      <w:r w:rsidRPr="002F43EC">
        <w:t xml:space="preserve"> </w:t>
      </w:r>
      <w:r w:rsidR="008173C2">
        <w:t>Ideally, s</w:t>
      </w:r>
      <w:r w:rsidRPr="002F43EC">
        <w:t xml:space="preserve">ome issues </w:t>
      </w:r>
      <w:r w:rsidR="00B370B9">
        <w:t>w</w:t>
      </w:r>
      <w:r w:rsidRPr="002F43EC">
        <w:t>ould have been addressed more thor</w:t>
      </w:r>
      <w:r>
        <w:t>oughly during the design phase</w:t>
      </w:r>
      <w:r w:rsidRPr="002F43EC">
        <w:t xml:space="preserve">. </w:t>
      </w:r>
      <w:r w:rsidR="00E534D9">
        <w:t>Perhaps the most important ‘weakness</w:t>
      </w:r>
      <w:r w:rsidR="005E76FC">
        <w:t>es</w:t>
      </w:r>
      <w:r w:rsidR="00E534D9">
        <w:t xml:space="preserve">’ in the </w:t>
      </w:r>
      <w:r w:rsidR="008173C2">
        <w:t>P</w:t>
      </w:r>
      <w:r w:rsidR="00E534D9">
        <w:t>roject design w</w:t>
      </w:r>
      <w:r w:rsidR="005E76FC">
        <w:t xml:space="preserve">ere its lengthy duration and </w:t>
      </w:r>
      <w:r w:rsidR="00E534D9">
        <w:t xml:space="preserve">as the </w:t>
      </w:r>
      <w:r w:rsidR="00A54DB2">
        <w:t xml:space="preserve">ambitious </w:t>
      </w:r>
      <w:r w:rsidR="00E534D9">
        <w:t xml:space="preserve">number of </w:t>
      </w:r>
      <w:r w:rsidR="00A54DB2">
        <w:t>States</w:t>
      </w:r>
      <w:r w:rsidR="005E76FC">
        <w:t xml:space="preserve"> chosen</w:t>
      </w:r>
      <w:r w:rsidR="00E534D9">
        <w:t>.</w:t>
      </w:r>
      <w:r w:rsidR="008173C2">
        <w:t xml:space="preserve"> </w:t>
      </w:r>
    </w:p>
    <w:p w14:paraId="31DD628E" w14:textId="77777777" w:rsidR="00AA1363" w:rsidRDefault="00AA1363" w:rsidP="002F43EC">
      <w:pPr>
        <w:autoSpaceDE w:val="0"/>
        <w:autoSpaceDN w:val="0"/>
        <w:adjustRightInd w:val="0"/>
        <w:spacing w:after="0" w:line="240" w:lineRule="auto"/>
        <w:contextualSpacing/>
        <w:jc w:val="both"/>
        <w:rPr>
          <w:rFonts w:asciiTheme="minorHAnsi" w:eastAsia="SymbolMT" w:hAnsiTheme="minorHAnsi" w:cstheme="minorHAnsi"/>
        </w:rPr>
      </w:pPr>
    </w:p>
    <w:p w14:paraId="151AB6EF" w14:textId="77777777" w:rsidR="00951FD9" w:rsidRPr="009458BF" w:rsidRDefault="009458BF" w:rsidP="009458BF">
      <w:pPr>
        <w:pStyle w:val="mystandardnumbered"/>
        <w:rPr>
          <w:b/>
        </w:rPr>
      </w:pPr>
      <w:r>
        <w:rPr>
          <w:b/>
        </w:rPr>
        <w:t>T</w:t>
      </w:r>
      <w:r w:rsidR="00AA1363" w:rsidRPr="009458BF">
        <w:rPr>
          <w:b/>
        </w:rPr>
        <w:t xml:space="preserve">his </w:t>
      </w:r>
      <w:r w:rsidR="008173C2" w:rsidRPr="009458BF">
        <w:rPr>
          <w:b/>
        </w:rPr>
        <w:t>E</w:t>
      </w:r>
      <w:r w:rsidR="00AA1363" w:rsidRPr="009458BF">
        <w:rPr>
          <w:b/>
        </w:rPr>
        <w:t xml:space="preserve">valuation concludes that </w:t>
      </w:r>
      <w:r w:rsidR="008173C2" w:rsidRPr="009458BF">
        <w:rPr>
          <w:b/>
        </w:rPr>
        <w:t>the P</w:t>
      </w:r>
      <w:r w:rsidR="00AA1363" w:rsidRPr="009458BF">
        <w:rPr>
          <w:b/>
        </w:rPr>
        <w:t xml:space="preserve">roject design activities and the </w:t>
      </w:r>
      <w:r w:rsidR="008173C2" w:rsidRPr="009458BF">
        <w:rPr>
          <w:b/>
        </w:rPr>
        <w:t>P</w:t>
      </w:r>
      <w:r w:rsidR="00AA1363" w:rsidRPr="009458BF">
        <w:rPr>
          <w:b/>
        </w:rPr>
        <w:t xml:space="preserve">roject design documents provide a good basis for implementing </w:t>
      </w:r>
      <w:r w:rsidR="008173C2" w:rsidRPr="009458BF">
        <w:rPr>
          <w:b/>
        </w:rPr>
        <w:t>the P</w:t>
      </w:r>
      <w:r w:rsidR="00AA1363" w:rsidRPr="009458BF">
        <w:rPr>
          <w:b/>
        </w:rPr>
        <w:t>roject.</w:t>
      </w:r>
      <w:r w:rsidR="00C1038E" w:rsidRPr="009458BF">
        <w:rPr>
          <w:b/>
        </w:rPr>
        <w:t xml:space="preserve"> However, some important weaknesses should have been addressed during inception</w:t>
      </w:r>
      <w:r w:rsidR="00A54DB2" w:rsidRPr="009458BF">
        <w:rPr>
          <w:b/>
        </w:rPr>
        <w:t xml:space="preserve"> and </w:t>
      </w:r>
      <w:r w:rsidR="00C1038E" w:rsidRPr="009458BF">
        <w:rPr>
          <w:b/>
        </w:rPr>
        <w:t>were not.</w:t>
      </w:r>
    </w:p>
    <w:p w14:paraId="3CE89E08" w14:textId="77777777" w:rsidR="00B71D7C" w:rsidRDefault="00416027" w:rsidP="00A27E40">
      <w:pPr>
        <w:pStyle w:val="Heading1"/>
      </w:pPr>
      <w:bookmarkStart w:id="41" w:name="_Toc416163611"/>
      <w:r>
        <w:t xml:space="preserve">4. </w:t>
      </w:r>
      <w:r>
        <w:tab/>
      </w:r>
      <w:r w:rsidR="00FA7BF3">
        <w:t xml:space="preserve">Project </w:t>
      </w:r>
      <w:r w:rsidR="001A37BE">
        <w:t>Implementation</w:t>
      </w:r>
      <w:bookmarkEnd w:id="41"/>
      <w:r>
        <w:t xml:space="preserve"> </w:t>
      </w:r>
    </w:p>
    <w:p w14:paraId="43035D04" w14:textId="77777777" w:rsidR="00E37B47" w:rsidRDefault="00E37B47" w:rsidP="00E122FF">
      <w:pPr>
        <w:pStyle w:val="mystandardnumbered"/>
      </w:pPr>
      <w:r w:rsidRPr="00A354FB">
        <w:t xml:space="preserve">Chapter 3 </w:t>
      </w:r>
      <w:r w:rsidR="005847BD">
        <w:t>assessed the</w:t>
      </w:r>
      <w:r w:rsidRPr="00A354FB">
        <w:t xml:space="preserve"> </w:t>
      </w:r>
      <w:r w:rsidR="005847BD">
        <w:t xml:space="preserve">Project </w:t>
      </w:r>
      <w:r w:rsidRPr="00A354FB">
        <w:t xml:space="preserve">design </w:t>
      </w:r>
      <w:r w:rsidR="005847BD">
        <w:t xml:space="preserve">phase and the </w:t>
      </w:r>
      <w:r w:rsidRPr="00A354FB">
        <w:t>Project design. Chapter</w:t>
      </w:r>
      <w:r w:rsidR="005847BD">
        <w:t xml:space="preserve"> 4 </w:t>
      </w:r>
      <w:r w:rsidRPr="00A354FB">
        <w:t>discuss</w:t>
      </w:r>
      <w:r w:rsidR="0004516A">
        <w:t>es the approach to Project implementation and how this may have affected Project success.</w:t>
      </w:r>
      <w:r w:rsidR="00B545D0">
        <w:t xml:space="preserve"> Note, given that one State, </w:t>
      </w:r>
      <w:r w:rsidR="005470D7">
        <w:t>Central Equatorial State</w:t>
      </w:r>
      <w:r w:rsidR="00B545D0">
        <w:t xml:space="preserve">, </w:t>
      </w:r>
      <w:r w:rsidR="0004516A">
        <w:t xml:space="preserve">did not participate in </w:t>
      </w:r>
      <w:r w:rsidR="00B545D0">
        <w:t xml:space="preserve">the Project, </w:t>
      </w:r>
      <w:r w:rsidR="00B545D0" w:rsidRPr="005729F0">
        <w:rPr>
          <w:i/>
        </w:rPr>
        <w:t xml:space="preserve">from this point </w:t>
      </w:r>
      <w:r w:rsidR="005470D7">
        <w:rPr>
          <w:i/>
        </w:rPr>
        <w:t>on</w:t>
      </w:r>
      <w:r w:rsidR="00B545D0" w:rsidRPr="005729F0">
        <w:rPr>
          <w:i/>
        </w:rPr>
        <w:t>ward th</w:t>
      </w:r>
      <w:r w:rsidR="00AA75A9">
        <w:rPr>
          <w:i/>
        </w:rPr>
        <w:t>is</w:t>
      </w:r>
      <w:r w:rsidR="00B545D0" w:rsidRPr="005729F0">
        <w:rPr>
          <w:i/>
        </w:rPr>
        <w:t xml:space="preserve"> Evaluation refers to</w:t>
      </w:r>
      <w:r w:rsidR="005729F0" w:rsidRPr="005729F0">
        <w:rPr>
          <w:i/>
        </w:rPr>
        <w:t xml:space="preserve"> only </w:t>
      </w:r>
      <w:r w:rsidR="005470D7">
        <w:rPr>
          <w:i/>
        </w:rPr>
        <w:t xml:space="preserve">the </w:t>
      </w:r>
      <w:r w:rsidR="00B545D0" w:rsidRPr="005729F0">
        <w:rPr>
          <w:i/>
        </w:rPr>
        <w:t xml:space="preserve">four </w:t>
      </w:r>
      <w:r w:rsidR="005470D7">
        <w:rPr>
          <w:i/>
        </w:rPr>
        <w:t xml:space="preserve">remaining </w:t>
      </w:r>
      <w:r w:rsidR="00B545D0" w:rsidRPr="005729F0">
        <w:rPr>
          <w:i/>
        </w:rPr>
        <w:t>States.</w:t>
      </w:r>
      <w:r w:rsidRPr="00A354FB">
        <w:t xml:space="preserve"> </w:t>
      </w:r>
    </w:p>
    <w:p w14:paraId="7314408F" w14:textId="77777777" w:rsidR="0004516A" w:rsidRDefault="00C560A5" w:rsidP="00C560A5">
      <w:pPr>
        <w:pStyle w:val="Heading2"/>
      </w:pPr>
      <w:bookmarkStart w:id="42" w:name="_Toc416163612"/>
      <w:r>
        <w:t xml:space="preserve">4.1 </w:t>
      </w:r>
      <w:r w:rsidR="00783D75">
        <w:t xml:space="preserve">Overall Approach to </w:t>
      </w:r>
      <w:r w:rsidR="0004516A">
        <w:t>Implementation</w:t>
      </w:r>
      <w:bookmarkEnd w:id="42"/>
      <w:r w:rsidR="0004516A">
        <w:t xml:space="preserve"> </w:t>
      </w:r>
    </w:p>
    <w:p w14:paraId="6AFDB38B" w14:textId="32138A1E" w:rsidR="0004516A" w:rsidRDefault="0004516A" w:rsidP="00E122FF">
      <w:pPr>
        <w:pStyle w:val="mystandardnumbered"/>
      </w:pPr>
      <w:r>
        <w:t xml:space="preserve">The implementation approach entrusted a great deal of the Project decision-making and </w:t>
      </w:r>
      <w:r w:rsidR="00722B12">
        <w:t xml:space="preserve">Project </w:t>
      </w:r>
      <w:r>
        <w:t xml:space="preserve">momentum </w:t>
      </w:r>
      <w:r w:rsidR="001E5D37">
        <w:t>to</w:t>
      </w:r>
      <w:r w:rsidR="00722B12">
        <w:t xml:space="preserve"> </w:t>
      </w:r>
      <w:r>
        <w:t>the State level</w:t>
      </w:r>
      <w:r w:rsidR="001E5D37">
        <w:t>. In each State, a full time, government-</w:t>
      </w:r>
      <w:r>
        <w:t xml:space="preserve">nominated State Coordinator </w:t>
      </w:r>
      <w:r w:rsidR="00722B12">
        <w:t xml:space="preserve">(SC) </w:t>
      </w:r>
      <w:r>
        <w:t>was recruited</w:t>
      </w:r>
      <w:r w:rsidR="001E5D37">
        <w:t>. The SC</w:t>
      </w:r>
      <w:r>
        <w:t xml:space="preserve"> </w:t>
      </w:r>
      <w:r w:rsidR="00722B12">
        <w:t xml:space="preserve">was </w:t>
      </w:r>
      <w:r>
        <w:t>assisted by office staff</w:t>
      </w:r>
      <w:r w:rsidR="001E5D37">
        <w:t>. M</w:t>
      </w:r>
      <w:r>
        <w:t>ulti-sectoral Technical Committee</w:t>
      </w:r>
      <w:r w:rsidR="001E5D37">
        <w:t>s</w:t>
      </w:r>
      <w:r w:rsidR="00722B12">
        <w:t xml:space="preserve"> (TC)</w:t>
      </w:r>
      <w:r w:rsidR="001E5D37">
        <w:t xml:space="preserve">, </w:t>
      </w:r>
      <w:r>
        <w:t>consist</w:t>
      </w:r>
      <w:r w:rsidR="001E5D37">
        <w:t>ing</w:t>
      </w:r>
      <w:r>
        <w:t xml:space="preserve"> principally of State government departments and experts</w:t>
      </w:r>
      <w:r w:rsidR="001E5D37">
        <w:t>, were established and supported in each State. The role of the TC was to comprehensively support an</w:t>
      </w:r>
      <w:r w:rsidR="00ED6C5A">
        <w:t xml:space="preserve">d advise the </w:t>
      </w:r>
      <w:r w:rsidR="001E5D37">
        <w:t>roject activities</w:t>
      </w:r>
      <w:r>
        <w:t>.</w:t>
      </w:r>
    </w:p>
    <w:p w14:paraId="21DDD69B" w14:textId="77777777" w:rsidR="00722B12" w:rsidRDefault="00722B12" w:rsidP="00E122FF">
      <w:pPr>
        <w:pStyle w:val="mystandardnumbered"/>
        <w:numPr>
          <w:ilvl w:val="0"/>
          <w:numId w:val="0"/>
        </w:numPr>
      </w:pPr>
    </w:p>
    <w:p w14:paraId="567EBC91" w14:textId="785B83C7" w:rsidR="0004516A" w:rsidRDefault="00722B12" w:rsidP="00E122FF">
      <w:pPr>
        <w:pStyle w:val="mystandardnumbered"/>
      </w:pPr>
      <w:r>
        <w:t xml:space="preserve">Based on </w:t>
      </w:r>
      <w:r w:rsidR="001E5D37">
        <w:t xml:space="preserve">the </w:t>
      </w:r>
      <w:r>
        <w:t xml:space="preserve">assessments previously undertaken in the NAPA, </w:t>
      </w:r>
      <w:r w:rsidR="001E5D37">
        <w:t xml:space="preserve">in each State </w:t>
      </w:r>
      <w:r>
        <w:t xml:space="preserve">the TC’s </w:t>
      </w:r>
      <w:r w:rsidR="001E5D37">
        <w:t xml:space="preserve">first </w:t>
      </w:r>
      <w:r>
        <w:t xml:space="preserve">identified </w:t>
      </w:r>
      <w:r w:rsidR="001E5D37">
        <w:t xml:space="preserve">the </w:t>
      </w:r>
      <w:r>
        <w:t>villages or communities to participate in the Project. The TC’s then consulted with the communities in the</w:t>
      </w:r>
      <w:r w:rsidR="00ED6C5A">
        <w:t>se</w:t>
      </w:r>
      <w:r>
        <w:t xml:space="preserve"> villages, and, based on the NAPA assessments, proposed a series of modified technologies and/or practices to the concerned communities. </w:t>
      </w:r>
      <w:r w:rsidR="00ED6C5A">
        <w:t xml:space="preserve">In this framework, </w:t>
      </w:r>
      <w:r w:rsidR="001E5D37">
        <w:t>consultations between the community, the TC and the SC</w:t>
      </w:r>
      <w:r w:rsidR="00ED6C5A">
        <w:t xml:space="preserve"> led to the preparation of annual and </w:t>
      </w:r>
      <w:r>
        <w:t xml:space="preserve">quarterly workplans for </w:t>
      </w:r>
      <w:r w:rsidR="00ED6C5A">
        <w:t>each</w:t>
      </w:r>
      <w:r>
        <w:t xml:space="preserve"> State. </w:t>
      </w:r>
      <w:r w:rsidR="00ED6C5A">
        <w:t xml:space="preserve">The SC </w:t>
      </w:r>
      <w:r>
        <w:t xml:space="preserve">submitted </w:t>
      </w:r>
      <w:r w:rsidR="00ED6C5A">
        <w:t xml:space="preserve">these </w:t>
      </w:r>
      <w:r w:rsidR="001E5D37">
        <w:t>workplan</w:t>
      </w:r>
      <w:r w:rsidR="00ED6C5A">
        <w:t>s</w:t>
      </w:r>
      <w:r>
        <w:t xml:space="preserve"> to the national Project Coordination Unit</w:t>
      </w:r>
      <w:r w:rsidR="008C06B5">
        <w:t xml:space="preserve"> (PCU)</w:t>
      </w:r>
      <w:r>
        <w:t xml:space="preserve">. Subsequently, </w:t>
      </w:r>
      <w:r w:rsidR="001E5D37">
        <w:t xml:space="preserve">and </w:t>
      </w:r>
      <w:r>
        <w:t xml:space="preserve">in consultation with HCENR and UNDP, the four </w:t>
      </w:r>
      <w:r w:rsidR="001E5D37">
        <w:t>individual State</w:t>
      </w:r>
      <w:r>
        <w:t xml:space="preserve"> workplan</w:t>
      </w:r>
      <w:r w:rsidR="001E5D37">
        <w:t>s</w:t>
      </w:r>
      <w:r>
        <w:t xml:space="preserve"> were finalized</w:t>
      </w:r>
      <w:r w:rsidR="001E5D37">
        <w:t xml:space="preserve">. Then, the </w:t>
      </w:r>
      <w:r>
        <w:t xml:space="preserve">required funds were advanced to the States. </w:t>
      </w:r>
      <w:r>
        <w:lastRenderedPageBreak/>
        <w:t xml:space="preserve">Then, the State Coordinator managed the funds in order to </w:t>
      </w:r>
      <w:r w:rsidR="001E5D37">
        <w:t xml:space="preserve">mobilize </w:t>
      </w:r>
      <w:r>
        <w:t xml:space="preserve">the necessary human resources, materials and equipment </w:t>
      </w:r>
      <w:r w:rsidR="001E5D37">
        <w:t>required by the communities</w:t>
      </w:r>
      <w:r>
        <w:t>. Ongoing technical support was provided</w:t>
      </w:r>
      <w:r w:rsidR="001E5D37">
        <w:t xml:space="preserve"> to the communities, </w:t>
      </w:r>
      <w:r>
        <w:t>mostly by State level extension services, but with some support from national sectoral experts.</w:t>
      </w:r>
    </w:p>
    <w:p w14:paraId="5714F2B9" w14:textId="77777777" w:rsidR="00722B12" w:rsidRDefault="00722B12" w:rsidP="00E122FF">
      <w:pPr>
        <w:pStyle w:val="mystandardnumbered"/>
        <w:numPr>
          <w:ilvl w:val="0"/>
          <w:numId w:val="0"/>
        </w:numPr>
      </w:pPr>
    </w:p>
    <w:p w14:paraId="59B07A33" w14:textId="575D5FB2" w:rsidR="001E5D37" w:rsidRDefault="00DF06E7" w:rsidP="00E122FF">
      <w:pPr>
        <w:pStyle w:val="mystandardnumbered"/>
      </w:pPr>
      <w:r w:rsidRPr="00DF06E7">
        <w:t>This approach efficient</w:t>
      </w:r>
      <w:r w:rsidR="001E5D37">
        <w:t>ly</w:t>
      </w:r>
      <w:r w:rsidRPr="00DF06E7">
        <w:t xml:space="preserve"> prepar</w:t>
      </w:r>
      <w:r w:rsidR="001E5D37">
        <w:t>ed</w:t>
      </w:r>
      <w:r w:rsidRPr="00DF06E7">
        <w:t xml:space="preserve"> workplans that respond</w:t>
      </w:r>
      <w:r w:rsidR="00ED6C5A">
        <w:t>ed</w:t>
      </w:r>
      <w:r w:rsidRPr="00DF06E7">
        <w:t xml:space="preserve"> to the needs of villagers</w:t>
      </w:r>
      <w:r w:rsidR="00ED6C5A">
        <w:t xml:space="preserve">. This </w:t>
      </w:r>
      <w:r w:rsidRPr="00DF06E7">
        <w:t>is a considerable achievement given the number of layers and stakeholders involved.</w:t>
      </w:r>
    </w:p>
    <w:p w14:paraId="624CCBF2" w14:textId="77777777" w:rsidR="001E5D37" w:rsidRDefault="00DF06E7" w:rsidP="00E122FF">
      <w:pPr>
        <w:pStyle w:val="mystandardnumbered"/>
        <w:numPr>
          <w:ilvl w:val="0"/>
          <w:numId w:val="0"/>
        </w:numPr>
        <w:ind w:left="360"/>
      </w:pPr>
      <w:r w:rsidRPr="00DF06E7">
        <w:t xml:space="preserve"> </w:t>
      </w:r>
    </w:p>
    <w:p w14:paraId="3738DF74" w14:textId="32CD150F" w:rsidR="00DF06E7" w:rsidRPr="00DF06E7" w:rsidRDefault="001E5D37" w:rsidP="00E122FF">
      <w:pPr>
        <w:pStyle w:val="mystandardnumbered"/>
      </w:pPr>
      <w:r>
        <w:t>The workplans consist</w:t>
      </w:r>
      <w:r w:rsidR="00ED6C5A">
        <w:t>ed</w:t>
      </w:r>
      <w:r>
        <w:t xml:space="preserve"> of a </w:t>
      </w:r>
      <w:r w:rsidR="00ED6C5A">
        <w:t>set</w:t>
      </w:r>
      <w:r>
        <w:t xml:space="preserve"> of good support </w:t>
      </w:r>
      <w:r w:rsidR="00ED6C5A">
        <w:t xml:space="preserve">and </w:t>
      </w:r>
      <w:r>
        <w:t>activities to the communities</w:t>
      </w:r>
      <w:r w:rsidR="00ED6C5A">
        <w:t xml:space="preserve">. However, it is not clear how the different support mechanisms and activities link together in a given community, and it is not clear how work in different communities was linked. Further, at community level, </w:t>
      </w:r>
      <w:r>
        <w:t xml:space="preserve">and there is no clear end-point </w:t>
      </w:r>
      <w:r w:rsidR="00ED6C5A">
        <w:t>n</w:t>
      </w:r>
      <w:r>
        <w:t>or long term objective</w:t>
      </w:r>
      <w:r w:rsidR="001E6A30">
        <w:rPr>
          <w:rStyle w:val="FootnoteReference"/>
        </w:rPr>
        <w:footnoteReference w:id="20"/>
      </w:r>
      <w:r>
        <w:t xml:space="preserve">. </w:t>
      </w:r>
      <w:r w:rsidR="00ED6C5A">
        <w:t xml:space="preserve">Hence, </w:t>
      </w:r>
      <w:r w:rsidR="00ED6C5A" w:rsidRPr="00DF06E7">
        <w:t>the approach seems to have been less effective at ensuring that the workplans ha</w:t>
      </w:r>
      <w:r w:rsidR="00ED6C5A">
        <w:t>d</w:t>
      </w:r>
      <w:r w:rsidR="00ED6C5A" w:rsidRPr="00DF06E7">
        <w:t xml:space="preserve"> a </w:t>
      </w:r>
      <w:r w:rsidR="00ED6C5A" w:rsidRPr="00DF06E7">
        <w:rPr>
          <w:i/>
        </w:rPr>
        <w:t>strategic</w:t>
      </w:r>
      <w:r w:rsidR="00ED6C5A" w:rsidRPr="00DF06E7">
        <w:t xml:space="preserve"> nature</w:t>
      </w:r>
      <w:r w:rsidR="00ED6C5A">
        <w:t>. In addition to the inputs of the SC and TC, d</w:t>
      </w:r>
      <w:r w:rsidR="001E6A30">
        <w:t xml:space="preserve">eveloping this strategic nature, whilst maintaining the participatory nature and community driveness, would have required </w:t>
      </w:r>
      <w:r w:rsidR="00ED6C5A">
        <w:t xml:space="preserve">additional </w:t>
      </w:r>
      <w:r w:rsidR="001E6A30">
        <w:t xml:space="preserve">resources, possibly with more inputs from a range of </w:t>
      </w:r>
      <w:r w:rsidR="00DF06E7" w:rsidRPr="00DF06E7">
        <w:t>national level experts</w:t>
      </w:r>
      <w:r w:rsidR="001E6A30">
        <w:t xml:space="preserve"> and the PCU, </w:t>
      </w:r>
      <w:r w:rsidR="00DF06E7" w:rsidRPr="00DF06E7">
        <w:t xml:space="preserve">and </w:t>
      </w:r>
      <w:r w:rsidR="00ED6C5A">
        <w:t xml:space="preserve">could have </w:t>
      </w:r>
      <w:r w:rsidR="001E6A30">
        <w:t>benefitt</w:t>
      </w:r>
      <w:r w:rsidR="00ED6C5A">
        <w:t>ed</w:t>
      </w:r>
      <w:r w:rsidR="001E6A30">
        <w:t xml:space="preserve"> </w:t>
      </w:r>
      <w:r w:rsidR="00DF06E7" w:rsidRPr="00DF06E7">
        <w:t>more clearly from international and national best practices</w:t>
      </w:r>
      <w:r w:rsidR="00ED6C5A">
        <w:t xml:space="preserve">. </w:t>
      </w:r>
      <w:r w:rsidR="00DF06E7" w:rsidRPr="00DF06E7">
        <w:t>The limited staff in the national P</w:t>
      </w:r>
      <w:r w:rsidR="001E6A30">
        <w:t>CU</w:t>
      </w:r>
      <w:r w:rsidR="00DF06E7" w:rsidRPr="00DF06E7">
        <w:t xml:space="preserve"> mean</w:t>
      </w:r>
      <w:r w:rsidR="001E6A30">
        <w:t xml:space="preserve">t they could </w:t>
      </w:r>
      <w:r w:rsidR="00DF06E7" w:rsidRPr="00DF06E7">
        <w:t>only play a minor technical role in the development of workplans</w:t>
      </w:r>
      <w:r w:rsidR="001E6A30">
        <w:t xml:space="preserve"> and</w:t>
      </w:r>
      <w:r w:rsidR="00DF06E7" w:rsidRPr="00DF06E7">
        <w:t xml:space="preserve"> in bringing international and national best practices to the Project sites. </w:t>
      </w:r>
    </w:p>
    <w:p w14:paraId="1BE12522" w14:textId="77777777" w:rsidR="00DF06E7" w:rsidRDefault="00DF06E7" w:rsidP="00E122FF">
      <w:pPr>
        <w:pStyle w:val="mystandardnumbered"/>
        <w:numPr>
          <w:ilvl w:val="0"/>
          <w:numId w:val="0"/>
        </w:numPr>
      </w:pPr>
    </w:p>
    <w:p w14:paraId="275A417A" w14:textId="177EA5B5" w:rsidR="00BE1D5F" w:rsidRDefault="00DA6026" w:rsidP="00E122FF">
      <w:pPr>
        <w:pStyle w:val="mystandardnumbered"/>
      </w:pPr>
      <w:r>
        <w:t xml:space="preserve">Two </w:t>
      </w:r>
      <w:r w:rsidR="00FF1931">
        <w:t xml:space="preserve">further </w:t>
      </w:r>
      <w:r w:rsidR="001E6A30">
        <w:t>observations on the overall approach are pertinent</w:t>
      </w:r>
      <w:r>
        <w:t xml:space="preserve">. First, some stakeholders </w:t>
      </w:r>
      <w:r w:rsidR="001E6A30">
        <w:t>stated</w:t>
      </w:r>
      <w:r>
        <w:t xml:space="preserve"> that the approach was not sufficiently science-based</w:t>
      </w:r>
      <w:r w:rsidR="001E6A30">
        <w:t xml:space="preserve"> in the first three years</w:t>
      </w:r>
      <w:r w:rsidR="00ED6C5A">
        <w:t xml:space="preserve">, and </w:t>
      </w:r>
      <w:r>
        <w:t>did not draw o</w:t>
      </w:r>
      <w:r w:rsidR="001E6A30">
        <w:t>n the best scientific knowledge. T</w:t>
      </w:r>
      <w:r>
        <w:t>h</w:t>
      </w:r>
      <w:r w:rsidR="00ED6C5A">
        <w:t xml:space="preserve">is could be because the </w:t>
      </w:r>
      <w:r>
        <w:t>Agricultural Research Corporation (ARC) was not sufficiently involved in an institutional way, although individual ARC experts were present on most TCs. Second,</w:t>
      </w:r>
      <w:r w:rsidR="00ED6C5A">
        <w:t xml:space="preserve"> it is noted that </w:t>
      </w:r>
      <w:r>
        <w:t xml:space="preserve">the approach is </w:t>
      </w:r>
      <w:r w:rsidR="001E6A30">
        <w:t>‘</w:t>
      </w:r>
      <w:r>
        <w:t>top down</w:t>
      </w:r>
      <w:r w:rsidR="001E6A30">
        <w:t>’ to some extent</w:t>
      </w:r>
      <w:r>
        <w:t xml:space="preserve">, from State to village. </w:t>
      </w:r>
      <w:r w:rsidR="00ED6C5A">
        <w:t xml:space="preserve">State level experts made technologies and practices available to the communities. </w:t>
      </w:r>
      <w:r w:rsidR="001E6A30">
        <w:t>There was no</w:t>
      </w:r>
      <w:r>
        <w:t xml:space="preserve"> full rural assessment of the situation in the communities </w:t>
      </w:r>
      <w:r w:rsidR="001E6A30">
        <w:t>and no full rural planning exercise</w:t>
      </w:r>
      <w:r w:rsidR="00ED6C5A">
        <w:t>.</w:t>
      </w:r>
      <w:r>
        <w:t xml:space="preserve"> </w:t>
      </w:r>
    </w:p>
    <w:p w14:paraId="4C8E9AAB" w14:textId="77777777" w:rsidR="001E6A30" w:rsidRDefault="001E6A30" w:rsidP="00E122FF">
      <w:pPr>
        <w:pStyle w:val="mystandardnumbered"/>
        <w:numPr>
          <w:ilvl w:val="0"/>
          <w:numId w:val="0"/>
        </w:numPr>
        <w:ind w:left="360"/>
      </w:pPr>
    </w:p>
    <w:p w14:paraId="15D0788D" w14:textId="77777777" w:rsidR="001E6A30" w:rsidRPr="009458BF" w:rsidRDefault="001E6A30" w:rsidP="009458BF">
      <w:pPr>
        <w:pStyle w:val="mystandardnumbered"/>
        <w:rPr>
          <w:b/>
        </w:rPr>
      </w:pPr>
      <w:r w:rsidRPr="009458BF">
        <w:rPr>
          <w:b/>
        </w:rPr>
        <w:t xml:space="preserve">Overall this implementation approach has to be considered highly successful in the way it successfully reached a large number of beneficiaries in poor and vulnerable communities and generated a high level of engagement and interest amongst the community members and a high level of support from the State TC members. However, weaknesses in the strategic and participatory nature are noted, and it could have been expected that these would have been addressed in the Project’s final years. </w:t>
      </w:r>
    </w:p>
    <w:p w14:paraId="79AD784F" w14:textId="77777777" w:rsidR="00BE1D5F" w:rsidRPr="00BE1D5F" w:rsidRDefault="00BE1D5F" w:rsidP="00BE1D5F">
      <w:pPr>
        <w:pStyle w:val="Heading3"/>
        <w:rPr>
          <w:rFonts w:eastAsia="SymbolMT"/>
        </w:rPr>
      </w:pPr>
      <w:bookmarkStart w:id="43" w:name="_Toc416163613"/>
      <w:r w:rsidRPr="00BE1D5F">
        <w:rPr>
          <w:rFonts w:eastAsia="SymbolMT"/>
        </w:rPr>
        <w:t>4.</w:t>
      </w:r>
      <w:r w:rsidR="00746F37">
        <w:rPr>
          <w:rFonts w:eastAsia="SymbolMT"/>
        </w:rPr>
        <w:t>1.1</w:t>
      </w:r>
      <w:r w:rsidRPr="00BE1D5F">
        <w:rPr>
          <w:rFonts w:eastAsia="SymbolMT"/>
        </w:rPr>
        <w:t xml:space="preserve"> </w:t>
      </w:r>
      <w:r>
        <w:rPr>
          <w:rFonts w:eastAsia="SymbolMT"/>
        </w:rPr>
        <w:t xml:space="preserve">Implementation Approach to </w:t>
      </w:r>
      <w:r w:rsidRPr="00BE1D5F">
        <w:rPr>
          <w:rFonts w:eastAsia="SymbolMT"/>
        </w:rPr>
        <w:t>Gender</w:t>
      </w:r>
      <w:bookmarkEnd w:id="43"/>
      <w:r w:rsidRPr="00BE1D5F">
        <w:rPr>
          <w:rFonts w:eastAsia="SymbolMT"/>
        </w:rPr>
        <w:t xml:space="preserve"> </w:t>
      </w:r>
    </w:p>
    <w:p w14:paraId="0EED6CA8" w14:textId="0D0B4CB4" w:rsidR="00BE1D5F" w:rsidRPr="002D299B" w:rsidRDefault="00BE1D5F" w:rsidP="00E122FF">
      <w:pPr>
        <w:pStyle w:val="mystandardnumbered"/>
      </w:pPr>
      <w:r w:rsidRPr="00BE1D5F">
        <w:t xml:space="preserve">Women are key Project stakeholders – potentially as both beneficiaries and decision-makers, and at all levels: village, State </w:t>
      </w:r>
      <w:r w:rsidR="005E6CFF">
        <w:t>and</w:t>
      </w:r>
      <w:r w:rsidRPr="00BE1D5F">
        <w:t xml:space="preserve"> national. The Mid Term Review </w:t>
      </w:r>
      <w:r w:rsidR="00466705">
        <w:t xml:space="preserve">(MTR) </w:t>
      </w:r>
      <w:r w:rsidRPr="00BE1D5F">
        <w:t>found strong evidence that women ha</w:t>
      </w:r>
      <w:r w:rsidR="005E6CFF">
        <w:t>d</w:t>
      </w:r>
      <w:r w:rsidRPr="00BE1D5F">
        <w:t xml:space="preserve"> been involved as beneficiaries at the village level in all states. Further, it found good evidence that women ha</w:t>
      </w:r>
      <w:r w:rsidR="005E6CFF">
        <w:t>d</w:t>
      </w:r>
      <w:r w:rsidRPr="00BE1D5F">
        <w:t xml:space="preserve"> been involved as village level decision-</w:t>
      </w:r>
      <w:r w:rsidRPr="002D299B">
        <w:t xml:space="preserve">makers in two states (i.e. South Darfur and North Kordofan). It found much less evidence that women had been involved as decision-makers at State level </w:t>
      </w:r>
      <w:r w:rsidR="00FA76A1" w:rsidRPr="002D299B">
        <w:t>–</w:t>
      </w:r>
      <w:r w:rsidRPr="002D299B">
        <w:t xml:space="preserve"> the</w:t>
      </w:r>
      <w:r w:rsidR="00FA76A1" w:rsidRPr="002D299B">
        <w:t xml:space="preserve"> vast majority of the </w:t>
      </w:r>
      <w:r w:rsidRPr="002D299B">
        <w:t xml:space="preserve">TC members were men and there was little evidence of gender awareness or gender assessments at the State level.  </w:t>
      </w:r>
    </w:p>
    <w:p w14:paraId="456E298B" w14:textId="77777777" w:rsidR="00BE1D5F" w:rsidRDefault="00BE1D5F" w:rsidP="00E122FF">
      <w:pPr>
        <w:pStyle w:val="mystandardnumbered"/>
        <w:numPr>
          <w:ilvl w:val="0"/>
          <w:numId w:val="0"/>
        </w:numPr>
      </w:pPr>
    </w:p>
    <w:p w14:paraId="2E3CA266" w14:textId="7DB71012" w:rsidR="00BE1D5F" w:rsidRDefault="00BE1D5F" w:rsidP="00E122FF">
      <w:pPr>
        <w:pStyle w:val="mystandardnumbered"/>
      </w:pPr>
      <w:r>
        <w:t xml:space="preserve">Subsequent to the MTR, the Project hired a gender expert with the aims of: </w:t>
      </w:r>
      <w:r w:rsidRPr="00BE1D5F">
        <w:t>assess</w:t>
      </w:r>
      <w:r>
        <w:t>ing</w:t>
      </w:r>
      <w:r w:rsidRPr="00BE1D5F">
        <w:t xml:space="preserve"> the gender dimension of climate change impacts</w:t>
      </w:r>
      <w:r>
        <w:t>; i</w:t>
      </w:r>
      <w:r w:rsidRPr="00BE1D5F">
        <w:t>dentify</w:t>
      </w:r>
      <w:r>
        <w:t>ing</w:t>
      </w:r>
      <w:r w:rsidRPr="00BE1D5F">
        <w:t xml:space="preserve"> the impacts of the project activities on gender</w:t>
      </w:r>
      <w:r>
        <w:t>; and p</w:t>
      </w:r>
      <w:r w:rsidRPr="00BE1D5F">
        <w:t>ropos</w:t>
      </w:r>
      <w:r>
        <w:t>ing</w:t>
      </w:r>
      <w:r w:rsidRPr="00BE1D5F">
        <w:t xml:space="preserve"> activities to improve the gender aspects</w:t>
      </w:r>
      <w:r>
        <w:t xml:space="preserve">. Unfortunately this assignment came rather late in the Project and </w:t>
      </w:r>
      <w:r w:rsidR="005E6CFF">
        <w:t xml:space="preserve">with </w:t>
      </w:r>
      <w:r w:rsidR="00FB75B9">
        <w:t>too few</w:t>
      </w:r>
      <w:r w:rsidR="005E6CFF">
        <w:t xml:space="preserve"> </w:t>
      </w:r>
      <w:r>
        <w:t>resources</w:t>
      </w:r>
      <w:r>
        <w:rPr>
          <w:rStyle w:val="FootnoteReference"/>
        </w:rPr>
        <w:footnoteReference w:id="21"/>
      </w:r>
      <w:r>
        <w:t>.</w:t>
      </w:r>
      <w:r w:rsidR="00FB75B9">
        <w:t xml:space="preserve"> It was not able to fully deliver on </w:t>
      </w:r>
      <w:r w:rsidR="00FB75B9">
        <w:lastRenderedPageBreak/>
        <w:t>these objectives.</w:t>
      </w:r>
      <w:r>
        <w:t xml:space="preserve"> This Evaluation findings are </w:t>
      </w:r>
      <w:r w:rsidR="005E6CFF">
        <w:t>that</w:t>
      </w:r>
      <w:r>
        <w:t>: the Project has impressively reached a large number of women beneficiaries</w:t>
      </w:r>
      <w:r w:rsidR="00687E22">
        <w:t xml:space="preserve">, </w:t>
      </w:r>
      <w:r w:rsidR="005E6CFF">
        <w:t xml:space="preserve">in all States, </w:t>
      </w:r>
      <w:r w:rsidR="00687E22">
        <w:t>including in areas and States where this is known to be very challenging</w:t>
      </w:r>
      <w:r>
        <w:t xml:space="preserve">; </w:t>
      </w:r>
      <w:r w:rsidR="005E6CFF">
        <w:t xml:space="preserve">the </w:t>
      </w:r>
      <w:r>
        <w:t xml:space="preserve">Project decision-makers are almost entirely men; the Project is not based on a proper gender assessment </w:t>
      </w:r>
      <w:r w:rsidR="005E6CFF">
        <w:t>n</w:t>
      </w:r>
      <w:r>
        <w:t>or gender-based analysis, and there is no overall strategy for addressing gender concerns or mainstreaming gender.</w:t>
      </w:r>
    </w:p>
    <w:p w14:paraId="672EE1EB" w14:textId="77777777" w:rsidR="0004516A" w:rsidRPr="0004516A" w:rsidRDefault="0004516A" w:rsidP="0004516A">
      <w:pPr>
        <w:pStyle w:val="Heading2"/>
      </w:pPr>
      <w:bookmarkStart w:id="44" w:name="_Toc416163614"/>
      <w:r>
        <w:t xml:space="preserve">4.2 Logframe Used During Implementation – for Management and </w:t>
      </w:r>
      <w:r w:rsidR="00FF1931">
        <w:t xml:space="preserve">for </w:t>
      </w:r>
      <w:r>
        <w:t>M&amp;E</w:t>
      </w:r>
      <w:bookmarkEnd w:id="44"/>
    </w:p>
    <w:p w14:paraId="0C9DDD6D" w14:textId="25420084" w:rsidR="00200AA9" w:rsidRPr="009458BF" w:rsidRDefault="00B308D5" w:rsidP="00E122FF">
      <w:pPr>
        <w:pStyle w:val="mystandardnumbered"/>
      </w:pPr>
      <w:r>
        <w:t xml:space="preserve">As described above, </w:t>
      </w:r>
      <w:r w:rsidR="00FB75B9">
        <w:t>most</w:t>
      </w:r>
      <w:r>
        <w:t xml:space="preserve"> planning for the Project took place at the State level in consultation with the villages. This planning was </w:t>
      </w:r>
      <w:r w:rsidRPr="00F03C2E">
        <w:rPr>
          <w:i/>
        </w:rPr>
        <w:t>activity focused</w:t>
      </w:r>
      <w:r>
        <w:t xml:space="preserve"> – to determine and design activities </w:t>
      </w:r>
      <w:r w:rsidR="00200AA9">
        <w:t>that would lead to</w:t>
      </w:r>
      <w:r>
        <w:t xml:space="preserve"> improve</w:t>
      </w:r>
      <w:r w:rsidR="00200AA9">
        <w:t>d</w:t>
      </w:r>
      <w:r>
        <w:t xml:space="preserve"> rural livelihoods in the face of climate challenges, and therefore increase resilience to climate change. </w:t>
      </w:r>
      <w:r w:rsidR="00FB75B9">
        <w:t>This planning approach ensured that</w:t>
      </w:r>
      <w:r w:rsidR="00200AA9">
        <w:t xml:space="preserve"> </w:t>
      </w:r>
      <w:r>
        <w:t xml:space="preserve">each activity </w:t>
      </w:r>
      <w:r w:rsidR="00FB75B9">
        <w:t xml:space="preserve">fell clearly </w:t>
      </w:r>
      <w:r w:rsidR="00F03C2E">
        <w:t xml:space="preserve">under </w:t>
      </w:r>
      <w:r>
        <w:t xml:space="preserve">Outcome 1 of the Project, </w:t>
      </w:r>
      <w:r w:rsidR="00F03C2E">
        <w:t xml:space="preserve">even if the </w:t>
      </w:r>
      <w:r>
        <w:t xml:space="preserve">planners </w:t>
      </w:r>
      <w:r w:rsidR="00F03C2E">
        <w:t xml:space="preserve">did not </w:t>
      </w:r>
      <w:r>
        <w:t>explicitly refer to</w:t>
      </w:r>
      <w:r w:rsidR="00F03C2E">
        <w:t>, or were of,</w:t>
      </w:r>
      <w:r>
        <w:t xml:space="preserve"> the Project logframe. </w:t>
      </w:r>
      <w:r w:rsidR="00F03C2E">
        <w:t>Indeed, t</w:t>
      </w:r>
      <w:r>
        <w:t xml:space="preserve">here is little evidence that </w:t>
      </w:r>
      <w:r w:rsidR="00F03C2E">
        <w:t xml:space="preserve">State or </w:t>
      </w:r>
      <w:r>
        <w:t xml:space="preserve">site </w:t>
      </w:r>
      <w:r w:rsidRPr="00F03C2E">
        <w:t>planners</w:t>
      </w:r>
      <w:r>
        <w:t xml:space="preserve"> referred to the overall </w:t>
      </w:r>
      <w:r w:rsidR="0004516A" w:rsidRPr="009458BF">
        <w:t xml:space="preserve">logframe </w:t>
      </w:r>
      <w:r w:rsidRPr="009458BF">
        <w:t xml:space="preserve">during management, although this may not have been greatly necessary. </w:t>
      </w:r>
      <w:r w:rsidR="00F03C2E" w:rsidRPr="009458BF">
        <w:t>Likewise most monitoring was activity based.</w:t>
      </w:r>
    </w:p>
    <w:p w14:paraId="1F44450A" w14:textId="77777777" w:rsidR="00F03C2E" w:rsidRPr="009458BF" w:rsidRDefault="00F03C2E" w:rsidP="00E122FF">
      <w:pPr>
        <w:pStyle w:val="mystandardnumbered"/>
        <w:numPr>
          <w:ilvl w:val="0"/>
          <w:numId w:val="0"/>
        </w:numPr>
      </w:pPr>
    </w:p>
    <w:p w14:paraId="19194B14" w14:textId="43300B98" w:rsidR="00B308D5" w:rsidRPr="009458BF" w:rsidRDefault="00F03C2E" w:rsidP="00E122FF">
      <w:pPr>
        <w:pStyle w:val="mystandardnumbered"/>
        <w:rPr>
          <w:b/>
        </w:rPr>
      </w:pPr>
      <w:r w:rsidRPr="009458BF">
        <w:t xml:space="preserve">A small number of activities and inputs were planned at the national level, and these, particularly after the MTR, </w:t>
      </w:r>
      <w:r w:rsidR="00FB75B9">
        <w:t xml:space="preserve">were more clearly </w:t>
      </w:r>
      <w:r w:rsidRPr="009458BF">
        <w:t>refer</w:t>
      </w:r>
      <w:r w:rsidR="00FB75B9">
        <w:t>enc</w:t>
      </w:r>
      <w:r w:rsidRPr="009458BF">
        <w:t xml:space="preserve">ed to the Project logframe, and </w:t>
      </w:r>
      <w:r w:rsidR="00FB75B9">
        <w:t xml:space="preserve">they </w:t>
      </w:r>
      <w:r w:rsidRPr="009458BF">
        <w:t xml:space="preserve">attempted to ensure a contribution to Outcomes 2 and 3. However, as described in Chapter 3, </w:t>
      </w:r>
      <w:r w:rsidR="00B308D5" w:rsidRPr="009458BF">
        <w:t>there were important weakness</w:t>
      </w:r>
      <w:r w:rsidR="00200AA9" w:rsidRPr="009458BF">
        <w:t>es</w:t>
      </w:r>
      <w:r w:rsidR="00B308D5" w:rsidRPr="009458BF">
        <w:t xml:space="preserve"> with the Project logframe</w:t>
      </w:r>
      <w:r w:rsidRPr="009458BF">
        <w:t>.</w:t>
      </w:r>
      <w:r w:rsidR="00FB75B9">
        <w:t xml:space="preserve"> Beyond this, most Project reports prepared by the PCU and UNDP were structured around the log-frame.</w:t>
      </w:r>
      <w:r w:rsidR="00B308D5" w:rsidRPr="009458BF">
        <w:t xml:space="preserve"> </w:t>
      </w:r>
      <w:r w:rsidR="00200AA9" w:rsidRPr="009458BF">
        <w:rPr>
          <w:b/>
        </w:rPr>
        <w:t>Accordingly, t</w:t>
      </w:r>
      <w:r w:rsidR="00B308D5" w:rsidRPr="009458BF">
        <w:rPr>
          <w:b/>
        </w:rPr>
        <w:t xml:space="preserve">he evidence suggests </w:t>
      </w:r>
      <w:r w:rsidRPr="009458BF">
        <w:rPr>
          <w:b/>
        </w:rPr>
        <w:t xml:space="preserve">the Logframe, to the extent it </w:t>
      </w:r>
      <w:r w:rsidR="00B308D5" w:rsidRPr="009458BF">
        <w:rPr>
          <w:b/>
        </w:rPr>
        <w:t>was used</w:t>
      </w:r>
      <w:r w:rsidRPr="009458BF">
        <w:rPr>
          <w:b/>
        </w:rPr>
        <w:t>, was used</w:t>
      </w:r>
      <w:r w:rsidR="00B308D5" w:rsidRPr="009458BF">
        <w:rPr>
          <w:b/>
        </w:rPr>
        <w:t xml:space="preserve"> mostly as a reporting tool</w:t>
      </w:r>
      <w:r w:rsidR="00FB75B9">
        <w:rPr>
          <w:b/>
        </w:rPr>
        <w:t xml:space="preserve"> - </w:t>
      </w:r>
      <w:r w:rsidR="00B308D5" w:rsidRPr="009458BF">
        <w:rPr>
          <w:b/>
        </w:rPr>
        <w:t>to prepare overall reports on Project progress to UNDP and to GEF.</w:t>
      </w:r>
      <w:r w:rsidRPr="009458BF">
        <w:rPr>
          <w:b/>
        </w:rPr>
        <w:t xml:space="preserve"> </w:t>
      </w:r>
    </w:p>
    <w:p w14:paraId="7A620BD0" w14:textId="77777777" w:rsidR="00200AA9" w:rsidRDefault="00200AA9" w:rsidP="00E122FF">
      <w:pPr>
        <w:pStyle w:val="mystandardnumbered"/>
        <w:numPr>
          <w:ilvl w:val="0"/>
          <w:numId w:val="0"/>
        </w:numPr>
      </w:pPr>
    </w:p>
    <w:p w14:paraId="1E6C2AB1" w14:textId="77777777" w:rsidR="00D87D6A" w:rsidRDefault="00D87D6A" w:rsidP="00C560A5">
      <w:pPr>
        <w:pStyle w:val="Heading2"/>
      </w:pPr>
      <w:bookmarkStart w:id="45" w:name="_Toc416163615"/>
      <w:r>
        <w:t>4.3 Effective Partnership Arrangements Established for Implementation</w:t>
      </w:r>
      <w:bookmarkEnd w:id="45"/>
    </w:p>
    <w:p w14:paraId="36AE9328" w14:textId="77777777" w:rsidR="00145F69" w:rsidRPr="002D3D2F" w:rsidRDefault="00145F69" w:rsidP="00145F69">
      <w:pPr>
        <w:keepNext/>
        <w:keepLines/>
        <w:spacing w:before="200" w:after="0"/>
        <w:outlineLvl w:val="2"/>
        <w:rPr>
          <w:rFonts w:asciiTheme="majorHAnsi" w:eastAsiaTheme="majorEastAsia" w:hAnsiTheme="majorHAnsi" w:cstheme="majorBidi"/>
          <w:bCs/>
          <w:color w:val="4F81BD" w:themeColor="accent1"/>
        </w:rPr>
      </w:pPr>
      <w:bookmarkStart w:id="46" w:name="_Toc416163616"/>
      <w:r w:rsidRPr="002D3D2F">
        <w:rPr>
          <w:rFonts w:asciiTheme="majorHAnsi" w:eastAsiaTheme="majorEastAsia" w:hAnsiTheme="majorHAnsi" w:cstheme="majorBidi"/>
          <w:bCs/>
          <w:color w:val="4F81BD" w:themeColor="accent1"/>
        </w:rPr>
        <w:t xml:space="preserve">4.3.1 </w:t>
      </w:r>
      <w:r w:rsidR="00936E31">
        <w:rPr>
          <w:rFonts w:asciiTheme="majorHAnsi" w:eastAsiaTheme="majorEastAsia" w:hAnsiTheme="majorHAnsi" w:cstheme="majorBidi"/>
          <w:bCs/>
          <w:color w:val="4F81BD" w:themeColor="accent1"/>
        </w:rPr>
        <w:t xml:space="preserve">Partnership with </w:t>
      </w:r>
      <w:r w:rsidRPr="002D3D2F">
        <w:rPr>
          <w:rFonts w:asciiTheme="majorHAnsi" w:eastAsiaTheme="majorEastAsia" w:hAnsiTheme="majorHAnsi" w:cstheme="majorBidi"/>
          <w:bCs/>
          <w:color w:val="4F81BD" w:themeColor="accent1"/>
        </w:rPr>
        <w:t>Communities</w:t>
      </w:r>
      <w:bookmarkEnd w:id="46"/>
    </w:p>
    <w:p w14:paraId="62502A9D" w14:textId="77777777" w:rsidR="00145F69" w:rsidRPr="00145F69" w:rsidRDefault="00145F69" w:rsidP="00E122FF">
      <w:pPr>
        <w:pStyle w:val="mystandardnumbered"/>
      </w:pPr>
      <w:r w:rsidRPr="009458BF">
        <w:rPr>
          <w:b/>
        </w:rPr>
        <w:t>The community members have greatly participated in the Project as beneficiaries and as partners.</w:t>
      </w:r>
      <w:r w:rsidRPr="00145F69">
        <w:t xml:space="preserve"> </w:t>
      </w:r>
      <w:r>
        <w:t xml:space="preserve">Mostly, this </w:t>
      </w:r>
      <w:r w:rsidRPr="00145F69">
        <w:t xml:space="preserve">participation </w:t>
      </w:r>
      <w:r>
        <w:t>w</w:t>
      </w:r>
      <w:r w:rsidRPr="00145F69">
        <w:t xml:space="preserve">as through the village development committees (VDC) and the community/farmer leaders. Farmers, in particularly VDC members and community representatives, have been involved in Project planning and decision-making. </w:t>
      </w:r>
      <w:r w:rsidR="006F3267">
        <w:t xml:space="preserve">This Evaluation met with many </w:t>
      </w:r>
      <w:r w:rsidRPr="00145F69">
        <w:t xml:space="preserve">community members </w:t>
      </w:r>
      <w:r w:rsidR="006F3267">
        <w:t xml:space="preserve">who impressively </w:t>
      </w:r>
      <w:r w:rsidRPr="00145F69">
        <w:t xml:space="preserve">had a clear understanding of the Project and its objectives. </w:t>
      </w:r>
    </w:p>
    <w:p w14:paraId="387FB502" w14:textId="77777777" w:rsidR="00145F69" w:rsidRPr="002D3D2F" w:rsidRDefault="00145F69" w:rsidP="00145F69">
      <w:pPr>
        <w:keepNext/>
        <w:keepLines/>
        <w:spacing w:before="200" w:after="0"/>
        <w:outlineLvl w:val="2"/>
        <w:rPr>
          <w:rFonts w:asciiTheme="majorHAnsi" w:eastAsiaTheme="majorEastAsia" w:hAnsiTheme="majorHAnsi" w:cstheme="majorBidi"/>
          <w:bCs/>
          <w:color w:val="4F81BD" w:themeColor="accent1"/>
        </w:rPr>
      </w:pPr>
      <w:bookmarkStart w:id="47" w:name="_Toc416163617"/>
      <w:r w:rsidRPr="002D3D2F">
        <w:rPr>
          <w:rFonts w:asciiTheme="majorHAnsi" w:eastAsiaTheme="majorEastAsia" w:hAnsiTheme="majorHAnsi" w:cstheme="majorBidi"/>
          <w:bCs/>
          <w:color w:val="4F81BD" w:themeColor="accent1"/>
        </w:rPr>
        <w:t xml:space="preserve">4.3.2 </w:t>
      </w:r>
      <w:r w:rsidR="00936E31" w:rsidRPr="00936E31">
        <w:rPr>
          <w:rFonts w:asciiTheme="majorHAnsi" w:eastAsiaTheme="majorEastAsia" w:hAnsiTheme="majorHAnsi" w:cstheme="majorBidi"/>
          <w:bCs/>
          <w:color w:val="4F81BD" w:themeColor="accent1"/>
        </w:rPr>
        <w:t xml:space="preserve">Partnership with </w:t>
      </w:r>
      <w:r w:rsidRPr="002D3D2F">
        <w:rPr>
          <w:rFonts w:asciiTheme="majorHAnsi" w:eastAsiaTheme="majorEastAsia" w:hAnsiTheme="majorHAnsi" w:cstheme="majorBidi"/>
          <w:bCs/>
          <w:color w:val="4F81BD" w:themeColor="accent1"/>
        </w:rPr>
        <w:t>State Governments</w:t>
      </w:r>
      <w:bookmarkEnd w:id="47"/>
    </w:p>
    <w:p w14:paraId="164FDDC1" w14:textId="557B4DFE" w:rsidR="00145F69" w:rsidRPr="00145F69" w:rsidRDefault="00145F69" w:rsidP="00E122FF">
      <w:pPr>
        <w:pStyle w:val="mystandardnumbered"/>
      </w:pPr>
      <w:r w:rsidRPr="00145F69">
        <w:t>State Governments play a key role in developing policy and implementing policies, plans and projects</w:t>
      </w:r>
      <w:r w:rsidR="006F3267">
        <w:t>. Hence, they</w:t>
      </w:r>
      <w:r>
        <w:t xml:space="preserve"> are a </w:t>
      </w:r>
      <w:r w:rsidRPr="00145F69">
        <w:t xml:space="preserve">critical </w:t>
      </w:r>
      <w:r>
        <w:t xml:space="preserve">partner </w:t>
      </w:r>
      <w:r w:rsidRPr="00145F69">
        <w:t xml:space="preserve">for projects of this nature. </w:t>
      </w:r>
      <w:r>
        <w:t>T</w:t>
      </w:r>
      <w:r w:rsidRPr="00145F69">
        <w:t xml:space="preserve">he four concerned </w:t>
      </w:r>
      <w:r w:rsidRPr="009458BF">
        <w:rPr>
          <w:b/>
        </w:rPr>
        <w:t>State Governments and their technical departments</w:t>
      </w:r>
      <w:r w:rsidRPr="00145F69">
        <w:t xml:space="preserve"> </w:t>
      </w:r>
      <w:r w:rsidR="00B308D5">
        <w:t xml:space="preserve">(in particular those responsible for agriculture and livestock) </w:t>
      </w:r>
      <w:r w:rsidRPr="009458BF">
        <w:rPr>
          <w:b/>
        </w:rPr>
        <w:t xml:space="preserve">have been involved as </w:t>
      </w:r>
      <w:r w:rsidRPr="009458BF">
        <w:rPr>
          <w:b/>
          <w:i/>
        </w:rPr>
        <w:t>technical</w:t>
      </w:r>
      <w:r w:rsidRPr="009458BF">
        <w:rPr>
          <w:b/>
        </w:rPr>
        <w:t xml:space="preserve"> partners</w:t>
      </w:r>
      <w:r>
        <w:t xml:space="preserve"> – involved in </w:t>
      </w:r>
      <w:r w:rsidR="00FB75B9">
        <w:t xml:space="preserve">technical </w:t>
      </w:r>
      <w:r>
        <w:t xml:space="preserve">decision-making and </w:t>
      </w:r>
      <w:r w:rsidR="006F3267">
        <w:t xml:space="preserve">also </w:t>
      </w:r>
      <w:r>
        <w:t xml:space="preserve">benefitting from </w:t>
      </w:r>
      <w:r w:rsidR="006F3267">
        <w:t xml:space="preserve">some </w:t>
      </w:r>
      <w:r>
        <w:t>capacity building. Much of this was through their involvement in the TC</w:t>
      </w:r>
      <w:r w:rsidRPr="00145F69">
        <w:t xml:space="preserve">. </w:t>
      </w:r>
      <w:r>
        <w:t xml:space="preserve">Also, </w:t>
      </w:r>
      <w:r w:rsidRPr="00145F69">
        <w:t xml:space="preserve">many government technical departments have been involved as sub-contractors, thereby developing their capacity by on-the-job </w:t>
      </w:r>
      <w:r w:rsidR="006F3267">
        <w:t xml:space="preserve">learning. </w:t>
      </w:r>
      <w:r w:rsidR="006F3267" w:rsidRPr="009458BF">
        <w:rPr>
          <w:b/>
        </w:rPr>
        <w:t>However, h</w:t>
      </w:r>
      <w:r w:rsidRPr="009458BF">
        <w:rPr>
          <w:b/>
        </w:rPr>
        <w:t>igh levels of State Government</w:t>
      </w:r>
      <w:r w:rsidRPr="00145F69">
        <w:t xml:space="preserve"> </w:t>
      </w:r>
      <w:r w:rsidR="006F3267">
        <w:t>(i.e. the s</w:t>
      </w:r>
      <w:r>
        <w:t xml:space="preserve">tate level </w:t>
      </w:r>
      <w:r w:rsidRPr="00145F69">
        <w:t>financial decision-makers and Ministers</w:t>
      </w:r>
      <w:r w:rsidR="006F3267">
        <w:t xml:space="preserve">) </w:t>
      </w:r>
      <w:r w:rsidRPr="009458BF">
        <w:rPr>
          <w:b/>
        </w:rPr>
        <w:t>have been much less involved</w:t>
      </w:r>
      <w:r w:rsidRPr="00145F69">
        <w:t>.</w:t>
      </w:r>
      <w:r>
        <w:t xml:space="preserve"> The main </w:t>
      </w:r>
      <w:r w:rsidRPr="00145F69">
        <w:t xml:space="preserve">exceptions </w:t>
      </w:r>
      <w:r>
        <w:t xml:space="preserve">were </w:t>
      </w:r>
      <w:r w:rsidRPr="00145F69">
        <w:t xml:space="preserve">in South Darfur where the </w:t>
      </w:r>
      <w:r w:rsidR="00FB75B9">
        <w:t>incumbent</w:t>
      </w:r>
      <w:r w:rsidRPr="00145F69">
        <w:t xml:space="preserve"> Minister of Agriculture was closely involved for over one year. </w:t>
      </w:r>
    </w:p>
    <w:p w14:paraId="10FAE84B" w14:textId="77777777" w:rsidR="00145F69" w:rsidRPr="009458BF" w:rsidRDefault="00145F69" w:rsidP="00145F69">
      <w:pPr>
        <w:keepNext/>
        <w:keepLines/>
        <w:spacing w:before="200" w:after="0"/>
        <w:outlineLvl w:val="2"/>
        <w:rPr>
          <w:rFonts w:asciiTheme="majorHAnsi" w:eastAsiaTheme="majorEastAsia" w:hAnsiTheme="majorHAnsi" w:cstheme="majorBidi"/>
          <w:bCs/>
          <w:color w:val="4F81BD" w:themeColor="accent1"/>
        </w:rPr>
      </w:pPr>
      <w:bookmarkStart w:id="48" w:name="_Toc416163618"/>
      <w:r w:rsidRPr="002D3D2F">
        <w:rPr>
          <w:rFonts w:asciiTheme="majorHAnsi" w:eastAsiaTheme="majorEastAsia" w:hAnsiTheme="majorHAnsi" w:cstheme="majorBidi"/>
          <w:bCs/>
          <w:color w:val="4F81BD" w:themeColor="accent1"/>
        </w:rPr>
        <w:t>4.3.</w:t>
      </w:r>
      <w:r w:rsidRPr="009458BF">
        <w:rPr>
          <w:rFonts w:asciiTheme="majorHAnsi" w:eastAsiaTheme="majorEastAsia" w:hAnsiTheme="majorHAnsi" w:cstheme="majorBidi"/>
          <w:bCs/>
          <w:color w:val="4F81BD" w:themeColor="accent1"/>
        </w:rPr>
        <w:t xml:space="preserve">3 </w:t>
      </w:r>
      <w:r w:rsidR="00936E31" w:rsidRPr="009458BF">
        <w:rPr>
          <w:rFonts w:asciiTheme="majorHAnsi" w:eastAsiaTheme="majorEastAsia" w:hAnsiTheme="majorHAnsi" w:cstheme="majorBidi"/>
          <w:bCs/>
          <w:color w:val="4F81BD" w:themeColor="accent1"/>
        </w:rPr>
        <w:t>Partnership with Technical S</w:t>
      </w:r>
      <w:r w:rsidRPr="009458BF">
        <w:rPr>
          <w:rFonts w:asciiTheme="majorHAnsi" w:eastAsiaTheme="majorEastAsia" w:hAnsiTheme="majorHAnsi" w:cstheme="majorBidi"/>
          <w:bCs/>
          <w:color w:val="4F81BD" w:themeColor="accent1"/>
        </w:rPr>
        <w:t>pecialist</w:t>
      </w:r>
      <w:r w:rsidR="00936E31" w:rsidRPr="009458BF">
        <w:rPr>
          <w:rFonts w:asciiTheme="majorHAnsi" w:eastAsiaTheme="majorEastAsia" w:hAnsiTheme="majorHAnsi" w:cstheme="majorBidi"/>
          <w:bCs/>
          <w:color w:val="4F81BD" w:themeColor="accent1"/>
        </w:rPr>
        <w:t xml:space="preserve"> Organization</w:t>
      </w:r>
      <w:r w:rsidRPr="009458BF">
        <w:rPr>
          <w:rFonts w:asciiTheme="majorHAnsi" w:eastAsiaTheme="majorEastAsia" w:hAnsiTheme="majorHAnsi" w:cstheme="majorBidi"/>
          <w:bCs/>
          <w:color w:val="4F81BD" w:themeColor="accent1"/>
        </w:rPr>
        <w:t>s</w:t>
      </w:r>
      <w:bookmarkEnd w:id="48"/>
    </w:p>
    <w:p w14:paraId="04AE3B0C" w14:textId="670CB743" w:rsidR="00BC207A" w:rsidRPr="009458BF" w:rsidRDefault="00145F69" w:rsidP="007B3C0E">
      <w:pPr>
        <w:pStyle w:val="mystandardnumbered"/>
      </w:pPr>
      <w:r w:rsidRPr="009458BF">
        <w:rPr>
          <w:b/>
        </w:rPr>
        <w:t xml:space="preserve">The majority of technical expertise in the Project was </w:t>
      </w:r>
      <w:r w:rsidR="006F3267" w:rsidRPr="009458BF">
        <w:rPr>
          <w:b/>
        </w:rPr>
        <w:t xml:space="preserve">mobilized at the </w:t>
      </w:r>
      <w:r w:rsidRPr="009458BF">
        <w:rPr>
          <w:b/>
        </w:rPr>
        <w:t>State level.</w:t>
      </w:r>
      <w:r w:rsidR="006F3267" w:rsidRPr="009458BF">
        <w:t xml:space="preserve"> A</w:t>
      </w:r>
      <w:r w:rsidRPr="009458BF">
        <w:t xml:space="preserve"> number of technical specialists from stations under the ARC and from Government technical departments were involved</w:t>
      </w:r>
      <w:r w:rsidR="006F3267" w:rsidRPr="009458BF">
        <w:t xml:space="preserve"> in each State</w:t>
      </w:r>
      <w:r w:rsidRPr="009458BF">
        <w:t xml:space="preserve">, </w:t>
      </w:r>
      <w:r w:rsidR="00BC207A" w:rsidRPr="009458BF">
        <w:t>mostly</w:t>
      </w:r>
      <w:r w:rsidRPr="009458BF">
        <w:t xml:space="preserve"> through the TC. </w:t>
      </w:r>
      <w:r w:rsidR="00FB75B9">
        <w:t xml:space="preserve">Experts from </w:t>
      </w:r>
      <w:r w:rsidRPr="009458BF">
        <w:t xml:space="preserve">some State level universities </w:t>
      </w:r>
      <w:r w:rsidR="00BC207A" w:rsidRPr="009458BF">
        <w:t>(No</w:t>
      </w:r>
      <w:r w:rsidR="00B308D5" w:rsidRPr="009458BF">
        <w:t>rth</w:t>
      </w:r>
      <w:r w:rsidR="00BC207A" w:rsidRPr="009458BF">
        <w:t xml:space="preserve"> Kordofan and Gedaref</w:t>
      </w:r>
      <w:r w:rsidR="00FB75B9">
        <w:t xml:space="preserve">) were </w:t>
      </w:r>
      <w:r w:rsidR="00FB75B9" w:rsidRPr="009458BF">
        <w:t>also involve</w:t>
      </w:r>
      <w:r w:rsidR="00FB75B9">
        <w:t>d</w:t>
      </w:r>
      <w:r w:rsidR="00BC207A" w:rsidRPr="009458BF">
        <w:t xml:space="preserve">). </w:t>
      </w:r>
      <w:r w:rsidR="00BC207A" w:rsidRPr="009458BF">
        <w:rPr>
          <w:b/>
        </w:rPr>
        <w:t xml:space="preserve">These experts regularly brought technical </w:t>
      </w:r>
      <w:r w:rsidR="00BC207A" w:rsidRPr="009458BF">
        <w:rPr>
          <w:b/>
        </w:rPr>
        <w:lastRenderedPageBreak/>
        <w:t>expertise on water management, agricultural crops, cultural practices, livestock practices, rangeland management and other issues to the Project activities in their State</w:t>
      </w:r>
      <w:r w:rsidR="00BC207A" w:rsidRPr="009458BF">
        <w:t>. The Project provide</w:t>
      </w:r>
      <w:r w:rsidR="006F3267" w:rsidRPr="009458BF">
        <w:t>d</w:t>
      </w:r>
      <w:r w:rsidR="00BC207A" w:rsidRPr="009458BF">
        <w:t xml:space="preserve"> less expertise on the social, economic and business aspects of agricultural production/water management/climate change. Also, it has brought less expertise on knowledge management, lesson learning, and participatory planning to the States and the sites. It is therefore noted that knowledge transfer supported by the Project has been mostly </w:t>
      </w:r>
      <w:r w:rsidR="00BC207A" w:rsidRPr="009458BF">
        <w:rPr>
          <w:i/>
        </w:rPr>
        <w:t>from State to site.</w:t>
      </w:r>
    </w:p>
    <w:p w14:paraId="2B1BFEDF" w14:textId="77777777" w:rsidR="00BC207A" w:rsidRPr="009458BF" w:rsidRDefault="00BC207A" w:rsidP="00145F69">
      <w:pPr>
        <w:spacing w:after="0" w:line="240" w:lineRule="auto"/>
        <w:jc w:val="both"/>
      </w:pPr>
    </w:p>
    <w:p w14:paraId="6C0D7DBC" w14:textId="6C872C40" w:rsidR="00145F69" w:rsidRPr="009458BF" w:rsidRDefault="00BC207A" w:rsidP="00E122FF">
      <w:pPr>
        <w:pStyle w:val="mystandardnumbered"/>
        <w:rPr>
          <w:b/>
        </w:rPr>
      </w:pPr>
      <w:r w:rsidRPr="009458BF">
        <w:t>Some national level technical specialists were involved, although the level of involvement was low. Over the lifetime of the Project, approximately 6-8 national experts spent 2-3 days in each State, in order to review progress and provide technical advice. This expertise notably covered issues such as water harvesting, livestock management, dryland agriculture and horticulture</w:t>
      </w:r>
      <w:r w:rsidR="006F3267" w:rsidRPr="009458BF">
        <w:t xml:space="preserve">. </w:t>
      </w:r>
      <w:r w:rsidRPr="009458BF">
        <w:t>Late in the Project, some expertise focused on gender, communications, monitoring and renewable energies.</w:t>
      </w:r>
      <w:r w:rsidR="00FB75B9">
        <w:t xml:space="preserve"> No international expertise was involved. </w:t>
      </w:r>
      <w:r w:rsidRPr="009458BF">
        <w:t xml:space="preserve"> </w:t>
      </w:r>
      <w:r w:rsidR="006F3267" w:rsidRPr="009458BF">
        <w:rPr>
          <w:b/>
        </w:rPr>
        <w:t xml:space="preserve">Overall, there were gaps and inadequacies in the transfer of </w:t>
      </w:r>
      <w:r w:rsidR="00145F69" w:rsidRPr="009458BF">
        <w:rPr>
          <w:b/>
        </w:rPr>
        <w:t>knowledge from national (</w:t>
      </w:r>
      <w:r w:rsidR="006F3267" w:rsidRPr="009458BF">
        <w:rPr>
          <w:b/>
        </w:rPr>
        <w:t>and</w:t>
      </w:r>
      <w:r w:rsidR="00145F69" w:rsidRPr="009458BF">
        <w:rPr>
          <w:b/>
        </w:rPr>
        <w:t xml:space="preserve"> international) to State</w:t>
      </w:r>
      <w:r w:rsidR="006F3267" w:rsidRPr="009458BF">
        <w:rPr>
          <w:b/>
        </w:rPr>
        <w:t>,</w:t>
      </w:r>
      <w:r w:rsidR="00145F69" w:rsidRPr="009458BF">
        <w:rPr>
          <w:b/>
        </w:rPr>
        <w:t xml:space="preserve"> or from national (or international) to site</w:t>
      </w:r>
      <w:r w:rsidR="006F3267" w:rsidRPr="009458BF">
        <w:rPr>
          <w:b/>
        </w:rPr>
        <w:t xml:space="preserve"> level</w:t>
      </w:r>
      <w:r w:rsidR="00145F69" w:rsidRPr="009458BF">
        <w:rPr>
          <w:b/>
        </w:rPr>
        <w:t>. This is probably a shortcoming.</w:t>
      </w:r>
    </w:p>
    <w:p w14:paraId="5C9D957F" w14:textId="77777777" w:rsidR="00145F69" w:rsidRPr="002D3D2F" w:rsidRDefault="00145F69" w:rsidP="00145F69">
      <w:pPr>
        <w:keepNext/>
        <w:keepLines/>
        <w:spacing w:before="200" w:after="0"/>
        <w:outlineLvl w:val="2"/>
        <w:rPr>
          <w:rFonts w:asciiTheme="majorHAnsi" w:eastAsiaTheme="majorEastAsia" w:hAnsiTheme="majorHAnsi" w:cstheme="majorBidi"/>
          <w:bCs/>
          <w:color w:val="4F81BD" w:themeColor="accent1"/>
        </w:rPr>
      </w:pPr>
      <w:bookmarkStart w:id="49" w:name="_Toc416163619"/>
      <w:r w:rsidRPr="009458BF">
        <w:rPr>
          <w:rFonts w:asciiTheme="majorHAnsi" w:eastAsiaTheme="majorEastAsia" w:hAnsiTheme="majorHAnsi" w:cstheme="majorBidi"/>
          <w:bCs/>
          <w:color w:val="4F81BD" w:themeColor="accent1"/>
        </w:rPr>
        <w:t xml:space="preserve">4.3.4 </w:t>
      </w:r>
      <w:r w:rsidR="00936E31" w:rsidRPr="009458BF">
        <w:rPr>
          <w:rFonts w:asciiTheme="majorHAnsi" w:eastAsiaTheme="majorEastAsia" w:hAnsiTheme="majorHAnsi" w:cstheme="majorBidi"/>
          <w:bCs/>
          <w:color w:val="4F81BD" w:themeColor="accent1"/>
        </w:rPr>
        <w:t>Partnership</w:t>
      </w:r>
      <w:r w:rsidR="00936E31" w:rsidRPr="00936E31">
        <w:rPr>
          <w:rFonts w:asciiTheme="majorHAnsi" w:eastAsiaTheme="majorEastAsia" w:hAnsiTheme="majorHAnsi" w:cstheme="majorBidi"/>
          <w:bCs/>
          <w:color w:val="4F81BD" w:themeColor="accent1"/>
        </w:rPr>
        <w:t xml:space="preserve"> with </w:t>
      </w:r>
      <w:r w:rsidR="00936E31">
        <w:rPr>
          <w:rFonts w:asciiTheme="majorHAnsi" w:eastAsiaTheme="majorEastAsia" w:hAnsiTheme="majorHAnsi" w:cstheme="majorBidi"/>
          <w:bCs/>
          <w:color w:val="4F81BD" w:themeColor="accent1"/>
        </w:rPr>
        <w:t xml:space="preserve">Federal </w:t>
      </w:r>
      <w:r w:rsidRPr="002D3D2F">
        <w:rPr>
          <w:rFonts w:asciiTheme="majorHAnsi" w:eastAsiaTheme="majorEastAsia" w:hAnsiTheme="majorHAnsi" w:cstheme="majorBidi"/>
          <w:bCs/>
          <w:color w:val="4F81BD" w:themeColor="accent1"/>
        </w:rPr>
        <w:t xml:space="preserve">Government </w:t>
      </w:r>
      <w:r w:rsidR="00936E31">
        <w:rPr>
          <w:rFonts w:asciiTheme="majorHAnsi" w:eastAsiaTheme="majorEastAsia" w:hAnsiTheme="majorHAnsi" w:cstheme="majorBidi"/>
          <w:bCs/>
          <w:color w:val="4F81BD" w:themeColor="accent1"/>
        </w:rPr>
        <w:t>A</w:t>
      </w:r>
      <w:r w:rsidRPr="002D3D2F">
        <w:rPr>
          <w:rFonts w:asciiTheme="majorHAnsi" w:eastAsiaTheme="majorEastAsia" w:hAnsiTheme="majorHAnsi" w:cstheme="majorBidi"/>
          <w:bCs/>
          <w:color w:val="4F81BD" w:themeColor="accent1"/>
        </w:rPr>
        <w:t>gencies</w:t>
      </w:r>
      <w:bookmarkEnd w:id="49"/>
    </w:p>
    <w:p w14:paraId="247D2140" w14:textId="0030A066" w:rsidR="00145F69" w:rsidRPr="002D299B" w:rsidRDefault="00145F69" w:rsidP="00E122FF">
      <w:pPr>
        <w:pStyle w:val="mystandardnumbered"/>
        <w:rPr>
          <w:b/>
        </w:rPr>
      </w:pPr>
      <w:r w:rsidRPr="00145F69">
        <w:t>Despite the federalized nature of Sudan, the national governments have a key role to play, on issues such as: national policy development, research, inter-state activities and programmes, resource mobilization, and budget allocation. However, it is generally acknowledged that inter-agency collaboration amongst national agencies is challenging, and also that national</w:t>
      </w:r>
      <w:r w:rsidR="00E67300">
        <w:t xml:space="preserve"> to </w:t>
      </w:r>
      <w:r w:rsidRPr="00145F69">
        <w:t>state coordination</w:t>
      </w:r>
      <w:r w:rsidR="006F3267">
        <w:t xml:space="preserve"> can be</w:t>
      </w:r>
      <w:r w:rsidRPr="00145F69">
        <w:t xml:space="preserve"> challenging. The only national government agencies involved in this Project </w:t>
      </w:r>
      <w:r w:rsidR="006F3267">
        <w:t>wer</w:t>
      </w:r>
      <w:r w:rsidRPr="00145F69">
        <w:t>e: the HCENR, the Ministry of Environment, Forestry and Physical Development (MEFPD) and the Ministry of Finance and National Economy (MFNE). HCENR has been heavily involved</w:t>
      </w:r>
      <w:r w:rsidR="00E67300">
        <w:t xml:space="preserve"> as lead national implementing agency</w:t>
      </w:r>
      <w:r w:rsidRPr="00145F69">
        <w:t xml:space="preserve">. The MEFPD and MFNE have been involved </w:t>
      </w:r>
      <w:r w:rsidR="00E67300">
        <w:t xml:space="preserve">less by attending </w:t>
      </w:r>
      <w:r w:rsidR="00BC207A">
        <w:t xml:space="preserve">some of </w:t>
      </w:r>
      <w:r w:rsidRPr="00145F69">
        <w:t xml:space="preserve">the Project Board Meetings. It is noted that national level </w:t>
      </w:r>
      <w:r w:rsidR="00BC207A">
        <w:t>M</w:t>
      </w:r>
      <w:r w:rsidRPr="00145F69">
        <w:t xml:space="preserve">inistries responsible for agriculture, livestock and water resources </w:t>
      </w:r>
      <w:r w:rsidR="00BC207A">
        <w:t>were</w:t>
      </w:r>
      <w:r w:rsidRPr="00BC207A">
        <w:rPr>
          <w:i/>
        </w:rPr>
        <w:t xml:space="preserve"> not </w:t>
      </w:r>
      <w:r w:rsidRPr="00145F69">
        <w:t xml:space="preserve">involved in the </w:t>
      </w:r>
      <w:r w:rsidR="00BC207A">
        <w:t>Project</w:t>
      </w:r>
      <w:r w:rsidRPr="00145F69">
        <w:t>.</w:t>
      </w:r>
      <w:r w:rsidR="00BC207A">
        <w:t xml:space="preserve"> </w:t>
      </w:r>
      <w:r w:rsidR="00BC207A" w:rsidRPr="009458BF">
        <w:rPr>
          <w:b/>
        </w:rPr>
        <w:t xml:space="preserve">This absence of the main Federal agency for implementing rural development </w:t>
      </w:r>
      <w:r w:rsidR="00E67300" w:rsidRPr="00E67300">
        <w:rPr>
          <w:b/>
          <w:lang w:val="en-US"/>
        </w:rPr>
        <w:t xml:space="preserve">is probably </w:t>
      </w:r>
      <w:r w:rsidR="00E67300" w:rsidRPr="002D299B">
        <w:rPr>
          <w:b/>
          <w:lang w:val="en-US"/>
        </w:rPr>
        <w:t xml:space="preserve">a </w:t>
      </w:r>
      <w:r w:rsidR="00BC207A" w:rsidRPr="002D299B">
        <w:rPr>
          <w:b/>
        </w:rPr>
        <w:t>shortcoming.</w:t>
      </w:r>
      <w:r w:rsidRPr="002D299B">
        <w:rPr>
          <w:b/>
        </w:rPr>
        <w:t xml:space="preserve"> </w:t>
      </w:r>
    </w:p>
    <w:p w14:paraId="6F714E3E" w14:textId="77777777" w:rsidR="00145F69" w:rsidRPr="002D299B" w:rsidRDefault="00145F69" w:rsidP="00145F69">
      <w:pPr>
        <w:keepNext/>
        <w:keepLines/>
        <w:spacing w:before="200" w:after="0"/>
        <w:outlineLvl w:val="2"/>
        <w:rPr>
          <w:rFonts w:asciiTheme="majorHAnsi" w:eastAsiaTheme="majorEastAsia" w:hAnsiTheme="majorHAnsi" w:cstheme="majorBidi"/>
          <w:bCs/>
          <w:color w:val="4F81BD" w:themeColor="accent1"/>
        </w:rPr>
      </w:pPr>
      <w:bookmarkStart w:id="50" w:name="_Toc416163620"/>
      <w:r w:rsidRPr="002D299B">
        <w:rPr>
          <w:rFonts w:asciiTheme="majorHAnsi" w:eastAsiaTheme="majorEastAsia" w:hAnsiTheme="majorHAnsi" w:cstheme="majorBidi"/>
          <w:bCs/>
          <w:color w:val="4F81BD" w:themeColor="accent1"/>
        </w:rPr>
        <w:t xml:space="preserve">4.3.5 </w:t>
      </w:r>
      <w:r w:rsidR="00936E31" w:rsidRPr="002D299B">
        <w:rPr>
          <w:rFonts w:asciiTheme="majorHAnsi" w:eastAsiaTheme="majorEastAsia" w:hAnsiTheme="majorHAnsi" w:cstheme="majorBidi"/>
          <w:bCs/>
          <w:color w:val="4F81BD" w:themeColor="accent1"/>
        </w:rPr>
        <w:t xml:space="preserve">Partnership with </w:t>
      </w:r>
      <w:r w:rsidRPr="002D299B">
        <w:rPr>
          <w:rFonts w:asciiTheme="majorHAnsi" w:eastAsiaTheme="majorEastAsia" w:hAnsiTheme="majorHAnsi" w:cstheme="majorBidi"/>
          <w:bCs/>
          <w:color w:val="4F81BD" w:themeColor="accent1"/>
        </w:rPr>
        <w:t>Development</w:t>
      </w:r>
      <w:r w:rsidR="00936E31" w:rsidRPr="002D299B">
        <w:rPr>
          <w:rFonts w:asciiTheme="majorHAnsi" w:eastAsiaTheme="majorEastAsia" w:hAnsiTheme="majorHAnsi" w:cstheme="majorBidi"/>
          <w:bCs/>
          <w:color w:val="4F81BD" w:themeColor="accent1"/>
        </w:rPr>
        <w:t xml:space="preserve"> P</w:t>
      </w:r>
      <w:r w:rsidRPr="002D299B">
        <w:rPr>
          <w:rFonts w:asciiTheme="majorHAnsi" w:eastAsiaTheme="majorEastAsia" w:hAnsiTheme="majorHAnsi" w:cstheme="majorBidi"/>
          <w:bCs/>
          <w:color w:val="4F81BD" w:themeColor="accent1"/>
        </w:rPr>
        <w:t>artners</w:t>
      </w:r>
      <w:bookmarkEnd w:id="50"/>
    </w:p>
    <w:p w14:paraId="68D390FD" w14:textId="2D6DE7CB" w:rsidR="00D87D6A" w:rsidRPr="002D299B" w:rsidRDefault="00145F69" w:rsidP="00E122FF">
      <w:pPr>
        <w:pStyle w:val="mystandardnumbered"/>
      </w:pPr>
      <w:r w:rsidRPr="002D299B">
        <w:t>This includes national and international NGOs, UN agencies, and other donors</w:t>
      </w:r>
      <w:r w:rsidR="00BC207A" w:rsidRPr="002D299B">
        <w:t xml:space="preserve">, who could be involved at either site, State or national level. At the State and site level, there have been many linkages and even joint activities, </w:t>
      </w:r>
      <w:r w:rsidR="00B308D5" w:rsidRPr="002D299B">
        <w:t>for example</w:t>
      </w:r>
      <w:r w:rsidR="00BC207A" w:rsidRPr="002D299B">
        <w:t xml:space="preserve"> with IFAD and WFP</w:t>
      </w:r>
      <w:r w:rsidR="00B308D5" w:rsidRPr="002D299B">
        <w:t xml:space="preserve"> in North Kordofan</w:t>
      </w:r>
      <w:r w:rsidRPr="002D299B">
        <w:t xml:space="preserve">. </w:t>
      </w:r>
      <w:r w:rsidR="00BC207A" w:rsidRPr="002D299B">
        <w:t xml:space="preserve">Also, UNEP was supporting the development of the National Adaptation Programme (NAP) during 2013-2014 through a State-driven process. There is evidence of interaction </w:t>
      </w:r>
      <w:r w:rsidR="00E67300" w:rsidRPr="002D299B">
        <w:t>with the UNEP supported NAP process in</w:t>
      </w:r>
      <w:r w:rsidR="00BC207A" w:rsidRPr="002D299B">
        <w:t xml:space="preserve"> the four States – participation in workshops, overlap</w:t>
      </w:r>
      <w:r w:rsidR="00D7560F" w:rsidRPr="002D299B">
        <w:t>ping</w:t>
      </w:r>
      <w:r w:rsidR="00BC207A" w:rsidRPr="002D299B">
        <w:t xml:space="preserve"> Technical Committees, etc. However, at the national level, UNEP stakeholders felt they were ill-informed about the Project, whereas UNDP provided several examples as to how UNEP had been informed </w:t>
      </w:r>
      <w:r w:rsidR="00D7560F" w:rsidRPr="002D299B">
        <w:t>and involved</w:t>
      </w:r>
      <w:r w:rsidR="00BC207A" w:rsidRPr="002D299B">
        <w:t>. Finally, there was no evidence of partnerships or exchanges with other development</w:t>
      </w:r>
      <w:r w:rsidRPr="002D299B">
        <w:t xml:space="preserve"> partners working on climate change – </w:t>
      </w:r>
      <w:r w:rsidR="00BC207A" w:rsidRPr="002D299B">
        <w:t xml:space="preserve">e.g. </w:t>
      </w:r>
      <w:r w:rsidRPr="002D299B">
        <w:t>the African Development Bank, the Norwegian Government, Oxfam</w:t>
      </w:r>
      <w:r w:rsidR="00A874A1" w:rsidRPr="002D299B">
        <w:t xml:space="preserve"> or </w:t>
      </w:r>
      <w:r w:rsidRPr="002D299B">
        <w:t>FAO</w:t>
      </w:r>
      <w:r w:rsidR="00B778BF" w:rsidRPr="002D299B">
        <w:t xml:space="preserve"> – although </w:t>
      </w:r>
      <w:r w:rsidR="00E67300" w:rsidRPr="002D299B">
        <w:t>the extent to which this could have been beneficial is unclear</w:t>
      </w:r>
      <w:r w:rsidRPr="002D299B">
        <w:t>.</w:t>
      </w:r>
      <w:r w:rsidR="00B778BF" w:rsidRPr="002D299B">
        <w:rPr>
          <w:rStyle w:val="FootnoteReference"/>
        </w:rPr>
        <w:footnoteReference w:id="22"/>
      </w:r>
    </w:p>
    <w:p w14:paraId="176E2C7A" w14:textId="77777777" w:rsidR="00145F69" w:rsidRPr="001F2013" w:rsidRDefault="00783D75" w:rsidP="002D3D2F">
      <w:pPr>
        <w:pStyle w:val="Heading2"/>
      </w:pPr>
      <w:bookmarkStart w:id="51" w:name="_Toc416163621"/>
      <w:r w:rsidRPr="002D299B">
        <w:t>4.4 M&amp;E and Adaptive Management</w:t>
      </w:r>
      <w:bookmarkEnd w:id="51"/>
    </w:p>
    <w:p w14:paraId="78AD13BE" w14:textId="03D3FE63" w:rsidR="00783D75" w:rsidRPr="001F2013" w:rsidRDefault="00783D75" w:rsidP="00E122FF">
      <w:pPr>
        <w:pStyle w:val="mystandardnumbered"/>
      </w:pPr>
      <w:r w:rsidRPr="009458BF">
        <w:rPr>
          <w:b/>
        </w:rPr>
        <w:t xml:space="preserve">The M&amp;E system </w:t>
      </w:r>
      <w:r w:rsidR="00503BEB" w:rsidRPr="009458BF">
        <w:rPr>
          <w:b/>
        </w:rPr>
        <w:t xml:space="preserve">in the Project design </w:t>
      </w:r>
      <w:r w:rsidRPr="009458BF">
        <w:rPr>
          <w:b/>
        </w:rPr>
        <w:t>suffered weaknesses</w:t>
      </w:r>
      <w:r w:rsidRPr="001F2013">
        <w:t>. First, as mentioned, the indicators were poor. Linked to this there was no description of the baseline</w:t>
      </w:r>
      <w:r w:rsidR="00503BEB" w:rsidRPr="001F2013">
        <w:t xml:space="preserve">, no </w:t>
      </w:r>
      <w:r w:rsidR="00E67300">
        <w:t>clear</w:t>
      </w:r>
      <w:r w:rsidR="00503BEB" w:rsidRPr="001F2013">
        <w:t xml:space="preserve"> benchmarks </w:t>
      </w:r>
      <w:r w:rsidR="00E67300">
        <w:t>n</w:t>
      </w:r>
      <w:r w:rsidR="00503BEB" w:rsidRPr="001F2013">
        <w:t>or targets</w:t>
      </w:r>
      <w:r w:rsidRPr="001F2013">
        <w:t xml:space="preserve">. Further, there were no dedicated M&amp;E staff </w:t>
      </w:r>
      <w:r w:rsidR="00503BEB" w:rsidRPr="001F2013">
        <w:t xml:space="preserve">in </w:t>
      </w:r>
      <w:r w:rsidRPr="001F2013">
        <w:t xml:space="preserve">the Project officers, </w:t>
      </w:r>
      <w:r w:rsidR="00E67300" w:rsidRPr="001F2013">
        <w:t xml:space="preserve">neither </w:t>
      </w:r>
      <w:r w:rsidR="00503BEB" w:rsidRPr="001F2013">
        <w:t>at national nor</w:t>
      </w:r>
      <w:r w:rsidRPr="001F2013">
        <w:t xml:space="preserve"> State level. </w:t>
      </w:r>
      <w:r w:rsidR="00E67300">
        <w:t>Also, although n</w:t>
      </w:r>
      <w:r w:rsidR="00503BEB" w:rsidRPr="001F2013">
        <w:t xml:space="preserve">ew indicators were adopted during the </w:t>
      </w:r>
      <w:r w:rsidR="00E67300">
        <w:t>i</w:t>
      </w:r>
      <w:r w:rsidR="00503BEB" w:rsidRPr="001F2013">
        <w:t>nception phase, there is no evidence of these new indicators being used.</w:t>
      </w:r>
      <w:r w:rsidR="00E67300" w:rsidRPr="00E67300">
        <w:t xml:space="preserve"> </w:t>
      </w:r>
      <w:r w:rsidR="00E67300">
        <w:t xml:space="preserve">Finally, </w:t>
      </w:r>
      <w:r w:rsidR="00E67300" w:rsidRPr="001F2013">
        <w:t xml:space="preserve">the </w:t>
      </w:r>
      <w:r w:rsidR="00E67300">
        <w:t>weaknesses in the</w:t>
      </w:r>
      <w:r w:rsidR="00E67300" w:rsidRPr="001F2013">
        <w:t xml:space="preserve"> strategic approach</w:t>
      </w:r>
      <w:r w:rsidR="00E67300">
        <w:t xml:space="preserve"> </w:t>
      </w:r>
      <w:r w:rsidR="00E67300">
        <w:lastRenderedPageBreak/>
        <w:t>(referred to above) make monitoring overall progress a challenge.</w:t>
      </w:r>
      <w:r w:rsidR="00E67300" w:rsidRPr="00E67300">
        <w:t xml:space="preserve"> </w:t>
      </w:r>
      <w:r w:rsidR="00E67300">
        <w:t>As a result, o</w:t>
      </w:r>
      <w:r w:rsidR="00E67300" w:rsidRPr="001F2013">
        <w:t>verall Project monitoring of overall Project progress, even at State level, was weak.</w:t>
      </w:r>
    </w:p>
    <w:p w14:paraId="22DB4E8B" w14:textId="77777777" w:rsidR="00783D75" w:rsidRPr="001F2013" w:rsidRDefault="00783D75" w:rsidP="00E122FF">
      <w:pPr>
        <w:pStyle w:val="mystandardnumbered"/>
        <w:numPr>
          <w:ilvl w:val="0"/>
          <w:numId w:val="0"/>
        </w:numPr>
      </w:pPr>
    </w:p>
    <w:p w14:paraId="52610156" w14:textId="39A56C72" w:rsidR="00503BEB" w:rsidRPr="001F2013" w:rsidRDefault="00503BEB" w:rsidP="00E122FF">
      <w:pPr>
        <w:pStyle w:val="mystandardnumbered"/>
      </w:pPr>
      <w:r w:rsidRPr="001F2013">
        <w:t>During implementation, the national and State level staff (mostly the PCU and TC, but also UNDP, the Project Board members and the HCENR) undertook a great deal of technical activity monitoring</w:t>
      </w:r>
      <w:r w:rsidR="00E67300">
        <w:t xml:space="preserve"> in a systematic manner</w:t>
      </w:r>
      <w:r w:rsidRPr="001F2013">
        <w:t xml:space="preserve">. </w:t>
      </w:r>
      <w:r w:rsidRPr="009458BF">
        <w:rPr>
          <w:b/>
        </w:rPr>
        <w:t>As a result the PCU, TC and SC had a very good knowledge of the individual activities on the ground and the beneficiaries.</w:t>
      </w:r>
      <w:r w:rsidRPr="001F2013">
        <w:t xml:space="preserve"> As a result,</w:t>
      </w:r>
      <w:r w:rsidR="00E67300">
        <w:t xml:space="preserve"> for example,</w:t>
      </w:r>
      <w:r w:rsidRPr="001F2013">
        <w:t xml:space="preserve"> numbers are available for the beneficiaries supported by each individual technology or practice.</w:t>
      </w:r>
    </w:p>
    <w:p w14:paraId="6E7D2E16" w14:textId="77777777" w:rsidR="00503BEB" w:rsidRPr="001F2013" w:rsidRDefault="00503BEB" w:rsidP="00E122FF">
      <w:pPr>
        <w:pStyle w:val="mystandardnumbered"/>
        <w:numPr>
          <w:ilvl w:val="0"/>
          <w:numId w:val="0"/>
        </w:numPr>
        <w:ind w:left="360"/>
      </w:pPr>
    </w:p>
    <w:p w14:paraId="535DE6C5" w14:textId="1227AE2F" w:rsidR="00503BEB" w:rsidRPr="001F2013" w:rsidRDefault="00503BEB" w:rsidP="00E122FF">
      <w:pPr>
        <w:pStyle w:val="mystandardnumbered"/>
      </w:pPr>
      <w:r w:rsidRPr="009458BF">
        <w:rPr>
          <w:b/>
        </w:rPr>
        <w:t>There is lots of data related to the many Project achievements, but little information that could be of use</w:t>
      </w:r>
      <w:r w:rsidR="00E67300">
        <w:rPr>
          <w:b/>
        </w:rPr>
        <w:t>d</w:t>
      </w:r>
      <w:r w:rsidRPr="009458BF">
        <w:rPr>
          <w:b/>
        </w:rPr>
        <w:t xml:space="preserve"> for overall Project monitoring</w:t>
      </w:r>
      <w:r w:rsidRPr="001F2013">
        <w:t xml:space="preserve">. Further, on the whole, the data available is mostly collected anecdotally by the State Coordinators and has not been subject to independent verification. </w:t>
      </w:r>
    </w:p>
    <w:p w14:paraId="546AF93E" w14:textId="77777777" w:rsidR="00503BEB" w:rsidRPr="001F2013" w:rsidRDefault="00503BEB" w:rsidP="00E122FF">
      <w:pPr>
        <w:pStyle w:val="mystandardnumbered"/>
        <w:numPr>
          <w:ilvl w:val="0"/>
          <w:numId w:val="0"/>
        </w:numPr>
        <w:ind w:left="360"/>
      </w:pPr>
    </w:p>
    <w:p w14:paraId="26E8AC05" w14:textId="1751EA10" w:rsidR="00783D75" w:rsidRPr="009458BF" w:rsidRDefault="00783D75" w:rsidP="00E122FF">
      <w:pPr>
        <w:pStyle w:val="mystandardnumbered"/>
      </w:pPr>
      <w:r w:rsidRPr="001F2013">
        <w:t>Further to a recommendation from the MTR, in late 2013 a consultant was hired whose tasks included: review and assess existing baseline data and suggest improvements and collection of additional data; suggest what need to be collected (in terms of data) and suggest who is to collect data and information</w:t>
      </w:r>
      <w:r>
        <w:t>; and suggest</w:t>
      </w:r>
      <w:r w:rsidRPr="00783D75">
        <w:t xml:space="preserve"> </w:t>
      </w:r>
      <w:r w:rsidRPr="009458BF">
        <w:t xml:space="preserve">needed capacity building at all levels to follow up on documentation and monitoring. The resources allocated to this assignment were limited, and given that it took place late during </w:t>
      </w:r>
      <w:r w:rsidR="00503BEB" w:rsidRPr="009458BF">
        <w:t xml:space="preserve">Project </w:t>
      </w:r>
      <w:r w:rsidRPr="009458BF">
        <w:t>implementation, it was not able to strengthen the Project M&amp;E framework.</w:t>
      </w:r>
    </w:p>
    <w:p w14:paraId="471C1641" w14:textId="77777777" w:rsidR="008C06B5" w:rsidRDefault="008C06B5" w:rsidP="00E122FF">
      <w:pPr>
        <w:pStyle w:val="mystandardnumbered"/>
        <w:numPr>
          <w:ilvl w:val="0"/>
          <w:numId w:val="0"/>
        </w:numPr>
      </w:pPr>
    </w:p>
    <w:p w14:paraId="1B8E9EAC" w14:textId="5984D819" w:rsidR="008C06B5" w:rsidRDefault="00E67300" w:rsidP="00E122FF">
      <w:pPr>
        <w:pStyle w:val="mystandardnumbered"/>
      </w:pPr>
      <w:r>
        <w:t>The Project participants prepared many informative reports, although not always</w:t>
      </w:r>
      <w:r w:rsidR="008C06B5">
        <w:t xml:space="preserve"> </w:t>
      </w:r>
      <w:r>
        <w:t>systematically.</w:t>
      </w:r>
      <w:r w:rsidR="00503BEB">
        <w:t xml:space="preserve"> </w:t>
      </w:r>
      <w:r w:rsidR="008C06B5">
        <w:t xml:space="preserve">Reports from villages to the TCs/SCs vary greatly from village to village, and in many cases some written reporting </w:t>
      </w:r>
      <w:r w:rsidR="00090FCF">
        <w:t>wa</w:t>
      </w:r>
      <w:r w:rsidR="008C06B5">
        <w:t xml:space="preserve">s complemented with oral reports. At the next level, reports from the States (TC/SC) to the PCU are </w:t>
      </w:r>
      <w:r w:rsidR="00503BEB">
        <w:t>frequent</w:t>
      </w:r>
      <w:r w:rsidR="00090FCF">
        <w:t xml:space="preserve"> and</w:t>
      </w:r>
      <w:r w:rsidR="00503BEB">
        <w:t xml:space="preserve"> informative, but </w:t>
      </w:r>
      <w:r w:rsidR="008C06B5">
        <w:t xml:space="preserve">not comprehensive, </w:t>
      </w:r>
      <w:r w:rsidR="00503BEB">
        <w:t xml:space="preserve">and </w:t>
      </w:r>
      <w:r w:rsidR="008C06B5">
        <w:t xml:space="preserve">with many cases </w:t>
      </w:r>
      <w:r w:rsidR="00503BEB">
        <w:t xml:space="preserve">of reports </w:t>
      </w:r>
      <w:r w:rsidR="008C06B5">
        <w:t xml:space="preserve">being submitted late or orally, or both. </w:t>
      </w:r>
      <w:r w:rsidR="00503BEB">
        <w:t>The templates prepared during the Inception Phase were rarely used.</w:t>
      </w:r>
    </w:p>
    <w:p w14:paraId="4969E4E8" w14:textId="77777777" w:rsidR="00503BEB" w:rsidRDefault="00503BEB" w:rsidP="00E122FF">
      <w:pPr>
        <w:pStyle w:val="mystandardnumbered"/>
        <w:numPr>
          <w:ilvl w:val="0"/>
          <w:numId w:val="0"/>
        </w:numPr>
        <w:ind w:left="360"/>
      </w:pPr>
      <w:r w:rsidRPr="00503BEB">
        <w:t xml:space="preserve"> </w:t>
      </w:r>
    </w:p>
    <w:p w14:paraId="7E7F6980" w14:textId="58632347" w:rsidR="008C06B5" w:rsidRDefault="008C06B5" w:rsidP="00E122FF">
      <w:pPr>
        <w:pStyle w:val="mystandardnumbered"/>
      </w:pPr>
      <w:r>
        <w:t xml:space="preserve">Reporting at the national level by the PCU consists of: (i) quarterly progress reports to UNDP; (ii) annual progress reports to UNDP; and, (iii) annual Project Implementation Reviews (PIR) to UNDP and GEF. This constitutes a large number of reports, </w:t>
      </w:r>
      <w:r w:rsidR="00090FCF">
        <w:t xml:space="preserve">some </w:t>
      </w:r>
      <w:r>
        <w:t xml:space="preserve">with complex formats, and overall this is considered a burden, especially as questions remain about the usefulness of these reports. The PIR does provide a mechanism for some interaction between UNDP </w:t>
      </w:r>
      <w:r w:rsidR="0026539F">
        <w:t xml:space="preserve">Regional Office </w:t>
      </w:r>
      <w:r>
        <w:t>and the Project, but this could be achieved more easily through alternative channels. Critically, there seem to be few links between the</w:t>
      </w:r>
      <w:r w:rsidR="0026539F">
        <w:t>se</w:t>
      </w:r>
      <w:r>
        <w:t xml:space="preserve"> reports and </w:t>
      </w:r>
      <w:r w:rsidR="0026539F">
        <w:t xml:space="preserve">Project </w:t>
      </w:r>
      <w:r>
        <w:t xml:space="preserve">decision-making. Reports contain lots of description but little analysis. The reports seem to be prepared as a requirement, rather than as a useful management mechanism. </w:t>
      </w:r>
    </w:p>
    <w:p w14:paraId="78FF4FCE" w14:textId="77777777" w:rsidR="008C06B5" w:rsidRDefault="008C06B5" w:rsidP="00E122FF">
      <w:pPr>
        <w:pStyle w:val="mystandardnumbered"/>
        <w:numPr>
          <w:ilvl w:val="0"/>
          <w:numId w:val="0"/>
        </w:numPr>
      </w:pPr>
    </w:p>
    <w:p w14:paraId="75A578DC" w14:textId="2A90990C" w:rsidR="00783D75" w:rsidRPr="009458BF" w:rsidRDefault="0026539F" w:rsidP="00E122FF">
      <w:pPr>
        <w:pStyle w:val="mystandardnumbered"/>
      </w:pPr>
      <w:r w:rsidRPr="009458BF">
        <w:rPr>
          <w:b/>
        </w:rPr>
        <w:t xml:space="preserve">There were many </w:t>
      </w:r>
      <w:r w:rsidR="00090FCF">
        <w:rPr>
          <w:b/>
        </w:rPr>
        <w:t xml:space="preserve">appropriate </w:t>
      </w:r>
      <w:r w:rsidRPr="009458BF">
        <w:rPr>
          <w:b/>
        </w:rPr>
        <w:t>examples of adapting in the Project.</w:t>
      </w:r>
      <w:r>
        <w:t xml:space="preserve"> The</w:t>
      </w:r>
      <w:r w:rsidR="00090FCF">
        <w:t xml:space="preserve"> decentralized nature meant that the</w:t>
      </w:r>
      <w:r>
        <w:t xml:space="preserve"> TCs had the flexibility to modify activities in line with opportunities or the needs and requests of the village. Examples of this are: (i) changing the sites in Darfur in response to the security situation; (ii) changing the inputs to </w:t>
      </w:r>
      <w:r w:rsidR="00090FCF">
        <w:t>some</w:t>
      </w:r>
      <w:r>
        <w:t xml:space="preserve"> villages in response to the requests from the villages; (iii) changing the Project design in River Nile State (in response to economic and ecological considerations) and in Gedarif State (in response to budget availability). However, true a</w:t>
      </w:r>
      <w:r w:rsidR="008C06B5" w:rsidRPr="00987553">
        <w:t>daptive management</w:t>
      </w:r>
      <w:r w:rsidR="00090FCF">
        <w:t xml:space="preserve"> means following indicators and using </w:t>
      </w:r>
      <w:r w:rsidR="008C06B5" w:rsidRPr="00987553">
        <w:t>monitoring</w:t>
      </w:r>
      <w:r w:rsidR="008C06B5">
        <w:t xml:space="preserve"> results</w:t>
      </w:r>
      <w:r w:rsidR="008C06B5" w:rsidRPr="00987553">
        <w:t xml:space="preserve"> </w:t>
      </w:r>
      <w:r w:rsidR="008C06B5" w:rsidRPr="009458BF">
        <w:t xml:space="preserve">to reflect upon Project progress at multiple levels, </w:t>
      </w:r>
      <w:r w:rsidR="00090FCF">
        <w:t xml:space="preserve">and then </w:t>
      </w:r>
      <w:r w:rsidR="008C06B5" w:rsidRPr="009458BF">
        <w:t xml:space="preserve">to identify shortcomings, challenges and opportunities, and then </w:t>
      </w:r>
      <w:r w:rsidRPr="009458BF">
        <w:t xml:space="preserve">propose </w:t>
      </w:r>
      <w:r w:rsidR="008C06B5" w:rsidRPr="009458BF">
        <w:t>revised strategies and activities</w:t>
      </w:r>
      <w:r w:rsidRPr="009458BF">
        <w:t xml:space="preserve"> to decision-makers</w:t>
      </w:r>
      <w:r w:rsidR="008C06B5" w:rsidRPr="009458BF">
        <w:t xml:space="preserve">, and then to communicate </w:t>
      </w:r>
      <w:r w:rsidRPr="009458BF">
        <w:t xml:space="preserve">all agreed </w:t>
      </w:r>
      <w:r w:rsidR="008C06B5" w:rsidRPr="009458BF">
        <w:t xml:space="preserve">revisions to appropriate project stakeholders. </w:t>
      </w:r>
      <w:r w:rsidRPr="009458BF">
        <w:t xml:space="preserve">This </w:t>
      </w:r>
      <w:r w:rsidRPr="009458BF">
        <w:rPr>
          <w:b/>
        </w:rPr>
        <w:t>more</w:t>
      </w:r>
      <w:r w:rsidR="008C06B5" w:rsidRPr="009458BF">
        <w:rPr>
          <w:b/>
        </w:rPr>
        <w:t xml:space="preserve"> formal approach to adaptive management, involving indicators, reports, the PCU and the PB</w:t>
      </w:r>
      <w:r w:rsidRPr="009458BF">
        <w:rPr>
          <w:b/>
        </w:rPr>
        <w:t>, wa</w:t>
      </w:r>
      <w:r w:rsidR="000A787D" w:rsidRPr="009458BF">
        <w:rPr>
          <w:b/>
        </w:rPr>
        <w:t>s</w:t>
      </w:r>
      <w:r w:rsidR="008C06B5" w:rsidRPr="009458BF">
        <w:rPr>
          <w:b/>
        </w:rPr>
        <w:t xml:space="preserve"> not always evident</w:t>
      </w:r>
      <w:r w:rsidR="008C06B5" w:rsidRPr="009458BF">
        <w:t>.</w:t>
      </w:r>
    </w:p>
    <w:p w14:paraId="681A86D5" w14:textId="77777777" w:rsidR="00783D75" w:rsidRDefault="00783D75" w:rsidP="002D3D2F">
      <w:pPr>
        <w:pStyle w:val="Heading2"/>
      </w:pPr>
      <w:bookmarkStart w:id="52" w:name="_Toc416163622"/>
      <w:r w:rsidRPr="009458BF">
        <w:lastRenderedPageBreak/>
        <w:t>4.5 Financial Planning</w:t>
      </w:r>
      <w:bookmarkEnd w:id="52"/>
    </w:p>
    <w:p w14:paraId="5CB37D68" w14:textId="77777777" w:rsidR="008C06B5" w:rsidRDefault="008C06B5" w:rsidP="00E122FF">
      <w:pPr>
        <w:pStyle w:val="mystandardnumbered"/>
      </w:pPr>
      <w:r w:rsidRPr="008C06B5">
        <w:t>The Project is nationally implemented following UNDP’s quarterly advance procedures. At the end of each quarter, the P</w:t>
      </w:r>
      <w:r>
        <w:t>CU</w:t>
      </w:r>
      <w:r w:rsidR="00780743">
        <w:t xml:space="preserve"> submits through the </w:t>
      </w:r>
      <w:r w:rsidRPr="008C06B5">
        <w:t xml:space="preserve">HCENR to UNDP a progress report for the previous quarter with financial figures, together with a proposed workplan for the coming quarter </w:t>
      </w:r>
      <w:r w:rsidR="00780743">
        <w:t xml:space="preserve">and </w:t>
      </w:r>
      <w:r w:rsidRPr="008C06B5">
        <w:t>a request for finances to cover the proposed activities</w:t>
      </w:r>
      <w:r w:rsidR="00C06D46">
        <w:rPr>
          <w:rStyle w:val="FootnoteReference"/>
        </w:rPr>
        <w:footnoteReference w:id="23"/>
      </w:r>
      <w:r w:rsidRPr="008C06B5">
        <w:t>. This request can only be processed by UNDP if at least 80% of the funds allocated to the previous quarter have been expended. After approval of the request, UNDP transfers the funds to a special Project bank account held by P</w:t>
      </w:r>
      <w:r>
        <w:t>CU</w:t>
      </w:r>
      <w:r w:rsidRPr="008C06B5">
        <w:t xml:space="preserve">/HCENR. Subsequently, national procedures are used to procure inputs with these funds. As most inputs are procured at the State levels, the </w:t>
      </w:r>
      <w:r>
        <w:t xml:space="preserve">funds are first transferred to the States, and the </w:t>
      </w:r>
      <w:r w:rsidRPr="008C06B5">
        <w:t>State procedures are used</w:t>
      </w:r>
      <w:r>
        <w:t xml:space="preserve"> to </w:t>
      </w:r>
      <w:r w:rsidR="00C06D46">
        <w:t>procure inputs and services.</w:t>
      </w:r>
      <w:r w:rsidRPr="008C06B5">
        <w:t xml:space="preserve">  </w:t>
      </w:r>
    </w:p>
    <w:p w14:paraId="6CDEEB6D" w14:textId="77777777" w:rsidR="00C06D46" w:rsidRPr="008C06B5" w:rsidRDefault="00C06D46" w:rsidP="00E122FF">
      <w:pPr>
        <w:pStyle w:val="mystandardnumbered"/>
        <w:numPr>
          <w:ilvl w:val="0"/>
          <w:numId w:val="0"/>
        </w:numPr>
      </w:pPr>
    </w:p>
    <w:p w14:paraId="3EFA9CF9" w14:textId="77777777" w:rsidR="008C06B5" w:rsidRDefault="008C06B5" w:rsidP="00E122FF">
      <w:pPr>
        <w:pStyle w:val="mystandardnumbered"/>
      </w:pPr>
      <w:r w:rsidRPr="008C06B5">
        <w:t xml:space="preserve">In addition, at the end of each year, </w:t>
      </w:r>
      <w:r w:rsidR="00780743" w:rsidRPr="00780743">
        <w:t xml:space="preserve">the PCU submits through the HCENR </w:t>
      </w:r>
      <w:r w:rsidRPr="008C06B5">
        <w:t xml:space="preserve">to UNDP a progress report for the previous year, along with an Annual Work Plan (AWP) for the coming year. This AWP has to be approved for the year before the quarterly workplans </w:t>
      </w:r>
      <w:r w:rsidR="00780743">
        <w:t>of</w:t>
      </w:r>
      <w:r w:rsidRPr="008C06B5">
        <w:t xml:space="preserve"> that year can be approved. The AWP is based on the Project Document.</w:t>
      </w:r>
      <w:r w:rsidR="00C06D46">
        <w:t xml:space="preserve"> Hence, in the first quarter, both the AWP and Quarterly workplan (and associated progress reports) have to be approved. This led to important delays in advancing funds in each first quarter.  </w:t>
      </w:r>
    </w:p>
    <w:p w14:paraId="2F64D759" w14:textId="77777777" w:rsidR="00936E31" w:rsidRPr="008C06B5" w:rsidRDefault="00936E31" w:rsidP="00E122FF">
      <w:pPr>
        <w:pStyle w:val="mystandardnumbered"/>
        <w:numPr>
          <w:ilvl w:val="0"/>
          <w:numId w:val="0"/>
        </w:numPr>
      </w:pPr>
    </w:p>
    <w:p w14:paraId="4AA63178" w14:textId="77777777" w:rsidR="002707DC" w:rsidRPr="009458BF" w:rsidRDefault="00C06D46" w:rsidP="00E122FF">
      <w:pPr>
        <w:pStyle w:val="mystandardnumbered"/>
      </w:pPr>
      <w:r>
        <w:t>The MTR observed that g</w:t>
      </w:r>
      <w:r w:rsidR="008C06B5" w:rsidRPr="008C06B5">
        <w:t>reat delays ha</w:t>
      </w:r>
      <w:r>
        <w:t>d</w:t>
      </w:r>
      <w:r w:rsidR="008C06B5" w:rsidRPr="008C06B5">
        <w:t xml:space="preserve"> been experienced in the transfer of funds from UNDP to </w:t>
      </w:r>
      <w:r>
        <w:t xml:space="preserve">PCU leading to major delays. This issue was not reported to the TE, and so must </w:t>
      </w:r>
      <w:r w:rsidRPr="009458BF">
        <w:t xml:space="preserve">have been resolved. At the time of the TE, </w:t>
      </w:r>
      <w:r w:rsidRPr="009458BF">
        <w:rPr>
          <w:b/>
        </w:rPr>
        <w:t>the financial planning and processing was considered to be overall very smooth, the only issue was the delay in advance payment in the first quarter of each year</w:t>
      </w:r>
      <w:r w:rsidRPr="009458BF">
        <w:t xml:space="preserve">. </w:t>
      </w:r>
    </w:p>
    <w:p w14:paraId="64C4B503" w14:textId="77777777" w:rsidR="002707DC" w:rsidRDefault="002707DC" w:rsidP="002707DC">
      <w:pPr>
        <w:pStyle w:val="Heading3"/>
        <w:rPr>
          <w:rFonts w:eastAsia="SymbolMT"/>
        </w:rPr>
      </w:pPr>
      <w:bookmarkStart w:id="53" w:name="_Toc416163623"/>
      <w:r w:rsidRPr="002707DC">
        <w:rPr>
          <w:rFonts w:eastAsia="SymbolMT"/>
        </w:rPr>
        <w:t>4.</w:t>
      </w:r>
      <w:r>
        <w:rPr>
          <w:rFonts w:eastAsia="SymbolMT"/>
        </w:rPr>
        <w:t>5.1</w:t>
      </w:r>
      <w:r w:rsidRPr="002707DC">
        <w:rPr>
          <w:rFonts w:eastAsia="SymbolMT"/>
        </w:rPr>
        <w:t xml:space="preserve"> Financial Status</w:t>
      </w:r>
      <w:r w:rsidR="005E7D7E">
        <w:rPr>
          <w:rFonts w:eastAsia="SymbolMT"/>
        </w:rPr>
        <w:t xml:space="preserve">, </w:t>
      </w:r>
      <w:r>
        <w:rPr>
          <w:rFonts w:eastAsia="SymbolMT"/>
        </w:rPr>
        <w:t>Delivery</w:t>
      </w:r>
      <w:r w:rsidR="005E7D7E">
        <w:rPr>
          <w:rFonts w:eastAsia="SymbolMT"/>
        </w:rPr>
        <w:t xml:space="preserve"> and Co-Financing</w:t>
      </w:r>
      <w:bookmarkEnd w:id="53"/>
    </w:p>
    <w:p w14:paraId="69612DEC" w14:textId="60E4CF53" w:rsidR="002707DC" w:rsidRDefault="002707DC" w:rsidP="00E122FF">
      <w:pPr>
        <w:pStyle w:val="mystandardnumbered"/>
      </w:pPr>
      <w:r w:rsidRPr="002707DC">
        <w:t>The original budget for LDCF/GEF and UNDP funds is summarized in</w:t>
      </w:r>
      <w:r w:rsidR="00B03E3A">
        <w:t xml:space="preserve"> </w:t>
      </w:r>
      <w:r w:rsidR="00B03E3A">
        <w:fldChar w:fldCharType="begin"/>
      </w:r>
      <w:r w:rsidR="00B03E3A">
        <w:instrText xml:space="preserve"> REF _Ref413341310 \h </w:instrText>
      </w:r>
      <w:r w:rsidR="00B03E3A">
        <w:fldChar w:fldCharType="separate"/>
      </w:r>
      <w:r w:rsidR="00B03E3A">
        <w:t xml:space="preserve">Table </w:t>
      </w:r>
      <w:r w:rsidR="00B03E3A">
        <w:rPr>
          <w:noProof/>
        </w:rPr>
        <w:t>2</w:t>
      </w:r>
      <w:r w:rsidR="00B03E3A">
        <w:fldChar w:fldCharType="end"/>
      </w:r>
      <w:r w:rsidRPr="00575CF8">
        <w:t>. Expenditures</w:t>
      </w:r>
      <w:r>
        <w:t xml:space="preserve"> </w:t>
      </w:r>
      <w:r w:rsidR="00090FCF">
        <w:t xml:space="preserve">(overall amounts and percentages of total expenditures) </w:t>
      </w:r>
      <w:r>
        <w:t xml:space="preserve">until </w:t>
      </w:r>
      <w:r w:rsidR="00090FCF">
        <w:t>1 March 2015, by Outcome,</w:t>
      </w:r>
      <w:r>
        <w:t xml:space="preserve"> are summarized in the third and fourth </w:t>
      </w:r>
      <w:r w:rsidR="00575CF8">
        <w:t>columns</w:t>
      </w:r>
      <w:r w:rsidR="00780743">
        <w:t xml:space="preserve"> of </w:t>
      </w:r>
      <w:r w:rsidR="00780743">
        <w:fldChar w:fldCharType="begin"/>
      </w:r>
      <w:r w:rsidR="00780743">
        <w:instrText xml:space="preserve"> REF _Ref413341310 \h </w:instrText>
      </w:r>
      <w:r w:rsidR="00780743">
        <w:fldChar w:fldCharType="separate"/>
      </w:r>
      <w:r w:rsidR="00780743">
        <w:t xml:space="preserve">Table </w:t>
      </w:r>
      <w:r w:rsidR="00780743">
        <w:rPr>
          <w:noProof/>
        </w:rPr>
        <w:t>2</w:t>
      </w:r>
      <w:r w:rsidR="00780743">
        <w:fldChar w:fldCharType="end"/>
      </w:r>
      <w:r w:rsidR="00575CF8">
        <w:t>.</w:t>
      </w:r>
    </w:p>
    <w:p w14:paraId="502B9DE9" w14:textId="77777777" w:rsidR="00B03E3A" w:rsidRDefault="00B03E3A" w:rsidP="00E122FF">
      <w:pPr>
        <w:pStyle w:val="mystandardnumbered"/>
        <w:numPr>
          <w:ilvl w:val="0"/>
          <w:numId w:val="0"/>
        </w:numPr>
      </w:pPr>
    </w:p>
    <w:p w14:paraId="3455D20E" w14:textId="77777777" w:rsidR="00B03E3A" w:rsidRDefault="00B03E3A" w:rsidP="00B03E3A">
      <w:pPr>
        <w:pStyle w:val="Caption"/>
        <w:keepNext/>
      </w:pPr>
      <w:bookmarkStart w:id="54" w:name="_Ref413341310"/>
      <w:bookmarkStart w:id="55" w:name="_Toc416163719"/>
      <w:r>
        <w:t xml:space="preserve">Table </w:t>
      </w:r>
      <w:fldSimple w:instr=" SEQ Table \* ARABIC ">
        <w:r w:rsidR="00064033">
          <w:rPr>
            <w:noProof/>
          </w:rPr>
          <w:t>2</w:t>
        </w:r>
      </w:fldSimple>
      <w:bookmarkEnd w:id="54"/>
      <w:r>
        <w:t>: Original Budget Allocation across Project Outcomes (UNDP and LDCF funds only)</w:t>
      </w:r>
      <w:bookmarkEnd w:id="55"/>
    </w:p>
    <w:tbl>
      <w:tblPr>
        <w:tblStyle w:val="TableGrid"/>
        <w:tblW w:w="0" w:type="auto"/>
        <w:tblLook w:val="04A0" w:firstRow="1" w:lastRow="0" w:firstColumn="1" w:lastColumn="0" w:noHBand="0" w:noVBand="1"/>
      </w:tblPr>
      <w:tblGrid>
        <w:gridCol w:w="3752"/>
        <w:gridCol w:w="2011"/>
        <w:gridCol w:w="1999"/>
        <w:gridCol w:w="1255"/>
      </w:tblGrid>
      <w:tr w:rsidR="00575CF8" w:rsidRPr="00575CF8" w14:paraId="3A583218" w14:textId="77777777" w:rsidTr="002707DC">
        <w:tc>
          <w:tcPr>
            <w:tcW w:w="0" w:type="auto"/>
            <w:shd w:val="clear" w:color="auto" w:fill="DBE5F1" w:themeFill="accent1" w:themeFillTint="33"/>
          </w:tcPr>
          <w:p w14:paraId="5B6837D4" w14:textId="77777777" w:rsidR="002707DC" w:rsidRPr="00575CF8" w:rsidRDefault="002707DC" w:rsidP="00E122FF">
            <w:pPr>
              <w:pStyle w:val="mystandardnumbered"/>
              <w:numPr>
                <w:ilvl w:val="0"/>
                <w:numId w:val="0"/>
              </w:numPr>
            </w:pPr>
            <w:r w:rsidRPr="00575CF8">
              <w:t>Outcome</w:t>
            </w:r>
          </w:p>
        </w:tc>
        <w:tc>
          <w:tcPr>
            <w:tcW w:w="0" w:type="auto"/>
            <w:shd w:val="clear" w:color="auto" w:fill="DBE5F1" w:themeFill="accent1" w:themeFillTint="33"/>
          </w:tcPr>
          <w:p w14:paraId="4832AA90" w14:textId="77777777" w:rsidR="002707DC" w:rsidRPr="00575CF8" w:rsidRDefault="002707DC" w:rsidP="00E122FF">
            <w:pPr>
              <w:pStyle w:val="mystandardnumbered"/>
              <w:numPr>
                <w:ilvl w:val="0"/>
                <w:numId w:val="0"/>
              </w:numPr>
            </w:pPr>
            <w:r w:rsidRPr="00575CF8">
              <w:t>Allocated in Project Document</w:t>
            </w:r>
          </w:p>
        </w:tc>
        <w:tc>
          <w:tcPr>
            <w:tcW w:w="0" w:type="auto"/>
            <w:shd w:val="clear" w:color="auto" w:fill="DBE5F1" w:themeFill="accent1" w:themeFillTint="33"/>
          </w:tcPr>
          <w:p w14:paraId="5AC63B64" w14:textId="77777777" w:rsidR="002707DC" w:rsidRPr="00575CF8" w:rsidRDefault="002707DC" w:rsidP="00E122FF">
            <w:pPr>
              <w:pStyle w:val="mystandardnumbered"/>
              <w:numPr>
                <w:ilvl w:val="0"/>
                <w:numId w:val="0"/>
              </w:numPr>
            </w:pPr>
            <w:r w:rsidRPr="00575CF8">
              <w:t>Delivered (as of 1 March 2015)</w:t>
            </w:r>
          </w:p>
        </w:tc>
        <w:tc>
          <w:tcPr>
            <w:tcW w:w="0" w:type="auto"/>
            <w:shd w:val="clear" w:color="auto" w:fill="DBE5F1" w:themeFill="accent1" w:themeFillTint="33"/>
          </w:tcPr>
          <w:p w14:paraId="01E14672" w14:textId="77777777" w:rsidR="002707DC" w:rsidRPr="00575CF8" w:rsidRDefault="002707DC" w:rsidP="00E122FF">
            <w:pPr>
              <w:pStyle w:val="mystandardnumbered"/>
              <w:numPr>
                <w:ilvl w:val="0"/>
                <w:numId w:val="0"/>
              </w:numPr>
            </w:pPr>
            <w:r w:rsidRPr="00575CF8">
              <w:t>%ge delivered</w:t>
            </w:r>
          </w:p>
        </w:tc>
      </w:tr>
      <w:tr w:rsidR="00575CF8" w:rsidRPr="00575CF8" w14:paraId="3741AA53" w14:textId="77777777" w:rsidTr="00FF1931">
        <w:tc>
          <w:tcPr>
            <w:tcW w:w="0" w:type="auto"/>
          </w:tcPr>
          <w:p w14:paraId="6486A2C7" w14:textId="77777777" w:rsidR="00575CF8" w:rsidRPr="00575CF8" w:rsidRDefault="00575CF8" w:rsidP="00E122FF">
            <w:pPr>
              <w:pStyle w:val="mystandardnumbered"/>
              <w:numPr>
                <w:ilvl w:val="0"/>
                <w:numId w:val="0"/>
              </w:numPr>
            </w:pPr>
            <w:r w:rsidRPr="00575CF8">
              <w:t>1. Innovative coping mechanisms..</w:t>
            </w:r>
          </w:p>
        </w:tc>
        <w:tc>
          <w:tcPr>
            <w:tcW w:w="0" w:type="auto"/>
          </w:tcPr>
          <w:p w14:paraId="1C1F97E4" w14:textId="77777777" w:rsidR="00575CF8" w:rsidRPr="00575CF8" w:rsidRDefault="00575CF8" w:rsidP="00E122FF">
            <w:pPr>
              <w:pStyle w:val="mystandardnumbered"/>
              <w:numPr>
                <w:ilvl w:val="0"/>
                <w:numId w:val="0"/>
              </w:numPr>
            </w:pPr>
            <w:r w:rsidRPr="00575CF8">
              <w:t>US$ 2,300,000</w:t>
            </w:r>
          </w:p>
        </w:tc>
        <w:tc>
          <w:tcPr>
            <w:tcW w:w="0" w:type="auto"/>
          </w:tcPr>
          <w:p w14:paraId="0312D961" w14:textId="77777777" w:rsidR="00575CF8" w:rsidRPr="00575CF8" w:rsidRDefault="00575CF8" w:rsidP="00E122FF">
            <w:pPr>
              <w:pStyle w:val="mystandardnumbered"/>
              <w:numPr>
                <w:ilvl w:val="0"/>
                <w:numId w:val="0"/>
              </w:numPr>
            </w:pPr>
            <w:r w:rsidRPr="00575CF8">
              <w:t>US$ 2,269,900</w:t>
            </w:r>
          </w:p>
        </w:tc>
        <w:tc>
          <w:tcPr>
            <w:tcW w:w="0" w:type="auto"/>
            <w:vAlign w:val="bottom"/>
          </w:tcPr>
          <w:p w14:paraId="0529FFA9" w14:textId="77777777" w:rsidR="00575CF8" w:rsidRPr="00575CF8" w:rsidRDefault="00575CF8" w:rsidP="00575CF8">
            <w:pPr>
              <w:spacing w:after="0" w:line="240" w:lineRule="auto"/>
              <w:jc w:val="right"/>
              <w:rPr>
                <w:rFonts w:ascii="Calibri" w:hAnsi="Calibri"/>
                <w:color w:val="000000"/>
                <w:sz w:val="20"/>
                <w:szCs w:val="20"/>
                <w:lang w:eastAsia="en-GB"/>
              </w:rPr>
            </w:pPr>
            <w:r w:rsidRPr="00575CF8">
              <w:rPr>
                <w:rFonts w:ascii="Calibri" w:hAnsi="Calibri"/>
                <w:color w:val="000000"/>
                <w:sz w:val="20"/>
                <w:szCs w:val="20"/>
              </w:rPr>
              <w:t>99%</w:t>
            </w:r>
          </w:p>
        </w:tc>
      </w:tr>
      <w:tr w:rsidR="00575CF8" w:rsidRPr="00575CF8" w14:paraId="023BEF1D" w14:textId="77777777" w:rsidTr="00FF1931">
        <w:tc>
          <w:tcPr>
            <w:tcW w:w="0" w:type="auto"/>
          </w:tcPr>
          <w:p w14:paraId="6D2FF7E6" w14:textId="77777777" w:rsidR="00575CF8" w:rsidRPr="00575CF8" w:rsidRDefault="00575CF8" w:rsidP="00E122FF">
            <w:pPr>
              <w:pStyle w:val="mystandardnumbered"/>
              <w:numPr>
                <w:ilvl w:val="0"/>
                <w:numId w:val="0"/>
              </w:numPr>
            </w:pPr>
            <w:r w:rsidRPr="00575CF8">
              <w:t>2. Institutional and individual capacities …</w:t>
            </w:r>
          </w:p>
        </w:tc>
        <w:tc>
          <w:tcPr>
            <w:tcW w:w="0" w:type="auto"/>
          </w:tcPr>
          <w:p w14:paraId="64462797" w14:textId="77777777" w:rsidR="00575CF8" w:rsidRPr="00575CF8" w:rsidRDefault="00575CF8" w:rsidP="00E122FF">
            <w:pPr>
              <w:pStyle w:val="mystandardnumbered"/>
              <w:numPr>
                <w:ilvl w:val="0"/>
                <w:numId w:val="0"/>
              </w:numPr>
            </w:pPr>
            <w:r w:rsidRPr="00575CF8">
              <w:t>US$ 600,000</w:t>
            </w:r>
          </w:p>
        </w:tc>
        <w:tc>
          <w:tcPr>
            <w:tcW w:w="0" w:type="auto"/>
          </w:tcPr>
          <w:p w14:paraId="7269C191" w14:textId="77777777" w:rsidR="00575CF8" w:rsidRPr="00575CF8" w:rsidRDefault="00575CF8" w:rsidP="00E122FF">
            <w:pPr>
              <w:pStyle w:val="mystandardnumbered"/>
              <w:numPr>
                <w:ilvl w:val="0"/>
                <w:numId w:val="0"/>
              </w:numPr>
            </w:pPr>
            <w:r w:rsidRPr="00575CF8">
              <w:t>US$ 463,042</w:t>
            </w:r>
          </w:p>
        </w:tc>
        <w:tc>
          <w:tcPr>
            <w:tcW w:w="0" w:type="auto"/>
            <w:vAlign w:val="bottom"/>
          </w:tcPr>
          <w:p w14:paraId="5E33BF3A" w14:textId="77777777" w:rsidR="00575CF8" w:rsidRPr="00575CF8" w:rsidRDefault="00575CF8" w:rsidP="00575CF8">
            <w:pPr>
              <w:spacing w:after="0" w:line="240" w:lineRule="auto"/>
              <w:jc w:val="right"/>
              <w:rPr>
                <w:rFonts w:ascii="Calibri" w:hAnsi="Calibri"/>
                <w:color w:val="000000"/>
                <w:sz w:val="20"/>
                <w:szCs w:val="20"/>
              </w:rPr>
            </w:pPr>
            <w:r w:rsidRPr="00575CF8">
              <w:rPr>
                <w:rFonts w:ascii="Calibri" w:hAnsi="Calibri"/>
                <w:color w:val="000000"/>
                <w:sz w:val="20"/>
                <w:szCs w:val="20"/>
              </w:rPr>
              <w:t>77%</w:t>
            </w:r>
          </w:p>
        </w:tc>
      </w:tr>
      <w:tr w:rsidR="00575CF8" w:rsidRPr="00575CF8" w14:paraId="13C17CCD" w14:textId="77777777" w:rsidTr="00FF1931">
        <w:tc>
          <w:tcPr>
            <w:tcW w:w="0" w:type="auto"/>
          </w:tcPr>
          <w:p w14:paraId="5050D33F" w14:textId="77777777" w:rsidR="00575CF8" w:rsidRPr="00575CF8" w:rsidRDefault="00575CF8" w:rsidP="00E122FF">
            <w:pPr>
              <w:pStyle w:val="mystandardnumbered"/>
              <w:numPr>
                <w:ilvl w:val="0"/>
                <w:numId w:val="0"/>
              </w:numPr>
            </w:pPr>
            <w:r w:rsidRPr="00575CF8">
              <w:t>3. Food security policies and programmes modified to scale-up …</w:t>
            </w:r>
          </w:p>
        </w:tc>
        <w:tc>
          <w:tcPr>
            <w:tcW w:w="0" w:type="auto"/>
          </w:tcPr>
          <w:p w14:paraId="47C4FC11" w14:textId="77777777" w:rsidR="00575CF8" w:rsidRPr="00575CF8" w:rsidRDefault="00575CF8" w:rsidP="00E122FF">
            <w:pPr>
              <w:pStyle w:val="mystandardnumbered"/>
              <w:numPr>
                <w:ilvl w:val="0"/>
                <w:numId w:val="0"/>
              </w:numPr>
            </w:pPr>
            <w:r w:rsidRPr="00575CF8">
              <w:t>US$ 400,000</w:t>
            </w:r>
          </w:p>
        </w:tc>
        <w:tc>
          <w:tcPr>
            <w:tcW w:w="0" w:type="auto"/>
          </w:tcPr>
          <w:p w14:paraId="6B070365" w14:textId="77777777" w:rsidR="00575CF8" w:rsidRPr="00575CF8" w:rsidRDefault="00575CF8" w:rsidP="00E122FF">
            <w:pPr>
              <w:pStyle w:val="mystandardnumbered"/>
              <w:numPr>
                <w:ilvl w:val="0"/>
                <w:numId w:val="0"/>
              </w:numPr>
            </w:pPr>
            <w:r w:rsidRPr="00575CF8">
              <w:t>US$ 261,932</w:t>
            </w:r>
          </w:p>
        </w:tc>
        <w:tc>
          <w:tcPr>
            <w:tcW w:w="0" w:type="auto"/>
            <w:vAlign w:val="bottom"/>
          </w:tcPr>
          <w:p w14:paraId="071A3720" w14:textId="77777777" w:rsidR="00575CF8" w:rsidRPr="00575CF8" w:rsidRDefault="00575CF8" w:rsidP="00575CF8">
            <w:pPr>
              <w:spacing w:after="0" w:line="240" w:lineRule="auto"/>
              <w:jc w:val="right"/>
              <w:rPr>
                <w:rFonts w:ascii="Calibri" w:hAnsi="Calibri"/>
                <w:color w:val="000000"/>
                <w:sz w:val="20"/>
                <w:szCs w:val="20"/>
              </w:rPr>
            </w:pPr>
            <w:r w:rsidRPr="00575CF8">
              <w:rPr>
                <w:rFonts w:ascii="Calibri" w:hAnsi="Calibri"/>
                <w:color w:val="000000"/>
                <w:sz w:val="20"/>
                <w:szCs w:val="20"/>
              </w:rPr>
              <w:t>65%</w:t>
            </w:r>
          </w:p>
        </w:tc>
      </w:tr>
      <w:tr w:rsidR="00575CF8" w:rsidRPr="00575CF8" w14:paraId="04EA4BED" w14:textId="77777777" w:rsidTr="00FF1931">
        <w:tc>
          <w:tcPr>
            <w:tcW w:w="0" w:type="auto"/>
          </w:tcPr>
          <w:p w14:paraId="00DD8477" w14:textId="77777777" w:rsidR="00575CF8" w:rsidRPr="00575CF8" w:rsidRDefault="00575CF8" w:rsidP="00E122FF">
            <w:pPr>
              <w:pStyle w:val="mystandardnumbered"/>
              <w:numPr>
                <w:ilvl w:val="0"/>
                <w:numId w:val="0"/>
              </w:numPr>
            </w:pPr>
            <w:r w:rsidRPr="00575CF8">
              <w:t>4 Project management</w:t>
            </w:r>
          </w:p>
        </w:tc>
        <w:tc>
          <w:tcPr>
            <w:tcW w:w="0" w:type="auto"/>
          </w:tcPr>
          <w:p w14:paraId="4D2F815A" w14:textId="77777777" w:rsidR="00575CF8" w:rsidRPr="00575CF8" w:rsidRDefault="00575CF8" w:rsidP="00E122FF">
            <w:pPr>
              <w:pStyle w:val="mystandardnumbered"/>
              <w:numPr>
                <w:ilvl w:val="0"/>
                <w:numId w:val="0"/>
              </w:numPr>
            </w:pPr>
            <w:r w:rsidRPr="00575CF8">
              <w:t>US$ 500,000</w:t>
            </w:r>
          </w:p>
        </w:tc>
        <w:tc>
          <w:tcPr>
            <w:tcW w:w="0" w:type="auto"/>
          </w:tcPr>
          <w:p w14:paraId="32823569" w14:textId="77777777" w:rsidR="00575CF8" w:rsidRPr="00575CF8" w:rsidRDefault="00575CF8" w:rsidP="00E122FF">
            <w:pPr>
              <w:pStyle w:val="mystandardnumbered"/>
              <w:numPr>
                <w:ilvl w:val="0"/>
                <w:numId w:val="0"/>
              </w:numPr>
            </w:pPr>
            <w:r w:rsidRPr="00575CF8">
              <w:t>US$ 481,442</w:t>
            </w:r>
          </w:p>
        </w:tc>
        <w:tc>
          <w:tcPr>
            <w:tcW w:w="0" w:type="auto"/>
            <w:vAlign w:val="bottom"/>
          </w:tcPr>
          <w:p w14:paraId="4847C8AC" w14:textId="77777777" w:rsidR="00575CF8" w:rsidRPr="00575CF8" w:rsidRDefault="00575CF8" w:rsidP="00575CF8">
            <w:pPr>
              <w:spacing w:after="0" w:line="240" w:lineRule="auto"/>
              <w:jc w:val="right"/>
              <w:rPr>
                <w:rFonts w:ascii="Calibri" w:hAnsi="Calibri"/>
                <w:color w:val="000000"/>
                <w:sz w:val="20"/>
                <w:szCs w:val="20"/>
              </w:rPr>
            </w:pPr>
            <w:r w:rsidRPr="00575CF8">
              <w:rPr>
                <w:rFonts w:ascii="Calibri" w:hAnsi="Calibri"/>
                <w:color w:val="000000"/>
                <w:sz w:val="20"/>
                <w:szCs w:val="20"/>
              </w:rPr>
              <w:t>96%</w:t>
            </w:r>
          </w:p>
        </w:tc>
      </w:tr>
      <w:tr w:rsidR="00575CF8" w:rsidRPr="00575CF8" w14:paraId="45F4695B" w14:textId="77777777" w:rsidTr="00FF1931">
        <w:tc>
          <w:tcPr>
            <w:tcW w:w="0" w:type="auto"/>
          </w:tcPr>
          <w:p w14:paraId="2B6F639E" w14:textId="0073E0CB" w:rsidR="00575CF8" w:rsidRPr="00575CF8" w:rsidRDefault="00575CF8" w:rsidP="00466705">
            <w:pPr>
              <w:pStyle w:val="mystandardnumbered"/>
              <w:numPr>
                <w:ilvl w:val="0"/>
                <w:numId w:val="0"/>
              </w:numPr>
            </w:pPr>
            <w:r w:rsidRPr="00575CF8">
              <w:t>5. Support to N</w:t>
            </w:r>
            <w:r w:rsidR="00466705">
              <w:t xml:space="preserve">ational Implementation </w:t>
            </w:r>
          </w:p>
        </w:tc>
        <w:tc>
          <w:tcPr>
            <w:tcW w:w="0" w:type="auto"/>
          </w:tcPr>
          <w:p w14:paraId="6B4D77CB" w14:textId="77777777" w:rsidR="00575CF8" w:rsidRPr="00575CF8" w:rsidRDefault="00575CF8" w:rsidP="00E122FF">
            <w:pPr>
              <w:pStyle w:val="mystandardnumbered"/>
              <w:numPr>
                <w:ilvl w:val="0"/>
                <w:numId w:val="0"/>
              </w:numPr>
            </w:pPr>
            <w:r w:rsidRPr="00575CF8">
              <w:t>0</w:t>
            </w:r>
          </w:p>
        </w:tc>
        <w:tc>
          <w:tcPr>
            <w:tcW w:w="0" w:type="auto"/>
          </w:tcPr>
          <w:p w14:paraId="15F986F5" w14:textId="77777777" w:rsidR="00575CF8" w:rsidRPr="00575CF8" w:rsidRDefault="00575CF8" w:rsidP="00E122FF">
            <w:pPr>
              <w:pStyle w:val="mystandardnumbered"/>
              <w:numPr>
                <w:ilvl w:val="0"/>
                <w:numId w:val="0"/>
              </w:numPr>
            </w:pPr>
            <w:r w:rsidRPr="00575CF8">
              <w:t>US$ 21,028</w:t>
            </w:r>
          </w:p>
        </w:tc>
        <w:tc>
          <w:tcPr>
            <w:tcW w:w="0" w:type="auto"/>
            <w:vAlign w:val="bottom"/>
          </w:tcPr>
          <w:p w14:paraId="20BB212C" w14:textId="77777777" w:rsidR="00575CF8" w:rsidRPr="00575CF8" w:rsidRDefault="00575CF8" w:rsidP="00575CF8">
            <w:pPr>
              <w:spacing w:after="0" w:line="240" w:lineRule="auto"/>
              <w:jc w:val="right"/>
              <w:rPr>
                <w:rFonts w:ascii="Calibri" w:hAnsi="Calibri"/>
                <w:color w:val="000000"/>
                <w:sz w:val="20"/>
                <w:szCs w:val="20"/>
              </w:rPr>
            </w:pPr>
          </w:p>
        </w:tc>
      </w:tr>
      <w:tr w:rsidR="00575CF8" w:rsidRPr="00575CF8" w14:paraId="634A6E53" w14:textId="77777777" w:rsidTr="00FF1931">
        <w:tc>
          <w:tcPr>
            <w:tcW w:w="0" w:type="auto"/>
            <w:shd w:val="clear" w:color="auto" w:fill="DBE5F1" w:themeFill="accent1" w:themeFillTint="33"/>
          </w:tcPr>
          <w:p w14:paraId="4C7A8FC4" w14:textId="77777777" w:rsidR="00575CF8" w:rsidRPr="00575CF8" w:rsidRDefault="00575CF8" w:rsidP="00E122FF">
            <w:pPr>
              <w:pStyle w:val="mystandardnumbered"/>
              <w:numPr>
                <w:ilvl w:val="0"/>
                <w:numId w:val="0"/>
              </w:numPr>
            </w:pPr>
            <w:r w:rsidRPr="00575CF8">
              <w:t>Total</w:t>
            </w:r>
          </w:p>
        </w:tc>
        <w:tc>
          <w:tcPr>
            <w:tcW w:w="0" w:type="auto"/>
            <w:shd w:val="clear" w:color="auto" w:fill="DBE5F1" w:themeFill="accent1" w:themeFillTint="33"/>
          </w:tcPr>
          <w:p w14:paraId="14EA2587" w14:textId="77777777" w:rsidR="00575CF8" w:rsidRPr="00575CF8" w:rsidRDefault="00575CF8" w:rsidP="00E122FF">
            <w:pPr>
              <w:pStyle w:val="mystandardnumbered"/>
              <w:numPr>
                <w:ilvl w:val="0"/>
                <w:numId w:val="0"/>
              </w:numPr>
            </w:pPr>
            <w:r w:rsidRPr="00575CF8">
              <w:t>US$ 3,800,000</w:t>
            </w:r>
          </w:p>
        </w:tc>
        <w:tc>
          <w:tcPr>
            <w:tcW w:w="0" w:type="auto"/>
            <w:shd w:val="clear" w:color="auto" w:fill="DBE5F1" w:themeFill="accent1" w:themeFillTint="33"/>
          </w:tcPr>
          <w:p w14:paraId="75AE5EEB" w14:textId="77777777" w:rsidR="00575CF8" w:rsidRPr="00575CF8" w:rsidRDefault="00575CF8" w:rsidP="00E122FF">
            <w:pPr>
              <w:pStyle w:val="mystandardnumbered"/>
              <w:numPr>
                <w:ilvl w:val="0"/>
                <w:numId w:val="0"/>
              </w:numPr>
            </w:pPr>
            <w:r w:rsidRPr="00575CF8">
              <w:t>US$ 3,497,346</w:t>
            </w:r>
          </w:p>
        </w:tc>
        <w:tc>
          <w:tcPr>
            <w:tcW w:w="0" w:type="auto"/>
            <w:shd w:val="clear" w:color="auto" w:fill="DBE5F1" w:themeFill="accent1" w:themeFillTint="33"/>
            <w:vAlign w:val="bottom"/>
          </w:tcPr>
          <w:p w14:paraId="3D7C4406" w14:textId="77777777" w:rsidR="00575CF8" w:rsidRPr="00575CF8" w:rsidRDefault="00575CF8" w:rsidP="00575CF8">
            <w:pPr>
              <w:spacing w:after="0" w:line="240" w:lineRule="auto"/>
              <w:jc w:val="right"/>
              <w:rPr>
                <w:rFonts w:ascii="Calibri" w:hAnsi="Calibri"/>
                <w:color w:val="000000"/>
                <w:sz w:val="20"/>
                <w:szCs w:val="20"/>
              </w:rPr>
            </w:pPr>
            <w:r w:rsidRPr="00575CF8">
              <w:rPr>
                <w:rFonts w:ascii="Calibri" w:hAnsi="Calibri"/>
                <w:color w:val="000000"/>
                <w:sz w:val="20"/>
                <w:szCs w:val="20"/>
              </w:rPr>
              <w:t>92%</w:t>
            </w:r>
          </w:p>
        </w:tc>
      </w:tr>
    </w:tbl>
    <w:p w14:paraId="39773F51" w14:textId="77777777" w:rsidR="00575CF8" w:rsidRDefault="00575CF8" w:rsidP="00E122FF">
      <w:pPr>
        <w:pStyle w:val="mystandardnumbered"/>
        <w:numPr>
          <w:ilvl w:val="0"/>
          <w:numId w:val="0"/>
        </w:numPr>
      </w:pPr>
    </w:p>
    <w:p w14:paraId="2EC4E61C" w14:textId="7DAC5B82" w:rsidR="002707DC" w:rsidRPr="00CE7AB2" w:rsidRDefault="00575CF8" w:rsidP="00E122FF">
      <w:pPr>
        <w:pStyle w:val="mystandardnumbered"/>
      </w:pPr>
      <w:r>
        <w:t xml:space="preserve">As can be seen </w:t>
      </w:r>
      <w:r w:rsidRPr="00CE7AB2">
        <w:t xml:space="preserve">from </w:t>
      </w:r>
      <w:r w:rsidRPr="00CE7AB2">
        <w:fldChar w:fldCharType="begin"/>
      </w:r>
      <w:r w:rsidRPr="00CE7AB2">
        <w:instrText xml:space="preserve"> REF _Ref413246697 \h  \* MERGEFORMAT </w:instrText>
      </w:r>
      <w:r w:rsidRPr="00CE7AB2">
        <w:fldChar w:fldCharType="separate"/>
      </w:r>
      <w:r w:rsidR="00420649" w:rsidRPr="00CE7AB2">
        <w:rPr>
          <w:bCs/>
        </w:rPr>
        <w:t xml:space="preserve">Table </w:t>
      </w:r>
      <w:r w:rsidR="00420649" w:rsidRPr="00CE7AB2">
        <w:rPr>
          <w:bCs/>
          <w:noProof/>
        </w:rPr>
        <w:t>2</w:t>
      </w:r>
      <w:r w:rsidRPr="00CE7AB2">
        <w:fldChar w:fldCharType="end"/>
      </w:r>
      <w:r w:rsidR="001C45F6" w:rsidRPr="00CE7AB2">
        <w:t>, as of 1 March 2015</w:t>
      </w:r>
      <w:r w:rsidRPr="00CE7AB2">
        <w:t xml:space="preserve">: </w:t>
      </w:r>
    </w:p>
    <w:p w14:paraId="52BC9849" w14:textId="50230080" w:rsidR="00780743" w:rsidRPr="00CE7AB2" w:rsidRDefault="00CE7AB2" w:rsidP="00CE7AB2">
      <w:pPr>
        <w:pStyle w:val="mystandardnumbered"/>
        <w:numPr>
          <w:ilvl w:val="0"/>
          <w:numId w:val="0"/>
        </w:numPr>
        <w:tabs>
          <w:tab w:val="left" w:pos="2500"/>
        </w:tabs>
        <w:ind w:left="360"/>
      </w:pPr>
      <w:r w:rsidRPr="00CE7AB2">
        <w:tab/>
      </w:r>
    </w:p>
    <w:p w14:paraId="282B19BD" w14:textId="77777777" w:rsidR="00575CF8" w:rsidRDefault="00575CF8" w:rsidP="00B21A79">
      <w:pPr>
        <w:numPr>
          <w:ilvl w:val="0"/>
          <w:numId w:val="2"/>
        </w:numPr>
        <w:spacing w:after="0" w:line="240" w:lineRule="auto"/>
        <w:contextualSpacing/>
        <w:jc w:val="both"/>
      </w:pPr>
      <w:r w:rsidRPr="00CE7AB2">
        <w:t>Almost US$ 2.3 million, or 66</w:t>
      </w:r>
      <w:r w:rsidR="005E7D7E" w:rsidRPr="00CE7AB2">
        <w:t>% of the</w:t>
      </w:r>
      <w:r w:rsidRPr="00CE7AB2">
        <w:t xml:space="preserve"> funds expended</w:t>
      </w:r>
      <w:r w:rsidR="00780743" w:rsidRPr="00CE7AB2">
        <w:t>,</w:t>
      </w:r>
      <w:r w:rsidRPr="00CE7AB2">
        <w:t xml:space="preserve"> were </w:t>
      </w:r>
      <w:r w:rsidR="00780743" w:rsidRPr="00CE7AB2">
        <w:t xml:space="preserve">utilized for </w:t>
      </w:r>
      <w:r w:rsidRPr="00CE7AB2">
        <w:t>Outcome 1, the grassroots practices and technologies</w:t>
      </w:r>
      <w:r>
        <w:t>;</w:t>
      </w:r>
    </w:p>
    <w:p w14:paraId="14CC6100" w14:textId="4734D8DE" w:rsidR="00575CF8" w:rsidRPr="00575CF8" w:rsidRDefault="00575CF8" w:rsidP="001C45F6">
      <w:pPr>
        <w:numPr>
          <w:ilvl w:val="0"/>
          <w:numId w:val="2"/>
        </w:numPr>
        <w:spacing w:after="0" w:line="240" w:lineRule="auto"/>
        <w:contextualSpacing/>
        <w:jc w:val="both"/>
      </w:pPr>
      <w:r>
        <w:t xml:space="preserve">Outcomes 1 and 2 account for over US$2.7 million or almost 80% of expenditures, reflecting the fact that the vast majority of funds have been directed to </w:t>
      </w:r>
      <w:r w:rsidR="00780743">
        <w:t xml:space="preserve">the </w:t>
      </w:r>
      <w:r>
        <w:t>grassroots and vulnerable communities</w:t>
      </w:r>
      <w:r w:rsidR="001C45F6">
        <w:t>.</w:t>
      </w:r>
      <w:r>
        <w:t xml:space="preserve"> </w:t>
      </w:r>
    </w:p>
    <w:p w14:paraId="7FB1E6A8" w14:textId="77777777" w:rsidR="002707DC" w:rsidRDefault="002707DC" w:rsidP="00E122FF">
      <w:pPr>
        <w:pStyle w:val="mystandardnumbered"/>
        <w:numPr>
          <w:ilvl w:val="0"/>
          <w:numId w:val="0"/>
        </w:numPr>
      </w:pPr>
    </w:p>
    <w:p w14:paraId="19524844" w14:textId="397564FD" w:rsidR="001C45F6" w:rsidRPr="00CE7AB2" w:rsidRDefault="00090FCF" w:rsidP="001C45F6">
      <w:pPr>
        <w:pStyle w:val="mystandardnumbered"/>
      </w:pPr>
      <w:r w:rsidRPr="00CE7AB2">
        <w:t>Updated f</w:t>
      </w:r>
      <w:r w:rsidR="001C45F6" w:rsidRPr="00CE7AB2">
        <w:t>inancial data issued on 29 March 2015 showed that: (i) of the LDCF US$ 3.3 million, total expenditure is USD 3,273,618.03 or over 99%; (ii) of the UNDP (TRAC) resources, total expenditure is US$515,200 of US$500,000. i.e. there is a small over-expenditure).</w:t>
      </w:r>
    </w:p>
    <w:p w14:paraId="3038BB4F" w14:textId="77777777" w:rsidR="001C45F6" w:rsidRPr="001C45F6" w:rsidRDefault="001C45F6" w:rsidP="001C45F6">
      <w:pPr>
        <w:pStyle w:val="mystandardnumbered"/>
        <w:numPr>
          <w:ilvl w:val="0"/>
          <w:numId w:val="0"/>
        </w:numPr>
        <w:ind w:left="360" w:hanging="360"/>
        <w:rPr>
          <w:b/>
        </w:rPr>
      </w:pPr>
    </w:p>
    <w:p w14:paraId="66EABAEF" w14:textId="77777777" w:rsidR="005E7D7E" w:rsidRPr="009458BF" w:rsidRDefault="005E7D7E" w:rsidP="00E122FF">
      <w:pPr>
        <w:pStyle w:val="mystandardnumbered"/>
        <w:rPr>
          <w:b/>
        </w:rPr>
      </w:pPr>
      <w:r w:rsidRPr="00090FCF">
        <w:t>Originally</w:t>
      </w:r>
      <w:r w:rsidRPr="00090FCF">
        <w:rPr>
          <w:b/>
        </w:rPr>
        <w:t xml:space="preserve"> the Project</w:t>
      </w:r>
      <w:r w:rsidRPr="009458BF">
        <w:rPr>
          <w:b/>
        </w:rPr>
        <w:t xml:space="preserve"> </w:t>
      </w:r>
      <w:r w:rsidRPr="009458BF">
        <w:t xml:space="preserve">was to be completed by end-2013, and hence it </w:t>
      </w:r>
      <w:r w:rsidRPr="009458BF">
        <w:rPr>
          <w:b/>
        </w:rPr>
        <w:t>has run almost 18 months over schedule</w:t>
      </w:r>
      <w:r w:rsidR="00780743" w:rsidRPr="009458BF">
        <w:rPr>
          <w:b/>
        </w:rPr>
        <w:t xml:space="preserve"> at no extra cost</w:t>
      </w:r>
      <w:r w:rsidRPr="009458BF">
        <w:t>. There are several reasons for th</w:t>
      </w:r>
      <w:r w:rsidR="00780743" w:rsidRPr="009458BF">
        <w:t xml:space="preserve">is over-run, </w:t>
      </w:r>
      <w:r w:rsidRPr="009458BF">
        <w:t xml:space="preserve">both internal </w:t>
      </w:r>
      <w:r w:rsidR="00780743" w:rsidRPr="009458BF">
        <w:t xml:space="preserve">to the Project </w:t>
      </w:r>
      <w:r w:rsidRPr="009458BF">
        <w:t xml:space="preserve">and external. External reasons include the instability in the country and the need to re-adjust the Project after the secession of South Sudan. Internal reasons include delays in the early years in advancing funds and making payments. </w:t>
      </w:r>
      <w:r w:rsidRPr="009458BF">
        <w:rPr>
          <w:b/>
        </w:rPr>
        <w:t>This over-run is considered large and all parties must make an effort to avoid this in future projects.</w:t>
      </w:r>
    </w:p>
    <w:p w14:paraId="56123F0F" w14:textId="77777777" w:rsidR="002707DC" w:rsidRPr="009458BF" w:rsidRDefault="002707DC" w:rsidP="00E122FF">
      <w:pPr>
        <w:pStyle w:val="mystandardnumbered"/>
        <w:numPr>
          <w:ilvl w:val="0"/>
          <w:numId w:val="0"/>
        </w:numPr>
      </w:pPr>
    </w:p>
    <w:p w14:paraId="150A134B" w14:textId="418DF0A2" w:rsidR="005E7D7E" w:rsidRPr="00D61587" w:rsidRDefault="00552B04" w:rsidP="00552B04">
      <w:pPr>
        <w:pStyle w:val="mystandardnumbered"/>
        <w:rPr>
          <w:b/>
        </w:rPr>
      </w:pPr>
      <w:r>
        <w:t>Annex 3 provides information on co-financing. A total of US$</w:t>
      </w:r>
      <w:r w:rsidRPr="00552B04">
        <w:rPr>
          <w:b/>
          <w:lang w:val="en-US"/>
        </w:rPr>
        <w:t>1,527,313</w:t>
      </w:r>
      <w:r>
        <w:rPr>
          <w:b/>
          <w:lang w:val="en-US"/>
        </w:rPr>
        <w:t xml:space="preserve"> was raised in co-financing. </w:t>
      </w:r>
      <w:r>
        <w:t xml:space="preserve"> </w:t>
      </w:r>
      <w:r w:rsidR="005E7D7E" w:rsidRPr="009458BF">
        <w:t xml:space="preserve"> </w:t>
      </w:r>
      <w:r w:rsidR="00064033">
        <w:fldChar w:fldCharType="begin"/>
      </w:r>
      <w:r w:rsidR="00064033">
        <w:instrText xml:space="preserve"> REF _Ref415582242 \h </w:instrText>
      </w:r>
      <w:r w:rsidR="00064033">
        <w:fldChar w:fldCharType="separate"/>
      </w:r>
      <w:r w:rsidR="00064033">
        <w:t xml:space="preserve">Table </w:t>
      </w:r>
      <w:r w:rsidR="00064033">
        <w:rPr>
          <w:noProof/>
        </w:rPr>
        <w:t>3</w:t>
      </w:r>
      <w:r w:rsidR="00064033">
        <w:fldChar w:fldCharType="end"/>
      </w:r>
      <w:r w:rsidR="00064033">
        <w:t xml:space="preserve"> </w:t>
      </w:r>
      <w:r>
        <w:t>comp</w:t>
      </w:r>
      <w:r w:rsidRPr="00552B04">
        <w:t xml:space="preserve">ares actual </w:t>
      </w:r>
      <w:r w:rsidR="005E7D7E" w:rsidRPr="00552B04">
        <w:t xml:space="preserve">co-financing </w:t>
      </w:r>
      <w:r w:rsidR="00090FCF">
        <w:t>raised by</w:t>
      </w:r>
      <w:r w:rsidR="005E7D7E" w:rsidRPr="00552B04">
        <w:t xml:space="preserve"> the Project with </w:t>
      </w:r>
      <w:r w:rsidR="00090FCF">
        <w:t xml:space="preserve">the </w:t>
      </w:r>
      <w:r w:rsidR="005E7D7E" w:rsidRPr="00552B04">
        <w:t>commitments made in the Project Document.</w:t>
      </w:r>
      <w:r w:rsidR="00780743" w:rsidRPr="00552B04">
        <w:t xml:space="preserve"> As</w:t>
      </w:r>
      <w:r w:rsidR="00780743">
        <w:t xml:space="preserve"> can be seen</w:t>
      </w:r>
      <w:r>
        <w:t xml:space="preserve">, UNDP raised slightly more than committed, whereas the national government raised </w:t>
      </w:r>
      <w:r w:rsidR="00090FCF">
        <w:t>a mere</w:t>
      </w:r>
      <w:r>
        <w:t xml:space="preserve"> 3.4% of its commitment. This</w:t>
      </w:r>
      <w:r w:rsidR="00090FCF">
        <w:t xml:space="preserve"> shortfall</w:t>
      </w:r>
      <w:r>
        <w:t xml:space="preserve"> was somewhat offset by the impressive mobilization from local level governments. </w:t>
      </w:r>
      <w:r w:rsidRPr="00D61587">
        <w:rPr>
          <w:b/>
        </w:rPr>
        <w:t xml:space="preserve">Overall, </w:t>
      </w:r>
      <w:r w:rsidR="00090FCF">
        <w:rPr>
          <w:b/>
        </w:rPr>
        <w:t xml:space="preserve">only </w:t>
      </w:r>
      <w:r w:rsidRPr="00D61587">
        <w:rPr>
          <w:b/>
        </w:rPr>
        <w:t xml:space="preserve">44% of the committed amount was mobilised. </w:t>
      </w:r>
    </w:p>
    <w:p w14:paraId="22FA2AF7" w14:textId="77777777" w:rsidR="00064033" w:rsidRDefault="00064033" w:rsidP="00E122FF">
      <w:pPr>
        <w:pStyle w:val="mystandardnumbered"/>
        <w:numPr>
          <w:ilvl w:val="0"/>
          <w:numId w:val="0"/>
        </w:numPr>
      </w:pPr>
    </w:p>
    <w:p w14:paraId="2D564A04" w14:textId="5566946A" w:rsidR="00064033" w:rsidRDefault="00064033" w:rsidP="00064033">
      <w:pPr>
        <w:pStyle w:val="Caption"/>
        <w:keepNext/>
        <w:spacing w:after="0"/>
      </w:pPr>
      <w:bookmarkStart w:id="56" w:name="_Ref415582242"/>
      <w:bookmarkStart w:id="57" w:name="_Toc416163720"/>
      <w:r>
        <w:t xml:space="preserve">Table </w:t>
      </w:r>
      <w:fldSimple w:instr=" SEQ Table \* ARABIC ">
        <w:r>
          <w:rPr>
            <w:noProof/>
          </w:rPr>
          <w:t>3</w:t>
        </w:r>
      </w:fldSimple>
      <w:bookmarkEnd w:id="56"/>
      <w:r>
        <w:t xml:space="preserve">: </w:t>
      </w:r>
      <w:r w:rsidRPr="009A37EA">
        <w:t>Co-financing Figures</w:t>
      </w:r>
      <w:bookmarkEnd w:id="57"/>
    </w:p>
    <w:tbl>
      <w:tblPr>
        <w:tblStyle w:val="TableGrid2"/>
        <w:tblW w:w="0" w:type="auto"/>
        <w:tblLook w:val="04A0" w:firstRow="1" w:lastRow="0" w:firstColumn="1" w:lastColumn="0" w:noHBand="0" w:noVBand="1"/>
      </w:tblPr>
      <w:tblGrid>
        <w:gridCol w:w="2669"/>
        <w:gridCol w:w="2284"/>
        <w:gridCol w:w="1878"/>
        <w:gridCol w:w="2186"/>
      </w:tblGrid>
      <w:tr w:rsidR="00552B04" w:rsidRPr="00064033" w14:paraId="7B52C460" w14:textId="44ACF594" w:rsidTr="00552B04">
        <w:tc>
          <w:tcPr>
            <w:tcW w:w="0" w:type="auto"/>
            <w:shd w:val="clear" w:color="auto" w:fill="B8CCE4"/>
          </w:tcPr>
          <w:p w14:paraId="0BC89B4F" w14:textId="77777777" w:rsidR="00552B04" w:rsidRPr="00064033" w:rsidRDefault="00552B04" w:rsidP="00064033">
            <w:pPr>
              <w:spacing w:after="0" w:line="240" w:lineRule="auto"/>
              <w:contextualSpacing/>
              <w:jc w:val="center"/>
              <w:rPr>
                <w:b/>
              </w:rPr>
            </w:pPr>
            <w:r w:rsidRPr="00064033">
              <w:rPr>
                <w:b/>
              </w:rPr>
              <w:t>Contributor/Contribution</w:t>
            </w:r>
          </w:p>
        </w:tc>
        <w:tc>
          <w:tcPr>
            <w:tcW w:w="0" w:type="auto"/>
            <w:shd w:val="clear" w:color="auto" w:fill="B8CCE4"/>
          </w:tcPr>
          <w:p w14:paraId="29FADBCD" w14:textId="6FA9FF9E" w:rsidR="00552B04" w:rsidRPr="00064033" w:rsidRDefault="00552B04" w:rsidP="00064033">
            <w:pPr>
              <w:spacing w:after="0" w:line="240" w:lineRule="auto"/>
              <w:contextualSpacing/>
              <w:jc w:val="center"/>
              <w:rPr>
                <w:b/>
              </w:rPr>
            </w:pPr>
            <w:r>
              <w:rPr>
                <w:b/>
              </w:rPr>
              <w:t>Commitment in Project Document (US$)</w:t>
            </w:r>
          </w:p>
        </w:tc>
        <w:tc>
          <w:tcPr>
            <w:tcW w:w="0" w:type="auto"/>
            <w:shd w:val="clear" w:color="auto" w:fill="B8CCE4"/>
          </w:tcPr>
          <w:p w14:paraId="17CF007F" w14:textId="7754C5FD" w:rsidR="00552B04" w:rsidRPr="00064033" w:rsidRDefault="00552B04" w:rsidP="00064033">
            <w:pPr>
              <w:spacing w:after="0" w:line="240" w:lineRule="auto"/>
              <w:contextualSpacing/>
              <w:jc w:val="center"/>
              <w:rPr>
                <w:b/>
              </w:rPr>
            </w:pPr>
            <w:r>
              <w:rPr>
                <w:b/>
              </w:rPr>
              <w:t>Actual Co-finance mobilized (US$)</w:t>
            </w:r>
          </w:p>
        </w:tc>
        <w:tc>
          <w:tcPr>
            <w:tcW w:w="0" w:type="auto"/>
            <w:shd w:val="clear" w:color="auto" w:fill="B8CCE4"/>
          </w:tcPr>
          <w:p w14:paraId="3A560755" w14:textId="338CFC47" w:rsidR="00552B04" w:rsidRDefault="00552B04" w:rsidP="00064033">
            <w:pPr>
              <w:spacing w:after="0" w:line="240" w:lineRule="auto"/>
              <w:contextualSpacing/>
              <w:jc w:val="center"/>
              <w:rPr>
                <w:b/>
              </w:rPr>
            </w:pPr>
            <w:r>
              <w:rPr>
                <w:b/>
              </w:rPr>
              <w:t>Percentage of commitment mobilized</w:t>
            </w:r>
          </w:p>
        </w:tc>
      </w:tr>
      <w:tr w:rsidR="00552B04" w:rsidRPr="00064033" w14:paraId="1CB4D8C0" w14:textId="1164162F" w:rsidTr="00552B04">
        <w:tc>
          <w:tcPr>
            <w:tcW w:w="0" w:type="auto"/>
          </w:tcPr>
          <w:p w14:paraId="09AF4F33" w14:textId="3F468C19" w:rsidR="00552B04" w:rsidRPr="00064033" w:rsidRDefault="00552B04" w:rsidP="00064033">
            <w:pPr>
              <w:spacing w:after="0" w:line="240" w:lineRule="auto"/>
              <w:contextualSpacing/>
            </w:pPr>
            <w:r>
              <w:t>National Government</w:t>
            </w:r>
          </w:p>
        </w:tc>
        <w:tc>
          <w:tcPr>
            <w:tcW w:w="0" w:type="auto"/>
          </w:tcPr>
          <w:p w14:paraId="257E00AA" w14:textId="7B958169" w:rsidR="00552B04" w:rsidRPr="00064033" w:rsidRDefault="00552B04" w:rsidP="00064033">
            <w:pPr>
              <w:spacing w:after="0" w:line="240" w:lineRule="auto"/>
              <w:contextualSpacing/>
            </w:pPr>
            <w:r>
              <w:t>3,000,000</w:t>
            </w:r>
          </w:p>
        </w:tc>
        <w:tc>
          <w:tcPr>
            <w:tcW w:w="0" w:type="auto"/>
          </w:tcPr>
          <w:p w14:paraId="6DEC48E1" w14:textId="0FB2192E" w:rsidR="00552B04" w:rsidRPr="00064033" w:rsidRDefault="00552B04" w:rsidP="00064033">
            <w:pPr>
              <w:spacing w:after="0" w:line="240" w:lineRule="auto"/>
              <w:contextualSpacing/>
            </w:pPr>
            <w:r w:rsidRPr="00552B04">
              <w:t>101,370</w:t>
            </w:r>
          </w:p>
        </w:tc>
        <w:tc>
          <w:tcPr>
            <w:tcW w:w="0" w:type="auto"/>
          </w:tcPr>
          <w:p w14:paraId="47B3B56E" w14:textId="13FF7017" w:rsidR="00552B04" w:rsidRPr="00552B04" w:rsidRDefault="00552B04" w:rsidP="00064033">
            <w:pPr>
              <w:spacing w:after="0" w:line="240" w:lineRule="auto"/>
              <w:contextualSpacing/>
            </w:pPr>
            <w:r>
              <w:t>3.4%</w:t>
            </w:r>
          </w:p>
        </w:tc>
      </w:tr>
      <w:tr w:rsidR="00552B04" w:rsidRPr="00064033" w14:paraId="39F8C73D" w14:textId="54442B2E" w:rsidTr="00552B04">
        <w:tc>
          <w:tcPr>
            <w:tcW w:w="0" w:type="auto"/>
          </w:tcPr>
          <w:p w14:paraId="71309CC8" w14:textId="1800531E" w:rsidR="00552B04" w:rsidRDefault="00552B04" w:rsidP="00064033">
            <w:pPr>
              <w:spacing w:after="0" w:line="240" w:lineRule="auto"/>
              <w:contextualSpacing/>
            </w:pPr>
            <w:r>
              <w:t>Local Governments</w:t>
            </w:r>
          </w:p>
        </w:tc>
        <w:tc>
          <w:tcPr>
            <w:tcW w:w="0" w:type="auto"/>
          </w:tcPr>
          <w:p w14:paraId="70FBA0F6" w14:textId="3CEA1788" w:rsidR="00552B04" w:rsidRPr="00064033" w:rsidRDefault="00552B04" w:rsidP="00064033">
            <w:pPr>
              <w:spacing w:after="0" w:line="240" w:lineRule="auto"/>
              <w:contextualSpacing/>
            </w:pPr>
            <w:r>
              <w:t>0</w:t>
            </w:r>
          </w:p>
        </w:tc>
        <w:tc>
          <w:tcPr>
            <w:tcW w:w="0" w:type="auto"/>
          </w:tcPr>
          <w:p w14:paraId="005AE466" w14:textId="15F40CCB" w:rsidR="00552B04" w:rsidRPr="00064033" w:rsidRDefault="00552B04" w:rsidP="00064033">
            <w:pPr>
              <w:spacing w:after="0" w:line="240" w:lineRule="auto"/>
              <w:contextualSpacing/>
            </w:pPr>
            <w:r w:rsidRPr="00552B04">
              <w:t>910,743</w:t>
            </w:r>
          </w:p>
        </w:tc>
        <w:tc>
          <w:tcPr>
            <w:tcW w:w="0" w:type="auto"/>
          </w:tcPr>
          <w:p w14:paraId="563964F8" w14:textId="42B70A4E" w:rsidR="00552B04" w:rsidRPr="00552B04" w:rsidRDefault="00552B04" w:rsidP="00064033">
            <w:pPr>
              <w:spacing w:after="0" w:line="240" w:lineRule="auto"/>
              <w:contextualSpacing/>
            </w:pPr>
            <w:r>
              <w:t>n/a</w:t>
            </w:r>
          </w:p>
        </w:tc>
      </w:tr>
      <w:tr w:rsidR="00552B04" w:rsidRPr="00064033" w14:paraId="0DE544CE" w14:textId="72E34F17" w:rsidTr="00552B04">
        <w:tc>
          <w:tcPr>
            <w:tcW w:w="0" w:type="auto"/>
          </w:tcPr>
          <w:p w14:paraId="19AE972E" w14:textId="5F817399" w:rsidR="00552B04" w:rsidRDefault="00552B04" w:rsidP="00064033">
            <w:pPr>
              <w:spacing w:after="0" w:line="240" w:lineRule="auto"/>
              <w:contextualSpacing/>
            </w:pPr>
            <w:r>
              <w:t>International Partners (UNDP)</w:t>
            </w:r>
          </w:p>
        </w:tc>
        <w:tc>
          <w:tcPr>
            <w:tcW w:w="0" w:type="auto"/>
          </w:tcPr>
          <w:p w14:paraId="59EA7D4D" w14:textId="0A3C719A" w:rsidR="00552B04" w:rsidRPr="00064033" w:rsidRDefault="00552B04" w:rsidP="00064033">
            <w:pPr>
              <w:spacing w:after="0" w:line="240" w:lineRule="auto"/>
              <w:contextualSpacing/>
            </w:pPr>
            <w:r>
              <w:t>500,000</w:t>
            </w:r>
          </w:p>
        </w:tc>
        <w:tc>
          <w:tcPr>
            <w:tcW w:w="0" w:type="auto"/>
          </w:tcPr>
          <w:p w14:paraId="13D5D8A7" w14:textId="4BDEC9A2" w:rsidR="00552B04" w:rsidRPr="00064033" w:rsidRDefault="00552B04" w:rsidP="00064033">
            <w:pPr>
              <w:spacing w:after="0" w:line="240" w:lineRule="auto"/>
              <w:contextualSpacing/>
            </w:pPr>
            <w:r>
              <w:t>515,200</w:t>
            </w:r>
          </w:p>
        </w:tc>
        <w:tc>
          <w:tcPr>
            <w:tcW w:w="0" w:type="auto"/>
          </w:tcPr>
          <w:p w14:paraId="155E0CC2" w14:textId="03133C5D" w:rsidR="00552B04" w:rsidRDefault="00552B04" w:rsidP="00064033">
            <w:pPr>
              <w:spacing w:after="0" w:line="240" w:lineRule="auto"/>
              <w:contextualSpacing/>
            </w:pPr>
            <w:r>
              <w:t>103</w:t>
            </w:r>
          </w:p>
        </w:tc>
      </w:tr>
      <w:tr w:rsidR="00552B04" w:rsidRPr="00552B04" w14:paraId="1576DEAC" w14:textId="541C3B6D" w:rsidTr="00552B04">
        <w:tc>
          <w:tcPr>
            <w:tcW w:w="0" w:type="auto"/>
            <w:shd w:val="clear" w:color="auto" w:fill="DBE5F1" w:themeFill="accent1" w:themeFillTint="33"/>
          </w:tcPr>
          <w:p w14:paraId="5846D97A" w14:textId="73CF9D99" w:rsidR="00552B04" w:rsidRPr="00064033" w:rsidRDefault="00552B04" w:rsidP="00552B04">
            <w:pPr>
              <w:spacing w:after="0" w:line="240" w:lineRule="auto"/>
              <w:contextualSpacing/>
              <w:jc w:val="center"/>
              <w:rPr>
                <w:b/>
              </w:rPr>
            </w:pPr>
            <w:r w:rsidRPr="00552B04">
              <w:rPr>
                <w:b/>
              </w:rPr>
              <w:t>Totals</w:t>
            </w:r>
          </w:p>
        </w:tc>
        <w:tc>
          <w:tcPr>
            <w:tcW w:w="0" w:type="auto"/>
            <w:shd w:val="clear" w:color="auto" w:fill="DBE5F1" w:themeFill="accent1" w:themeFillTint="33"/>
          </w:tcPr>
          <w:p w14:paraId="31120BFE" w14:textId="519D708D" w:rsidR="00552B04" w:rsidRPr="00064033" w:rsidRDefault="00552B04" w:rsidP="00552B04">
            <w:pPr>
              <w:spacing w:after="0" w:line="240" w:lineRule="auto"/>
              <w:contextualSpacing/>
              <w:jc w:val="center"/>
              <w:rPr>
                <w:b/>
              </w:rPr>
            </w:pPr>
            <w:r w:rsidRPr="00552B04">
              <w:rPr>
                <w:b/>
              </w:rPr>
              <w:t>3,500,000</w:t>
            </w:r>
          </w:p>
        </w:tc>
        <w:tc>
          <w:tcPr>
            <w:tcW w:w="0" w:type="auto"/>
            <w:shd w:val="clear" w:color="auto" w:fill="DBE5F1" w:themeFill="accent1" w:themeFillTint="33"/>
          </w:tcPr>
          <w:p w14:paraId="1C62CD9E" w14:textId="02D56759" w:rsidR="00552B04" w:rsidRPr="00064033" w:rsidRDefault="00552B04" w:rsidP="00552B04">
            <w:pPr>
              <w:spacing w:after="0" w:line="240" w:lineRule="auto"/>
              <w:contextualSpacing/>
              <w:jc w:val="center"/>
              <w:rPr>
                <w:b/>
              </w:rPr>
            </w:pPr>
            <w:r w:rsidRPr="00552B04">
              <w:rPr>
                <w:b/>
              </w:rPr>
              <w:t>1,527,313</w:t>
            </w:r>
          </w:p>
        </w:tc>
        <w:tc>
          <w:tcPr>
            <w:tcW w:w="0" w:type="auto"/>
            <w:shd w:val="clear" w:color="auto" w:fill="DBE5F1" w:themeFill="accent1" w:themeFillTint="33"/>
          </w:tcPr>
          <w:p w14:paraId="5A20B357" w14:textId="497BCD97" w:rsidR="00552B04" w:rsidRPr="00552B04" w:rsidRDefault="00552B04" w:rsidP="00552B04">
            <w:pPr>
              <w:spacing w:after="0" w:line="240" w:lineRule="auto"/>
              <w:contextualSpacing/>
              <w:jc w:val="center"/>
              <w:rPr>
                <w:b/>
              </w:rPr>
            </w:pPr>
            <w:r>
              <w:rPr>
                <w:b/>
              </w:rPr>
              <w:t>44%</w:t>
            </w:r>
          </w:p>
        </w:tc>
      </w:tr>
    </w:tbl>
    <w:p w14:paraId="71A007B0" w14:textId="52884A76" w:rsidR="00AF3C67" w:rsidRPr="00AF3C67" w:rsidRDefault="00AF3C67" w:rsidP="00552B04">
      <w:pPr>
        <w:pStyle w:val="mystandardnumbered"/>
        <w:numPr>
          <w:ilvl w:val="0"/>
          <w:numId w:val="0"/>
        </w:numPr>
        <w:rPr>
          <w:color w:val="FF0000"/>
        </w:rPr>
      </w:pPr>
    </w:p>
    <w:p w14:paraId="2353EA78" w14:textId="77777777" w:rsidR="00AF3C67" w:rsidRDefault="00AF3C67" w:rsidP="00E122FF">
      <w:pPr>
        <w:pStyle w:val="mystandardnumbered"/>
        <w:numPr>
          <w:ilvl w:val="0"/>
          <w:numId w:val="0"/>
        </w:numPr>
      </w:pPr>
    </w:p>
    <w:p w14:paraId="6556B710" w14:textId="77777777" w:rsidR="005E7D7E" w:rsidRPr="005E7D7E" w:rsidRDefault="005E7D7E" w:rsidP="005E7D7E">
      <w:pPr>
        <w:pStyle w:val="Heading3"/>
        <w:rPr>
          <w:rFonts w:eastAsia="SymbolMT"/>
        </w:rPr>
      </w:pPr>
      <w:bookmarkStart w:id="58" w:name="_Toc416163624"/>
      <w:r>
        <w:rPr>
          <w:rFonts w:eastAsia="SymbolMT"/>
        </w:rPr>
        <w:t xml:space="preserve">4.5.2 </w:t>
      </w:r>
      <w:r w:rsidRPr="005E7D7E">
        <w:rPr>
          <w:rFonts w:eastAsia="SymbolMT"/>
        </w:rPr>
        <w:t>Efficiency</w:t>
      </w:r>
      <w:bookmarkEnd w:id="58"/>
    </w:p>
    <w:p w14:paraId="4AB9C6DD" w14:textId="7C0124FF" w:rsidR="00262D2F" w:rsidRPr="00262D2F" w:rsidRDefault="005E7D7E" w:rsidP="00262D2F">
      <w:pPr>
        <w:pStyle w:val="mystandardnumbered"/>
      </w:pPr>
      <w:r w:rsidRPr="00262D2F">
        <w:t xml:space="preserve">Annex </w:t>
      </w:r>
      <w:r w:rsidR="00780743" w:rsidRPr="00262D2F">
        <w:t>8 (Table 8d)</w:t>
      </w:r>
      <w:r w:rsidRPr="00262D2F">
        <w:t xml:space="preserve"> provides </w:t>
      </w:r>
      <w:r w:rsidR="00780743" w:rsidRPr="00262D2F">
        <w:t xml:space="preserve">information on the </w:t>
      </w:r>
      <w:r w:rsidRPr="00262D2F">
        <w:t>number and types of beneficiary. By the end of the Project, in total</w:t>
      </w:r>
      <w:r w:rsidR="00090FCF">
        <w:t>,</w:t>
      </w:r>
      <w:r w:rsidRPr="00262D2F">
        <w:t xml:space="preserve"> an estimated </w:t>
      </w:r>
      <w:r w:rsidR="00D61587" w:rsidRPr="00D61587">
        <w:rPr>
          <w:lang w:val="en-US"/>
        </w:rPr>
        <w:t xml:space="preserve">17,819 </w:t>
      </w:r>
      <w:r w:rsidR="00D61587">
        <w:rPr>
          <w:lang w:val="en-US"/>
        </w:rPr>
        <w:t xml:space="preserve">persons </w:t>
      </w:r>
      <w:r w:rsidRPr="00262D2F">
        <w:t>benefitted from the Project</w:t>
      </w:r>
      <w:r w:rsidR="00D61587">
        <w:t xml:space="preserve">, </w:t>
      </w:r>
      <w:r w:rsidRPr="00262D2F">
        <w:t>for a total expenditure of US$</w:t>
      </w:r>
      <w:r w:rsidR="0014143E" w:rsidRPr="00262D2F">
        <w:t>3.5</w:t>
      </w:r>
      <w:r w:rsidRPr="00262D2F">
        <w:t xml:space="preserve"> million. </w:t>
      </w:r>
      <w:r w:rsidR="00090FCF">
        <w:t>This means that, o</w:t>
      </w:r>
      <w:r w:rsidR="00D61587">
        <w:t>n average, the Project expenditure per beneficiary was $213 (including both GEF/LDCF and UNDP funds</w:t>
      </w:r>
      <w:r w:rsidR="00090FCF">
        <w:t>, excluding other sources of finance</w:t>
      </w:r>
      <w:r w:rsidR="00D61587">
        <w:t>).</w:t>
      </w:r>
      <w:r w:rsidRPr="00262D2F">
        <w:t xml:space="preserve"> </w:t>
      </w:r>
    </w:p>
    <w:p w14:paraId="540EF542" w14:textId="77777777" w:rsidR="00AF3C67" w:rsidRPr="00AF3C67" w:rsidRDefault="00AF3C67" w:rsidP="00262D2F">
      <w:pPr>
        <w:pStyle w:val="mystandardnumbered"/>
        <w:numPr>
          <w:ilvl w:val="0"/>
          <w:numId w:val="0"/>
        </w:numPr>
        <w:ind w:left="360" w:hanging="360"/>
        <w:rPr>
          <w:color w:val="FF0000"/>
        </w:rPr>
      </w:pPr>
    </w:p>
    <w:p w14:paraId="5CE3D12C" w14:textId="77777777" w:rsidR="00783D75" w:rsidRPr="00C06D46" w:rsidRDefault="002D3D2F" w:rsidP="00C06D46">
      <w:pPr>
        <w:pStyle w:val="Heading2"/>
      </w:pPr>
      <w:bookmarkStart w:id="59" w:name="_Toc416163625"/>
      <w:r>
        <w:t>4.6</w:t>
      </w:r>
      <w:r w:rsidR="00783D75" w:rsidRPr="00C06D46">
        <w:t xml:space="preserve"> </w:t>
      </w:r>
      <w:r w:rsidR="00C06D46">
        <w:t>Execution and Implementation Modalities</w:t>
      </w:r>
      <w:bookmarkEnd w:id="59"/>
    </w:p>
    <w:p w14:paraId="2ADC69EA" w14:textId="77777777" w:rsidR="00C560A5" w:rsidRDefault="00C06D46" w:rsidP="00E122FF">
      <w:pPr>
        <w:pStyle w:val="mystandardnumbered"/>
      </w:pPr>
      <w:r w:rsidRPr="00C06D46">
        <w:t>As mentioned previously, this Project is one of only a very few UNDP Projects in Sudan to be implemented through the national implementation modality (NIM). T</w:t>
      </w:r>
      <w:r w:rsidR="000A0DBD" w:rsidRPr="00C06D46">
        <w:t xml:space="preserve">he </w:t>
      </w:r>
      <w:r w:rsidR="00C560A5" w:rsidRPr="00C06D46">
        <w:t xml:space="preserve">organizational structure </w:t>
      </w:r>
      <w:r w:rsidR="000A0DBD" w:rsidRPr="00C06D46">
        <w:t xml:space="preserve">for the Project is </w:t>
      </w:r>
      <w:r w:rsidR="00C560A5" w:rsidRPr="00C06D46">
        <w:t xml:space="preserve">illustrated in </w:t>
      </w:r>
      <w:r w:rsidRPr="00C06D46">
        <w:fldChar w:fldCharType="begin"/>
      </w:r>
      <w:r w:rsidRPr="00C06D46">
        <w:instrText xml:space="preserve"> REF _Ref413244028 \h </w:instrText>
      </w:r>
      <w:r>
        <w:instrText xml:space="preserve"> \* MERGEFORMAT </w:instrText>
      </w:r>
      <w:r w:rsidRPr="00C06D46">
        <w:fldChar w:fldCharType="separate"/>
      </w:r>
      <w:r w:rsidR="00420649">
        <w:t>Figure 1</w:t>
      </w:r>
      <w:r w:rsidRPr="00C06D46">
        <w:fldChar w:fldCharType="end"/>
      </w:r>
      <w:r w:rsidR="000A0DBD" w:rsidRPr="00C06D46">
        <w:t xml:space="preserve"> </w:t>
      </w:r>
      <w:r w:rsidR="009C54A3" w:rsidRPr="00C06D46">
        <w:t>below</w:t>
      </w:r>
      <w:r w:rsidR="009C54A3" w:rsidRPr="00C06D46">
        <w:rPr>
          <w:rStyle w:val="FootnoteReference"/>
        </w:rPr>
        <w:footnoteReference w:id="24"/>
      </w:r>
      <w:r w:rsidR="00C560A5" w:rsidRPr="00C06D46">
        <w:t xml:space="preserve">. </w:t>
      </w:r>
      <w:r>
        <w:t xml:space="preserve">This section reviews the roles of the concerned entities. </w:t>
      </w:r>
    </w:p>
    <w:p w14:paraId="64D8032F" w14:textId="77777777" w:rsidR="000A0DBD" w:rsidRDefault="000A0DBD" w:rsidP="00C560A5">
      <w:pPr>
        <w:spacing w:after="0" w:line="240" w:lineRule="auto"/>
        <w:jc w:val="both"/>
      </w:pPr>
    </w:p>
    <w:tbl>
      <w:tblPr>
        <w:tblStyle w:val="TableGrid"/>
        <w:tblW w:w="0" w:type="auto"/>
        <w:tblLook w:val="04A0" w:firstRow="1" w:lastRow="0" w:firstColumn="1" w:lastColumn="0" w:noHBand="0" w:noVBand="1"/>
      </w:tblPr>
      <w:tblGrid>
        <w:gridCol w:w="9017"/>
      </w:tblGrid>
      <w:tr w:rsidR="000A0DBD" w14:paraId="428B607F" w14:textId="77777777" w:rsidTr="000A0DBD">
        <w:tc>
          <w:tcPr>
            <w:tcW w:w="9243" w:type="dxa"/>
          </w:tcPr>
          <w:p w14:paraId="4DFEFF5C" w14:textId="77777777" w:rsidR="000A0DBD" w:rsidRDefault="000A0DBD" w:rsidP="00C560A5">
            <w:pPr>
              <w:spacing w:after="0" w:line="240" w:lineRule="auto"/>
              <w:jc w:val="both"/>
            </w:pPr>
          </w:p>
          <w:p w14:paraId="4A974BBB" w14:textId="77777777" w:rsidR="000A0DBD" w:rsidRDefault="00844E87" w:rsidP="00C560A5">
            <w:pPr>
              <w:spacing w:after="0" w:line="240" w:lineRule="auto"/>
              <w:jc w:val="both"/>
            </w:pPr>
            <w:r>
              <w:rPr>
                <w:noProof/>
              </w:rPr>
              <w:lastRenderedPageBreak/>
              <mc:AlternateContent>
                <mc:Choice Requires="wpg">
                  <w:drawing>
                    <wp:inline distT="0" distB="0" distL="0" distR="0" wp14:anchorId="2A792866" wp14:editId="050F9132">
                      <wp:extent cx="5708650" cy="3302635"/>
                      <wp:effectExtent l="0" t="0" r="101600" b="88265"/>
                      <wp:docPr id="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3302635"/>
                                <a:chOff x="1800" y="4848"/>
                                <a:chExt cx="8990" cy="5201"/>
                              </a:xfrm>
                            </wpg:grpSpPr>
                            <wps:wsp>
                              <wps:cNvPr id="3" name="Rectangle 263"/>
                              <wps:cNvSpPr>
                                <a:spLocks noChangeArrowheads="1"/>
                              </wps:cNvSpPr>
                              <wps:spPr bwMode="auto">
                                <a:xfrm>
                                  <a:off x="2340" y="5748"/>
                                  <a:ext cx="7380" cy="462"/>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851C40A"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Board</w:t>
                                    </w:r>
                                  </w:p>
                                </w:txbxContent>
                              </wps:txbx>
                              <wps:bodyPr rot="0" vert="horz" wrap="square" lIns="91440" tIns="45720" rIns="91440" bIns="45720" anchor="t" anchorCtr="0" upright="1">
                                <a:noAutofit/>
                              </wps:bodyPr>
                            </wps:wsp>
                            <wps:wsp>
                              <wps:cNvPr id="4" name="Rectangle 264"/>
                              <wps:cNvSpPr>
                                <a:spLocks noChangeArrowheads="1"/>
                              </wps:cNvSpPr>
                              <wps:spPr bwMode="auto">
                                <a:xfrm>
                                  <a:off x="2340" y="6108"/>
                                  <a:ext cx="2340" cy="9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C8470EA" w14:textId="77777777" w:rsidR="00085F2D" w:rsidRPr="005729F0" w:rsidRDefault="00085F2D" w:rsidP="000A0DBD">
                                    <w:pPr>
                                      <w:spacing w:after="0" w:line="240" w:lineRule="auto"/>
                                      <w:rPr>
                                        <w:rFonts w:ascii="Times New Roman" w:hAnsi="Times New Roman"/>
                                        <w:sz w:val="16"/>
                                        <w:szCs w:val="16"/>
                                      </w:rPr>
                                    </w:pPr>
                                    <w:r w:rsidRPr="005729F0">
                                      <w:rPr>
                                        <w:rFonts w:ascii="Times New Roman" w:hAnsi="Times New Roman"/>
                                        <w:b/>
                                        <w:bCs/>
                                        <w:sz w:val="16"/>
                                        <w:szCs w:val="16"/>
                                      </w:rPr>
                                      <w:t>Senior Beneficiary:</w:t>
                                    </w:r>
                                    <w:r>
                                      <w:rPr>
                                        <w:rFonts w:ascii="Times New Roman" w:hAnsi="Times New Roman"/>
                                        <w:b/>
                                        <w:bCs/>
                                        <w:sz w:val="16"/>
                                        <w:szCs w:val="16"/>
                                      </w:rPr>
                                      <w:t xml:space="preserve"> </w:t>
                                    </w:r>
                                    <w:r w:rsidRPr="005729F0">
                                      <w:rPr>
                                        <w:rFonts w:ascii="Times New Roman" w:hAnsi="Times New Roman"/>
                                        <w:bCs/>
                                        <w:sz w:val="16"/>
                                        <w:szCs w:val="16"/>
                                      </w:rPr>
                                      <w:t>Min</w:t>
                                    </w:r>
                                    <w:r>
                                      <w:rPr>
                                        <w:rFonts w:ascii="Times New Roman" w:hAnsi="Times New Roman"/>
                                        <w:bCs/>
                                        <w:sz w:val="16"/>
                                        <w:szCs w:val="16"/>
                                      </w:rPr>
                                      <w:t xml:space="preserve">. </w:t>
                                    </w:r>
                                    <w:r w:rsidRPr="005729F0">
                                      <w:rPr>
                                        <w:rFonts w:ascii="Times New Roman" w:hAnsi="Times New Roman"/>
                                        <w:bCs/>
                                        <w:sz w:val="16"/>
                                        <w:szCs w:val="16"/>
                                      </w:rPr>
                                      <w:t>of Environment,</w:t>
                                    </w:r>
                                    <w:r w:rsidRPr="005729F0">
                                      <w:rPr>
                                        <w:rFonts w:ascii="Times New Roman" w:hAnsi="Times New Roman"/>
                                        <w:b/>
                                        <w:bCs/>
                                        <w:sz w:val="16"/>
                                        <w:szCs w:val="16"/>
                                      </w:rPr>
                                      <w:t xml:space="preserve"> </w:t>
                                    </w:r>
                                    <w:r w:rsidRPr="005729F0">
                                      <w:rPr>
                                        <w:rFonts w:ascii="Times New Roman" w:hAnsi="Times New Roman"/>
                                        <w:sz w:val="16"/>
                                        <w:szCs w:val="16"/>
                                      </w:rPr>
                                      <w:t>HCENR, MIC, UNDP, State Mins. of Agric</w:t>
                                    </w:r>
                                    <w:r>
                                      <w:rPr>
                                        <w:rFonts w:ascii="Times New Roman" w:hAnsi="Times New Roman"/>
                                        <w:sz w:val="16"/>
                                        <w:szCs w:val="16"/>
                                      </w:rPr>
                                      <w:t xml:space="preserve"> (i</w:t>
                                    </w:r>
                                    <w:r w:rsidRPr="005729F0">
                                      <w:rPr>
                                        <w:rFonts w:ascii="Times New Roman" w:hAnsi="Times New Roman"/>
                                        <w:sz w:val="16"/>
                                        <w:szCs w:val="16"/>
                                      </w:rPr>
                                      <w:t>n</w:t>
                                    </w:r>
                                    <w:r>
                                      <w:rPr>
                                        <w:rFonts w:ascii="Times New Roman" w:hAnsi="Times New Roman"/>
                                        <w:sz w:val="16"/>
                                        <w:szCs w:val="16"/>
                                      </w:rPr>
                                      <w:t xml:space="preserve"> </w:t>
                                    </w:r>
                                    <w:r w:rsidRPr="005729F0">
                                      <w:rPr>
                                        <w:rFonts w:ascii="Times New Roman" w:hAnsi="Times New Roman"/>
                                        <w:sz w:val="16"/>
                                        <w:szCs w:val="16"/>
                                      </w:rPr>
                                      <w:t>NK,</w:t>
                                    </w:r>
                                    <w:r>
                                      <w:rPr>
                                        <w:rFonts w:ascii="Times New Roman" w:hAnsi="Times New Roman"/>
                                        <w:sz w:val="16"/>
                                        <w:szCs w:val="16"/>
                                      </w:rPr>
                                      <w:t xml:space="preserve"> </w:t>
                                    </w:r>
                                    <w:r w:rsidRPr="005729F0">
                                      <w:rPr>
                                        <w:rFonts w:ascii="Times New Roman" w:hAnsi="Times New Roman"/>
                                        <w:sz w:val="16"/>
                                        <w:szCs w:val="16"/>
                                      </w:rPr>
                                      <w:t>RN,</w:t>
                                    </w:r>
                                    <w:r>
                                      <w:rPr>
                                        <w:rFonts w:ascii="Times New Roman" w:hAnsi="Times New Roman"/>
                                        <w:sz w:val="16"/>
                                        <w:szCs w:val="16"/>
                                      </w:rPr>
                                      <w:t xml:space="preserve"> </w:t>
                                    </w:r>
                                    <w:r w:rsidRPr="005729F0">
                                      <w:rPr>
                                        <w:rFonts w:ascii="Times New Roman" w:hAnsi="Times New Roman"/>
                                        <w:sz w:val="16"/>
                                        <w:szCs w:val="16"/>
                                      </w:rPr>
                                      <w:t>SD and in Gedarif</w:t>
                                    </w:r>
                                    <w:r>
                                      <w:rPr>
                                        <w:rFonts w:ascii="Times New Roman" w:hAnsi="Times New Roman"/>
                                        <w:sz w:val="16"/>
                                        <w:szCs w:val="16"/>
                                      </w:rPr>
                                      <w:t>)</w:t>
                                    </w:r>
                                  </w:p>
                                  <w:p w14:paraId="3FEC8F9C" w14:textId="77777777" w:rsidR="00085F2D" w:rsidRPr="005729F0" w:rsidRDefault="00085F2D" w:rsidP="000A0DBD">
                                    <w:pPr>
                                      <w:spacing w:after="0" w:line="240" w:lineRule="auto"/>
                                      <w:rPr>
                                        <w:rFonts w:ascii="Times New Roman" w:hAnsi="Times New Roman"/>
                                        <w:sz w:val="16"/>
                                        <w:szCs w:val="16"/>
                                      </w:rPr>
                                    </w:pPr>
                                    <w:r w:rsidRPr="005729F0">
                                      <w:rPr>
                                        <w:rFonts w:ascii="Times New Roman" w:hAnsi="Times New Roman"/>
                                        <w:b/>
                                        <w:bCs/>
                                        <w:sz w:val="16"/>
                                        <w:szCs w:val="16"/>
                                      </w:rPr>
                                      <w:t>Physical Development; State Ministries of Agriculture in North Kordofan, Equatoria, Nahr Al Neil, and South Darfur States; and the State Council of Environment in Gedarif State</w:t>
                                    </w:r>
                                    <w:r w:rsidRPr="005729F0">
                                      <w:rPr>
                                        <w:rFonts w:ascii="Times New Roman" w:hAnsi="Times New Roman"/>
                                        <w:sz w:val="16"/>
                                        <w:szCs w:val="16"/>
                                      </w:rPr>
                                      <w:t xml:space="preserve">. </w:t>
                                    </w:r>
                                  </w:p>
                                  <w:p w14:paraId="714E1BE6" w14:textId="77777777" w:rsidR="00085F2D" w:rsidRPr="005729F0" w:rsidRDefault="00085F2D" w:rsidP="000A0DBD">
                                    <w:pPr>
                                      <w:spacing w:after="0" w:line="240" w:lineRule="auto"/>
                                      <w:jc w:val="center"/>
                                      <w:rPr>
                                        <w:rFonts w:ascii="Times New Roman" w:hAnsi="Times New Roman"/>
                                        <w:sz w:val="16"/>
                                        <w:szCs w:val="16"/>
                                      </w:rPr>
                                    </w:pPr>
                                  </w:p>
                                </w:txbxContent>
                              </wps:txbx>
                              <wps:bodyPr rot="0" vert="horz" wrap="square" lIns="91440" tIns="45720" rIns="91440" bIns="45720" anchor="t" anchorCtr="0" upright="1">
                                <a:noAutofit/>
                              </wps:bodyPr>
                            </wps:wsp>
                            <wps:wsp>
                              <wps:cNvPr id="5" name="Rectangle 265"/>
                              <wps:cNvSpPr>
                                <a:spLocks noChangeArrowheads="1"/>
                              </wps:cNvSpPr>
                              <wps:spPr bwMode="auto">
                                <a:xfrm>
                                  <a:off x="4960" y="6108"/>
                                  <a:ext cx="2090" cy="9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CE9CB7F"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b/>
                                        <w:sz w:val="18"/>
                                        <w:szCs w:val="18"/>
                                      </w:rPr>
                                      <w:t>Executive: MIC</w:t>
                                    </w:r>
                                  </w:p>
                                  <w:p w14:paraId="4030B761" w14:textId="77777777" w:rsidR="00085F2D" w:rsidRPr="00C560A5" w:rsidRDefault="00085F2D" w:rsidP="000A0DBD">
                                    <w:pPr>
                                      <w:spacing w:after="0" w:line="240" w:lineRule="auto"/>
                                      <w:jc w:val="center"/>
                                      <w:rPr>
                                        <w:rFonts w:ascii="Times New Roman" w:hAnsi="Times New Roman"/>
                                        <w:b/>
                                        <w:sz w:val="18"/>
                                        <w:szCs w:val="18"/>
                                      </w:rPr>
                                    </w:pPr>
                                  </w:p>
                                  <w:p w14:paraId="27F7E1D3" w14:textId="77777777" w:rsidR="00085F2D" w:rsidRPr="00C560A5" w:rsidRDefault="00085F2D" w:rsidP="000A0DBD">
                                    <w:pPr>
                                      <w:spacing w:after="0" w:line="240" w:lineRule="auto"/>
                                      <w:jc w:val="center"/>
                                      <w:rPr>
                                        <w:rFonts w:ascii="Times New Roman" w:hAnsi="Times New Roman"/>
                                        <w:b/>
                                        <w:sz w:val="18"/>
                                        <w:szCs w:val="18"/>
                                      </w:rPr>
                                    </w:pPr>
                                  </w:p>
                                </w:txbxContent>
                              </wps:txbx>
                              <wps:bodyPr rot="0" vert="horz" wrap="square" lIns="91440" tIns="45720" rIns="91440" bIns="45720" anchor="t" anchorCtr="0" upright="1">
                                <a:noAutofit/>
                              </wps:bodyPr>
                            </wps:wsp>
                            <wps:wsp>
                              <wps:cNvPr id="6" name="Rectangle 266"/>
                              <wps:cNvSpPr>
                                <a:spLocks noChangeArrowheads="1"/>
                              </wps:cNvSpPr>
                              <wps:spPr bwMode="auto">
                                <a:xfrm>
                                  <a:off x="7380" y="6108"/>
                                  <a:ext cx="2340" cy="9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5135D1C" w14:textId="77777777" w:rsidR="00085F2D" w:rsidRPr="00C560A5" w:rsidRDefault="00085F2D" w:rsidP="000A0DBD">
                                    <w:pPr>
                                      <w:spacing w:after="0" w:line="240" w:lineRule="auto"/>
                                      <w:jc w:val="center"/>
                                      <w:rPr>
                                        <w:rFonts w:ascii="Times New Roman" w:hAnsi="Times New Roman"/>
                                        <w:b/>
                                        <w:bCs/>
                                        <w:sz w:val="18"/>
                                        <w:szCs w:val="18"/>
                                      </w:rPr>
                                    </w:pPr>
                                    <w:r w:rsidRPr="00C560A5">
                                      <w:rPr>
                                        <w:rFonts w:ascii="Times New Roman" w:hAnsi="Times New Roman"/>
                                        <w:b/>
                                        <w:bCs/>
                                        <w:sz w:val="18"/>
                                        <w:szCs w:val="18"/>
                                      </w:rPr>
                                      <w:t>Senior Supplier: UNDP</w:t>
                                    </w:r>
                                  </w:p>
                                  <w:p w14:paraId="62E7DC34" w14:textId="77777777" w:rsidR="00085F2D" w:rsidRPr="00C560A5" w:rsidRDefault="00085F2D" w:rsidP="000A0DBD">
                                    <w:pPr>
                                      <w:spacing w:after="0" w:line="240" w:lineRule="auto"/>
                                      <w:jc w:val="center"/>
                                      <w:rPr>
                                        <w:rFonts w:ascii="Times New Roman" w:hAnsi="Times New Roman"/>
                                        <w:sz w:val="18"/>
                                        <w:szCs w:val="18"/>
                                        <w:lang w:val="es-ES"/>
                                      </w:rPr>
                                    </w:pPr>
                                  </w:p>
                                </w:txbxContent>
                              </wps:txbx>
                              <wps:bodyPr rot="0" vert="horz" wrap="square" lIns="91440" tIns="45720" rIns="91440" bIns="45720" anchor="t" anchorCtr="0" upright="1">
                                <a:noAutofit/>
                              </wps:bodyPr>
                            </wps:wsp>
                            <wps:wsp>
                              <wps:cNvPr id="7" name="AutoShape 267"/>
                              <wps:cNvCnPr>
                                <a:cxnSpLocks noChangeShapeType="1"/>
                              </wps:cNvCnPr>
                              <wps:spPr bwMode="auto">
                                <a:xfrm>
                                  <a:off x="6005" y="7008"/>
                                  <a:ext cx="55"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68"/>
                              <wps:cNvSpPr>
                                <a:spLocks noChangeArrowheads="1"/>
                              </wps:cNvSpPr>
                              <wps:spPr bwMode="auto">
                                <a:xfrm>
                                  <a:off x="1800" y="7548"/>
                                  <a:ext cx="2520" cy="72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CC2B8BB"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Assurance</w:t>
                                    </w:r>
                                  </w:p>
                                  <w:p w14:paraId="5535D033"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UNDP Programme Officer</w:t>
                                    </w:r>
                                  </w:p>
                                  <w:p w14:paraId="0C810E85" w14:textId="77777777" w:rsidR="00085F2D" w:rsidRPr="00C560A5" w:rsidRDefault="00085F2D" w:rsidP="000A0DBD">
                                    <w:pPr>
                                      <w:pStyle w:val="BodyText3"/>
                                      <w:spacing w:after="0"/>
                                      <w:jc w:val="center"/>
                                      <w:rPr>
                                        <w:rFonts w:ascii="Times New Roman" w:hAnsi="Times New Roman"/>
                                        <w:b/>
                                        <w:bCs/>
                                        <w:sz w:val="18"/>
                                        <w:szCs w:val="18"/>
                                      </w:rPr>
                                    </w:pPr>
                                  </w:p>
                                </w:txbxContent>
                              </wps:txbx>
                              <wps:bodyPr rot="0" vert="horz" wrap="square" lIns="91440" tIns="45720" rIns="91440" bIns="45720" anchor="t" anchorCtr="0" upright="1">
                                <a:noAutofit/>
                              </wps:bodyPr>
                            </wps:wsp>
                            <wps:wsp>
                              <wps:cNvPr id="9" name="Rectangle 269"/>
                              <wps:cNvSpPr>
                                <a:spLocks noChangeArrowheads="1"/>
                              </wps:cNvSpPr>
                              <wps:spPr bwMode="auto">
                                <a:xfrm>
                                  <a:off x="8630" y="8268"/>
                                  <a:ext cx="2160" cy="72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9730E75"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Support</w:t>
                                    </w:r>
                                  </w:p>
                                  <w:p w14:paraId="2DFE93D8" w14:textId="77777777" w:rsidR="00085F2D" w:rsidRPr="00C560A5" w:rsidRDefault="00085F2D" w:rsidP="000A0DBD">
                                    <w:pPr>
                                      <w:spacing w:after="0" w:line="240" w:lineRule="auto"/>
                                      <w:rPr>
                                        <w:rFonts w:ascii="Times New Roman" w:hAnsi="Times New Roman"/>
                                        <w:b/>
                                        <w:sz w:val="18"/>
                                        <w:szCs w:val="18"/>
                                      </w:rPr>
                                    </w:pPr>
                                    <w:r w:rsidRPr="00C560A5">
                                      <w:rPr>
                                        <w:rFonts w:ascii="Times New Roman" w:hAnsi="Times New Roman"/>
                                        <w:b/>
                                        <w:sz w:val="18"/>
                                        <w:szCs w:val="18"/>
                                      </w:rPr>
                                      <w:t>Finance/Admin Officer</w:t>
                                    </w:r>
                                  </w:p>
                                  <w:p w14:paraId="1A7A8A2E" w14:textId="77777777" w:rsidR="00085F2D" w:rsidRPr="00C560A5" w:rsidRDefault="00085F2D" w:rsidP="000A0DBD">
                                    <w:pPr>
                                      <w:spacing w:after="0" w:line="240" w:lineRule="auto"/>
                                      <w:jc w:val="center"/>
                                      <w:rPr>
                                        <w:rFonts w:ascii="Times New Roman" w:hAnsi="Times New Roman"/>
                                        <w:b/>
                                        <w:sz w:val="18"/>
                                        <w:szCs w:val="18"/>
                                      </w:rPr>
                                    </w:pPr>
                                  </w:p>
                                  <w:p w14:paraId="6A13CFD7"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0" name="AutoShape 270"/>
                              <wps:cNvSpPr>
                                <a:spLocks noChangeArrowheads="1"/>
                              </wps:cNvSpPr>
                              <wps:spPr bwMode="auto">
                                <a:xfrm>
                                  <a:off x="2160" y="4848"/>
                                  <a:ext cx="7740" cy="540"/>
                                </a:xfrm>
                                <a:prstGeom prst="roundRect">
                                  <a:avLst>
                                    <a:gd name="adj" fmla="val 16667"/>
                                  </a:avLst>
                                </a:prstGeom>
                                <a:solidFill>
                                  <a:srgbClr val="99CCFF"/>
                                </a:solidFill>
                                <a:ln w="9525">
                                  <a:solidFill>
                                    <a:srgbClr val="000000"/>
                                  </a:solidFill>
                                  <a:round/>
                                  <a:headEnd/>
                                  <a:tailEnd/>
                                </a:ln>
                              </wps:spPr>
                              <wps:txbx>
                                <w:txbxContent>
                                  <w:p w14:paraId="0714B6F7"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Organisation Structure</w:t>
                                    </w:r>
                                  </w:p>
                                </w:txbxContent>
                              </wps:txbx>
                              <wps:bodyPr rot="0" vert="horz" wrap="square" lIns="91440" tIns="45720" rIns="91440" bIns="45720" anchor="t" anchorCtr="0" upright="1">
                                <a:noAutofit/>
                              </wps:bodyPr>
                            </wps:wsp>
                            <wps:wsp>
                              <wps:cNvPr id="11" name="Rectangle 271"/>
                              <wps:cNvSpPr>
                                <a:spLocks noChangeArrowheads="1"/>
                              </wps:cNvSpPr>
                              <wps:spPr bwMode="auto">
                                <a:xfrm>
                                  <a:off x="2160" y="9168"/>
                                  <a:ext cx="1510" cy="838"/>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3EBC187" w14:textId="77777777" w:rsidR="00085F2D" w:rsidRPr="00C560A5" w:rsidRDefault="00085F2D" w:rsidP="000A0DBD">
                                    <w:pPr>
                                      <w:spacing w:after="0" w:line="240" w:lineRule="auto"/>
                                      <w:jc w:val="center"/>
                                      <w:rPr>
                                        <w:rFonts w:ascii="Times New Roman" w:hAnsi="Times New Roman"/>
                                        <w:sz w:val="18"/>
                                        <w:szCs w:val="18"/>
                                        <w:u w:val="single"/>
                                      </w:rPr>
                                    </w:pPr>
                                    <w:r>
                                      <w:rPr>
                                        <w:rFonts w:ascii="Times New Roman" w:hAnsi="Times New Roman"/>
                                        <w:sz w:val="18"/>
                                        <w:szCs w:val="18"/>
                                        <w:u w:val="single"/>
                                      </w:rPr>
                                      <w:t>TC and SC</w:t>
                                    </w:r>
                                    <w:r w:rsidRPr="00C560A5">
                                      <w:rPr>
                                        <w:rFonts w:ascii="Times New Roman" w:hAnsi="Times New Roman"/>
                                        <w:sz w:val="18"/>
                                        <w:szCs w:val="18"/>
                                        <w:u w:val="single"/>
                                      </w:rPr>
                                      <w:t xml:space="preserve"> </w:t>
                                    </w:r>
                                  </w:p>
                                  <w:p w14:paraId="066C1B68" w14:textId="77777777" w:rsidR="00085F2D" w:rsidRPr="00C560A5" w:rsidRDefault="00085F2D" w:rsidP="000A0DBD">
                                    <w:pPr>
                                      <w:spacing w:after="0" w:line="240" w:lineRule="auto"/>
                                      <w:jc w:val="center"/>
                                      <w:rPr>
                                        <w:rFonts w:ascii="Times New Roman" w:hAnsi="Times New Roman"/>
                                        <w:sz w:val="18"/>
                                        <w:szCs w:val="18"/>
                                      </w:rPr>
                                    </w:pPr>
                                  </w:p>
                                  <w:p w14:paraId="7C642391"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 xml:space="preserve"> River Nile State</w:t>
                                    </w:r>
                                  </w:p>
                                  <w:p w14:paraId="28B57A1F" w14:textId="77777777" w:rsidR="00085F2D" w:rsidRPr="00C560A5" w:rsidRDefault="00085F2D" w:rsidP="000A0DBD">
                                    <w:pPr>
                                      <w:spacing w:after="0" w:line="240" w:lineRule="auto"/>
                                      <w:jc w:val="center"/>
                                      <w:rPr>
                                        <w:rFonts w:ascii="Times New Roman" w:hAnsi="Times New Roman"/>
                                        <w:sz w:val="18"/>
                                        <w:szCs w:val="18"/>
                                      </w:rPr>
                                    </w:pPr>
                                  </w:p>
                                  <w:p w14:paraId="551AC842"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2" name="Rectangle 272"/>
                              <wps:cNvSpPr>
                                <a:spLocks noChangeArrowheads="1"/>
                              </wps:cNvSpPr>
                              <wps:spPr bwMode="auto">
                                <a:xfrm>
                                  <a:off x="8370" y="9168"/>
                                  <a:ext cx="1350" cy="827"/>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24341D31"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7E50A941"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Gedarif State</w:t>
                                    </w:r>
                                  </w:p>
                                  <w:p w14:paraId="777A1540"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3" name="AutoShape 273"/>
                              <wps:cNvCnPr>
                                <a:cxnSpLocks noChangeShapeType="1"/>
                              </wps:cNvCnPr>
                              <wps:spPr bwMode="auto">
                                <a:xfrm rot="5400000">
                                  <a:off x="4308" y="7415"/>
                                  <a:ext cx="360" cy="31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274"/>
                              <wps:cNvCnPr>
                                <a:cxnSpLocks noChangeShapeType="1"/>
                              </wps:cNvCnPr>
                              <wps:spPr bwMode="auto">
                                <a:xfrm rot="16200000" flipH="1">
                                  <a:off x="7373" y="7495"/>
                                  <a:ext cx="360" cy="298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Rectangle 275"/>
                              <wps:cNvSpPr>
                                <a:spLocks noChangeArrowheads="1"/>
                              </wps:cNvSpPr>
                              <wps:spPr bwMode="auto">
                                <a:xfrm>
                                  <a:off x="4109" y="9168"/>
                                  <a:ext cx="1143" cy="88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679A1193"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1CA130A3"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N. Kordofan</w:t>
                                    </w:r>
                                    <w:r w:rsidRPr="00C560A5">
                                      <w:rPr>
                                        <w:rFonts w:ascii="Times New Roman" w:hAnsi="Times New Roman"/>
                                        <w:b/>
                                        <w:sz w:val="18"/>
                                        <w:szCs w:val="18"/>
                                      </w:rPr>
                                      <w:t xml:space="preserve"> </w:t>
                                    </w:r>
                                  </w:p>
                                  <w:p w14:paraId="6ED396D5"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6" name="AutoShape 276"/>
                              <wps:cNvCnPr>
                                <a:cxnSpLocks noChangeShapeType="1"/>
                              </wps:cNvCnPr>
                              <wps:spPr bwMode="auto">
                                <a:xfrm flipH="1">
                                  <a:off x="4681" y="8981"/>
                                  <a:ext cx="854"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77"/>
                              <wps:cNvCnPr>
                                <a:cxnSpLocks noChangeShapeType="1"/>
                              </wps:cNvCnPr>
                              <wps:spPr bwMode="auto">
                                <a:xfrm rot="16200000">
                                  <a:off x="4263" y="5805"/>
                                  <a:ext cx="540" cy="294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Rectangle 278"/>
                              <wps:cNvSpPr>
                                <a:spLocks noChangeArrowheads="1"/>
                              </wps:cNvSpPr>
                              <wps:spPr bwMode="auto">
                                <a:xfrm>
                                  <a:off x="5400" y="9168"/>
                                  <a:ext cx="1143" cy="849"/>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4760BFE1"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65AE07AF"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S. Darfur State</w:t>
                                    </w:r>
                                  </w:p>
                                  <w:p w14:paraId="6069A275"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19" name="Rectangle 279"/>
                              <wps:cNvSpPr>
                                <a:spLocks noChangeArrowheads="1"/>
                              </wps:cNvSpPr>
                              <wps:spPr bwMode="auto">
                                <a:xfrm>
                                  <a:off x="6818" y="9168"/>
                                  <a:ext cx="1442" cy="827"/>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08A68633"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77770E9E"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Equatoria</w:t>
                                    </w:r>
                                    <w:r>
                                      <w:rPr>
                                        <w:rFonts w:ascii="Times New Roman" w:hAnsi="Times New Roman"/>
                                        <w:sz w:val="18"/>
                                        <w:szCs w:val="18"/>
                                      </w:rPr>
                                      <w:t>l</w:t>
                                    </w:r>
                                    <w:r w:rsidRPr="00C560A5">
                                      <w:rPr>
                                        <w:rFonts w:ascii="Times New Roman" w:hAnsi="Times New Roman"/>
                                        <w:sz w:val="18"/>
                                        <w:szCs w:val="18"/>
                                      </w:rPr>
                                      <w:t xml:space="preserve"> State</w:t>
                                    </w:r>
                                  </w:p>
                                  <w:p w14:paraId="2D78B72A"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20" name="AutoShape 280"/>
                              <wps:cNvCnPr>
                                <a:cxnSpLocks noChangeShapeType="1"/>
                              </wps:cNvCnPr>
                              <wps:spPr bwMode="auto">
                                <a:xfrm>
                                  <a:off x="6967" y="8981"/>
                                  <a:ext cx="572"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81"/>
                              <wps:cNvCnPr>
                                <a:cxnSpLocks noChangeShapeType="1"/>
                              </wps:cNvCnPr>
                              <wps:spPr bwMode="auto">
                                <a:xfrm flipH="1">
                                  <a:off x="5972" y="8981"/>
                                  <a:ext cx="183" cy="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282"/>
                              <wpg:cNvGrpSpPr>
                                <a:grpSpLocks/>
                              </wpg:cNvGrpSpPr>
                              <wpg:grpSpPr bwMode="auto">
                                <a:xfrm>
                                  <a:off x="4960" y="7908"/>
                                  <a:ext cx="2200" cy="900"/>
                                  <a:chOff x="4960" y="7908"/>
                                  <a:chExt cx="2200" cy="900"/>
                                </a:xfrm>
                              </wpg:grpSpPr>
                              <wps:wsp>
                                <wps:cNvPr id="23" name="Rectangle 283"/>
                                <wps:cNvSpPr>
                                  <a:spLocks noChangeArrowheads="1"/>
                                </wps:cNvSpPr>
                                <wps:spPr bwMode="auto">
                                  <a:xfrm>
                                    <a:off x="4960" y="7908"/>
                                    <a:ext cx="2200" cy="90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24F08D0" w14:textId="77777777" w:rsidR="00085F2D" w:rsidRPr="00C560A5" w:rsidRDefault="00085F2D" w:rsidP="000A0DBD">
                                      <w:pPr>
                                        <w:spacing w:after="0" w:line="240" w:lineRule="auto"/>
                                        <w:jc w:val="center"/>
                                        <w:rPr>
                                          <w:rFonts w:ascii="Times New Roman" w:hAnsi="Times New Roman"/>
                                          <w:b/>
                                          <w:sz w:val="16"/>
                                          <w:szCs w:val="16"/>
                                        </w:rPr>
                                      </w:pPr>
                                      <w:r>
                                        <w:rPr>
                                          <w:rFonts w:ascii="Times New Roman" w:hAnsi="Times New Roman"/>
                                          <w:b/>
                                          <w:sz w:val="16"/>
                                          <w:szCs w:val="16"/>
                                        </w:rPr>
                                        <w:t xml:space="preserve">Project Coordination Unit </w:t>
                                      </w:r>
                                    </w:p>
                                    <w:p w14:paraId="4D11C5D7" w14:textId="77777777" w:rsidR="00085F2D" w:rsidRPr="00C560A5" w:rsidRDefault="00085F2D" w:rsidP="000A0DBD">
                                      <w:pPr>
                                        <w:spacing w:after="0" w:line="240" w:lineRule="auto"/>
                                        <w:jc w:val="center"/>
                                        <w:rPr>
                                          <w:rFonts w:ascii="Times New Roman" w:hAnsi="Times New Roman"/>
                                          <w:b/>
                                          <w:sz w:val="16"/>
                                          <w:szCs w:val="16"/>
                                        </w:rPr>
                                      </w:pPr>
                                    </w:p>
                                    <w:p w14:paraId="3DDF9E60" w14:textId="77777777" w:rsidR="00085F2D" w:rsidRPr="00C560A5" w:rsidRDefault="00085F2D" w:rsidP="000A0DBD">
                                      <w:pPr>
                                        <w:spacing w:after="0" w:line="240" w:lineRule="auto"/>
                                        <w:jc w:val="center"/>
                                        <w:rPr>
                                          <w:rFonts w:ascii="Times New Roman" w:hAnsi="Times New Roman"/>
                                          <w:b/>
                                          <w:sz w:val="16"/>
                                          <w:szCs w:val="16"/>
                                        </w:rPr>
                                      </w:pPr>
                                      <w:r w:rsidRPr="00C560A5">
                                        <w:rPr>
                                          <w:rFonts w:ascii="Times New Roman" w:hAnsi="Times New Roman"/>
                                          <w:b/>
                                          <w:sz w:val="16"/>
                                          <w:szCs w:val="16"/>
                                        </w:rPr>
                                        <w:t>Project Manager</w:t>
                                      </w:r>
                                      <w:r>
                                        <w:rPr>
                                          <w:rFonts w:ascii="Times New Roman" w:hAnsi="Times New Roman"/>
                                          <w:b/>
                                          <w:sz w:val="16"/>
                                          <w:szCs w:val="16"/>
                                        </w:rPr>
                                        <w:t xml:space="preserve"> and Deputy</w:t>
                                      </w:r>
                                    </w:p>
                                    <w:p w14:paraId="46CB977A" w14:textId="77777777" w:rsidR="00085F2D" w:rsidRPr="00C560A5" w:rsidRDefault="00085F2D" w:rsidP="000A0DBD">
                                      <w:pPr>
                                        <w:spacing w:after="0" w:line="240" w:lineRule="auto"/>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24" name="Line 284"/>
                                <wps:cNvCnPr>
                                  <a:cxnSpLocks noChangeShapeType="1"/>
                                </wps:cNvCnPr>
                                <wps:spPr bwMode="auto">
                                  <a:xfrm>
                                    <a:off x="4960" y="8300"/>
                                    <a:ext cx="212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A792866" id="Group 262" o:spid="_x0000_s1026" style="width:449.5pt;height:260.05pt;mso-position-horizontal-relative:char;mso-position-vertical-relative:line" coordorigin="1800,4848" coordsize="8990,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">
                      <v:rect id="Rectangle 263" o:spid="_x0000_s1027" style="position:absolute;left:2340;top:5748;width:7380;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b0sMA&#10;AADaAAAADwAAAGRycy9kb3ducmV2LnhtbESPT4vCMBTE7wt+h/CEvYimVahSjSILyoIn/yB4ezTP&#10;pti8lCZru99+Iwh7HGbmN8xq09taPKn1lWMF6SQBQVw4XXGp4HLejRcgfEDWWDsmBb/kYbMefKww&#10;167jIz1PoRQRwj5HBSaEJpfSF4Ys+olriKN3d63FEGVbSt1iF+G2ltMkyaTFiuOCwYa+DBWP049V&#10;sL/7W0bpIc262b65mPl1NB9dlfoc9tsliEB9+A+/299awQxeV+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b0sMAAADaAAAADwAAAAAAAAAAAAAAAACYAgAAZHJzL2Rv&#10;d25yZXYueG1sUEsFBgAAAAAEAAQA9QAAAIgDAAAAAA==&#10;" fillcolor="#f90">
                        <v:shadow on="t" opacity=".5" offset="6pt,6pt"/>
                        <v:textbox>
                          <w:txbxContent>
                            <w:p w14:paraId="1851C40A"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Board</w:t>
                              </w:r>
                            </w:p>
                          </w:txbxContent>
                        </v:textbox>
                      </v:rect>
                      <v:rect id="Rectangle 264" o:spid="_x0000_s1028" style="position:absolute;left:2340;top:6108;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njMEA&#10;AADaAAAADwAAAGRycy9kb3ducmV2LnhtbESP3YrCMBSE7wXfIRxh7zS1L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554zBAAAA2gAAAA8AAAAAAAAAAAAAAAAAmAIAAGRycy9kb3du&#10;cmV2LnhtbFBLBQYAAAAABAAEAPUAAACGAwAAAAA=&#10;" fillcolor="#fc0">
                        <v:shadow on="t" opacity=".5" offset="6pt,6pt"/>
                        <v:textbox>
                          <w:txbxContent>
                            <w:p w14:paraId="3C8470EA" w14:textId="77777777" w:rsidR="00085F2D" w:rsidRPr="005729F0" w:rsidRDefault="00085F2D" w:rsidP="000A0DBD">
                              <w:pPr>
                                <w:spacing w:after="0" w:line="240" w:lineRule="auto"/>
                                <w:rPr>
                                  <w:rFonts w:ascii="Times New Roman" w:hAnsi="Times New Roman"/>
                                  <w:sz w:val="16"/>
                                  <w:szCs w:val="16"/>
                                </w:rPr>
                              </w:pPr>
                              <w:r w:rsidRPr="005729F0">
                                <w:rPr>
                                  <w:rFonts w:ascii="Times New Roman" w:hAnsi="Times New Roman"/>
                                  <w:b/>
                                  <w:bCs/>
                                  <w:sz w:val="16"/>
                                  <w:szCs w:val="16"/>
                                </w:rPr>
                                <w:t>Senior Beneficiary:</w:t>
                              </w:r>
                              <w:r>
                                <w:rPr>
                                  <w:rFonts w:ascii="Times New Roman" w:hAnsi="Times New Roman"/>
                                  <w:b/>
                                  <w:bCs/>
                                  <w:sz w:val="16"/>
                                  <w:szCs w:val="16"/>
                                </w:rPr>
                                <w:t xml:space="preserve"> </w:t>
                              </w:r>
                              <w:r w:rsidRPr="005729F0">
                                <w:rPr>
                                  <w:rFonts w:ascii="Times New Roman" w:hAnsi="Times New Roman"/>
                                  <w:bCs/>
                                  <w:sz w:val="16"/>
                                  <w:szCs w:val="16"/>
                                </w:rPr>
                                <w:t>Min</w:t>
                              </w:r>
                              <w:r>
                                <w:rPr>
                                  <w:rFonts w:ascii="Times New Roman" w:hAnsi="Times New Roman"/>
                                  <w:bCs/>
                                  <w:sz w:val="16"/>
                                  <w:szCs w:val="16"/>
                                </w:rPr>
                                <w:t xml:space="preserve">. </w:t>
                              </w:r>
                              <w:r w:rsidRPr="005729F0">
                                <w:rPr>
                                  <w:rFonts w:ascii="Times New Roman" w:hAnsi="Times New Roman"/>
                                  <w:bCs/>
                                  <w:sz w:val="16"/>
                                  <w:szCs w:val="16"/>
                                </w:rPr>
                                <w:t>of Environment,</w:t>
                              </w:r>
                              <w:r w:rsidRPr="005729F0">
                                <w:rPr>
                                  <w:rFonts w:ascii="Times New Roman" w:hAnsi="Times New Roman"/>
                                  <w:b/>
                                  <w:bCs/>
                                  <w:sz w:val="16"/>
                                  <w:szCs w:val="16"/>
                                </w:rPr>
                                <w:t xml:space="preserve"> </w:t>
                              </w:r>
                              <w:r w:rsidRPr="005729F0">
                                <w:rPr>
                                  <w:rFonts w:ascii="Times New Roman" w:hAnsi="Times New Roman"/>
                                  <w:sz w:val="16"/>
                                  <w:szCs w:val="16"/>
                                </w:rPr>
                                <w:t>HCENR, MIC, UNDP, State Mins. of Agric</w:t>
                              </w:r>
                              <w:r>
                                <w:rPr>
                                  <w:rFonts w:ascii="Times New Roman" w:hAnsi="Times New Roman"/>
                                  <w:sz w:val="16"/>
                                  <w:szCs w:val="16"/>
                                </w:rPr>
                                <w:t xml:space="preserve"> (i</w:t>
                              </w:r>
                              <w:r w:rsidRPr="005729F0">
                                <w:rPr>
                                  <w:rFonts w:ascii="Times New Roman" w:hAnsi="Times New Roman"/>
                                  <w:sz w:val="16"/>
                                  <w:szCs w:val="16"/>
                                </w:rPr>
                                <w:t>n</w:t>
                              </w:r>
                              <w:r>
                                <w:rPr>
                                  <w:rFonts w:ascii="Times New Roman" w:hAnsi="Times New Roman"/>
                                  <w:sz w:val="16"/>
                                  <w:szCs w:val="16"/>
                                </w:rPr>
                                <w:t xml:space="preserve"> </w:t>
                              </w:r>
                              <w:r w:rsidRPr="005729F0">
                                <w:rPr>
                                  <w:rFonts w:ascii="Times New Roman" w:hAnsi="Times New Roman"/>
                                  <w:sz w:val="16"/>
                                  <w:szCs w:val="16"/>
                                </w:rPr>
                                <w:t>NK,</w:t>
                              </w:r>
                              <w:r>
                                <w:rPr>
                                  <w:rFonts w:ascii="Times New Roman" w:hAnsi="Times New Roman"/>
                                  <w:sz w:val="16"/>
                                  <w:szCs w:val="16"/>
                                </w:rPr>
                                <w:t xml:space="preserve"> </w:t>
                              </w:r>
                              <w:r w:rsidRPr="005729F0">
                                <w:rPr>
                                  <w:rFonts w:ascii="Times New Roman" w:hAnsi="Times New Roman"/>
                                  <w:sz w:val="16"/>
                                  <w:szCs w:val="16"/>
                                </w:rPr>
                                <w:t>RN,</w:t>
                              </w:r>
                              <w:r>
                                <w:rPr>
                                  <w:rFonts w:ascii="Times New Roman" w:hAnsi="Times New Roman"/>
                                  <w:sz w:val="16"/>
                                  <w:szCs w:val="16"/>
                                </w:rPr>
                                <w:t xml:space="preserve"> </w:t>
                              </w:r>
                              <w:r w:rsidRPr="005729F0">
                                <w:rPr>
                                  <w:rFonts w:ascii="Times New Roman" w:hAnsi="Times New Roman"/>
                                  <w:sz w:val="16"/>
                                  <w:szCs w:val="16"/>
                                </w:rPr>
                                <w:t>SD and in Gedarif</w:t>
                              </w:r>
                              <w:r>
                                <w:rPr>
                                  <w:rFonts w:ascii="Times New Roman" w:hAnsi="Times New Roman"/>
                                  <w:sz w:val="16"/>
                                  <w:szCs w:val="16"/>
                                </w:rPr>
                                <w:t>)</w:t>
                              </w:r>
                            </w:p>
                            <w:p w14:paraId="3FEC8F9C" w14:textId="77777777" w:rsidR="00085F2D" w:rsidRPr="005729F0" w:rsidRDefault="00085F2D" w:rsidP="000A0DBD">
                              <w:pPr>
                                <w:spacing w:after="0" w:line="240" w:lineRule="auto"/>
                                <w:rPr>
                                  <w:rFonts w:ascii="Times New Roman" w:hAnsi="Times New Roman"/>
                                  <w:sz w:val="16"/>
                                  <w:szCs w:val="16"/>
                                </w:rPr>
                              </w:pPr>
                              <w:r w:rsidRPr="005729F0">
                                <w:rPr>
                                  <w:rFonts w:ascii="Times New Roman" w:hAnsi="Times New Roman"/>
                                  <w:b/>
                                  <w:bCs/>
                                  <w:sz w:val="16"/>
                                  <w:szCs w:val="16"/>
                                </w:rPr>
                                <w:t>Physical Development; State Ministries of Agriculture in North Kordofan, Equatoria, Nahr Al Neil, and South Darfur States; and the State Council of Environment in Gedarif State</w:t>
                              </w:r>
                              <w:r w:rsidRPr="005729F0">
                                <w:rPr>
                                  <w:rFonts w:ascii="Times New Roman" w:hAnsi="Times New Roman"/>
                                  <w:sz w:val="16"/>
                                  <w:szCs w:val="16"/>
                                </w:rPr>
                                <w:t xml:space="preserve">. </w:t>
                              </w:r>
                            </w:p>
                            <w:p w14:paraId="714E1BE6" w14:textId="77777777" w:rsidR="00085F2D" w:rsidRPr="005729F0" w:rsidRDefault="00085F2D" w:rsidP="000A0DBD">
                              <w:pPr>
                                <w:spacing w:after="0" w:line="240" w:lineRule="auto"/>
                                <w:jc w:val="center"/>
                                <w:rPr>
                                  <w:rFonts w:ascii="Times New Roman" w:hAnsi="Times New Roman"/>
                                  <w:sz w:val="16"/>
                                  <w:szCs w:val="16"/>
                                </w:rPr>
                              </w:pPr>
                            </w:p>
                          </w:txbxContent>
                        </v:textbox>
                      </v:rect>
                      <v:rect id="Rectangle 265" o:spid="_x0000_s1029" style="position:absolute;left:4960;top:6108;width:209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VCF8EA&#10;AADaAAAADwAAAGRycy9kb3ducmV2LnhtbESP3YrCMBSE7wXfIRxh7zS1sCLVKCIrujf+7T7AoTm2&#10;weak20TbfXsjCF4OM/MNM192thJ3arxxrGA8SkAQ504bLhT8/myGUxA+IGusHJOCf/KwXPR7c8y0&#10;a/lE93MoRISwz1BBGUKdSenzkiz6kauJo3dxjcUQZVNI3WAb4baSaZJMpEXDcaHEmtYl5dfzzSr4&#10;+8bN6rB1+3Y3NkeTH1NJX6lSH4NuNQMRqAvv8Ku90wo+4Xkl3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1QhfBAAAA2gAAAA8AAAAAAAAAAAAAAAAAmAIAAGRycy9kb3du&#10;cmV2LnhtbFBLBQYAAAAABAAEAPUAAACGAwAAAAA=&#10;" fillcolor="#fc0">
                        <v:shadow on="t" opacity=".5" offset="6pt,6pt"/>
                        <v:textbox>
                          <w:txbxContent>
                            <w:p w14:paraId="4CE9CB7F"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b/>
                                  <w:sz w:val="18"/>
                                  <w:szCs w:val="18"/>
                                </w:rPr>
                                <w:t>Executive: MIC</w:t>
                              </w:r>
                            </w:p>
                            <w:p w14:paraId="4030B761" w14:textId="77777777" w:rsidR="00085F2D" w:rsidRPr="00C560A5" w:rsidRDefault="00085F2D" w:rsidP="000A0DBD">
                              <w:pPr>
                                <w:spacing w:after="0" w:line="240" w:lineRule="auto"/>
                                <w:jc w:val="center"/>
                                <w:rPr>
                                  <w:rFonts w:ascii="Times New Roman" w:hAnsi="Times New Roman"/>
                                  <w:b/>
                                  <w:sz w:val="18"/>
                                  <w:szCs w:val="18"/>
                                </w:rPr>
                              </w:pPr>
                            </w:p>
                            <w:p w14:paraId="27F7E1D3" w14:textId="77777777" w:rsidR="00085F2D" w:rsidRPr="00C560A5" w:rsidRDefault="00085F2D" w:rsidP="000A0DBD">
                              <w:pPr>
                                <w:spacing w:after="0" w:line="240" w:lineRule="auto"/>
                                <w:jc w:val="center"/>
                                <w:rPr>
                                  <w:rFonts w:ascii="Times New Roman" w:hAnsi="Times New Roman"/>
                                  <w:b/>
                                  <w:sz w:val="18"/>
                                  <w:szCs w:val="18"/>
                                </w:rPr>
                              </w:pPr>
                            </w:p>
                          </w:txbxContent>
                        </v:textbox>
                      </v:rect>
                      <v:rect id="Rectangle 266" o:spid="_x0000_s1030" style="position:absolute;left:7380;top:6108;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cYMEA&#10;AADaAAAADwAAAGRycy9kb3ducmV2LnhtbESPQYvCMBSE74L/ITxhb5rag0jXKCKKelm17g94NG/b&#10;sM1LbaLt/vuNIHgcZuYbZrHqbS0e1HrjWMF0koAgLpw2XCr4vu7GcxA+IGusHZOCP/KwWg4HC8y0&#10;6/hCjzyUIkLYZ6igCqHJpPRFRRb9xDXE0ftxrcUQZVtK3WIX4baWaZLMpEXDcaHChjYVFb/53Sq4&#10;HXG3Pu3dV3eYmrMpzqmkbarUx6hff4II1Id3+NU+aAUzeF6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n3GDBAAAA2gAAAA8AAAAAAAAAAAAAAAAAmAIAAGRycy9kb3du&#10;cmV2LnhtbFBLBQYAAAAABAAEAPUAAACGAwAAAAA=&#10;" fillcolor="#fc0">
                        <v:shadow on="t" opacity=".5" offset="6pt,6pt"/>
                        <v:textbox>
                          <w:txbxContent>
                            <w:p w14:paraId="55135D1C" w14:textId="77777777" w:rsidR="00085F2D" w:rsidRPr="00C560A5" w:rsidRDefault="00085F2D" w:rsidP="000A0DBD">
                              <w:pPr>
                                <w:spacing w:after="0" w:line="240" w:lineRule="auto"/>
                                <w:jc w:val="center"/>
                                <w:rPr>
                                  <w:rFonts w:ascii="Times New Roman" w:hAnsi="Times New Roman"/>
                                  <w:b/>
                                  <w:bCs/>
                                  <w:sz w:val="18"/>
                                  <w:szCs w:val="18"/>
                                </w:rPr>
                              </w:pPr>
                              <w:r w:rsidRPr="00C560A5">
                                <w:rPr>
                                  <w:rFonts w:ascii="Times New Roman" w:hAnsi="Times New Roman"/>
                                  <w:b/>
                                  <w:bCs/>
                                  <w:sz w:val="18"/>
                                  <w:szCs w:val="18"/>
                                </w:rPr>
                                <w:t>Senior Supplier: UNDP</w:t>
                              </w:r>
                            </w:p>
                            <w:p w14:paraId="62E7DC34" w14:textId="77777777" w:rsidR="00085F2D" w:rsidRPr="00C560A5" w:rsidRDefault="00085F2D" w:rsidP="000A0DBD">
                              <w:pPr>
                                <w:spacing w:after="0" w:line="240" w:lineRule="auto"/>
                                <w:jc w:val="center"/>
                                <w:rPr>
                                  <w:rFonts w:ascii="Times New Roman" w:hAnsi="Times New Roman"/>
                                  <w:sz w:val="18"/>
                                  <w:szCs w:val="18"/>
                                  <w:lang w:val="es-ES"/>
                                </w:rPr>
                              </w:pPr>
                            </w:p>
                          </w:txbxContent>
                        </v:textbox>
                      </v:rect>
                      <v:shapetype id="_x0000_t32" coordsize="21600,21600" o:spt="32" o:oned="t" path="m,l21600,21600e" filled="f">
                        <v:path arrowok="t" fillok="f" o:connecttype="none"/>
                        <o:lock v:ext="edit" shapetype="t"/>
                      </v:shapetype>
                      <v:shape id="AutoShape 267" o:spid="_x0000_s1031" type="#_x0000_t32" style="position:absolute;left:6005;top:7008;width:55;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268" o:spid="_x0000_s1032" style="position:absolute;left:1800;top:7548;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tib4A&#10;AADaAAAADwAAAGRycy9kb3ducmV2LnhtbERPzYrCMBC+C75DGMGbpvYgSzWWsqyoF3XVBxia2TZs&#10;M6lNtPXtzWFhjx/f/zofbCOe1HnjWMFinoAgLp02XCm4XbezDxA+IGtsHJOCF3nIN+PRGjPtev6m&#10;5yVUIoawz1BBHUKbSenLmiz6uWuJI/fjOoshwq6SusM+httGpkmylBYNx4YaW/qsqfy9PKyC+wG3&#10;xWnnjv1+Yc6mPKeSvlKlppOhWIEINIR/8Z97rxXErfF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07Ym+AAAA2gAAAA8AAAAAAAAAAAAAAAAAmAIAAGRycy9kb3ducmV2&#10;LnhtbFBLBQYAAAAABAAEAPUAAACDAwAAAAA=&#10;" fillcolor="#fc0">
                        <v:shadow on="t" opacity=".5" offset="6pt,6pt"/>
                        <v:textbox>
                          <w:txbxContent>
                            <w:p w14:paraId="7CC2B8BB"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Assurance</w:t>
                              </w:r>
                            </w:p>
                            <w:p w14:paraId="5535D033"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UNDP Programme Officer</w:t>
                              </w:r>
                            </w:p>
                            <w:p w14:paraId="0C810E85" w14:textId="77777777" w:rsidR="00085F2D" w:rsidRPr="00C560A5" w:rsidRDefault="00085F2D" w:rsidP="000A0DBD">
                              <w:pPr>
                                <w:pStyle w:val="BodyText3"/>
                                <w:spacing w:after="0"/>
                                <w:jc w:val="center"/>
                                <w:rPr>
                                  <w:rFonts w:ascii="Times New Roman" w:hAnsi="Times New Roman"/>
                                  <w:b/>
                                  <w:bCs/>
                                  <w:sz w:val="18"/>
                                  <w:szCs w:val="18"/>
                                </w:rPr>
                              </w:pPr>
                            </w:p>
                          </w:txbxContent>
                        </v:textbox>
                      </v:rect>
                      <v:rect id="Rectangle 269" o:spid="_x0000_s1033" style="position:absolute;left:8630;top:8268;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tL8IA&#10;AADaAAAADwAAAGRycy9kb3ducmV2LnhtbESPUWvCMBSF3wf+h3CFvc3UIWNWo6ggCnta9QdcmmtT&#10;2tzUJGs7f/0yGOzxcM75Dme9HW0revKhdqxgPstAEJdO11wpuF6OL+8gQkTW2DomBd8UYLuZPK0x&#10;127gT+qLWIkE4ZCjAhNjl0sZSkMWw8x1xMm7OW8xJukrqT0OCW5b+Zplb9JizWnBYEcHQ2VTfFkF&#10;H5d6vmjRFHd6NKd+0VT+sB+Uep6OuxWISGP8D/+1z1rBEn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a0vwgAAANoAAAAPAAAAAAAAAAAAAAAAAJgCAABkcnMvZG93&#10;bnJldi54bWxQSwUGAAAAAAQABAD1AAAAhwMAAAAA&#10;" fillcolor="#fc9">
                        <v:shadow on="t" opacity=".5" offset="6pt,6pt"/>
                        <v:textbox>
                          <w:txbxContent>
                            <w:p w14:paraId="59730E75"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Support</w:t>
                              </w:r>
                            </w:p>
                            <w:p w14:paraId="2DFE93D8" w14:textId="77777777" w:rsidR="00085F2D" w:rsidRPr="00C560A5" w:rsidRDefault="00085F2D" w:rsidP="000A0DBD">
                              <w:pPr>
                                <w:spacing w:after="0" w:line="240" w:lineRule="auto"/>
                                <w:rPr>
                                  <w:rFonts w:ascii="Times New Roman" w:hAnsi="Times New Roman"/>
                                  <w:b/>
                                  <w:sz w:val="18"/>
                                  <w:szCs w:val="18"/>
                                </w:rPr>
                              </w:pPr>
                              <w:r w:rsidRPr="00C560A5">
                                <w:rPr>
                                  <w:rFonts w:ascii="Times New Roman" w:hAnsi="Times New Roman"/>
                                  <w:b/>
                                  <w:sz w:val="18"/>
                                  <w:szCs w:val="18"/>
                                </w:rPr>
                                <w:t>Finance/Admin Officer</w:t>
                              </w:r>
                            </w:p>
                            <w:p w14:paraId="1A7A8A2E" w14:textId="77777777" w:rsidR="00085F2D" w:rsidRPr="00C560A5" w:rsidRDefault="00085F2D" w:rsidP="000A0DBD">
                              <w:pPr>
                                <w:spacing w:after="0" w:line="240" w:lineRule="auto"/>
                                <w:jc w:val="center"/>
                                <w:rPr>
                                  <w:rFonts w:ascii="Times New Roman" w:hAnsi="Times New Roman"/>
                                  <w:b/>
                                  <w:sz w:val="18"/>
                                  <w:szCs w:val="18"/>
                                </w:rPr>
                              </w:pPr>
                            </w:p>
                            <w:p w14:paraId="6A13CFD7" w14:textId="77777777" w:rsidR="00085F2D" w:rsidRPr="00C560A5" w:rsidRDefault="00085F2D" w:rsidP="000A0DBD">
                              <w:pPr>
                                <w:spacing w:after="0" w:line="240" w:lineRule="auto"/>
                                <w:jc w:val="center"/>
                                <w:rPr>
                                  <w:rFonts w:ascii="Times New Roman" w:hAnsi="Times New Roman"/>
                                  <w:sz w:val="18"/>
                                  <w:szCs w:val="18"/>
                                </w:rPr>
                              </w:pPr>
                            </w:p>
                          </w:txbxContent>
                        </v:textbox>
                      </v:rect>
                      <v:roundrect id="AutoShape 270" o:spid="_x0000_s1034" style="position:absolute;left:2160;top:4848;width:77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pFMQA&#10;AADbAAAADwAAAGRycy9kb3ducmV2LnhtbESPT2vDMAzF74V9B6PBbq3TsJWQ1S1toGM7jf6B0puI&#10;tSQ0lkPstd63nw6D3STe03s/LdfJ9epGY+g8G5jPMlDEtbcdNwZOx920ABUissXeMxn4oQDr1cNk&#10;iaX1d97T7RAbJSEcSjTQxjiUWoe6JYdh5gdi0b786DDKOjbajniXcNfrPMsW2mHH0tDiQFVL9fXw&#10;7QzoS1F9vDxf8nP65Pot19trUSVjnh7T5hVUpBT/zX/X71b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aRTEAAAA2wAAAA8AAAAAAAAAAAAAAAAAmAIAAGRycy9k&#10;b3ducmV2LnhtbFBLBQYAAAAABAAEAPUAAACJAwAAAAA=&#10;" fillcolor="#9cf">
                        <v:textbox>
                          <w:txbxContent>
                            <w:p w14:paraId="0714B6F7" w14:textId="77777777" w:rsidR="00085F2D" w:rsidRPr="00C560A5" w:rsidRDefault="00085F2D" w:rsidP="000A0DBD">
                              <w:pPr>
                                <w:spacing w:after="0" w:line="240" w:lineRule="auto"/>
                                <w:jc w:val="center"/>
                                <w:rPr>
                                  <w:rFonts w:ascii="Times New Roman" w:hAnsi="Times New Roman"/>
                                  <w:b/>
                                  <w:sz w:val="18"/>
                                  <w:szCs w:val="18"/>
                                </w:rPr>
                              </w:pPr>
                              <w:r w:rsidRPr="00C560A5">
                                <w:rPr>
                                  <w:rFonts w:ascii="Times New Roman" w:hAnsi="Times New Roman"/>
                                  <w:b/>
                                  <w:sz w:val="18"/>
                                  <w:szCs w:val="18"/>
                                </w:rPr>
                                <w:t>Project Organisation Structure</w:t>
                              </w:r>
                            </w:p>
                          </w:txbxContent>
                        </v:textbox>
                      </v:roundrect>
                      <v:rect id="Rectangle 271" o:spid="_x0000_s1035" style="position:absolute;left:2160;top:9168;width:151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I98AA&#10;AADbAAAADwAAAGRycy9kb3ducmV2LnhtbERPS4vCMBC+L/gfwgh7W1P3sCzVKD4QveoW8Tg006TY&#10;TGqT1eqv3wjC3ubje8503rtGXKkLtWcF41EGgrj0umajoPjZfHyDCBFZY+OZFNwpwHw2eJtirv2N&#10;93Q9RCNSCIccFdgY21zKUFpyGEa+JU5c5TuHMcHOSN3hLYW7Rn5m2Zd0WHNqsNjSylJ5Pvw6Be1y&#10;sS4uj311ro66OZmNNdvCKvU+7BcTEJH6+C9+uXc6zR/D85d0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I98AAAADbAAAADwAAAAAAAAAAAAAAAACYAgAAZHJzL2Rvd25y&#10;ZXYueG1sUEsFBgAAAAAEAAQA9QAAAIUDAAAAAA==&#10;" fillcolor="#ff9">
                        <v:shadow on="t" opacity=".5" offset="6pt,6pt"/>
                        <v:textbox>
                          <w:txbxContent>
                            <w:p w14:paraId="03EBC187" w14:textId="77777777" w:rsidR="00085F2D" w:rsidRPr="00C560A5" w:rsidRDefault="00085F2D" w:rsidP="000A0DBD">
                              <w:pPr>
                                <w:spacing w:after="0" w:line="240" w:lineRule="auto"/>
                                <w:jc w:val="center"/>
                                <w:rPr>
                                  <w:rFonts w:ascii="Times New Roman" w:hAnsi="Times New Roman"/>
                                  <w:sz w:val="18"/>
                                  <w:szCs w:val="18"/>
                                  <w:u w:val="single"/>
                                </w:rPr>
                              </w:pPr>
                              <w:r>
                                <w:rPr>
                                  <w:rFonts w:ascii="Times New Roman" w:hAnsi="Times New Roman"/>
                                  <w:sz w:val="18"/>
                                  <w:szCs w:val="18"/>
                                  <w:u w:val="single"/>
                                </w:rPr>
                                <w:t>TC and SC</w:t>
                              </w:r>
                              <w:r w:rsidRPr="00C560A5">
                                <w:rPr>
                                  <w:rFonts w:ascii="Times New Roman" w:hAnsi="Times New Roman"/>
                                  <w:sz w:val="18"/>
                                  <w:szCs w:val="18"/>
                                  <w:u w:val="single"/>
                                </w:rPr>
                                <w:t xml:space="preserve"> </w:t>
                              </w:r>
                            </w:p>
                            <w:p w14:paraId="066C1B68" w14:textId="77777777" w:rsidR="00085F2D" w:rsidRPr="00C560A5" w:rsidRDefault="00085F2D" w:rsidP="000A0DBD">
                              <w:pPr>
                                <w:spacing w:after="0" w:line="240" w:lineRule="auto"/>
                                <w:jc w:val="center"/>
                                <w:rPr>
                                  <w:rFonts w:ascii="Times New Roman" w:hAnsi="Times New Roman"/>
                                  <w:sz w:val="18"/>
                                  <w:szCs w:val="18"/>
                                </w:rPr>
                              </w:pPr>
                            </w:p>
                            <w:p w14:paraId="7C642391"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 xml:space="preserve"> River Nile State</w:t>
                              </w:r>
                            </w:p>
                            <w:p w14:paraId="28B57A1F" w14:textId="77777777" w:rsidR="00085F2D" w:rsidRPr="00C560A5" w:rsidRDefault="00085F2D" w:rsidP="000A0DBD">
                              <w:pPr>
                                <w:spacing w:after="0" w:line="240" w:lineRule="auto"/>
                                <w:jc w:val="center"/>
                                <w:rPr>
                                  <w:rFonts w:ascii="Times New Roman" w:hAnsi="Times New Roman"/>
                                  <w:sz w:val="18"/>
                                  <w:szCs w:val="18"/>
                                </w:rPr>
                              </w:pPr>
                            </w:p>
                            <w:p w14:paraId="551AC842" w14:textId="77777777" w:rsidR="00085F2D" w:rsidRPr="00C560A5" w:rsidRDefault="00085F2D" w:rsidP="000A0DBD">
                              <w:pPr>
                                <w:spacing w:after="0" w:line="240" w:lineRule="auto"/>
                                <w:jc w:val="center"/>
                                <w:rPr>
                                  <w:rFonts w:ascii="Times New Roman" w:hAnsi="Times New Roman"/>
                                  <w:sz w:val="18"/>
                                  <w:szCs w:val="18"/>
                                </w:rPr>
                              </w:pPr>
                            </w:p>
                          </w:txbxContent>
                        </v:textbox>
                      </v:rect>
                      <v:rect id="Rectangle 272" o:spid="_x0000_s1036" style="position:absolute;left:8370;top:9168;width:1350;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qWgMAA&#10;AADbAAAADwAAAGRycy9kb3ducmV2LnhtbERPTYvCMBC9L/gfwgh7W1M9LEs1irqIXnWLeByaaVJs&#10;JrXJavXXbwRhb/N4nzNb9K4RV+pC7VnBeJSBIC69rtkoKH42H18gQkTW2HgmBXcKsJgP3maYa3/j&#10;PV0P0YgUwiFHBTbGNpcylJYchpFviRNX+c5hTLAzUnd4S+GukZMs+5QOa04NFltaWyrPh1+noF0t&#10;v4vLY1+dq6NuTmZjzbawSr0P++UURKQ+/otf7p1O8yfw/CUd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qWgMAAAADbAAAADwAAAAAAAAAAAAAAAACYAgAAZHJzL2Rvd25y&#10;ZXYueG1sUEsFBgAAAAAEAAQA9QAAAIUDAAAAAA==&#10;" fillcolor="#ff9">
                        <v:shadow on="t" opacity=".5" offset="6pt,6pt"/>
                        <v:textbox>
                          <w:txbxContent>
                            <w:p w14:paraId="24341D31"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7E50A941"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Gedarif State</w:t>
                              </w:r>
                            </w:p>
                            <w:p w14:paraId="777A1540" w14:textId="77777777" w:rsidR="00085F2D" w:rsidRPr="00C560A5" w:rsidRDefault="00085F2D" w:rsidP="000A0DBD">
                              <w:pPr>
                                <w:spacing w:after="0" w:line="240" w:lineRule="auto"/>
                                <w:jc w:val="center"/>
                                <w:rPr>
                                  <w:rFonts w:ascii="Times New Roman" w:hAnsi="Times New Roman"/>
                                  <w:sz w:val="18"/>
                                  <w:szCs w:val="18"/>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3" o:spid="_x0000_s1037" type="#_x0000_t34" style="position:absolute;left:4308;top:7415;width:360;height:3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MIKsQAAADbAAAADwAAAGRycy9kb3ducmV2LnhtbESPT4vCMBDF78J+hzALe9N0XZRSjSIL&#10;yq568c/F29iMTbGZlCZq/fZGELzN8N7vzZvxtLWVuFLjS8cKvnsJCOLc6ZILBfvdvJuC8AFZY+WY&#10;FNzJw3Ty0Rljpt2NN3TdhkLEEPYZKjAh1JmUPjdk0fdcTRy1k2sshrg2hdQN3mK4rWQ/SYbSYsnx&#10;gsGafg3l5+3Fxhr/m/5qgel9kQ4OZjZcHtfF4KjU12c7G4EI1Ia3+UX/6cj9wPOXOI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wgqxAAAANsAAAAPAAAAAAAAAAAA&#10;AAAAAKECAABkcnMvZG93bnJldi54bWxQSwUGAAAAAAQABAD5AAAAkgMAAAAA&#10;"/>
                      <v:shape id="AutoShape 274" o:spid="_x0000_s1038" type="#_x0000_t34" style="position:absolute;left:7373;top:7495;width:360;height:29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xw8IAAADbAAAADwAAAGRycy9kb3ducmV2LnhtbERPTWvCQBC9F/wPyxS8iG4isZSYjYgo&#10;tEdtoT0O2TEJzc7G7MYk/fXdQqG3ebzPyXajacSdOldbVhCvIhDEhdU1lwre307LZxDOI2tsLJOC&#10;iRzs8tlDhqm2A5/pfvGlCCHsUlRQed+mUrqiIoNuZVviwF1tZ9AH2JVSdziEcNPIdRQ9SYM1h4YK&#10;WzpUVHxdeqNgsdnfos/k+srH8/Qdfwy9XztSav447rcgPI3+X/znftFhfgK/v4Q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xxw8IAAADbAAAADwAAAAAAAAAAAAAA&#10;AAChAgAAZHJzL2Rvd25yZXYueG1sUEsFBgAAAAAEAAQA+QAAAJADAAAAAA==&#10;"/>
                      <v:rect id="Rectangle 275" o:spid="_x0000_s1039" style="position:absolute;left:4109;top:9168;width:1143;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O9MAA&#10;AADbAAAADwAAAGRycy9kb3ducmV2LnhtbERPS2sCMRC+F/wPYYTealahIluj+EDaq7pIj8NmNlnc&#10;TNZNqtv++kYQvM3H95z5sneNuFIXas8KxqMMBHHpdc1GQXHcvc1AhIissfFMCn4pwHIxeJljrv2N&#10;93Q9RCNSCIccFdgY21zKUFpyGEa+JU5c5TuHMcHOSN3hLYW7Rk6ybCod1pwaLLa0sVSeDz9OQbte&#10;bYvL3746VyfdfJudNZ+FVep12K8+QETq41P8cH/pNP8d7r+k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MO9MAAAADbAAAADwAAAAAAAAAAAAAAAACYAgAAZHJzL2Rvd25y&#10;ZXYueG1sUEsFBgAAAAAEAAQA9QAAAIUDAAAAAA==&#10;" fillcolor="#ff9">
                        <v:shadow on="t" opacity=".5" offset="6pt,6pt"/>
                        <v:textbox>
                          <w:txbxContent>
                            <w:p w14:paraId="679A1193"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1CA130A3"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N. Kordofan</w:t>
                              </w:r>
                              <w:r w:rsidRPr="00C560A5">
                                <w:rPr>
                                  <w:rFonts w:ascii="Times New Roman" w:hAnsi="Times New Roman"/>
                                  <w:b/>
                                  <w:sz w:val="18"/>
                                  <w:szCs w:val="18"/>
                                </w:rPr>
                                <w:t xml:space="preserve"> </w:t>
                              </w:r>
                            </w:p>
                            <w:p w14:paraId="6ED396D5" w14:textId="77777777" w:rsidR="00085F2D" w:rsidRPr="00C560A5" w:rsidRDefault="00085F2D" w:rsidP="000A0DBD">
                              <w:pPr>
                                <w:spacing w:after="0" w:line="240" w:lineRule="auto"/>
                                <w:jc w:val="center"/>
                                <w:rPr>
                                  <w:rFonts w:ascii="Times New Roman" w:hAnsi="Times New Roman"/>
                                  <w:sz w:val="18"/>
                                  <w:szCs w:val="18"/>
                                </w:rPr>
                              </w:pPr>
                            </w:p>
                          </w:txbxContent>
                        </v:textbox>
                      </v:rect>
                      <v:shape id="AutoShape 276" o:spid="_x0000_s1040" type="#_x0000_t32" style="position:absolute;left:4681;top:8981;width:854;height: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277" o:spid="_x0000_s1041" type="#_x0000_t34" style="position:absolute;left:4263;top:5805;width:540;height:29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qAwsMAAADbAAAADwAAAGRycy9kb3ducmV2LnhtbERPS2sCMRC+C/6HMAUvUrNK1bIaRcTC&#10;gicfiL1NN+Nm6WaybFLd+uuNUOhtPr7nzJetrcSVGl86VjAcJCCIc6dLLhQcDx+v7yB8QNZYOSYF&#10;v+Rhueh25phqd+MdXfehEDGEfYoKTAh1KqXPDVn0A1cTR+7iGoshwqaQusFbDLeVHCXJRFosOTYY&#10;rGltKP/e/1gFb+PPyTQzm9H9tD3Tlx1m/cP6rFTvpV3NQARqw7/4z53pOH8Kz1/i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KgMLDAAAA2wAAAA8AAAAAAAAAAAAA&#10;AAAAoQIAAGRycy9kb3ducmV2LnhtbFBLBQYAAAAABAAEAPkAAACRAwAAAAA=&#10;"/>
                      <v:rect id="Rectangle 278" o:spid="_x0000_s1042" style="position:absolute;left:5400;top:9168;width:1143;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hasMA&#10;AADbAAAADwAAAGRycy9kb3ducmV2LnhtbESPQW/CMAyF75P2HyJP4jbS7TChjoDYJrRdgQrtaDVu&#10;UtE4XZNB4dfjAxI3W+/5vc/z5Rg6daQhtZENvEwLUMR1tC07A9Vu/TwDlTKyxS4yGThTguXi8WGO&#10;pY0n3tBxm52SEE4lGvA596XWqfYUME1jTyxaE4eAWdbBaTvgScJDp1+L4k0HbFkaPPb06ak+bP+D&#10;gf5j9VX9XTbNodnb7tetvfuuvDGTp3H1DirTmO/m2/WPFXyBlV9k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hasMAAADbAAAADwAAAAAAAAAAAAAAAACYAgAAZHJzL2Rv&#10;d25yZXYueG1sUEsFBgAAAAAEAAQA9QAAAIgDAAAAAA==&#10;" fillcolor="#ff9">
                        <v:shadow on="t" opacity=".5" offset="6pt,6pt"/>
                        <v:textbox>
                          <w:txbxContent>
                            <w:p w14:paraId="4760BFE1"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65AE07AF"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S. Darfur State</w:t>
                              </w:r>
                            </w:p>
                            <w:p w14:paraId="6069A275" w14:textId="77777777" w:rsidR="00085F2D" w:rsidRPr="00C560A5" w:rsidRDefault="00085F2D" w:rsidP="000A0DBD">
                              <w:pPr>
                                <w:spacing w:after="0" w:line="240" w:lineRule="auto"/>
                                <w:jc w:val="center"/>
                                <w:rPr>
                                  <w:rFonts w:ascii="Times New Roman" w:hAnsi="Times New Roman"/>
                                  <w:sz w:val="18"/>
                                  <w:szCs w:val="18"/>
                                </w:rPr>
                              </w:pPr>
                            </w:p>
                          </w:txbxContent>
                        </v:textbox>
                      </v:rect>
                      <v:rect id="Rectangle 279" o:spid="_x0000_s1043" style="position:absolute;left:6818;top:9168;width:1442;height: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E8cEA&#10;AADbAAAADwAAAGRycy9kb3ducmV2LnhtbERPS2sCMRC+F/wPYYTealYPRbdG8YG0V3WRHofNbLK4&#10;maybVLf99Y0geJuP7znzZe8acaUu1J4VjEcZCOLS65qNguK4e5uCCBFZY+OZFPxSgOVi8DLHXPsb&#10;7+l6iEakEA45KrAxtrmUobTkMIx8S5y4yncOY4KdkbrDWwp3jZxk2bt0WHNqsNjSxlJ5Pvw4Be16&#10;tS0uf/vqXJ1082121nwWVqnXYb/6ABGpj0/xw/2l0/wZ3H9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uBPHBAAAA2wAAAA8AAAAAAAAAAAAAAAAAmAIAAGRycy9kb3du&#10;cmV2LnhtbFBLBQYAAAAABAAEAPUAAACGAwAAAAA=&#10;" fillcolor="#ff9">
                        <v:shadow on="t" opacity=".5" offset="6pt,6pt"/>
                        <v:textbox>
                          <w:txbxContent>
                            <w:p w14:paraId="08A68633" w14:textId="77777777" w:rsidR="00085F2D" w:rsidRPr="00F00837" w:rsidRDefault="00085F2D" w:rsidP="00F00837">
                              <w:pPr>
                                <w:spacing w:after="0" w:line="240" w:lineRule="auto"/>
                                <w:jc w:val="center"/>
                                <w:rPr>
                                  <w:rFonts w:ascii="Times New Roman" w:hAnsi="Times New Roman"/>
                                  <w:sz w:val="18"/>
                                  <w:szCs w:val="18"/>
                                  <w:u w:val="single"/>
                                </w:rPr>
                              </w:pPr>
                              <w:r w:rsidRPr="00F00837">
                                <w:rPr>
                                  <w:rFonts w:ascii="Times New Roman" w:hAnsi="Times New Roman"/>
                                  <w:sz w:val="18"/>
                                  <w:szCs w:val="18"/>
                                  <w:u w:val="single"/>
                                </w:rPr>
                                <w:t xml:space="preserve">TC and SC </w:t>
                              </w:r>
                            </w:p>
                            <w:p w14:paraId="77770E9E" w14:textId="77777777" w:rsidR="00085F2D" w:rsidRPr="00C560A5" w:rsidRDefault="00085F2D" w:rsidP="000A0DBD">
                              <w:pPr>
                                <w:spacing w:after="0" w:line="240" w:lineRule="auto"/>
                                <w:jc w:val="center"/>
                                <w:rPr>
                                  <w:rFonts w:ascii="Times New Roman" w:hAnsi="Times New Roman"/>
                                  <w:sz w:val="18"/>
                                  <w:szCs w:val="18"/>
                                </w:rPr>
                              </w:pPr>
                              <w:r w:rsidRPr="00C560A5">
                                <w:rPr>
                                  <w:rFonts w:ascii="Times New Roman" w:hAnsi="Times New Roman"/>
                                  <w:sz w:val="18"/>
                                  <w:szCs w:val="18"/>
                                </w:rPr>
                                <w:t>Equatoria</w:t>
                              </w:r>
                              <w:r>
                                <w:rPr>
                                  <w:rFonts w:ascii="Times New Roman" w:hAnsi="Times New Roman"/>
                                  <w:sz w:val="18"/>
                                  <w:szCs w:val="18"/>
                                </w:rPr>
                                <w:t>l</w:t>
                              </w:r>
                              <w:r w:rsidRPr="00C560A5">
                                <w:rPr>
                                  <w:rFonts w:ascii="Times New Roman" w:hAnsi="Times New Roman"/>
                                  <w:sz w:val="18"/>
                                  <w:szCs w:val="18"/>
                                </w:rPr>
                                <w:t xml:space="preserve"> State</w:t>
                              </w:r>
                            </w:p>
                            <w:p w14:paraId="2D78B72A" w14:textId="77777777" w:rsidR="00085F2D" w:rsidRPr="00C560A5" w:rsidRDefault="00085F2D" w:rsidP="000A0DBD">
                              <w:pPr>
                                <w:spacing w:after="0" w:line="240" w:lineRule="auto"/>
                                <w:jc w:val="center"/>
                                <w:rPr>
                                  <w:rFonts w:ascii="Times New Roman" w:hAnsi="Times New Roman"/>
                                  <w:sz w:val="18"/>
                                  <w:szCs w:val="18"/>
                                </w:rPr>
                              </w:pPr>
                            </w:p>
                          </w:txbxContent>
                        </v:textbox>
                      </v:rect>
                      <v:shape id="AutoShape 280" o:spid="_x0000_s1044" type="#_x0000_t32" style="position:absolute;left:6967;top:8981;width:572;height: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81" o:spid="_x0000_s1045" type="#_x0000_t32" style="position:absolute;left:5972;top:8981;width:183;height:1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id="Group 282" o:spid="_x0000_s1046" style="position:absolute;left:4960;top:7908;width:2200;height:900" coordorigin="4960,7908" coordsize="22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83" o:spid="_x0000_s1047" style="position:absolute;left:4960;top:7908;width:22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HVsMA&#10;AADbAAAADwAAAGRycy9kb3ducmV2LnhtbESPzWrDMBCE74W8g9hAbo2cH0pxooQ0EFLoKU4fYLE2&#10;lrG1ciTVdvv0VSHQ4zAz3zDb/Whb0ZMPtWMFi3kGgrh0uuZKwef19PwKIkRkja1jUvBNAfa7ydMW&#10;c+0GvlBfxEokCIccFZgYu1zKUBqyGOauI07ezXmLMUlfSe1xSHDbymWWvUiLNacFgx0dDZVN8WUV&#10;fFzrxbpFU9zppzn366byx7dBqdl0PGxARBrjf/jRftcKliv4+5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VHVsMAAADbAAAADwAAAAAAAAAAAAAAAACYAgAAZHJzL2Rv&#10;d25yZXYueG1sUEsFBgAAAAAEAAQA9QAAAIgDAAAAAA==&#10;" fillcolor="#fc9">
                          <v:shadow on="t" opacity=".5" offset="6pt,6pt"/>
                          <v:textbox>
                            <w:txbxContent>
                              <w:p w14:paraId="224F08D0" w14:textId="77777777" w:rsidR="00085F2D" w:rsidRPr="00C560A5" w:rsidRDefault="00085F2D" w:rsidP="000A0DBD">
                                <w:pPr>
                                  <w:spacing w:after="0" w:line="240" w:lineRule="auto"/>
                                  <w:jc w:val="center"/>
                                  <w:rPr>
                                    <w:rFonts w:ascii="Times New Roman" w:hAnsi="Times New Roman"/>
                                    <w:b/>
                                    <w:sz w:val="16"/>
                                    <w:szCs w:val="16"/>
                                  </w:rPr>
                                </w:pPr>
                                <w:r>
                                  <w:rPr>
                                    <w:rFonts w:ascii="Times New Roman" w:hAnsi="Times New Roman"/>
                                    <w:b/>
                                    <w:sz w:val="16"/>
                                    <w:szCs w:val="16"/>
                                  </w:rPr>
                                  <w:t xml:space="preserve">Project Coordination Unit </w:t>
                                </w:r>
                              </w:p>
                              <w:p w14:paraId="4D11C5D7" w14:textId="77777777" w:rsidR="00085F2D" w:rsidRPr="00C560A5" w:rsidRDefault="00085F2D" w:rsidP="000A0DBD">
                                <w:pPr>
                                  <w:spacing w:after="0" w:line="240" w:lineRule="auto"/>
                                  <w:jc w:val="center"/>
                                  <w:rPr>
                                    <w:rFonts w:ascii="Times New Roman" w:hAnsi="Times New Roman"/>
                                    <w:b/>
                                    <w:sz w:val="16"/>
                                    <w:szCs w:val="16"/>
                                  </w:rPr>
                                </w:pPr>
                              </w:p>
                              <w:p w14:paraId="3DDF9E60" w14:textId="77777777" w:rsidR="00085F2D" w:rsidRPr="00C560A5" w:rsidRDefault="00085F2D" w:rsidP="000A0DBD">
                                <w:pPr>
                                  <w:spacing w:after="0" w:line="240" w:lineRule="auto"/>
                                  <w:jc w:val="center"/>
                                  <w:rPr>
                                    <w:rFonts w:ascii="Times New Roman" w:hAnsi="Times New Roman"/>
                                    <w:b/>
                                    <w:sz w:val="16"/>
                                    <w:szCs w:val="16"/>
                                  </w:rPr>
                                </w:pPr>
                                <w:r w:rsidRPr="00C560A5">
                                  <w:rPr>
                                    <w:rFonts w:ascii="Times New Roman" w:hAnsi="Times New Roman"/>
                                    <w:b/>
                                    <w:sz w:val="16"/>
                                    <w:szCs w:val="16"/>
                                  </w:rPr>
                                  <w:t>Project Manager</w:t>
                                </w:r>
                                <w:r>
                                  <w:rPr>
                                    <w:rFonts w:ascii="Times New Roman" w:hAnsi="Times New Roman"/>
                                    <w:b/>
                                    <w:sz w:val="16"/>
                                    <w:szCs w:val="16"/>
                                  </w:rPr>
                                  <w:t xml:space="preserve"> and Deputy</w:t>
                                </w:r>
                              </w:p>
                              <w:p w14:paraId="46CB977A" w14:textId="77777777" w:rsidR="00085F2D" w:rsidRPr="00C560A5" w:rsidRDefault="00085F2D" w:rsidP="000A0DBD">
                                <w:pPr>
                                  <w:spacing w:after="0" w:line="240" w:lineRule="auto"/>
                                  <w:jc w:val="center"/>
                                  <w:rPr>
                                    <w:rFonts w:ascii="Times New Roman" w:hAnsi="Times New Roman"/>
                                    <w:sz w:val="18"/>
                                    <w:szCs w:val="18"/>
                                  </w:rPr>
                                </w:pPr>
                              </w:p>
                            </w:txbxContent>
                          </v:textbox>
                        </v:rect>
                        <v:line id="Line 284" o:spid="_x0000_s1048" style="position:absolute;visibility:visible;mso-wrap-style:square" from="4960,8300" to="7089,8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10:anchorlock/>
                    </v:group>
                  </w:pict>
                </mc:Fallback>
              </mc:AlternateContent>
            </w:r>
          </w:p>
          <w:p w14:paraId="29412093" w14:textId="77777777" w:rsidR="000A0DBD" w:rsidRDefault="000A0DBD" w:rsidP="000A0DBD">
            <w:pPr>
              <w:keepNext/>
              <w:spacing w:after="0" w:line="240" w:lineRule="auto"/>
              <w:jc w:val="both"/>
            </w:pPr>
          </w:p>
        </w:tc>
      </w:tr>
    </w:tbl>
    <w:p w14:paraId="7801D1B5" w14:textId="77777777" w:rsidR="00C560A5" w:rsidRDefault="000A0DBD" w:rsidP="000A0DBD">
      <w:pPr>
        <w:pStyle w:val="Caption"/>
      </w:pPr>
      <w:bookmarkStart w:id="60" w:name="_Ref413244028"/>
      <w:bookmarkStart w:id="61" w:name="_Toc415741567"/>
      <w:r>
        <w:lastRenderedPageBreak/>
        <w:t xml:space="preserve">Figure </w:t>
      </w:r>
      <w:fldSimple w:instr=" SEQ Figure \* ARABIC ">
        <w:r w:rsidR="00090FCF">
          <w:rPr>
            <w:noProof/>
          </w:rPr>
          <w:t>1</w:t>
        </w:r>
      </w:fldSimple>
      <w:bookmarkEnd w:id="60"/>
      <w:r>
        <w:t>: Project Organizational Structure</w:t>
      </w:r>
      <w:bookmarkEnd w:id="61"/>
    </w:p>
    <w:p w14:paraId="78D70A55" w14:textId="77777777" w:rsidR="00C560A5" w:rsidRDefault="004E0376" w:rsidP="004E0376">
      <w:pPr>
        <w:pStyle w:val="Heading3"/>
      </w:pPr>
      <w:bookmarkStart w:id="62" w:name="_Toc416163626"/>
      <w:r>
        <w:t>4.</w:t>
      </w:r>
      <w:r w:rsidR="002D3D2F">
        <w:t>6</w:t>
      </w:r>
      <w:r>
        <w:t xml:space="preserve">.1 </w:t>
      </w:r>
      <w:r w:rsidR="00ED5C78">
        <w:t>Project Board</w:t>
      </w:r>
      <w:bookmarkEnd w:id="62"/>
      <w:r w:rsidR="00ED5C78">
        <w:t xml:space="preserve"> </w:t>
      </w:r>
    </w:p>
    <w:p w14:paraId="6CB44933" w14:textId="7BB80D1D" w:rsidR="00ED5C78" w:rsidRPr="008F167A" w:rsidRDefault="00ED5C78" w:rsidP="00E122FF">
      <w:pPr>
        <w:pStyle w:val="mystandardnumbered"/>
      </w:pPr>
      <w:r>
        <w:t xml:space="preserve">The Project Board is the ultimate </w:t>
      </w:r>
      <w:r w:rsidR="00780743">
        <w:t xml:space="preserve">Project </w:t>
      </w:r>
      <w:r>
        <w:t>decision making body. It is chaired by the Ministry of Environment</w:t>
      </w:r>
      <w:r w:rsidR="000F6C9C">
        <w:t>. Board</w:t>
      </w:r>
      <w:r>
        <w:t xml:space="preserve"> </w:t>
      </w:r>
      <w:r w:rsidRPr="009458BF">
        <w:t>members include UNDP, HCENR and the Ministry of Agriculture from each of the participating States. The high level and broad membership of the Board mean</w:t>
      </w:r>
      <w:r w:rsidR="00090FCF">
        <w:t>t</w:t>
      </w:r>
      <w:r w:rsidRPr="009458BF">
        <w:t xml:space="preserve"> that (i) it </w:t>
      </w:r>
      <w:r w:rsidR="00F00837" w:rsidRPr="009458BF">
        <w:t>c</w:t>
      </w:r>
      <w:r w:rsidR="00090FCF">
        <w:t>ould</w:t>
      </w:r>
      <w:r w:rsidR="00F00837" w:rsidRPr="009458BF">
        <w:t xml:space="preserve"> take decisions effectively </w:t>
      </w:r>
      <w:r w:rsidR="004E0376" w:rsidRPr="009458BF">
        <w:t xml:space="preserve">and </w:t>
      </w:r>
      <w:r w:rsidRPr="009458BF">
        <w:t>(ii) c</w:t>
      </w:r>
      <w:r w:rsidR="00090FCF">
        <w:t>ould</w:t>
      </w:r>
      <w:r w:rsidRPr="009458BF">
        <w:t xml:space="preserve"> be a vehicle for raising awareness </w:t>
      </w:r>
      <w:r w:rsidR="004E0376" w:rsidRPr="009458BF">
        <w:t xml:space="preserve">on </w:t>
      </w:r>
      <w:r w:rsidRPr="009458BF">
        <w:t xml:space="preserve">the </w:t>
      </w:r>
      <w:r w:rsidR="004E0376" w:rsidRPr="009458BF">
        <w:t>P</w:t>
      </w:r>
      <w:r w:rsidRPr="009458BF">
        <w:t xml:space="preserve">roject’s achievements. However, the </w:t>
      </w:r>
      <w:r w:rsidR="000F6C9C" w:rsidRPr="009458BF">
        <w:t>Board’s</w:t>
      </w:r>
      <w:r w:rsidR="000F6C9C">
        <w:t xml:space="preserve"> </w:t>
      </w:r>
      <w:r>
        <w:t>high level and broad membership also mean</w:t>
      </w:r>
      <w:r w:rsidR="00090FCF">
        <w:t>t</w:t>
      </w:r>
      <w:r>
        <w:t xml:space="preserve"> it </w:t>
      </w:r>
      <w:r w:rsidR="00090FCF">
        <w:t>wa</w:t>
      </w:r>
      <w:r>
        <w:t>s very difficult to organize meetings.</w:t>
      </w:r>
      <w:r w:rsidR="00F00837">
        <w:t xml:space="preserve"> Only two meetings were held after January 2013. Moreover, while </w:t>
      </w:r>
      <w:r w:rsidR="00923183">
        <w:t xml:space="preserve">the Project Board’s meetings have been well organized, </w:t>
      </w:r>
      <w:r w:rsidR="00F00837">
        <w:t xml:space="preserve">many stakeholders felt that the Board was not sufficiently informed about the Project’s aim. </w:t>
      </w:r>
      <w:r w:rsidR="00875117">
        <w:t xml:space="preserve">Hence, there is </w:t>
      </w:r>
      <w:r w:rsidR="00857E2A">
        <w:t xml:space="preserve">a danger </w:t>
      </w:r>
      <w:r w:rsidR="00090FCF">
        <w:t xml:space="preserve">of the Board putting </w:t>
      </w:r>
      <w:r w:rsidR="00875117">
        <w:t>political factors ahead of technical factors. Finally, for</w:t>
      </w:r>
      <w:r w:rsidR="00F00837">
        <w:t xml:space="preserve"> the </w:t>
      </w:r>
      <w:r w:rsidR="00857E2A">
        <w:t xml:space="preserve">two </w:t>
      </w:r>
      <w:r w:rsidR="00F00837">
        <w:t xml:space="preserve">final </w:t>
      </w:r>
      <w:r w:rsidR="00857E2A">
        <w:t xml:space="preserve">Board </w:t>
      </w:r>
      <w:r w:rsidR="00F00837">
        <w:t xml:space="preserve">meetings, there is little evidence in the minutes of </w:t>
      </w:r>
      <w:r w:rsidR="00F00837" w:rsidRPr="00875117">
        <w:rPr>
          <w:i/>
        </w:rPr>
        <w:t>decision-making</w:t>
      </w:r>
      <w:r w:rsidR="00875117">
        <w:t>;</w:t>
      </w:r>
      <w:r w:rsidR="00F00837">
        <w:t xml:space="preserve"> it appears the meetings were more for information sharing.</w:t>
      </w:r>
      <w:r w:rsidR="008F167A">
        <w:t xml:space="preserve"> </w:t>
      </w:r>
    </w:p>
    <w:p w14:paraId="5B692023" w14:textId="77777777" w:rsidR="00ED5C78" w:rsidRDefault="004E0376" w:rsidP="004E0376">
      <w:pPr>
        <w:pStyle w:val="Heading3"/>
      </w:pPr>
      <w:bookmarkStart w:id="63" w:name="_Toc416163627"/>
      <w:r>
        <w:t>4.</w:t>
      </w:r>
      <w:r w:rsidR="002D3D2F">
        <w:t>6</w:t>
      </w:r>
      <w:r>
        <w:t>.</w:t>
      </w:r>
      <w:r w:rsidR="00A41715">
        <w:t>2</w:t>
      </w:r>
      <w:r>
        <w:t xml:space="preserve"> </w:t>
      </w:r>
      <w:r w:rsidR="00ED5C78" w:rsidRPr="00ED5C78">
        <w:t>HCENR</w:t>
      </w:r>
      <w:bookmarkEnd w:id="63"/>
      <w:r w:rsidR="00ED5C78">
        <w:t xml:space="preserve"> </w:t>
      </w:r>
    </w:p>
    <w:p w14:paraId="6B02CD3B" w14:textId="4CD6DE01" w:rsidR="00D44F9B" w:rsidRDefault="005729F0" w:rsidP="00E122FF">
      <w:pPr>
        <w:pStyle w:val="mystandardnumbered"/>
      </w:pPr>
      <w:r>
        <w:t xml:space="preserve">Although not clearly illustrated in </w:t>
      </w:r>
      <w:r w:rsidR="00F00837">
        <w:fldChar w:fldCharType="begin"/>
      </w:r>
      <w:r w:rsidR="00F00837">
        <w:instrText xml:space="preserve"> REF _Ref413244028 \h </w:instrText>
      </w:r>
      <w:r w:rsidR="00F00837">
        <w:fldChar w:fldCharType="separate"/>
      </w:r>
      <w:r w:rsidR="00420649">
        <w:t xml:space="preserve">Figure </w:t>
      </w:r>
      <w:r w:rsidR="00420649">
        <w:rPr>
          <w:noProof/>
        </w:rPr>
        <w:t>1</w:t>
      </w:r>
      <w:r w:rsidR="00F00837">
        <w:fldChar w:fldCharType="end"/>
      </w:r>
      <w:r>
        <w:t xml:space="preserve">, the </w:t>
      </w:r>
      <w:r w:rsidR="00D44F9B">
        <w:t>HCENR</w:t>
      </w:r>
      <w:r>
        <w:t xml:space="preserve"> is </w:t>
      </w:r>
      <w:r w:rsidR="00D44F9B">
        <w:t>the national implementing agency</w:t>
      </w:r>
      <w:r>
        <w:t xml:space="preserve"> and is the lead Sudanese agency involved in the Project. HCENR</w:t>
      </w:r>
      <w:r w:rsidR="00D44F9B">
        <w:t xml:space="preserve"> is responsible to the government for the success of the </w:t>
      </w:r>
      <w:r w:rsidR="004E0376">
        <w:t>P</w:t>
      </w:r>
      <w:r w:rsidR="00D44F9B">
        <w:t xml:space="preserve">roject. HCENR provides the </w:t>
      </w:r>
      <w:r w:rsidR="004E0376">
        <w:t>P</w:t>
      </w:r>
      <w:r w:rsidR="00D44F9B">
        <w:t>roject with physical facilities</w:t>
      </w:r>
      <w:r>
        <w:t>. It houses and oversee</w:t>
      </w:r>
      <w:r w:rsidR="000F6C9C">
        <w:t>s</w:t>
      </w:r>
      <w:r>
        <w:t xml:space="preserve"> the </w:t>
      </w:r>
      <w:r w:rsidR="00F00837">
        <w:t>PCU</w:t>
      </w:r>
      <w:r w:rsidR="004E0376">
        <w:t>. A s</w:t>
      </w:r>
      <w:r w:rsidR="00D44F9B">
        <w:t xml:space="preserve">enior HCENR staff </w:t>
      </w:r>
      <w:r w:rsidR="004E0376">
        <w:t xml:space="preserve">member </w:t>
      </w:r>
      <w:r w:rsidR="00D44F9B">
        <w:t>is responsible for approving budgets, wo</w:t>
      </w:r>
      <w:r w:rsidR="000F6C9C">
        <w:t>r</w:t>
      </w:r>
      <w:r w:rsidR="00D44F9B">
        <w:t xml:space="preserve">kplans and payments. HCENR, on behalf of government, </w:t>
      </w:r>
      <w:r w:rsidR="00857E2A" w:rsidRPr="00857E2A">
        <w:rPr>
          <w:lang w:val="en-US"/>
        </w:rPr>
        <w:t xml:space="preserve">is </w:t>
      </w:r>
      <w:r w:rsidR="00D44F9B">
        <w:t>also</w:t>
      </w:r>
      <w:r w:rsidR="00857E2A">
        <w:t xml:space="preserve"> </w:t>
      </w:r>
      <w:r w:rsidR="00857E2A" w:rsidRPr="00857E2A">
        <w:rPr>
          <w:lang w:val="en-US"/>
        </w:rPr>
        <w:t>responsible</w:t>
      </w:r>
      <w:r w:rsidR="00857E2A">
        <w:rPr>
          <w:lang w:val="en-US"/>
        </w:rPr>
        <w:t xml:space="preserve"> for</w:t>
      </w:r>
      <w:r w:rsidR="00D44F9B">
        <w:t xml:space="preserve"> facilitat</w:t>
      </w:r>
      <w:r w:rsidR="00857E2A">
        <w:t>ing</w:t>
      </w:r>
      <w:r w:rsidR="00D44F9B">
        <w:t xml:space="preserve"> the </w:t>
      </w:r>
      <w:r w:rsidR="004E0376">
        <w:t>P</w:t>
      </w:r>
      <w:r w:rsidR="00D44F9B">
        <w:t>roject</w:t>
      </w:r>
      <w:r w:rsidR="004E0376">
        <w:t>’</w:t>
      </w:r>
      <w:r w:rsidR="00D44F9B">
        <w:t>s activities in the four states, ensuring good link</w:t>
      </w:r>
      <w:r>
        <w:t xml:space="preserve">ages with the State level HCENRs </w:t>
      </w:r>
      <w:r w:rsidR="00D44F9B">
        <w:t xml:space="preserve">and with concerned State ministries. </w:t>
      </w:r>
      <w:r w:rsidR="00875117">
        <w:t>In the latter stages HCENR allocated a focal point to the Project.</w:t>
      </w:r>
    </w:p>
    <w:p w14:paraId="65884D90" w14:textId="77777777" w:rsidR="00D44F9B" w:rsidRDefault="00D44F9B" w:rsidP="00C560A5">
      <w:pPr>
        <w:spacing w:after="0" w:line="240" w:lineRule="auto"/>
        <w:jc w:val="both"/>
      </w:pPr>
    </w:p>
    <w:p w14:paraId="39147457" w14:textId="7883885C" w:rsidR="00D44F9B" w:rsidRPr="009458BF" w:rsidRDefault="005470D7" w:rsidP="00E122FF">
      <w:pPr>
        <w:pStyle w:val="mystandardnumbered"/>
      </w:pPr>
      <w:r>
        <w:t xml:space="preserve">At the national level, </w:t>
      </w:r>
      <w:r w:rsidR="00D44F9B" w:rsidRPr="002D7F45">
        <w:t xml:space="preserve">HCENR </w:t>
      </w:r>
      <w:r w:rsidR="002D7F45" w:rsidRPr="002D7F45">
        <w:t>face</w:t>
      </w:r>
      <w:r w:rsidR="00875117">
        <w:t>d</w:t>
      </w:r>
      <w:r w:rsidR="002D7F45" w:rsidRPr="002D7F45">
        <w:t xml:space="preserve"> challenges mainstreaming the Project. First, it is not fully clear how this Project is anchored into the HCENR workprogramme</w:t>
      </w:r>
      <w:r w:rsidR="00875117" w:rsidRPr="00875117">
        <w:t xml:space="preserve"> </w:t>
      </w:r>
      <w:r w:rsidR="00875117">
        <w:t xml:space="preserve">– this may be a result of the fact that most HCENR funding is </w:t>
      </w:r>
      <w:r w:rsidR="00875117" w:rsidRPr="002D7F45">
        <w:t>project-based</w:t>
      </w:r>
      <w:r w:rsidR="00875117">
        <w:t>,</w:t>
      </w:r>
      <w:r w:rsidR="00875117" w:rsidRPr="002D7F45">
        <w:t xml:space="preserve"> </w:t>
      </w:r>
      <w:r w:rsidR="00875117">
        <w:t xml:space="preserve">and so partly donor driven and </w:t>
      </w:r>
      <w:r w:rsidR="00875117" w:rsidRPr="002D7F45">
        <w:t>unpredictable</w:t>
      </w:r>
      <w:r w:rsidR="00875117">
        <w:t>.</w:t>
      </w:r>
      <w:r w:rsidR="002D7F45" w:rsidRPr="002D7F45">
        <w:t xml:space="preserve"> For example, HCENR is currently preparing a medium-long term National Adaptation Plan with support from UNEP, </w:t>
      </w:r>
      <w:r w:rsidR="002D7F45" w:rsidRPr="009458BF">
        <w:t>and the technical links between th</w:t>
      </w:r>
      <w:r w:rsidR="00875117" w:rsidRPr="009458BF">
        <w:t xml:space="preserve">at and this Project </w:t>
      </w:r>
      <w:r w:rsidR="002D7F45" w:rsidRPr="009458BF">
        <w:t>do not appear strong. Second, collaboration across Federal agencies in Sudan is very challenging, and as a result</w:t>
      </w:r>
      <w:r w:rsidR="00875117" w:rsidRPr="009458BF">
        <w:t>,</w:t>
      </w:r>
      <w:r w:rsidR="002D7F45" w:rsidRPr="009458BF">
        <w:t xml:space="preserve"> the</w:t>
      </w:r>
      <w:r w:rsidR="004E0376" w:rsidRPr="009458BF">
        <w:t xml:space="preserve"> HCENR does not seem to have effectively linked this Project with the initiatives of other national </w:t>
      </w:r>
      <w:r w:rsidR="004E0376" w:rsidRPr="009458BF">
        <w:lastRenderedPageBreak/>
        <w:t xml:space="preserve">agencies. </w:t>
      </w:r>
      <w:r w:rsidR="00875117" w:rsidRPr="009458BF">
        <w:t>Given the HCENR’s mandate as a coordinating Council</w:t>
      </w:r>
      <w:r w:rsidR="00857E2A">
        <w:rPr>
          <w:rStyle w:val="FootnoteReference"/>
        </w:rPr>
        <w:footnoteReference w:id="25"/>
      </w:r>
      <w:r w:rsidR="00875117" w:rsidRPr="009458BF">
        <w:t>, it is not able to replicate nor sustain activities without cooperation with other federal and national agencies.</w:t>
      </w:r>
    </w:p>
    <w:p w14:paraId="60BFFE14" w14:textId="77777777" w:rsidR="00F00837" w:rsidRDefault="00F00837" w:rsidP="00E122FF">
      <w:pPr>
        <w:pStyle w:val="mystandardnumbered"/>
        <w:numPr>
          <w:ilvl w:val="0"/>
          <w:numId w:val="0"/>
        </w:numPr>
      </w:pPr>
    </w:p>
    <w:p w14:paraId="40832240" w14:textId="3AC3AB44" w:rsidR="009E29BF" w:rsidRPr="00C5625C" w:rsidRDefault="00C5625C" w:rsidP="00C5625C">
      <w:pPr>
        <w:pStyle w:val="mystandardnumbered"/>
        <w:rPr>
          <w:u w:val="single"/>
        </w:rPr>
      </w:pPr>
      <w:r>
        <w:t xml:space="preserve">The HCENR leadership changed in late 2013 and hence the Government guidance to the Project changed. This </w:t>
      </w:r>
      <w:r w:rsidR="00857E2A">
        <w:t xml:space="preserve">reportedly </w:t>
      </w:r>
      <w:r>
        <w:t>led to a period of delays and uncertainty, during which it was difficult to take management decisions, mobilize inputs and implement activities. The PCU reported difficulties in organizing activities and it experienced instability for approximately six months. However, most site level activities were able to continue. Further, neither site level nor State level stakeholders referred to these delays, suggesting they we</w:t>
      </w:r>
      <w:r w:rsidR="00857E2A">
        <w:t>re sheltered from the</w:t>
      </w:r>
      <w:r>
        <w:t xml:space="preserve"> effects. The exact nature of this instability is unclear. The HCENR leadership reported that UNDP was too active in Project Management. UNDP reported that the HCENR leadership was not sufficiently familiar with the rules and procedures for UNDP/GEF projects. </w:t>
      </w:r>
    </w:p>
    <w:p w14:paraId="01C5DB0E" w14:textId="77777777" w:rsidR="00ED5C78" w:rsidRDefault="004E0376" w:rsidP="004E0376">
      <w:pPr>
        <w:pStyle w:val="Heading3"/>
      </w:pPr>
      <w:bookmarkStart w:id="64" w:name="_Toc416163628"/>
      <w:r w:rsidRPr="002D7F45">
        <w:t>4.</w:t>
      </w:r>
      <w:r w:rsidR="002D3D2F">
        <w:t>6</w:t>
      </w:r>
      <w:r w:rsidRPr="002D7F45">
        <w:t>.</w:t>
      </w:r>
      <w:r w:rsidR="00A41715">
        <w:t>3</w:t>
      </w:r>
      <w:r w:rsidRPr="002D7F45">
        <w:t xml:space="preserve"> </w:t>
      </w:r>
      <w:r w:rsidR="00ED5C78" w:rsidRPr="002D7F45">
        <w:t xml:space="preserve">Project </w:t>
      </w:r>
      <w:r w:rsidR="00A41715">
        <w:t>Coordination Unit</w:t>
      </w:r>
      <w:bookmarkEnd w:id="64"/>
    </w:p>
    <w:p w14:paraId="1E71477C" w14:textId="08F6EC8A" w:rsidR="00923183" w:rsidRPr="009458BF" w:rsidRDefault="00D44F9B" w:rsidP="00E122FF">
      <w:pPr>
        <w:pStyle w:val="mystandardnumbered"/>
        <w:rPr>
          <w:b/>
        </w:rPr>
      </w:pPr>
      <w:r>
        <w:t xml:space="preserve">The Project </w:t>
      </w:r>
      <w:r w:rsidR="00A41715">
        <w:t xml:space="preserve">Coordination Unit </w:t>
      </w:r>
      <w:r w:rsidR="004E0376">
        <w:t>(P</w:t>
      </w:r>
      <w:r w:rsidR="00A41715">
        <w:t>CU</w:t>
      </w:r>
      <w:r w:rsidR="004E0376">
        <w:t xml:space="preserve">) </w:t>
      </w:r>
      <w:r w:rsidR="00A41715">
        <w:t>wa</w:t>
      </w:r>
      <w:r w:rsidR="004E0376">
        <w:t>s</w:t>
      </w:r>
      <w:r>
        <w:t xml:space="preserve"> housed in the HCENR</w:t>
      </w:r>
      <w:r w:rsidR="004E0376">
        <w:t xml:space="preserve"> and</w:t>
      </w:r>
      <w:r>
        <w:t xml:space="preserve"> consist</w:t>
      </w:r>
      <w:r w:rsidR="00A41715">
        <w:t>ed</w:t>
      </w:r>
      <w:r>
        <w:t xml:space="preserve"> of three full-time staff (a Project Manager</w:t>
      </w:r>
      <w:r w:rsidR="00A41715">
        <w:t xml:space="preserve">, </w:t>
      </w:r>
      <w:r>
        <w:t>a Deputy Project Manager</w:t>
      </w:r>
      <w:r w:rsidR="00A41715">
        <w:t xml:space="preserve"> </w:t>
      </w:r>
      <w:r>
        <w:t>and a Finance/Admin</w:t>
      </w:r>
      <w:r w:rsidR="004E0376">
        <w:t>i</w:t>
      </w:r>
      <w:r>
        <w:t>s</w:t>
      </w:r>
      <w:r w:rsidR="002D7F45">
        <w:t>trative Assistant) and one part-</w:t>
      </w:r>
      <w:r>
        <w:t>time secretary</w:t>
      </w:r>
      <w:r w:rsidR="00A41715">
        <w:t xml:space="preserve"> for much of the Project</w:t>
      </w:r>
      <w:r w:rsidR="004E0376">
        <w:t>. The P</w:t>
      </w:r>
      <w:r w:rsidR="00A41715">
        <w:t>CU</w:t>
      </w:r>
      <w:r w:rsidR="004E0376">
        <w:t xml:space="preserve"> </w:t>
      </w:r>
      <w:r w:rsidR="00A41715">
        <w:t>wa</w:t>
      </w:r>
      <w:r w:rsidR="006100A9">
        <w:t xml:space="preserve">s responsible for day-day running of the Project. </w:t>
      </w:r>
      <w:r w:rsidR="00923183">
        <w:t>The P</w:t>
      </w:r>
      <w:r w:rsidR="00A41715">
        <w:t>CU</w:t>
      </w:r>
      <w:r w:rsidR="00923183">
        <w:t xml:space="preserve"> ha</w:t>
      </w:r>
      <w:r w:rsidR="00857E2A">
        <w:t>d</w:t>
      </w:r>
      <w:r w:rsidR="00923183">
        <w:t xml:space="preserve"> substantive, managerial and administrative functions. In addition to organizing all activities, to processing procurements and payments, and to preparing financial reports, it </w:t>
      </w:r>
      <w:r w:rsidR="00A41715">
        <w:t>took the</w:t>
      </w:r>
      <w:r w:rsidR="00923183">
        <w:t xml:space="preserve"> lead in technically designing and technically overseeing many </w:t>
      </w:r>
      <w:r w:rsidR="004E0376">
        <w:t>P</w:t>
      </w:r>
      <w:r w:rsidR="00923183">
        <w:t xml:space="preserve">roject activities, and helping to identify/mobilize inputs, and coordinating stakeholders, and developing the networks. </w:t>
      </w:r>
      <w:r w:rsidR="00A41715">
        <w:t xml:space="preserve">The PCU </w:t>
      </w:r>
      <w:r w:rsidR="00923183">
        <w:t xml:space="preserve">also </w:t>
      </w:r>
      <w:r w:rsidR="002D7F45">
        <w:t>participate</w:t>
      </w:r>
      <w:r w:rsidR="00A41715">
        <w:t>d</w:t>
      </w:r>
      <w:r w:rsidR="00923183">
        <w:t xml:space="preserve"> in </w:t>
      </w:r>
      <w:r w:rsidR="002D7F45">
        <w:t>many</w:t>
      </w:r>
      <w:r w:rsidR="00923183">
        <w:t xml:space="preserve"> activities</w:t>
      </w:r>
      <w:r w:rsidR="00A41715">
        <w:t xml:space="preserve"> and undertook </w:t>
      </w:r>
      <w:r w:rsidR="00944942">
        <w:t xml:space="preserve">regular visits </w:t>
      </w:r>
      <w:r w:rsidR="00A41715">
        <w:t xml:space="preserve">to </w:t>
      </w:r>
      <w:r w:rsidR="00944942">
        <w:t>Project sites, holding a continuous dialogue with State stakeholders and local beneficiaries</w:t>
      </w:r>
      <w:r w:rsidR="00944942" w:rsidRPr="009458BF">
        <w:rPr>
          <w:b/>
        </w:rPr>
        <w:t>. The P</w:t>
      </w:r>
      <w:r w:rsidR="00A41715" w:rsidRPr="009458BF">
        <w:rPr>
          <w:b/>
        </w:rPr>
        <w:t>CU was</w:t>
      </w:r>
      <w:r w:rsidR="00944942" w:rsidRPr="009458BF">
        <w:rPr>
          <w:b/>
        </w:rPr>
        <w:t xml:space="preserve"> greatly appreciated by all stakeholders</w:t>
      </w:r>
      <w:r w:rsidR="00875117" w:rsidRPr="009458BF">
        <w:rPr>
          <w:b/>
        </w:rPr>
        <w:t>, and considered a key factor in the Project successes</w:t>
      </w:r>
      <w:r w:rsidR="00944942" w:rsidRPr="009458BF">
        <w:rPr>
          <w:b/>
        </w:rPr>
        <w:t>.</w:t>
      </w:r>
    </w:p>
    <w:p w14:paraId="7AD017A5" w14:textId="77777777" w:rsidR="00923183" w:rsidRDefault="00923183" w:rsidP="00C560A5">
      <w:pPr>
        <w:spacing w:after="0" w:line="240" w:lineRule="auto"/>
        <w:jc w:val="both"/>
      </w:pPr>
    </w:p>
    <w:p w14:paraId="1C27FD3E" w14:textId="573CD283" w:rsidR="00D44F9B" w:rsidRDefault="00857E2A" w:rsidP="00857E2A">
      <w:pPr>
        <w:pStyle w:val="mystandardnumbered"/>
      </w:pPr>
      <w:r>
        <w:rPr>
          <w:lang w:val="en-US"/>
        </w:rPr>
        <w:t>T</w:t>
      </w:r>
      <w:r>
        <w:t xml:space="preserve">he PCU’s had two full-time technical staff. The PCU’s administrative tasks probably accounted for the time of more than one technical officer. Hence, the PCU probably had less than the equivalent of one technical officer to provide support to the four States and almost 20 villages. </w:t>
      </w:r>
      <w:r w:rsidR="00A41715" w:rsidRPr="00857E2A">
        <w:rPr>
          <w:b/>
        </w:rPr>
        <w:t>T</w:t>
      </w:r>
      <w:r w:rsidR="006100A9" w:rsidRPr="00857E2A">
        <w:rPr>
          <w:b/>
        </w:rPr>
        <w:t xml:space="preserve">his Evaluation </w:t>
      </w:r>
      <w:r w:rsidRPr="00857E2A">
        <w:rPr>
          <w:b/>
        </w:rPr>
        <w:t xml:space="preserve">finds </w:t>
      </w:r>
      <w:r w:rsidR="006100A9" w:rsidRPr="00857E2A">
        <w:rPr>
          <w:b/>
        </w:rPr>
        <w:t xml:space="preserve">that the </w:t>
      </w:r>
      <w:r w:rsidR="00A41715" w:rsidRPr="00857E2A">
        <w:rPr>
          <w:b/>
        </w:rPr>
        <w:t>PCU was</w:t>
      </w:r>
      <w:r w:rsidR="006100A9" w:rsidRPr="00857E2A">
        <w:rPr>
          <w:b/>
        </w:rPr>
        <w:t xml:space="preserve"> greatly overstretched</w:t>
      </w:r>
      <w:r w:rsidR="005470D7" w:rsidRPr="00857E2A">
        <w:rPr>
          <w:b/>
        </w:rPr>
        <w:t xml:space="preserve"> and understaffed</w:t>
      </w:r>
      <w:r w:rsidR="006100A9" w:rsidRPr="00857E2A">
        <w:rPr>
          <w:b/>
        </w:rPr>
        <w:t>.</w:t>
      </w:r>
      <w:r w:rsidR="00A41715">
        <w:t xml:space="preserve"> </w:t>
      </w:r>
      <w:r w:rsidR="00875117" w:rsidRPr="00857E2A">
        <w:rPr>
          <w:b/>
        </w:rPr>
        <w:t>The PCU did mobilize s</w:t>
      </w:r>
      <w:r w:rsidR="00A41715" w:rsidRPr="00857E2A">
        <w:rPr>
          <w:b/>
        </w:rPr>
        <w:t>ome short term inputs, particularly during the second half of 2013, but this was not on the whole sufficient</w:t>
      </w:r>
      <w:r w:rsidR="00875117" w:rsidRPr="00857E2A">
        <w:rPr>
          <w:b/>
        </w:rPr>
        <w:t xml:space="preserve"> to cover for the weaknesses </w:t>
      </w:r>
      <w:r>
        <w:rPr>
          <w:b/>
        </w:rPr>
        <w:t>observed</w:t>
      </w:r>
      <w:r w:rsidR="00944942">
        <w:t>.</w:t>
      </w:r>
    </w:p>
    <w:p w14:paraId="452B075E" w14:textId="77777777" w:rsidR="00ED5C78" w:rsidRPr="00ED5C78" w:rsidRDefault="00944942" w:rsidP="00944942">
      <w:pPr>
        <w:pStyle w:val="Heading3"/>
      </w:pPr>
      <w:bookmarkStart w:id="65" w:name="_Toc416163629"/>
      <w:r>
        <w:t>4.</w:t>
      </w:r>
      <w:r w:rsidR="002D3D2F">
        <w:t>6</w:t>
      </w:r>
      <w:r>
        <w:t>.</w:t>
      </w:r>
      <w:r w:rsidR="00A41715">
        <w:t>4</w:t>
      </w:r>
      <w:r>
        <w:t xml:space="preserve"> </w:t>
      </w:r>
      <w:r w:rsidR="00A41715">
        <w:t>State</w:t>
      </w:r>
      <w:r w:rsidR="00ED5C78">
        <w:t xml:space="preserve"> Technical Committee</w:t>
      </w:r>
      <w:r w:rsidR="00936E31">
        <w:t>s</w:t>
      </w:r>
      <w:r w:rsidR="00ED5C78">
        <w:t xml:space="preserve"> (TC)</w:t>
      </w:r>
      <w:bookmarkEnd w:id="65"/>
    </w:p>
    <w:p w14:paraId="1EC684CE" w14:textId="0779B84E" w:rsidR="006100A9" w:rsidRDefault="006100A9" w:rsidP="00E122FF">
      <w:pPr>
        <w:pStyle w:val="mystandardnumbered"/>
      </w:pPr>
      <w:r>
        <w:t xml:space="preserve">Each of the four </w:t>
      </w:r>
      <w:r w:rsidR="00944942">
        <w:t>S</w:t>
      </w:r>
      <w:r>
        <w:t xml:space="preserve">tates established a Technical Committee, facilitated by the Project, consisting of representatives of the concerned technical government departments, local experts and community representatives. </w:t>
      </w:r>
      <w:r w:rsidR="00944942">
        <w:t xml:space="preserve">The TCs </w:t>
      </w:r>
      <w:r w:rsidR="00A41715">
        <w:t>we</w:t>
      </w:r>
      <w:r w:rsidR="00944942">
        <w:t xml:space="preserve">re responsible within the </w:t>
      </w:r>
      <w:r w:rsidR="005470D7">
        <w:t>P</w:t>
      </w:r>
      <w:r w:rsidR="00944942">
        <w:t xml:space="preserve">roject for discussing technical issues, setting priorities, preparing workplans, resolving conflicts, supervising activities etc. </w:t>
      </w:r>
      <w:r w:rsidR="00944942" w:rsidRPr="009458BF">
        <w:rPr>
          <w:b/>
        </w:rPr>
        <w:t xml:space="preserve">The four TCs </w:t>
      </w:r>
      <w:r w:rsidR="00A41715" w:rsidRPr="009458BF">
        <w:rPr>
          <w:b/>
        </w:rPr>
        <w:t>did</w:t>
      </w:r>
      <w:r w:rsidR="00944942" w:rsidRPr="009458BF">
        <w:rPr>
          <w:b/>
        </w:rPr>
        <w:t xml:space="preserve"> an admirable job</w:t>
      </w:r>
      <w:r w:rsidR="002D7F45" w:rsidRPr="009458BF">
        <w:rPr>
          <w:b/>
        </w:rPr>
        <w:t xml:space="preserve"> and have been a main agent in the Project’s successful implementation</w:t>
      </w:r>
      <w:r w:rsidR="00944942" w:rsidRPr="009458BF">
        <w:rPr>
          <w:b/>
        </w:rPr>
        <w:t>.</w:t>
      </w:r>
      <w:r w:rsidR="00944942">
        <w:t xml:space="preserve"> </w:t>
      </w:r>
      <w:r w:rsidR="002D7F45">
        <w:t>Moreover, t</w:t>
      </w:r>
      <w:r>
        <w:t>he TC</w:t>
      </w:r>
      <w:r w:rsidR="002D7F45">
        <w:t xml:space="preserve"> members and the TCs as a group</w:t>
      </w:r>
      <w:r w:rsidR="00857E2A">
        <w:t>,</w:t>
      </w:r>
      <w:r w:rsidR="002D7F45">
        <w:t xml:space="preserve"> are </w:t>
      </w:r>
      <w:r w:rsidRPr="002D7F45">
        <w:rPr>
          <w:i/>
        </w:rPr>
        <w:t>beneficiar</w:t>
      </w:r>
      <w:r w:rsidR="002D7F45">
        <w:rPr>
          <w:i/>
        </w:rPr>
        <w:t>ies</w:t>
      </w:r>
      <w:r>
        <w:t xml:space="preserve"> of the </w:t>
      </w:r>
      <w:r w:rsidR="00944942">
        <w:t>P</w:t>
      </w:r>
      <w:r>
        <w:t>roject</w:t>
      </w:r>
      <w:r w:rsidR="005470D7">
        <w:t>’ capacity building</w:t>
      </w:r>
      <w:r>
        <w:t xml:space="preserve">. </w:t>
      </w:r>
      <w:r w:rsidR="00857E2A">
        <w:t>Consequently, t</w:t>
      </w:r>
      <w:r>
        <w:t xml:space="preserve">he TC members are now all very familiar with climate change adaptation and increasing resilience to climate change, and of their roles in helping communities </w:t>
      </w:r>
      <w:r w:rsidR="002D7F45">
        <w:t xml:space="preserve">to </w:t>
      </w:r>
      <w:r>
        <w:t xml:space="preserve">adapt to climate change. </w:t>
      </w:r>
    </w:p>
    <w:p w14:paraId="40E19CA4" w14:textId="77777777" w:rsidR="00ED5C78" w:rsidRPr="00ED5C78" w:rsidRDefault="00944942" w:rsidP="00944942">
      <w:pPr>
        <w:pStyle w:val="Heading3"/>
      </w:pPr>
      <w:bookmarkStart w:id="66" w:name="_Toc416163630"/>
      <w:r>
        <w:t>4.</w:t>
      </w:r>
      <w:r w:rsidR="002D3D2F">
        <w:t>6</w:t>
      </w:r>
      <w:r>
        <w:t>.</w:t>
      </w:r>
      <w:r w:rsidR="00A41715">
        <w:t>5</w:t>
      </w:r>
      <w:r>
        <w:t xml:space="preserve"> </w:t>
      </w:r>
      <w:r w:rsidR="00A41715">
        <w:t>State</w:t>
      </w:r>
      <w:r w:rsidR="00ED5C78">
        <w:t xml:space="preserve"> Coordinators</w:t>
      </w:r>
      <w:bookmarkEnd w:id="66"/>
      <w:r w:rsidR="00ED5C78">
        <w:t xml:space="preserve"> </w:t>
      </w:r>
    </w:p>
    <w:p w14:paraId="2A431632" w14:textId="4CB14F4F" w:rsidR="00BB1A88" w:rsidRDefault="006100A9" w:rsidP="00E122FF">
      <w:pPr>
        <w:pStyle w:val="mystandardnumbered"/>
      </w:pPr>
      <w:r>
        <w:t xml:space="preserve">The Project activities in each State </w:t>
      </w:r>
      <w:r w:rsidR="00875117">
        <w:t>we</w:t>
      </w:r>
      <w:r>
        <w:t xml:space="preserve">re coordinated by a </w:t>
      </w:r>
      <w:r w:rsidR="00A41715">
        <w:t>State</w:t>
      </w:r>
      <w:r>
        <w:t xml:space="preserve"> Coordinator</w:t>
      </w:r>
      <w:r w:rsidR="00944942">
        <w:t xml:space="preserve"> (</w:t>
      </w:r>
      <w:r w:rsidR="00A41715">
        <w:t>S</w:t>
      </w:r>
      <w:r w:rsidR="00944942">
        <w:t>C)</w:t>
      </w:r>
      <w:r>
        <w:t xml:space="preserve">, </w:t>
      </w:r>
      <w:r w:rsidR="00857E2A">
        <w:t>nominated</w:t>
      </w:r>
      <w:r>
        <w:t xml:space="preserve"> by the </w:t>
      </w:r>
      <w:r w:rsidR="00875117">
        <w:t xml:space="preserve">concerned </w:t>
      </w:r>
      <w:r>
        <w:t xml:space="preserve">State Ministry of Agriculture, with costs covered by both the State Ministry and the Project. </w:t>
      </w:r>
      <w:r w:rsidRPr="009458BF">
        <w:rPr>
          <w:b/>
        </w:rPr>
        <w:t>The</w:t>
      </w:r>
      <w:r w:rsidR="00944942" w:rsidRPr="009458BF">
        <w:rPr>
          <w:b/>
        </w:rPr>
        <w:t xml:space="preserve"> </w:t>
      </w:r>
      <w:r w:rsidR="00A41715" w:rsidRPr="009458BF">
        <w:rPr>
          <w:b/>
        </w:rPr>
        <w:t>S</w:t>
      </w:r>
      <w:r w:rsidR="00944942" w:rsidRPr="009458BF">
        <w:rPr>
          <w:b/>
        </w:rPr>
        <w:t xml:space="preserve">Cs </w:t>
      </w:r>
      <w:r w:rsidRPr="009458BF">
        <w:rPr>
          <w:b/>
        </w:rPr>
        <w:t xml:space="preserve">have played a critical role in the </w:t>
      </w:r>
      <w:r w:rsidR="002D7F45" w:rsidRPr="009458BF">
        <w:rPr>
          <w:b/>
        </w:rPr>
        <w:t>P</w:t>
      </w:r>
      <w:r w:rsidRPr="009458BF">
        <w:rPr>
          <w:b/>
        </w:rPr>
        <w:t xml:space="preserve">roject implementation – facilitating, coordinating, advising, mobilizing, trouble shooting </w:t>
      </w:r>
      <w:r w:rsidR="00875117" w:rsidRPr="009458BF">
        <w:rPr>
          <w:b/>
        </w:rPr>
        <w:t>at the site and state level</w:t>
      </w:r>
      <w:r w:rsidRPr="009458BF">
        <w:rPr>
          <w:b/>
        </w:rPr>
        <w:t>.</w:t>
      </w:r>
      <w:r>
        <w:t xml:space="preserve"> </w:t>
      </w:r>
      <w:r w:rsidR="00944942">
        <w:t>T</w:t>
      </w:r>
      <w:r>
        <w:t xml:space="preserve">he role of the </w:t>
      </w:r>
      <w:r w:rsidR="00875117">
        <w:t>SC</w:t>
      </w:r>
      <w:r>
        <w:t xml:space="preserve"> has been critical at both State level (facilitating the TCs and overseeing capacity development) and site level (continuously supporting site level activities). </w:t>
      </w:r>
      <w:r w:rsidR="00875117">
        <w:t>As t</w:t>
      </w:r>
      <w:r w:rsidR="00A41715">
        <w:t xml:space="preserve">he SCs were </w:t>
      </w:r>
      <w:r w:rsidR="00BB1A88">
        <w:t xml:space="preserve">nominated by </w:t>
      </w:r>
      <w:r w:rsidR="00857E2A">
        <w:t xml:space="preserve">the </w:t>
      </w:r>
      <w:r w:rsidR="00BB1A88">
        <w:t xml:space="preserve">State </w:t>
      </w:r>
      <w:r w:rsidR="00857E2A">
        <w:lastRenderedPageBreak/>
        <w:t>Ministers for Agriculture,</w:t>
      </w:r>
      <w:r w:rsidR="00A41715">
        <w:t xml:space="preserve"> they were well informed of State</w:t>
      </w:r>
      <w:r w:rsidR="00BB1A88">
        <w:t xml:space="preserve"> government processes</w:t>
      </w:r>
      <w:r w:rsidR="00A41715">
        <w:t xml:space="preserve"> and</w:t>
      </w:r>
      <w:r w:rsidR="00944942">
        <w:t xml:space="preserve"> </w:t>
      </w:r>
      <w:r w:rsidR="00857E2A">
        <w:t xml:space="preserve">were </w:t>
      </w:r>
      <w:r w:rsidR="00BB1A88">
        <w:t xml:space="preserve">able to mobilize </w:t>
      </w:r>
      <w:r w:rsidR="00A41715">
        <w:t xml:space="preserve">State </w:t>
      </w:r>
      <w:r w:rsidR="00BB1A88">
        <w:t>government support</w:t>
      </w:r>
      <w:r w:rsidR="00A41715">
        <w:t>.</w:t>
      </w:r>
      <w:r w:rsidR="00BB1A88">
        <w:t xml:space="preserve"> However</w:t>
      </w:r>
      <w:r w:rsidR="00875117">
        <w:t xml:space="preserve">, </w:t>
      </w:r>
      <w:r w:rsidR="00857E2A">
        <w:t xml:space="preserve">frequently political changes lead to </w:t>
      </w:r>
      <w:r w:rsidR="00BB1A88">
        <w:t>State level Minister</w:t>
      </w:r>
      <w:r w:rsidR="00875117">
        <w:t>s</w:t>
      </w:r>
      <w:r w:rsidR="00BB1A88">
        <w:t xml:space="preserve"> </w:t>
      </w:r>
      <w:r w:rsidR="00857E2A">
        <w:t xml:space="preserve">being </w:t>
      </w:r>
      <w:r w:rsidR="00BB1A88">
        <w:t>changed</w:t>
      </w:r>
      <w:r w:rsidR="00857E2A">
        <w:t xml:space="preserve">, </w:t>
      </w:r>
      <w:r w:rsidR="00BB1A88">
        <w:t>and</w:t>
      </w:r>
      <w:r w:rsidR="00D63C89">
        <w:t>,</w:t>
      </w:r>
      <w:r w:rsidR="00BB1A88">
        <w:t xml:space="preserve"> as a result</w:t>
      </w:r>
      <w:r w:rsidR="00875117">
        <w:t>,</w:t>
      </w:r>
      <w:r w:rsidR="00BB1A88">
        <w:t xml:space="preserve"> in some States</w:t>
      </w:r>
      <w:r w:rsidR="00875117">
        <w:t>,</w:t>
      </w:r>
      <w:r w:rsidR="00BB1A88">
        <w:t xml:space="preserve"> the </w:t>
      </w:r>
      <w:r w:rsidR="00875117">
        <w:t>S</w:t>
      </w:r>
      <w:r w:rsidR="00BB1A88">
        <w:t xml:space="preserve">Cs were </w:t>
      </w:r>
      <w:r w:rsidR="00875117">
        <w:t>frequently changed</w:t>
      </w:r>
      <w:r w:rsidR="00BB1A88">
        <w:t xml:space="preserve">. </w:t>
      </w:r>
      <w:r w:rsidR="00875117">
        <w:t xml:space="preserve">For example </w:t>
      </w:r>
      <w:r w:rsidR="00A41715">
        <w:t>there were six SCs in</w:t>
      </w:r>
      <w:r w:rsidR="00BB1A88">
        <w:t xml:space="preserve"> </w:t>
      </w:r>
      <w:r w:rsidR="001C7C45">
        <w:t>Gedarif</w:t>
      </w:r>
      <w:r w:rsidR="00BB1A88">
        <w:t xml:space="preserve"> </w:t>
      </w:r>
      <w:r w:rsidR="00133A1F">
        <w:t xml:space="preserve">State </w:t>
      </w:r>
      <w:r w:rsidR="00A41715">
        <w:t>during the Project.</w:t>
      </w:r>
      <w:r w:rsidR="00BB1A88">
        <w:t xml:space="preserve">  </w:t>
      </w:r>
    </w:p>
    <w:p w14:paraId="6AB7551A" w14:textId="77777777" w:rsidR="005470D7" w:rsidRDefault="005470D7" w:rsidP="00C560A5">
      <w:pPr>
        <w:spacing w:after="0" w:line="240" w:lineRule="auto"/>
        <w:jc w:val="both"/>
      </w:pPr>
    </w:p>
    <w:p w14:paraId="1648B797" w14:textId="77777777" w:rsidR="00F00837" w:rsidRPr="009458BF" w:rsidRDefault="005470D7" w:rsidP="009458BF">
      <w:pPr>
        <w:pStyle w:val="mystandardnumbered"/>
        <w:rPr>
          <w:b/>
        </w:rPr>
      </w:pPr>
      <w:r w:rsidRPr="009458BF">
        <w:rPr>
          <w:b/>
        </w:rPr>
        <w:t>To summarize sections 4.</w:t>
      </w:r>
      <w:r w:rsidR="002D3D2F" w:rsidRPr="009458BF">
        <w:rPr>
          <w:b/>
        </w:rPr>
        <w:t>6</w:t>
      </w:r>
      <w:r w:rsidRPr="009458BF">
        <w:rPr>
          <w:b/>
        </w:rPr>
        <w:t>.1 to 4.</w:t>
      </w:r>
      <w:r w:rsidR="002D3D2F" w:rsidRPr="009458BF">
        <w:rPr>
          <w:b/>
        </w:rPr>
        <w:t>6</w:t>
      </w:r>
      <w:r w:rsidRPr="009458BF">
        <w:rPr>
          <w:b/>
        </w:rPr>
        <w:t>.</w:t>
      </w:r>
      <w:r w:rsidR="00A41715" w:rsidRPr="009458BF">
        <w:rPr>
          <w:b/>
        </w:rPr>
        <w:t>5</w:t>
      </w:r>
      <w:r w:rsidRPr="009458BF">
        <w:rPr>
          <w:b/>
        </w:rPr>
        <w:t>, the Project implementation and management has been smooth overall, and this Evaluation feels the arrangements are t</w:t>
      </w:r>
      <w:r w:rsidR="00A41715" w:rsidRPr="009458BF">
        <w:rPr>
          <w:b/>
        </w:rPr>
        <w:t xml:space="preserve">he most appropriate possible. </w:t>
      </w:r>
    </w:p>
    <w:p w14:paraId="7EB7D9F8" w14:textId="77777777" w:rsidR="00F00837" w:rsidRPr="00F00837" w:rsidRDefault="00A41715" w:rsidP="00F00837">
      <w:pPr>
        <w:pStyle w:val="Heading2"/>
      </w:pPr>
      <w:bookmarkStart w:id="67" w:name="_Toc416163631"/>
      <w:r>
        <w:t>4.</w:t>
      </w:r>
      <w:r w:rsidR="00875117">
        <w:t>7</w:t>
      </w:r>
      <w:r>
        <w:t xml:space="preserve"> Management by </w:t>
      </w:r>
      <w:r w:rsidR="00F00837" w:rsidRPr="00F00837">
        <w:t>UNDP</w:t>
      </w:r>
      <w:bookmarkEnd w:id="67"/>
    </w:p>
    <w:p w14:paraId="6E31EF2F" w14:textId="110D84C7" w:rsidR="00F00837" w:rsidRPr="00F00837" w:rsidRDefault="00F00837" w:rsidP="00E122FF">
      <w:pPr>
        <w:pStyle w:val="mystandardnumbered"/>
      </w:pPr>
      <w:r w:rsidRPr="00F00837">
        <w:t xml:space="preserve">UNDP is ultimately responsible to GEF for the successful implementation of this Project. UNDP’s involvement is through the UNDP Sudan Country Office with some support from the UNDP </w:t>
      </w:r>
      <w:r w:rsidR="00875117">
        <w:t>R</w:t>
      </w:r>
      <w:r w:rsidRPr="00F00837">
        <w:t xml:space="preserve">egional </w:t>
      </w:r>
      <w:r w:rsidR="00875117">
        <w:t xml:space="preserve">Office </w:t>
      </w:r>
      <w:r w:rsidRPr="00F00837">
        <w:t xml:space="preserve">in </w:t>
      </w:r>
      <w:r w:rsidR="002D3D2F">
        <w:t>Istanbul</w:t>
      </w:r>
      <w:r w:rsidRPr="00F00837">
        <w:t xml:space="preserve">. UNDP </w:t>
      </w:r>
      <w:r w:rsidR="002D3D2F">
        <w:t>Istanbul’s</w:t>
      </w:r>
      <w:r w:rsidRPr="00F00837">
        <w:t xml:space="preserve"> inputs are strategic. They played a critical role in getting the Project approved and started. Since start-up, UNDP </w:t>
      </w:r>
      <w:r w:rsidR="00857E2A" w:rsidRPr="00857E2A">
        <w:rPr>
          <w:lang w:val="en-US"/>
        </w:rPr>
        <w:t xml:space="preserve">Istanbul </w:t>
      </w:r>
      <w:r w:rsidRPr="00F00837">
        <w:t>has undertaken t</w:t>
      </w:r>
      <w:r w:rsidR="002D3D2F">
        <w:t>hree</w:t>
      </w:r>
      <w:r w:rsidRPr="00F00837">
        <w:t xml:space="preserve"> monitoring missions to Sudan to provide strategic guidance and support</w:t>
      </w:r>
      <w:r w:rsidR="002D3D2F">
        <w:t xml:space="preserve">. </w:t>
      </w:r>
      <w:r w:rsidR="002D3D2F" w:rsidRPr="002D3D2F">
        <w:t xml:space="preserve">UNDP Istanbul </w:t>
      </w:r>
      <w:r w:rsidR="002D3D2F">
        <w:t xml:space="preserve">has also supported the successful process to </w:t>
      </w:r>
      <w:r w:rsidRPr="00F00837">
        <w:t>mobilize follow-up funding</w:t>
      </w:r>
      <w:r w:rsidR="00875117">
        <w:t xml:space="preserve"> (see later)</w:t>
      </w:r>
      <w:r w:rsidRPr="00F00837">
        <w:t xml:space="preserve">. </w:t>
      </w:r>
      <w:r w:rsidR="00471322">
        <w:t>UNDP Istanbul also oversaw</w:t>
      </w:r>
      <w:r w:rsidR="00875117">
        <w:t xml:space="preserve"> preparation and finalization of the </w:t>
      </w:r>
      <w:r w:rsidRPr="00F00837">
        <w:t xml:space="preserve">PIR </w:t>
      </w:r>
      <w:r w:rsidR="00875117">
        <w:t xml:space="preserve">– a </w:t>
      </w:r>
      <w:r w:rsidRPr="00F00837">
        <w:t xml:space="preserve">process </w:t>
      </w:r>
      <w:r w:rsidR="00875117">
        <w:t>through which knowledge is shared.</w:t>
      </w:r>
      <w:r w:rsidRPr="00F00837">
        <w:t xml:space="preserve"> The role of UNDP </w:t>
      </w:r>
      <w:r w:rsidR="002D3D2F" w:rsidRPr="002D3D2F">
        <w:t xml:space="preserve">Istanbul </w:t>
      </w:r>
      <w:r w:rsidRPr="00F00837">
        <w:t xml:space="preserve">has been </w:t>
      </w:r>
      <w:r w:rsidR="00875117">
        <w:t xml:space="preserve">small but </w:t>
      </w:r>
      <w:r w:rsidRPr="00F00837">
        <w:t>appreciated.</w:t>
      </w:r>
    </w:p>
    <w:p w14:paraId="0CB1D417" w14:textId="77777777" w:rsidR="00F00837" w:rsidRPr="00F00837" w:rsidRDefault="00F00837" w:rsidP="00F00837">
      <w:pPr>
        <w:spacing w:after="0" w:line="240" w:lineRule="auto"/>
        <w:jc w:val="both"/>
      </w:pPr>
    </w:p>
    <w:p w14:paraId="1D222D21" w14:textId="77777777" w:rsidR="00F00837" w:rsidRPr="00F00837" w:rsidRDefault="00F00837" w:rsidP="00E122FF">
      <w:pPr>
        <w:pStyle w:val="mystandardnumbered"/>
      </w:pPr>
      <w:r w:rsidRPr="00F00837">
        <w:t xml:space="preserve">UNDP Sudan has several roles in the Project: (i) it takes the lead on Project supervision and technical back-up. This includes, for example, overseeing quarterly and annual reporting and attending annual planning/review meetings; (ii) it is a Project co-financer; (iii) it provides direct support to the Project’s activities – attending workshops, mobilizing expertise, etc; (iv) it holds the project funds, releasing these on a quarterly basis to the Project in line with procedures and regulations; (v) it facilitates linkages with international development partners and other UN agency programmes.  </w:t>
      </w:r>
    </w:p>
    <w:p w14:paraId="432A1C5C" w14:textId="77777777" w:rsidR="00F00837" w:rsidRPr="00F00837" w:rsidRDefault="00F00837" w:rsidP="00F00837">
      <w:pPr>
        <w:spacing w:after="0" w:line="240" w:lineRule="auto"/>
        <w:jc w:val="both"/>
      </w:pPr>
    </w:p>
    <w:p w14:paraId="418ED94D" w14:textId="4BC1E638" w:rsidR="000D113C" w:rsidRPr="002D299B" w:rsidRDefault="00A463CD" w:rsidP="001F4522">
      <w:pPr>
        <w:pStyle w:val="mystandardnumbered"/>
      </w:pPr>
      <w:r>
        <w:t>B</w:t>
      </w:r>
      <w:r w:rsidR="00B778BF">
        <w:t>ased on evidence provided by the National and Provincial Project Offices</w:t>
      </w:r>
      <w:r w:rsidRPr="00C5625C">
        <w:t xml:space="preserve">, </w:t>
      </w:r>
      <w:r>
        <w:t>and a review of Project reports</w:t>
      </w:r>
      <w:r w:rsidR="00B778BF">
        <w:t xml:space="preserve">, </w:t>
      </w:r>
      <w:r w:rsidR="00C5625C" w:rsidRPr="00C5625C">
        <w:t>the involvement of the UNDP Sudan Country Office has been positive and adequate</w:t>
      </w:r>
      <w:r>
        <w:t>.</w:t>
      </w:r>
      <w:r w:rsidR="00C5625C" w:rsidRPr="00C5625C">
        <w:t xml:space="preserve"> As mentioned above, in mid-2013 the </w:t>
      </w:r>
      <w:r w:rsidR="00C5625C" w:rsidRPr="002D299B">
        <w:t>incoming HCENR leadership considered UNDP to be too active in the Project management. UNDP’s response to this was that it was necessary to ensure the Project did not lose momentum. The Evaluation was unable to assess this issue in detail.</w:t>
      </w:r>
      <w:r w:rsidRPr="002D299B">
        <w:t xml:space="preserve"> Overall, this Evaluation finds that the level and intensity of UNDP involvement was appropriate. </w:t>
      </w:r>
    </w:p>
    <w:p w14:paraId="20333DAF" w14:textId="77777777" w:rsidR="00B26758" w:rsidRPr="00B26758" w:rsidRDefault="00B26758" w:rsidP="00B26758">
      <w:pPr>
        <w:pStyle w:val="Heading2"/>
      </w:pPr>
      <w:bookmarkStart w:id="68" w:name="_Toc416163632"/>
      <w:r w:rsidRPr="00B26758">
        <w:t>4.</w:t>
      </w:r>
      <w:r w:rsidR="005524B6">
        <w:t>8</w:t>
      </w:r>
      <w:r w:rsidRPr="00B26758">
        <w:t xml:space="preserve"> </w:t>
      </w:r>
      <w:r>
        <w:t>Coordination Issues</w:t>
      </w:r>
      <w:bookmarkEnd w:id="68"/>
      <w:r w:rsidRPr="00B26758">
        <w:t xml:space="preserve"> </w:t>
      </w:r>
    </w:p>
    <w:p w14:paraId="68D22CD3" w14:textId="77777777" w:rsidR="000A28FF" w:rsidRDefault="00FF1931" w:rsidP="00E122FF">
      <w:pPr>
        <w:pStyle w:val="mystandardnumbered"/>
      </w:pPr>
      <w:r w:rsidRPr="009458BF">
        <w:rPr>
          <w:b/>
        </w:rPr>
        <w:t xml:space="preserve">Coordination </w:t>
      </w:r>
      <w:r w:rsidR="002043EE" w:rsidRPr="009458BF">
        <w:rPr>
          <w:b/>
        </w:rPr>
        <w:t>with</w:t>
      </w:r>
      <w:r w:rsidRPr="009458BF">
        <w:rPr>
          <w:b/>
        </w:rPr>
        <w:t>in each State at the State level has been excellent.</w:t>
      </w:r>
      <w:r>
        <w:t xml:space="preserve"> The TC’s established by the Project have been able to build </w:t>
      </w:r>
      <w:r w:rsidR="00875117">
        <w:t>over</w:t>
      </w:r>
      <w:r>
        <w:t xml:space="preserve"> any sectoral barriers within government departments, enhance cooperation between government technical departments and research institutes, and bring different research institutes to work together. </w:t>
      </w:r>
    </w:p>
    <w:p w14:paraId="620E9B14" w14:textId="77777777" w:rsidR="002043EE" w:rsidRDefault="002043EE" w:rsidP="00E122FF">
      <w:pPr>
        <w:pStyle w:val="mystandardnumbered"/>
        <w:numPr>
          <w:ilvl w:val="0"/>
          <w:numId w:val="0"/>
        </w:numPr>
      </w:pPr>
    </w:p>
    <w:p w14:paraId="656034D7" w14:textId="153646A0" w:rsidR="002043EE" w:rsidRDefault="002043EE" w:rsidP="00E122FF">
      <w:pPr>
        <w:pStyle w:val="mystandardnumbered"/>
      </w:pPr>
      <w:r w:rsidRPr="008A28BD">
        <w:rPr>
          <w:b/>
        </w:rPr>
        <w:t>There have also been efforts to provide coordination across the four states.</w:t>
      </w:r>
      <w:r>
        <w:t xml:space="preserve"> Th</w:t>
      </w:r>
      <w:r w:rsidR="00875117">
        <w:t xml:space="preserve">is includes </w:t>
      </w:r>
      <w:r>
        <w:t xml:space="preserve">several national workshops, and on two occasions stakeholders (including beneficiaries) from all four states met together at one of the Project sites. These efforts have contributed to </w:t>
      </w:r>
      <w:r w:rsidR="00875117">
        <w:t>some</w:t>
      </w:r>
      <w:r>
        <w:t xml:space="preserve"> sense of unity across the Project sites and States. However, given the ecological and socio-economic differences</w:t>
      </w:r>
      <w:r w:rsidR="00875117">
        <w:t>,</w:t>
      </w:r>
      <w:r>
        <w:t xml:space="preserve"> and </w:t>
      </w:r>
      <w:r w:rsidR="00875117">
        <w:t xml:space="preserve">the </w:t>
      </w:r>
      <w:r>
        <w:t>great geographical distances</w:t>
      </w:r>
      <w:r w:rsidR="00875117">
        <w:t>,</w:t>
      </w:r>
      <w:r>
        <w:t xml:space="preserve"> between the four states, and given </w:t>
      </w:r>
      <w:r w:rsidRPr="009458BF">
        <w:t>the highly decentralized nature of the Project, the</w:t>
      </w:r>
      <w:r w:rsidR="00875117" w:rsidRPr="009458BF">
        <w:t>re is only a limited</w:t>
      </w:r>
      <w:r w:rsidRPr="009458BF">
        <w:t xml:space="preserve"> sense that this is one </w:t>
      </w:r>
      <w:r w:rsidR="00875117" w:rsidRPr="009458BF">
        <w:t>P</w:t>
      </w:r>
      <w:r w:rsidRPr="009458BF">
        <w:t>roject</w:t>
      </w:r>
      <w:r w:rsidR="00875117" w:rsidRPr="008A28BD">
        <w:t>. The PCU is the main linkage point. Yet, mostly, it</w:t>
      </w:r>
      <w:r w:rsidRPr="008A28BD">
        <w:t xml:space="preserve"> is four separate but linked Projects, and if one of the States was to stop activities for any reason, it would not </w:t>
      </w:r>
      <w:r w:rsidR="00875117" w:rsidRPr="008A28BD">
        <w:t xml:space="preserve">greatly </w:t>
      </w:r>
      <w:r w:rsidRPr="008A28BD">
        <w:t>affect things in the other States.</w:t>
      </w:r>
      <w:r>
        <w:t xml:space="preserve"> </w:t>
      </w:r>
    </w:p>
    <w:p w14:paraId="36D80F7F" w14:textId="77777777" w:rsidR="002043EE" w:rsidRDefault="002043EE" w:rsidP="00E122FF">
      <w:pPr>
        <w:pStyle w:val="mystandardnumbered"/>
        <w:numPr>
          <w:ilvl w:val="0"/>
          <w:numId w:val="0"/>
        </w:numPr>
      </w:pPr>
    </w:p>
    <w:p w14:paraId="19D74A7D" w14:textId="07897B1A" w:rsidR="00BA4CBA" w:rsidRDefault="002043EE" w:rsidP="00E122FF">
      <w:pPr>
        <w:pStyle w:val="mystandardnumbered"/>
      </w:pPr>
      <w:r w:rsidRPr="009458BF">
        <w:rPr>
          <w:b/>
        </w:rPr>
        <w:lastRenderedPageBreak/>
        <w:t>Coordination at national level is weak.</w:t>
      </w:r>
      <w:r>
        <w:t xml:space="preserve"> </w:t>
      </w:r>
      <w:r w:rsidR="008A28BD">
        <w:t>Although t</w:t>
      </w:r>
      <w:r>
        <w:t xml:space="preserve">he HCENR has been greatly involved, there has been little involvement of other units in the Ministry of Environment, and no involvement of the Federal Ministry of Agriculture. </w:t>
      </w:r>
      <w:r w:rsidR="00BA4CBA">
        <w:t xml:space="preserve"> </w:t>
      </w:r>
    </w:p>
    <w:p w14:paraId="73515E98" w14:textId="77777777" w:rsidR="00C4309B" w:rsidRDefault="00C4309B" w:rsidP="00B26758">
      <w:pPr>
        <w:pStyle w:val="Heading2"/>
      </w:pPr>
      <w:bookmarkStart w:id="69" w:name="_Toc416163633"/>
      <w:r>
        <w:t>4.</w:t>
      </w:r>
      <w:r w:rsidR="00B26758">
        <w:t>9</w:t>
      </w:r>
      <w:r>
        <w:t xml:space="preserve"> </w:t>
      </w:r>
      <w:r w:rsidR="005524B6">
        <w:t xml:space="preserve">Identification and Management of </w:t>
      </w:r>
      <w:r>
        <w:t>Risk</w:t>
      </w:r>
      <w:r w:rsidR="005524B6">
        <w:t>s</w:t>
      </w:r>
      <w:bookmarkEnd w:id="69"/>
    </w:p>
    <w:p w14:paraId="13A6EE79" w14:textId="77777777" w:rsidR="005524B6" w:rsidRPr="00F059B8" w:rsidRDefault="00875117" w:rsidP="00E122FF">
      <w:pPr>
        <w:pStyle w:val="mystandardnumbered"/>
      </w:pPr>
      <w:r>
        <w:t>UNDP introduced globally the ‘Risk Log’ as a tool to support Project Management s</w:t>
      </w:r>
      <w:r w:rsidR="005524B6">
        <w:t xml:space="preserve">hortly before </w:t>
      </w:r>
      <w:r>
        <w:t xml:space="preserve">this </w:t>
      </w:r>
      <w:r w:rsidR="005524B6">
        <w:t>Project began</w:t>
      </w:r>
      <w:r w:rsidR="00BA4CBA">
        <w:t xml:space="preserve">. </w:t>
      </w:r>
      <w:r w:rsidR="00D26107">
        <w:t>The tool is based on the</w:t>
      </w:r>
      <w:r w:rsidR="00BA4CBA">
        <w:t xml:space="preserve"> </w:t>
      </w:r>
      <w:r w:rsidR="00281E40">
        <w:t>r</w:t>
      </w:r>
      <w:r w:rsidR="00BA4CBA">
        <w:t xml:space="preserve">isks identified in the Project Document. </w:t>
      </w:r>
      <w:r w:rsidR="00D26107">
        <w:t>A</w:t>
      </w:r>
      <w:r w:rsidR="00BA4CBA">
        <w:t xml:space="preserve">nnually, Project Management reports on the status of these risks. If necessary, it proposes remedial measures. Finally, new risks </w:t>
      </w:r>
      <w:r>
        <w:t>may be</w:t>
      </w:r>
      <w:r w:rsidR="005524B6">
        <w:t xml:space="preserve"> identified during P</w:t>
      </w:r>
      <w:r w:rsidR="00BA4CBA">
        <w:t xml:space="preserve">roject implementation and added to the Risk Log. </w:t>
      </w:r>
      <w:r w:rsidR="005524B6">
        <w:t>T</w:t>
      </w:r>
      <w:r w:rsidR="0097556E">
        <w:t xml:space="preserve">he Project document identified four risks. It is not clear how the selected risks </w:t>
      </w:r>
      <w:r w:rsidR="005E6771" w:rsidRPr="00F059B8">
        <w:t xml:space="preserve">were chosen, </w:t>
      </w:r>
      <w:r w:rsidR="0097556E" w:rsidRPr="00F059B8">
        <w:t xml:space="preserve">nor why other potential risks </w:t>
      </w:r>
      <w:r w:rsidR="00D26107" w:rsidRPr="00F059B8">
        <w:t>we</w:t>
      </w:r>
      <w:r w:rsidR="0097556E" w:rsidRPr="00F059B8">
        <w:t xml:space="preserve">re not included. </w:t>
      </w:r>
    </w:p>
    <w:p w14:paraId="0617582D" w14:textId="77777777" w:rsidR="005524B6" w:rsidRPr="00F059B8" w:rsidRDefault="005524B6" w:rsidP="00E122FF">
      <w:pPr>
        <w:pStyle w:val="mystandardnumbered"/>
        <w:numPr>
          <w:ilvl w:val="0"/>
          <w:numId w:val="0"/>
        </w:numPr>
      </w:pPr>
    </w:p>
    <w:p w14:paraId="489E5D03" w14:textId="1645DD62" w:rsidR="00C4309B" w:rsidRPr="00F059B8" w:rsidRDefault="005524B6" w:rsidP="00E122FF">
      <w:pPr>
        <w:pStyle w:val="mystandardnumbered"/>
        <w:rPr>
          <w:b/>
        </w:rPr>
      </w:pPr>
      <w:r w:rsidRPr="00F059B8">
        <w:t xml:space="preserve">UNDP and PCU reported that discussion on the Risks supported the general planning and decision-making process at the year-end, but there are no specific examples as to when this Risk analysis facilitated a decision or a management action. </w:t>
      </w:r>
      <w:r w:rsidR="0097556E" w:rsidRPr="00F059B8">
        <w:t xml:space="preserve">This seems to be undertaken as a bureaucratic exercise rather than a planning </w:t>
      </w:r>
      <w:r w:rsidR="00281E40" w:rsidRPr="00F059B8">
        <w:t xml:space="preserve">or management </w:t>
      </w:r>
      <w:r w:rsidR="0097556E" w:rsidRPr="00F059B8">
        <w:t xml:space="preserve">exercise. This is not </w:t>
      </w:r>
      <w:r w:rsidR="009458BF" w:rsidRPr="00F059B8">
        <w:t>levelled</w:t>
      </w:r>
      <w:r w:rsidR="0097556E" w:rsidRPr="00F059B8">
        <w:t xml:space="preserve"> as a criticism - </w:t>
      </w:r>
      <w:r w:rsidR="0097556E" w:rsidRPr="00F059B8">
        <w:rPr>
          <w:b/>
        </w:rPr>
        <w:t xml:space="preserve">the Risk Log </w:t>
      </w:r>
      <w:r w:rsidR="008A28BD">
        <w:rPr>
          <w:b/>
        </w:rPr>
        <w:t>may be</w:t>
      </w:r>
      <w:r w:rsidR="0097556E" w:rsidRPr="00F059B8">
        <w:rPr>
          <w:b/>
        </w:rPr>
        <w:t xml:space="preserve"> superfluous to requirements given the other management tools available. </w:t>
      </w:r>
    </w:p>
    <w:p w14:paraId="7E630B6F" w14:textId="77777777" w:rsidR="00C560A5" w:rsidRDefault="00C560A5" w:rsidP="006316F7">
      <w:pPr>
        <w:pStyle w:val="Heading2"/>
      </w:pPr>
      <w:bookmarkStart w:id="70" w:name="_Toc416163634"/>
      <w:r w:rsidRPr="00F059B8">
        <w:t>4.</w:t>
      </w:r>
      <w:r w:rsidR="00116171" w:rsidRPr="00F059B8">
        <w:t>10</w:t>
      </w:r>
      <w:r w:rsidRPr="00F059B8">
        <w:t xml:space="preserve"> Conclusion</w:t>
      </w:r>
      <w:bookmarkEnd w:id="70"/>
    </w:p>
    <w:p w14:paraId="38BAAF3D" w14:textId="77777777" w:rsidR="00C4309B" w:rsidRDefault="00FF318F" w:rsidP="00E122FF">
      <w:pPr>
        <w:pStyle w:val="mystandardnumbered"/>
      </w:pPr>
      <w:r w:rsidRPr="009F104A">
        <w:t>Overall</w:t>
      </w:r>
      <w:r w:rsidRPr="00936E31">
        <w:t xml:space="preserve">, the </w:t>
      </w:r>
      <w:r w:rsidR="00E32BFA" w:rsidRPr="00936E31">
        <w:t>P</w:t>
      </w:r>
      <w:r w:rsidRPr="00936E31">
        <w:t xml:space="preserve">roject has been </w:t>
      </w:r>
      <w:r w:rsidR="00281E40" w:rsidRPr="00936E31">
        <w:t xml:space="preserve">implemented </w:t>
      </w:r>
      <w:r w:rsidRPr="00936E31">
        <w:t>effectively and efficiently, in accordance with the workplan and budget.</w:t>
      </w:r>
      <w:r w:rsidR="00C4309B" w:rsidRPr="00936E31">
        <w:t xml:space="preserve"> </w:t>
      </w:r>
      <w:r w:rsidR="00533368" w:rsidRPr="00936E31">
        <w:t xml:space="preserve">Notably, implementation has been overall very strong and effective on a day-day basis, achieving impressive local results. </w:t>
      </w:r>
      <w:r w:rsidR="00936E31" w:rsidRPr="00936E31">
        <w:fldChar w:fldCharType="begin"/>
      </w:r>
      <w:r w:rsidR="00936E31" w:rsidRPr="00936E31">
        <w:instrText xml:space="preserve"> REF _Ref413252019 \h </w:instrText>
      </w:r>
      <w:r w:rsidR="00936E31">
        <w:instrText xml:space="preserve"> \* MERGEFORMAT </w:instrText>
      </w:r>
      <w:r w:rsidR="00936E31" w:rsidRPr="00936E31">
        <w:fldChar w:fldCharType="separate"/>
      </w:r>
      <w:r w:rsidR="005E6771">
        <w:t xml:space="preserve">Box </w:t>
      </w:r>
      <w:r w:rsidR="005E6771">
        <w:rPr>
          <w:noProof/>
        </w:rPr>
        <w:t>3</w:t>
      </w:r>
      <w:r w:rsidR="00936E31" w:rsidRPr="00936E31">
        <w:fldChar w:fldCharType="end"/>
      </w:r>
      <w:r w:rsidR="00533368" w:rsidRPr="00936E31">
        <w:t xml:space="preserve"> </w:t>
      </w:r>
      <w:r w:rsidR="00936E31" w:rsidRPr="00936E31">
        <w:t xml:space="preserve">lists </w:t>
      </w:r>
      <w:r w:rsidR="00533368" w:rsidRPr="00936E31">
        <w:t>some of the keys to this success.</w:t>
      </w:r>
    </w:p>
    <w:p w14:paraId="6CE19232" w14:textId="77777777" w:rsidR="00281E40" w:rsidRDefault="00281E40" w:rsidP="00C4309B">
      <w:pPr>
        <w:spacing w:after="0" w:line="240" w:lineRule="auto"/>
        <w:jc w:val="both"/>
      </w:pPr>
    </w:p>
    <w:tbl>
      <w:tblPr>
        <w:tblStyle w:val="TableGrid"/>
        <w:tblW w:w="0" w:type="auto"/>
        <w:tblLook w:val="04A0" w:firstRow="1" w:lastRow="0" w:firstColumn="1" w:lastColumn="0" w:noHBand="0" w:noVBand="1"/>
      </w:tblPr>
      <w:tblGrid>
        <w:gridCol w:w="9017"/>
      </w:tblGrid>
      <w:tr w:rsidR="00281E40" w:rsidRPr="00F848DC" w14:paraId="144932D6" w14:textId="77777777" w:rsidTr="00281E40">
        <w:tc>
          <w:tcPr>
            <w:tcW w:w="9243" w:type="dxa"/>
          </w:tcPr>
          <w:p w14:paraId="24B27C9B" w14:textId="7E241797" w:rsidR="00365833" w:rsidRPr="00F848DC" w:rsidRDefault="00F848DC" w:rsidP="00F848DC">
            <w:pPr>
              <w:spacing w:after="0" w:line="240" w:lineRule="auto"/>
              <w:jc w:val="center"/>
              <w:rPr>
                <w:b/>
                <w:sz w:val="20"/>
                <w:szCs w:val="20"/>
              </w:rPr>
            </w:pPr>
            <w:r w:rsidRPr="00F848DC">
              <w:rPr>
                <w:b/>
                <w:sz w:val="20"/>
                <w:szCs w:val="20"/>
              </w:rPr>
              <w:t>Factors behind the Project Success at Village and Site Level</w:t>
            </w:r>
          </w:p>
          <w:p w14:paraId="2192FF0D" w14:textId="77777777" w:rsidR="00F848DC" w:rsidRPr="00F848DC" w:rsidRDefault="00F848DC" w:rsidP="00365833">
            <w:pPr>
              <w:spacing w:after="0" w:line="240" w:lineRule="auto"/>
              <w:jc w:val="both"/>
              <w:rPr>
                <w:sz w:val="20"/>
                <w:szCs w:val="20"/>
              </w:rPr>
            </w:pPr>
          </w:p>
          <w:p w14:paraId="6E630446" w14:textId="77777777" w:rsidR="00281E40" w:rsidRPr="00F848DC" w:rsidRDefault="005E6771" w:rsidP="00B21A79">
            <w:pPr>
              <w:pStyle w:val="ListParagraph"/>
              <w:numPr>
                <w:ilvl w:val="0"/>
                <w:numId w:val="4"/>
              </w:numPr>
              <w:spacing w:after="0" w:line="240" w:lineRule="auto"/>
              <w:jc w:val="both"/>
              <w:rPr>
                <w:sz w:val="20"/>
                <w:szCs w:val="20"/>
              </w:rPr>
            </w:pPr>
            <w:r w:rsidRPr="00F848DC">
              <w:rPr>
                <w:sz w:val="20"/>
                <w:szCs w:val="20"/>
              </w:rPr>
              <w:t>The i</w:t>
            </w:r>
            <w:r w:rsidR="00281E40" w:rsidRPr="00F848DC">
              <w:rPr>
                <w:sz w:val="20"/>
                <w:szCs w:val="20"/>
              </w:rPr>
              <w:t xml:space="preserve">nitial focus </w:t>
            </w:r>
            <w:r w:rsidRPr="00F848DC">
              <w:rPr>
                <w:sz w:val="20"/>
                <w:szCs w:val="20"/>
              </w:rPr>
              <w:t xml:space="preserve">was </w:t>
            </w:r>
            <w:r w:rsidR="00281E40" w:rsidRPr="00F848DC">
              <w:rPr>
                <w:sz w:val="20"/>
                <w:szCs w:val="20"/>
              </w:rPr>
              <w:t xml:space="preserve">on </w:t>
            </w:r>
            <w:r w:rsidRPr="00F848DC">
              <w:rPr>
                <w:sz w:val="20"/>
                <w:szCs w:val="20"/>
              </w:rPr>
              <w:t xml:space="preserve">grassroots </w:t>
            </w:r>
            <w:r w:rsidR="00281E40" w:rsidRPr="00F848DC">
              <w:rPr>
                <w:sz w:val="20"/>
                <w:szCs w:val="20"/>
              </w:rPr>
              <w:t xml:space="preserve">action, rather than </w:t>
            </w:r>
            <w:r w:rsidR="00D26107" w:rsidRPr="00F848DC">
              <w:rPr>
                <w:sz w:val="20"/>
                <w:szCs w:val="20"/>
              </w:rPr>
              <w:t xml:space="preserve">on </w:t>
            </w:r>
            <w:r w:rsidR="00281E40" w:rsidRPr="00F848DC">
              <w:rPr>
                <w:sz w:val="20"/>
                <w:szCs w:val="20"/>
              </w:rPr>
              <w:t>planning and assessment;</w:t>
            </w:r>
          </w:p>
          <w:p w14:paraId="67A7D395" w14:textId="4BAC8ABD" w:rsidR="00281E40" w:rsidRPr="00F848DC" w:rsidRDefault="008A28BD" w:rsidP="00B21A79">
            <w:pPr>
              <w:pStyle w:val="ListParagraph"/>
              <w:numPr>
                <w:ilvl w:val="0"/>
                <w:numId w:val="4"/>
              </w:numPr>
              <w:spacing w:after="0" w:line="240" w:lineRule="auto"/>
              <w:jc w:val="both"/>
              <w:rPr>
                <w:sz w:val="20"/>
                <w:szCs w:val="20"/>
              </w:rPr>
            </w:pPr>
            <w:r w:rsidRPr="00F848DC">
              <w:rPr>
                <w:sz w:val="20"/>
                <w:szCs w:val="20"/>
              </w:rPr>
              <w:t>T</w:t>
            </w:r>
            <w:r w:rsidR="005E6771" w:rsidRPr="00F848DC">
              <w:rPr>
                <w:sz w:val="20"/>
                <w:szCs w:val="20"/>
              </w:rPr>
              <w:t>here was a considerable f</w:t>
            </w:r>
            <w:r w:rsidR="00281E40" w:rsidRPr="00F848DC">
              <w:rPr>
                <w:sz w:val="20"/>
                <w:szCs w:val="20"/>
              </w:rPr>
              <w:t xml:space="preserve">ocus on actions that have a </w:t>
            </w:r>
            <w:r w:rsidR="00281E40" w:rsidRPr="00F848DC">
              <w:rPr>
                <w:i/>
                <w:sz w:val="20"/>
                <w:szCs w:val="20"/>
              </w:rPr>
              <w:t>visible</w:t>
            </w:r>
            <w:r w:rsidR="00281E40" w:rsidRPr="00F848DC">
              <w:rPr>
                <w:sz w:val="20"/>
                <w:szCs w:val="20"/>
              </w:rPr>
              <w:t xml:space="preserve"> impact </w:t>
            </w:r>
            <w:r w:rsidR="00D26107" w:rsidRPr="00F848DC">
              <w:rPr>
                <w:sz w:val="20"/>
                <w:szCs w:val="20"/>
              </w:rPr>
              <w:t xml:space="preserve">for </w:t>
            </w:r>
            <w:r w:rsidR="00281E40" w:rsidRPr="00F848DC">
              <w:rPr>
                <w:sz w:val="20"/>
                <w:szCs w:val="20"/>
              </w:rPr>
              <w:t>beneficiaries;</w:t>
            </w:r>
          </w:p>
          <w:p w14:paraId="2C6CF989" w14:textId="5A5E7A7F" w:rsidR="00775B35" w:rsidRPr="00F848DC" w:rsidRDefault="005E6771" w:rsidP="00B21A79">
            <w:pPr>
              <w:pStyle w:val="ListParagraph"/>
              <w:numPr>
                <w:ilvl w:val="0"/>
                <w:numId w:val="4"/>
              </w:numPr>
              <w:spacing w:after="0" w:line="240" w:lineRule="auto"/>
              <w:jc w:val="both"/>
              <w:rPr>
                <w:sz w:val="20"/>
                <w:szCs w:val="20"/>
              </w:rPr>
            </w:pPr>
            <w:r w:rsidRPr="00F848DC">
              <w:rPr>
                <w:sz w:val="20"/>
                <w:szCs w:val="20"/>
              </w:rPr>
              <w:t>The p</w:t>
            </w:r>
            <w:r w:rsidR="00775B35" w:rsidRPr="00F848DC">
              <w:rPr>
                <w:sz w:val="20"/>
                <w:szCs w:val="20"/>
              </w:rPr>
              <w:t xml:space="preserve">roject activities </w:t>
            </w:r>
            <w:r w:rsidR="008A28BD" w:rsidRPr="00F848DC">
              <w:rPr>
                <w:sz w:val="20"/>
                <w:szCs w:val="20"/>
              </w:rPr>
              <w:t>we</w:t>
            </w:r>
            <w:r w:rsidR="00775B35" w:rsidRPr="00F848DC">
              <w:rPr>
                <w:sz w:val="20"/>
                <w:szCs w:val="20"/>
              </w:rPr>
              <w:t xml:space="preserve">re </w:t>
            </w:r>
            <w:r w:rsidR="00D26107" w:rsidRPr="00F848DC">
              <w:rPr>
                <w:sz w:val="20"/>
                <w:szCs w:val="20"/>
              </w:rPr>
              <w:t xml:space="preserve">designed to be </w:t>
            </w:r>
            <w:r w:rsidR="00775B35" w:rsidRPr="00F848DC">
              <w:rPr>
                <w:sz w:val="20"/>
                <w:szCs w:val="20"/>
              </w:rPr>
              <w:t>simple</w:t>
            </w:r>
            <w:r w:rsidR="00D26107" w:rsidRPr="00F848DC">
              <w:rPr>
                <w:sz w:val="20"/>
                <w:szCs w:val="20"/>
              </w:rPr>
              <w:t xml:space="preserve"> and</w:t>
            </w:r>
            <w:r w:rsidR="00775B35" w:rsidRPr="00F848DC">
              <w:rPr>
                <w:sz w:val="20"/>
                <w:szCs w:val="20"/>
              </w:rPr>
              <w:t xml:space="preserve"> aligned to local needs and manageable;</w:t>
            </w:r>
          </w:p>
          <w:p w14:paraId="6BADC0A7" w14:textId="6B6CCF7D" w:rsidR="00281E40" w:rsidRPr="00F848DC" w:rsidRDefault="008A28BD" w:rsidP="00B21A79">
            <w:pPr>
              <w:pStyle w:val="ListParagraph"/>
              <w:numPr>
                <w:ilvl w:val="0"/>
                <w:numId w:val="4"/>
              </w:numPr>
              <w:spacing w:after="0" w:line="240" w:lineRule="auto"/>
              <w:jc w:val="both"/>
              <w:rPr>
                <w:sz w:val="20"/>
                <w:szCs w:val="20"/>
              </w:rPr>
            </w:pPr>
            <w:r w:rsidRPr="00F848DC">
              <w:rPr>
                <w:sz w:val="20"/>
                <w:szCs w:val="20"/>
              </w:rPr>
              <w:t>The u</w:t>
            </w:r>
            <w:r w:rsidR="00365833" w:rsidRPr="00F848DC">
              <w:rPr>
                <w:sz w:val="20"/>
                <w:szCs w:val="20"/>
              </w:rPr>
              <w:t xml:space="preserve">se of </w:t>
            </w:r>
            <w:r w:rsidR="00533368" w:rsidRPr="00F848DC">
              <w:rPr>
                <w:sz w:val="20"/>
                <w:szCs w:val="20"/>
              </w:rPr>
              <w:t xml:space="preserve">committed </w:t>
            </w:r>
            <w:r w:rsidR="005524B6" w:rsidRPr="00F848DC">
              <w:rPr>
                <w:sz w:val="20"/>
                <w:szCs w:val="20"/>
              </w:rPr>
              <w:t>State</w:t>
            </w:r>
            <w:r w:rsidR="00533368" w:rsidRPr="00F848DC">
              <w:rPr>
                <w:sz w:val="20"/>
                <w:szCs w:val="20"/>
              </w:rPr>
              <w:t xml:space="preserve"> coordinators</w:t>
            </w:r>
            <w:r w:rsidR="00281E40" w:rsidRPr="00F848DC">
              <w:rPr>
                <w:sz w:val="20"/>
                <w:szCs w:val="20"/>
              </w:rPr>
              <w:t xml:space="preserve">, embedded in State government, to provide continuous support and </w:t>
            </w:r>
            <w:r w:rsidR="00533368" w:rsidRPr="00F848DC">
              <w:rPr>
                <w:sz w:val="20"/>
                <w:szCs w:val="20"/>
              </w:rPr>
              <w:t xml:space="preserve">to </w:t>
            </w:r>
            <w:r w:rsidR="00281E40" w:rsidRPr="00F848DC">
              <w:rPr>
                <w:sz w:val="20"/>
                <w:szCs w:val="20"/>
              </w:rPr>
              <w:t xml:space="preserve">link villages to national </w:t>
            </w:r>
            <w:r w:rsidR="00533368" w:rsidRPr="00F848DC">
              <w:rPr>
                <w:sz w:val="20"/>
                <w:szCs w:val="20"/>
              </w:rPr>
              <w:t xml:space="preserve">Project </w:t>
            </w:r>
            <w:r w:rsidR="00281E40" w:rsidRPr="00F848DC">
              <w:rPr>
                <w:sz w:val="20"/>
                <w:szCs w:val="20"/>
              </w:rPr>
              <w:t>management;</w:t>
            </w:r>
          </w:p>
          <w:p w14:paraId="03C4B63D" w14:textId="76610A03" w:rsidR="00281E40" w:rsidRPr="00F848DC" w:rsidRDefault="008A28BD" w:rsidP="00B21A79">
            <w:pPr>
              <w:pStyle w:val="ListParagraph"/>
              <w:numPr>
                <w:ilvl w:val="0"/>
                <w:numId w:val="4"/>
              </w:numPr>
              <w:spacing w:after="0" w:line="240" w:lineRule="auto"/>
              <w:jc w:val="both"/>
              <w:rPr>
                <w:sz w:val="20"/>
                <w:szCs w:val="20"/>
              </w:rPr>
            </w:pPr>
            <w:r w:rsidRPr="00F848DC">
              <w:rPr>
                <w:sz w:val="20"/>
                <w:szCs w:val="20"/>
              </w:rPr>
              <w:t xml:space="preserve">The use </w:t>
            </w:r>
            <w:r w:rsidR="00365833" w:rsidRPr="00F848DC">
              <w:rPr>
                <w:sz w:val="20"/>
                <w:szCs w:val="20"/>
              </w:rPr>
              <w:t>of multi-</w:t>
            </w:r>
            <w:r w:rsidR="00D26107" w:rsidRPr="00F848DC">
              <w:rPr>
                <w:sz w:val="20"/>
                <w:szCs w:val="20"/>
              </w:rPr>
              <w:t>sector</w:t>
            </w:r>
            <w:r w:rsidR="00533368" w:rsidRPr="00F848DC">
              <w:rPr>
                <w:sz w:val="20"/>
                <w:szCs w:val="20"/>
              </w:rPr>
              <w:t>, State level Technical Committees to</w:t>
            </w:r>
            <w:r w:rsidR="00281E40" w:rsidRPr="00F848DC">
              <w:rPr>
                <w:sz w:val="20"/>
                <w:szCs w:val="20"/>
              </w:rPr>
              <w:t xml:space="preserve"> ensur</w:t>
            </w:r>
            <w:r w:rsidR="00533368" w:rsidRPr="00F848DC">
              <w:rPr>
                <w:sz w:val="20"/>
                <w:szCs w:val="20"/>
              </w:rPr>
              <w:t>e</w:t>
            </w:r>
            <w:r w:rsidR="00281E40" w:rsidRPr="00F848DC">
              <w:rPr>
                <w:sz w:val="20"/>
                <w:szCs w:val="20"/>
              </w:rPr>
              <w:t xml:space="preserve"> good backstopping and linkages;</w:t>
            </w:r>
            <w:r w:rsidR="005E6771" w:rsidRPr="00F848DC">
              <w:rPr>
                <w:sz w:val="20"/>
                <w:szCs w:val="20"/>
              </w:rPr>
              <w:t xml:space="preserve"> and,</w:t>
            </w:r>
          </w:p>
          <w:p w14:paraId="2C900778" w14:textId="77777777" w:rsidR="00281E40" w:rsidRPr="00F848DC" w:rsidRDefault="005E6771" w:rsidP="00B21A79">
            <w:pPr>
              <w:pStyle w:val="ListParagraph"/>
              <w:numPr>
                <w:ilvl w:val="0"/>
                <w:numId w:val="4"/>
              </w:numPr>
              <w:spacing w:after="0" w:line="240" w:lineRule="auto"/>
              <w:jc w:val="both"/>
              <w:rPr>
                <w:sz w:val="20"/>
                <w:szCs w:val="20"/>
              </w:rPr>
            </w:pPr>
            <w:r w:rsidRPr="00F848DC">
              <w:rPr>
                <w:sz w:val="20"/>
                <w:szCs w:val="20"/>
              </w:rPr>
              <w:t>The c</w:t>
            </w:r>
            <w:r w:rsidR="00281E40" w:rsidRPr="00F848DC">
              <w:rPr>
                <w:sz w:val="20"/>
                <w:szCs w:val="20"/>
              </w:rPr>
              <w:t xml:space="preserve">ontinuous support and dialogue </w:t>
            </w:r>
            <w:r w:rsidRPr="00F848DC">
              <w:rPr>
                <w:sz w:val="20"/>
                <w:szCs w:val="20"/>
              </w:rPr>
              <w:t xml:space="preserve">maintained </w:t>
            </w:r>
            <w:r w:rsidR="00281E40" w:rsidRPr="00F848DC">
              <w:rPr>
                <w:sz w:val="20"/>
                <w:szCs w:val="20"/>
              </w:rPr>
              <w:t xml:space="preserve">by </w:t>
            </w:r>
            <w:r w:rsidR="00365833" w:rsidRPr="00F848DC">
              <w:rPr>
                <w:sz w:val="20"/>
                <w:szCs w:val="20"/>
              </w:rPr>
              <w:t xml:space="preserve">the </w:t>
            </w:r>
            <w:r w:rsidR="00281E40" w:rsidRPr="00F848DC">
              <w:rPr>
                <w:sz w:val="20"/>
                <w:szCs w:val="20"/>
              </w:rPr>
              <w:t>P</w:t>
            </w:r>
            <w:r w:rsidR="005524B6" w:rsidRPr="00F848DC">
              <w:rPr>
                <w:sz w:val="20"/>
                <w:szCs w:val="20"/>
              </w:rPr>
              <w:t>CU</w:t>
            </w:r>
            <w:r w:rsidR="00281E40" w:rsidRPr="00F848DC">
              <w:rPr>
                <w:sz w:val="20"/>
                <w:szCs w:val="20"/>
              </w:rPr>
              <w:t xml:space="preserve"> </w:t>
            </w:r>
            <w:r w:rsidR="00D26107" w:rsidRPr="00F848DC">
              <w:rPr>
                <w:sz w:val="20"/>
                <w:szCs w:val="20"/>
              </w:rPr>
              <w:t>with</w:t>
            </w:r>
            <w:r w:rsidRPr="00F848DC">
              <w:rPr>
                <w:sz w:val="20"/>
                <w:szCs w:val="20"/>
              </w:rPr>
              <w:t xml:space="preserve"> all levels</w:t>
            </w:r>
            <w:r w:rsidR="00365833" w:rsidRPr="00F848DC">
              <w:rPr>
                <w:sz w:val="20"/>
                <w:szCs w:val="20"/>
              </w:rPr>
              <w:t>.</w:t>
            </w:r>
          </w:p>
          <w:p w14:paraId="2C7B611C" w14:textId="77777777" w:rsidR="00281E40" w:rsidRPr="00F848DC" w:rsidRDefault="00281E40" w:rsidP="00365833">
            <w:pPr>
              <w:keepNext/>
              <w:spacing w:after="0" w:line="240" w:lineRule="auto"/>
              <w:jc w:val="both"/>
              <w:rPr>
                <w:sz w:val="20"/>
                <w:szCs w:val="20"/>
              </w:rPr>
            </w:pPr>
          </w:p>
        </w:tc>
      </w:tr>
    </w:tbl>
    <w:p w14:paraId="572FF00B" w14:textId="569E7FE2" w:rsidR="00281E40" w:rsidRPr="00F848DC" w:rsidRDefault="00365833" w:rsidP="00365833">
      <w:pPr>
        <w:pStyle w:val="Caption"/>
        <w:rPr>
          <w:sz w:val="20"/>
          <w:szCs w:val="20"/>
        </w:rPr>
      </w:pPr>
      <w:bookmarkStart w:id="71" w:name="_Ref413252019"/>
      <w:bookmarkStart w:id="72" w:name="_Toc416163713"/>
      <w:r w:rsidRPr="00F848DC">
        <w:rPr>
          <w:sz w:val="20"/>
          <w:szCs w:val="20"/>
        </w:rPr>
        <w:t xml:space="preserve">Box </w:t>
      </w:r>
      <w:r w:rsidR="00CE0B65" w:rsidRPr="00F848DC">
        <w:rPr>
          <w:sz w:val="20"/>
          <w:szCs w:val="20"/>
        </w:rPr>
        <w:fldChar w:fldCharType="begin"/>
      </w:r>
      <w:r w:rsidR="00CE0B65" w:rsidRPr="00F848DC">
        <w:rPr>
          <w:sz w:val="20"/>
          <w:szCs w:val="20"/>
        </w:rPr>
        <w:instrText xml:space="preserve"> SEQ Box \* ARABIC </w:instrText>
      </w:r>
      <w:r w:rsidR="00CE0B65" w:rsidRPr="00F848DC">
        <w:rPr>
          <w:sz w:val="20"/>
          <w:szCs w:val="20"/>
        </w:rPr>
        <w:fldChar w:fldCharType="separate"/>
      </w:r>
      <w:r w:rsidR="005E6771" w:rsidRPr="00F848DC">
        <w:rPr>
          <w:noProof/>
          <w:sz w:val="20"/>
          <w:szCs w:val="20"/>
        </w:rPr>
        <w:t>3</w:t>
      </w:r>
      <w:r w:rsidR="00CE0B65" w:rsidRPr="00F848DC">
        <w:rPr>
          <w:noProof/>
          <w:sz w:val="20"/>
          <w:szCs w:val="20"/>
        </w:rPr>
        <w:fldChar w:fldCharType="end"/>
      </w:r>
      <w:bookmarkEnd w:id="71"/>
      <w:r w:rsidRPr="00F848DC">
        <w:rPr>
          <w:sz w:val="20"/>
          <w:szCs w:val="20"/>
        </w:rPr>
        <w:t xml:space="preserve">: </w:t>
      </w:r>
      <w:r w:rsidR="00F848DC">
        <w:rPr>
          <w:sz w:val="20"/>
          <w:szCs w:val="20"/>
        </w:rPr>
        <w:t>K</w:t>
      </w:r>
      <w:r w:rsidRPr="00F848DC">
        <w:rPr>
          <w:sz w:val="20"/>
          <w:szCs w:val="20"/>
        </w:rPr>
        <w:t xml:space="preserve">ey </w:t>
      </w:r>
      <w:r w:rsidR="00F848DC">
        <w:rPr>
          <w:sz w:val="20"/>
          <w:szCs w:val="20"/>
        </w:rPr>
        <w:t>F</w:t>
      </w:r>
      <w:r w:rsidRPr="00F848DC">
        <w:rPr>
          <w:sz w:val="20"/>
          <w:szCs w:val="20"/>
        </w:rPr>
        <w:t xml:space="preserve">actors </w:t>
      </w:r>
      <w:r w:rsidR="00F848DC">
        <w:rPr>
          <w:sz w:val="20"/>
          <w:szCs w:val="20"/>
        </w:rPr>
        <w:t xml:space="preserve">behind </w:t>
      </w:r>
      <w:r w:rsidRPr="00F848DC">
        <w:rPr>
          <w:sz w:val="20"/>
          <w:szCs w:val="20"/>
        </w:rPr>
        <w:t xml:space="preserve">the Project </w:t>
      </w:r>
      <w:r w:rsidR="00F848DC">
        <w:rPr>
          <w:sz w:val="20"/>
          <w:szCs w:val="20"/>
        </w:rPr>
        <w:t>S</w:t>
      </w:r>
      <w:r w:rsidRPr="00F848DC">
        <w:rPr>
          <w:sz w:val="20"/>
          <w:szCs w:val="20"/>
        </w:rPr>
        <w:t xml:space="preserve">uccess at </w:t>
      </w:r>
      <w:r w:rsidR="00F848DC">
        <w:rPr>
          <w:sz w:val="20"/>
          <w:szCs w:val="20"/>
        </w:rPr>
        <w:t>V</w:t>
      </w:r>
      <w:r w:rsidRPr="00F848DC">
        <w:rPr>
          <w:sz w:val="20"/>
          <w:szCs w:val="20"/>
        </w:rPr>
        <w:t xml:space="preserve">illage and </w:t>
      </w:r>
      <w:r w:rsidR="00F848DC">
        <w:rPr>
          <w:sz w:val="20"/>
          <w:szCs w:val="20"/>
        </w:rPr>
        <w:t>S</w:t>
      </w:r>
      <w:r w:rsidRPr="00F848DC">
        <w:rPr>
          <w:sz w:val="20"/>
          <w:szCs w:val="20"/>
        </w:rPr>
        <w:t xml:space="preserve">ite </w:t>
      </w:r>
      <w:r w:rsidR="00F848DC">
        <w:rPr>
          <w:sz w:val="20"/>
          <w:szCs w:val="20"/>
        </w:rPr>
        <w:t>L</w:t>
      </w:r>
      <w:r w:rsidRPr="00F848DC">
        <w:rPr>
          <w:sz w:val="20"/>
          <w:szCs w:val="20"/>
        </w:rPr>
        <w:t>evel</w:t>
      </w:r>
      <w:bookmarkEnd w:id="72"/>
    </w:p>
    <w:p w14:paraId="6518A797" w14:textId="29184EED" w:rsidR="009F7354" w:rsidRPr="00E70C88" w:rsidRDefault="00E70C88" w:rsidP="00E122FF">
      <w:pPr>
        <w:pStyle w:val="mystandardnumbered"/>
      </w:pPr>
      <w:r>
        <w:t>There are s</w:t>
      </w:r>
      <w:r w:rsidR="00936E31" w:rsidRPr="00936E31">
        <w:t>ome minor weaknesses and these are described in the above sections</w:t>
      </w:r>
      <w:r w:rsidR="00936E31">
        <w:t xml:space="preserve">. The main thrust of the </w:t>
      </w:r>
      <w:r w:rsidR="00936E31" w:rsidRPr="009F104A">
        <w:t>Project</w:t>
      </w:r>
      <w:r w:rsidR="00936E31">
        <w:t xml:space="preserve"> has been outreaching to communities, consultation, and extending a maximum amount of packages of equipment, advice and materials to a maximum</w:t>
      </w:r>
      <w:r w:rsidR="008A28BD">
        <w:t xml:space="preserve"> number</w:t>
      </w:r>
      <w:r w:rsidR="00936E31">
        <w:t xml:space="preserve"> of beneficiaries. The main weakness is that there is little evidence of the develop</w:t>
      </w:r>
      <w:r w:rsidR="009F7354">
        <w:t>ment of a Project s</w:t>
      </w:r>
      <w:r w:rsidR="00936E31" w:rsidRPr="00936E31">
        <w:t>trateg</w:t>
      </w:r>
      <w:r w:rsidR="009F7354">
        <w:t xml:space="preserve">y at either </w:t>
      </w:r>
      <w:r w:rsidR="00936E31" w:rsidRPr="00936E31">
        <w:t xml:space="preserve">national, State </w:t>
      </w:r>
      <w:r w:rsidR="009F7354">
        <w:t xml:space="preserve">or </w:t>
      </w:r>
      <w:r w:rsidR="00936E31" w:rsidRPr="00936E31">
        <w:t>community level.</w:t>
      </w:r>
      <w:r w:rsidR="00936E31">
        <w:t xml:space="preserve"> There is little evidence of thinking about the starting point and end point of the </w:t>
      </w:r>
      <w:r w:rsidR="009F7354">
        <w:t>Project</w:t>
      </w:r>
      <w:r w:rsidR="00FA695D">
        <w:t>, or of what is considered a desirable result, and of how the various interventions link together</w:t>
      </w:r>
      <w:r w:rsidR="009F7354">
        <w:t xml:space="preserve">. </w:t>
      </w:r>
      <w:r w:rsidR="00936E31" w:rsidRPr="00936E31">
        <w:t xml:space="preserve">Even if all activities </w:t>
      </w:r>
      <w:r w:rsidR="008A28BD">
        <w:t>we</w:t>
      </w:r>
      <w:r w:rsidR="00936E31" w:rsidRPr="00936E31">
        <w:t xml:space="preserve">re responsive and developed rapidly to address short-term needs, it is possible for the Project managers to have “hidden in their pocket” a long-term strategy </w:t>
      </w:r>
      <w:r w:rsidR="009F7354">
        <w:t xml:space="preserve">that </w:t>
      </w:r>
      <w:r w:rsidR="00936E31" w:rsidRPr="00936E31">
        <w:t xml:space="preserve">guides </w:t>
      </w:r>
      <w:r w:rsidR="009F7354">
        <w:t xml:space="preserve">and gives coherence to the </w:t>
      </w:r>
      <w:r w:rsidR="00936E31" w:rsidRPr="00936E31">
        <w:t xml:space="preserve">short-term activities. </w:t>
      </w:r>
      <w:r w:rsidR="009F7354">
        <w:t>This issue was raised during the MTR, and subsequent</w:t>
      </w:r>
      <w:r w:rsidR="005E6771">
        <w:t>ly</w:t>
      </w:r>
      <w:r w:rsidR="009F7354">
        <w:t xml:space="preserve"> an effort was made to undertake some strategic analysis, but the resources were limited</w:t>
      </w:r>
      <w:r w:rsidR="005E6771">
        <w:t xml:space="preserve"> and this came rather late</w:t>
      </w:r>
      <w:r w:rsidR="009F7354">
        <w:t xml:space="preserve">. </w:t>
      </w:r>
    </w:p>
    <w:p w14:paraId="7DE244A3" w14:textId="77777777" w:rsidR="001A37BE" w:rsidRDefault="00416027" w:rsidP="00416027">
      <w:pPr>
        <w:pStyle w:val="Heading1"/>
      </w:pPr>
      <w:bookmarkStart w:id="73" w:name="_Toc416163635"/>
      <w:r>
        <w:lastRenderedPageBreak/>
        <w:t xml:space="preserve">5. </w:t>
      </w:r>
      <w:r>
        <w:tab/>
      </w:r>
      <w:r w:rsidR="00FA7BF3">
        <w:t xml:space="preserve">Project </w:t>
      </w:r>
      <w:r w:rsidR="001A37BE">
        <w:t>Results</w:t>
      </w:r>
      <w:bookmarkEnd w:id="73"/>
      <w:r w:rsidR="004D59F7">
        <w:t xml:space="preserve"> </w:t>
      </w:r>
    </w:p>
    <w:p w14:paraId="6C7019EC" w14:textId="77777777" w:rsidR="00420649" w:rsidRPr="00BC0DD7" w:rsidRDefault="00086BCE" w:rsidP="00E122FF">
      <w:pPr>
        <w:pStyle w:val="mystandardnumbered"/>
      </w:pPr>
      <w:r w:rsidRPr="00086BCE">
        <w:t xml:space="preserve">This Chapter reviews the Project’s achievements under the </w:t>
      </w:r>
      <w:r w:rsidR="002B7C34">
        <w:t>3</w:t>
      </w:r>
      <w:r w:rsidRPr="00086BCE">
        <w:t xml:space="preserve"> </w:t>
      </w:r>
      <w:r w:rsidR="00E568E0">
        <w:t>substantive</w:t>
      </w:r>
      <w:r w:rsidRPr="00086BCE">
        <w:t xml:space="preserve"> Outcomes and </w:t>
      </w:r>
      <w:r w:rsidR="00420649">
        <w:t xml:space="preserve">against the overall </w:t>
      </w:r>
      <w:r w:rsidRPr="009F104A">
        <w:t>Project</w:t>
      </w:r>
      <w:r w:rsidRPr="00086BCE">
        <w:t xml:space="preserve"> Objective. </w:t>
      </w:r>
      <w:r w:rsidR="00420649">
        <w:t xml:space="preserve">It </w:t>
      </w:r>
      <w:r w:rsidR="0001776A">
        <w:t>then</w:t>
      </w:r>
      <w:r w:rsidR="00420649">
        <w:t xml:space="preserve"> reviews the prospects of sustainability and the contribution to upgrading the skills of national staff.</w:t>
      </w:r>
    </w:p>
    <w:p w14:paraId="239F648D" w14:textId="77777777" w:rsidR="00BC0DD7" w:rsidRDefault="00420649" w:rsidP="00420649">
      <w:pPr>
        <w:pStyle w:val="Heading2"/>
        <w:rPr>
          <w:rFonts w:eastAsia="SymbolMT"/>
        </w:rPr>
      </w:pPr>
      <w:bookmarkStart w:id="74" w:name="_Toc416163636"/>
      <w:r>
        <w:rPr>
          <w:rFonts w:eastAsia="SymbolMT"/>
        </w:rPr>
        <w:t xml:space="preserve">5.1 </w:t>
      </w:r>
      <w:r w:rsidR="00BC0DD7">
        <w:rPr>
          <w:rFonts w:eastAsia="SymbolMT"/>
        </w:rPr>
        <w:t>Attainment of Objectives</w:t>
      </w:r>
      <w:bookmarkEnd w:id="74"/>
    </w:p>
    <w:p w14:paraId="34E14BC4" w14:textId="5CDCC5C4" w:rsidR="00BC0DD7" w:rsidRDefault="00BC0DD7" w:rsidP="00E122FF">
      <w:pPr>
        <w:pStyle w:val="mystandardnumbered"/>
      </w:pPr>
      <w:r>
        <w:t xml:space="preserve">Annex </w:t>
      </w:r>
      <w:r w:rsidR="0001776A">
        <w:t>8</w:t>
      </w:r>
      <w:r>
        <w:t xml:space="preserve"> provides 3 tables summarizing </w:t>
      </w:r>
      <w:r w:rsidR="0001776A">
        <w:t xml:space="preserve">the Project’s </w:t>
      </w:r>
      <w:r>
        <w:t xml:space="preserve">progress. </w:t>
      </w:r>
      <w:r w:rsidR="00E91D58">
        <w:t>Annex</w:t>
      </w:r>
      <w:r>
        <w:t xml:space="preserve"> </w:t>
      </w:r>
      <w:r w:rsidR="0001776A">
        <w:t>8</w:t>
      </w:r>
      <w:r>
        <w:t xml:space="preserve">a, based on all the information collected by the Evaluation Team, provides an assessment of progress </w:t>
      </w:r>
      <w:r w:rsidR="0001776A">
        <w:t>against</w:t>
      </w:r>
      <w:r>
        <w:t xml:space="preserve"> each Output, Outcome and the Objective. </w:t>
      </w:r>
      <w:r w:rsidR="0001776A">
        <w:t xml:space="preserve">Likewise </w:t>
      </w:r>
      <w:r w:rsidR="00E91D58" w:rsidRPr="00E91D58">
        <w:t xml:space="preserve">Annex </w:t>
      </w:r>
      <w:r w:rsidR="0001776A">
        <w:t>8</w:t>
      </w:r>
      <w:r>
        <w:t>b</w:t>
      </w:r>
      <w:r w:rsidR="00846CEF">
        <w:t xml:space="preserve"> assesses progress against the indicators selected </w:t>
      </w:r>
      <w:r w:rsidR="0001776A">
        <w:t xml:space="preserve">during the </w:t>
      </w:r>
      <w:r w:rsidR="00846CEF">
        <w:t xml:space="preserve">Project Inception </w:t>
      </w:r>
      <w:r w:rsidR="0001776A">
        <w:t>period</w:t>
      </w:r>
      <w:r w:rsidR="00846CEF">
        <w:t xml:space="preserve">. </w:t>
      </w:r>
      <w:r w:rsidR="00E91D58" w:rsidRPr="00E91D58">
        <w:t xml:space="preserve">Annex </w:t>
      </w:r>
      <w:r w:rsidR="0001776A">
        <w:t>8</w:t>
      </w:r>
      <w:r w:rsidR="00846CEF">
        <w:t xml:space="preserve">c </w:t>
      </w:r>
      <w:r w:rsidR="00D23AD5">
        <w:t>provides</w:t>
      </w:r>
      <w:r w:rsidR="0001776A">
        <w:t xml:space="preserve"> the </w:t>
      </w:r>
      <w:r w:rsidR="00846CEF">
        <w:t xml:space="preserve">findings of </w:t>
      </w:r>
      <w:r w:rsidR="0001776A">
        <w:t>the</w:t>
      </w:r>
      <w:r w:rsidR="00846CEF">
        <w:t xml:space="preserve"> self-assessment undertaken by representatives of each State</w:t>
      </w:r>
      <w:r w:rsidR="00846CEF" w:rsidRPr="00846CEF">
        <w:t xml:space="preserve"> </w:t>
      </w:r>
      <w:r w:rsidR="00846CEF">
        <w:t>against a range of issues and variables.</w:t>
      </w:r>
      <w:r>
        <w:t xml:space="preserve"> </w:t>
      </w:r>
    </w:p>
    <w:p w14:paraId="4224702D" w14:textId="77777777" w:rsidR="00081148" w:rsidRPr="00081148" w:rsidRDefault="00D14E4A" w:rsidP="00081148">
      <w:pPr>
        <w:pStyle w:val="Heading3"/>
      </w:pPr>
      <w:bookmarkStart w:id="75" w:name="_Toc416163637"/>
      <w:r>
        <w:t xml:space="preserve">5.1.1 </w:t>
      </w:r>
      <w:r w:rsidR="00081148" w:rsidRPr="00081148">
        <w:t>Outcome 1: Resilience of food-production systems and food-insecure communities enhanced in five specific rural areas</w:t>
      </w:r>
      <w:r w:rsidR="00081148">
        <w:t>.</w:t>
      </w:r>
      <w:bookmarkEnd w:id="75"/>
    </w:p>
    <w:p w14:paraId="0AF03D40" w14:textId="4F21A8B7" w:rsidR="00E91D58" w:rsidRDefault="00E91D58" w:rsidP="00E122FF">
      <w:pPr>
        <w:pStyle w:val="mystandardnumbered"/>
      </w:pPr>
      <w:r>
        <w:t>Outcome 1 is the central pillar of th</w:t>
      </w:r>
      <w:r w:rsidR="0001776A">
        <w:t>e</w:t>
      </w:r>
      <w:r>
        <w:t xml:space="preserve"> Project. As stated in the Project Document, through Outcome 1</w:t>
      </w:r>
      <w:r w:rsidR="000038F8">
        <w:t>,</w:t>
      </w:r>
      <w:r>
        <w:t xml:space="preserve"> </w:t>
      </w:r>
      <w:r w:rsidRPr="009F104A">
        <w:t>thousands</w:t>
      </w:r>
      <w:r>
        <w:t xml:space="preserve"> of remote and marginalized people were to benefit from adaptation to climate change and increased climate resilience, notably through improved natural resource management and agricultural practices</w:t>
      </w:r>
      <w:r w:rsidR="00D75171">
        <w:t xml:space="preserve"> and technologies</w:t>
      </w:r>
      <w:r>
        <w:t xml:space="preserve">. </w:t>
      </w:r>
      <w:r w:rsidR="0001776A">
        <w:t>The baseline situation,</w:t>
      </w:r>
      <w:r>
        <w:t xml:space="preserve"> as stated in the Project Document, included declining ra</w:t>
      </w:r>
      <w:r w:rsidR="0001776A">
        <w:t xml:space="preserve">infall and changing wet seasons </w:t>
      </w:r>
      <w:r>
        <w:t xml:space="preserve">and </w:t>
      </w:r>
      <w:r w:rsidR="0001776A">
        <w:t xml:space="preserve">the </w:t>
      </w:r>
      <w:r>
        <w:t>subsequent direct impacts on agricultural production (including livestock) and food security, and indirect impacts on livelihoods, health, economic development and even conflict and security. The Project-driven alternative, as described in the Project Document, was sustainably increased agricultural production and improved livelihoods in the targeted communities</w:t>
      </w:r>
      <w:r w:rsidR="0001776A">
        <w:t xml:space="preserve"> and </w:t>
      </w:r>
      <w:r>
        <w:t>villages</w:t>
      </w:r>
      <w:r w:rsidR="0001776A">
        <w:t xml:space="preserve"> over</w:t>
      </w:r>
      <w:r>
        <w:t xml:space="preserve"> four</w:t>
      </w:r>
      <w:r w:rsidR="0001776A">
        <w:rPr>
          <w:rStyle w:val="FootnoteReference"/>
        </w:rPr>
        <w:footnoteReference w:id="26"/>
      </w:r>
      <w:r>
        <w:t xml:space="preserve"> different agro-ecological zones. As the detailed nature of the challenges varies from zone to zone, so the Project interventions were to vary from zone to zone. </w:t>
      </w:r>
    </w:p>
    <w:p w14:paraId="3D6A7DFE" w14:textId="77777777" w:rsidR="00E91D58" w:rsidRDefault="00E91D58" w:rsidP="00E122FF">
      <w:pPr>
        <w:pStyle w:val="mystandardnumbered"/>
        <w:numPr>
          <w:ilvl w:val="0"/>
          <w:numId w:val="0"/>
        </w:numPr>
      </w:pPr>
    </w:p>
    <w:p w14:paraId="39704686" w14:textId="1865FC5A" w:rsidR="0001776A" w:rsidRPr="00D23AD5" w:rsidRDefault="00E91D58" w:rsidP="00E122FF">
      <w:pPr>
        <w:pStyle w:val="mystandardnumbered"/>
      </w:pPr>
      <w:r>
        <w:t xml:space="preserve">Under Outcome 1, the Project provided support to 7 villages in North Kordofan State, 3 sub-villages in Gedarif, </w:t>
      </w:r>
      <w:r w:rsidR="001C45F6">
        <w:t>7</w:t>
      </w:r>
      <w:r>
        <w:t xml:space="preserve"> villages in River Nile and members of many villages in South Darfur</w:t>
      </w:r>
      <w:r>
        <w:rPr>
          <w:rStyle w:val="FootnoteReference"/>
        </w:rPr>
        <w:footnoteReference w:id="27"/>
      </w:r>
      <w:r>
        <w:t xml:space="preserve">. In each village, </w:t>
      </w:r>
      <w:r w:rsidRPr="00D23AD5">
        <w:t xml:space="preserve">based on the consultations with villages, and the support from State experts and extension workers, the villages were supported to develop new and improved natural resource management practices </w:t>
      </w:r>
      <w:r w:rsidR="00D75171" w:rsidRPr="00D23AD5">
        <w:t xml:space="preserve">and technologies </w:t>
      </w:r>
      <w:r w:rsidRPr="00D23AD5">
        <w:t>appropriate to the socio-ecolo-economic context</w:t>
      </w:r>
      <w:r w:rsidR="00C76054" w:rsidRPr="00D23AD5">
        <w:t>.</w:t>
      </w:r>
      <w:r w:rsidR="00C4702C" w:rsidRPr="00D23AD5">
        <w:t xml:space="preserve"> </w:t>
      </w:r>
    </w:p>
    <w:p w14:paraId="234E66F0" w14:textId="77777777" w:rsidR="0001776A" w:rsidRPr="00D23AD5" w:rsidRDefault="0001776A" w:rsidP="00E122FF">
      <w:pPr>
        <w:pStyle w:val="mystandardnumbered"/>
        <w:numPr>
          <w:ilvl w:val="0"/>
          <w:numId w:val="0"/>
        </w:numPr>
        <w:ind w:left="360"/>
      </w:pPr>
    </w:p>
    <w:p w14:paraId="11CFBA04" w14:textId="5C52FFAC" w:rsidR="008B3622" w:rsidRPr="00D23AD5" w:rsidRDefault="0001776A" w:rsidP="00725F16">
      <w:pPr>
        <w:pStyle w:val="mystandardnumbered"/>
        <w:rPr>
          <w:bCs/>
          <w:sz w:val="20"/>
          <w:szCs w:val="20"/>
        </w:rPr>
      </w:pPr>
      <w:r w:rsidRPr="00D23AD5">
        <w:rPr>
          <w:b/>
        </w:rPr>
        <w:t>The evidence suggests that a</w:t>
      </w:r>
      <w:r w:rsidR="00FB5D19" w:rsidRPr="00D23AD5">
        <w:rPr>
          <w:b/>
        </w:rPr>
        <w:t>ll six Outputs under</w:t>
      </w:r>
      <w:r w:rsidR="00846CEF" w:rsidRPr="00D23AD5">
        <w:rPr>
          <w:b/>
        </w:rPr>
        <w:t xml:space="preserve"> Outcome 1</w:t>
      </w:r>
      <w:r w:rsidR="00FB5D19" w:rsidRPr="00D23AD5">
        <w:rPr>
          <w:b/>
        </w:rPr>
        <w:t xml:space="preserve"> </w:t>
      </w:r>
      <w:r w:rsidRPr="00D23AD5">
        <w:rPr>
          <w:b/>
        </w:rPr>
        <w:t xml:space="preserve">are considered achieved </w:t>
      </w:r>
      <w:r w:rsidR="00FB5D19" w:rsidRPr="00D23AD5">
        <w:rPr>
          <w:b/>
        </w:rPr>
        <w:t xml:space="preserve">(see Annex </w:t>
      </w:r>
      <w:r w:rsidRPr="00D23AD5">
        <w:rPr>
          <w:b/>
        </w:rPr>
        <w:t>8</w:t>
      </w:r>
      <w:r w:rsidR="00FB5D19" w:rsidRPr="00D23AD5">
        <w:rPr>
          <w:b/>
        </w:rPr>
        <w:t>a</w:t>
      </w:r>
      <w:r w:rsidR="008550B1" w:rsidRPr="00D23AD5">
        <w:rPr>
          <w:b/>
        </w:rPr>
        <w:t xml:space="preserve"> and 8c</w:t>
      </w:r>
      <w:r w:rsidR="00FB5D19" w:rsidRPr="00D23AD5">
        <w:rPr>
          <w:b/>
        </w:rPr>
        <w:t>)</w:t>
      </w:r>
      <w:r w:rsidR="000038F8">
        <w:rPr>
          <w:b/>
        </w:rPr>
        <w:t>, in each of the four States</w:t>
      </w:r>
      <w:r w:rsidRPr="00D23AD5">
        <w:rPr>
          <w:b/>
        </w:rPr>
        <w:t xml:space="preserve">. And, </w:t>
      </w:r>
      <w:r w:rsidR="00846CEF" w:rsidRPr="00D23AD5">
        <w:rPr>
          <w:b/>
        </w:rPr>
        <w:t xml:space="preserve">some additional achievements </w:t>
      </w:r>
      <w:r w:rsidR="00FB5D19" w:rsidRPr="00D23AD5">
        <w:rPr>
          <w:b/>
        </w:rPr>
        <w:t xml:space="preserve">were also </w:t>
      </w:r>
      <w:r w:rsidR="00846CEF" w:rsidRPr="00D23AD5">
        <w:rPr>
          <w:b/>
        </w:rPr>
        <w:t>made in sectors</w:t>
      </w:r>
      <w:r w:rsidRPr="00D23AD5">
        <w:rPr>
          <w:b/>
        </w:rPr>
        <w:t xml:space="preserve"> not originally envisaged.</w:t>
      </w:r>
      <w:r w:rsidR="00D75171" w:rsidRPr="00D23AD5">
        <w:rPr>
          <w:b/>
        </w:rPr>
        <w:t xml:space="preserve"> New technologies, practices and approaches were introduced and generally adopted in all the Project target villages</w:t>
      </w:r>
      <w:r w:rsidR="00D75171" w:rsidRPr="00D23AD5">
        <w:t xml:space="preserve">. </w:t>
      </w:r>
      <w:r w:rsidR="00FB5D19" w:rsidRPr="00D23AD5">
        <w:fldChar w:fldCharType="begin"/>
      </w:r>
      <w:r w:rsidR="00FB5D19" w:rsidRPr="00D23AD5">
        <w:instrText xml:space="preserve"> REF _Ref413317018 \h </w:instrText>
      </w:r>
      <w:r w:rsidR="00C36F16" w:rsidRPr="00D23AD5">
        <w:instrText xml:space="preserve"> \* MERGEFORMAT </w:instrText>
      </w:r>
      <w:r w:rsidR="00FB5D19" w:rsidRPr="00D23AD5">
        <w:fldChar w:fldCharType="separate"/>
      </w:r>
      <w:r w:rsidR="00FB5D19" w:rsidRPr="00D23AD5">
        <w:t xml:space="preserve">Table </w:t>
      </w:r>
      <w:r w:rsidR="00FB5D19" w:rsidRPr="00D23AD5">
        <w:rPr>
          <w:noProof/>
        </w:rPr>
        <w:t>4</w:t>
      </w:r>
      <w:r w:rsidR="00FB5D19" w:rsidRPr="00D23AD5">
        <w:fldChar w:fldCharType="end"/>
      </w:r>
      <w:r w:rsidR="00FB5D19" w:rsidRPr="00D23AD5">
        <w:t xml:space="preserve"> </w:t>
      </w:r>
      <w:r w:rsidRPr="00D23AD5">
        <w:t xml:space="preserve">provides data on the </w:t>
      </w:r>
      <w:r w:rsidR="00FB5D19" w:rsidRPr="00D23AD5">
        <w:t>number of men and women</w:t>
      </w:r>
      <w:r w:rsidR="008550B1" w:rsidRPr="00D23AD5">
        <w:t xml:space="preserve"> who benefitted from the Project. </w:t>
      </w:r>
      <w:r w:rsidR="008550B1" w:rsidRPr="00D23AD5">
        <w:rPr>
          <w:b/>
        </w:rPr>
        <w:t xml:space="preserve">Men and women benefited </w:t>
      </w:r>
      <w:r w:rsidR="00FB5D19" w:rsidRPr="00D23AD5">
        <w:rPr>
          <w:b/>
        </w:rPr>
        <w:t xml:space="preserve">in </w:t>
      </w:r>
      <w:r w:rsidR="00E91D58" w:rsidRPr="00D23AD5">
        <w:rPr>
          <w:b/>
        </w:rPr>
        <w:t>approximately equal numbers</w:t>
      </w:r>
      <w:r w:rsidR="008550B1" w:rsidRPr="00D23AD5">
        <w:t xml:space="preserve">, and the original targets in the Project Document are met. Several thousand stakeholders are considered to have had their life improved through each of several project interventions. </w:t>
      </w:r>
      <w:r w:rsidR="000038F8">
        <w:t>Yet, t</w:t>
      </w:r>
      <w:r w:rsidR="000038F8" w:rsidRPr="000038F8">
        <w:rPr>
          <w:lang w:val="en-US"/>
        </w:rPr>
        <w:t>here is still some doubt over the extent of the benefits of the Project beneficiaries – was it life changing or marginal</w:t>
      </w:r>
      <w:r w:rsidR="000038F8">
        <w:rPr>
          <w:lang w:val="en-US"/>
        </w:rPr>
        <w:t>?</w:t>
      </w:r>
    </w:p>
    <w:p w14:paraId="691FE119" w14:textId="77777777" w:rsidR="00725F16" w:rsidRPr="00D23AD5" w:rsidRDefault="00725F16" w:rsidP="00725F16">
      <w:pPr>
        <w:pStyle w:val="mystandardnumbered"/>
        <w:numPr>
          <w:ilvl w:val="0"/>
          <w:numId w:val="0"/>
        </w:numPr>
        <w:ind w:left="360" w:hanging="360"/>
        <w:rPr>
          <w:bCs/>
          <w:sz w:val="20"/>
          <w:szCs w:val="20"/>
        </w:rPr>
      </w:pPr>
    </w:p>
    <w:p w14:paraId="0FC59C22" w14:textId="77777777" w:rsidR="00D14E4A" w:rsidRDefault="00FB5D19" w:rsidP="00E122FF">
      <w:pPr>
        <w:pStyle w:val="mystandardnumbered"/>
      </w:pPr>
      <w:r w:rsidRPr="00D23AD5">
        <w:t xml:space="preserve">Table 4 also illustrates </w:t>
      </w:r>
      <w:r w:rsidR="008550B1" w:rsidRPr="00D23AD5">
        <w:t xml:space="preserve">that the </w:t>
      </w:r>
      <w:r w:rsidRPr="00D23AD5">
        <w:t>villages</w:t>
      </w:r>
      <w:r w:rsidR="008550B1" w:rsidRPr="00D23AD5">
        <w:t xml:space="preserve"> received diverse forms of support</w:t>
      </w:r>
      <w:r w:rsidRPr="00D23AD5">
        <w:t xml:space="preserve">, with most villages benefitting from a package </w:t>
      </w:r>
      <w:r w:rsidR="008550B1" w:rsidRPr="00D23AD5">
        <w:t>that included</w:t>
      </w:r>
      <w:r w:rsidR="008550B1" w:rsidRPr="00C36F16">
        <w:t xml:space="preserve"> </w:t>
      </w:r>
      <w:r w:rsidRPr="00C36F16">
        <w:t>forestry</w:t>
      </w:r>
      <w:r>
        <w:t xml:space="preserve">, traditional agricultural crops, new horticultural crops, water management and harvesting, livestock management, sustainable energy and training. </w:t>
      </w:r>
      <w:r w:rsidR="00E91D58" w:rsidRPr="00E91D58">
        <w:t xml:space="preserve"> </w:t>
      </w:r>
    </w:p>
    <w:p w14:paraId="2B0376B4" w14:textId="77777777" w:rsidR="00D14E4A" w:rsidRDefault="00D14E4A" w:rsidP="00E122FF">
      <w:pPr>
        <w:pStyle w:val="mystandardnumbered"/>
        <w:numPr>
          <w:ilvl w:val="0"/>
          <w:numId w:val="0"/>
        </w:numPr>
      </w:pPr>
    </w:p>
    <w:p w14:paraId="3EEDB3A1" w14:textId="77777777" w:rsidR="00E91D58" w:rsidRDefault="00E91D58" w:rsidP="00E91D58">
      <w:pPr>
        <w:pStyle w:val="Caption"/>
        <w:keepNext/>
      </w:pPr>
      <w:bookmarkStart w:id="76" w:name="_Ref413317018"/>
      <w:bookmarkStart w:id="77" w:name="_Toc416163721"/>
      <w:r>
        <w:lastRenderedPageBreak/>
        <w:t xml:space="preserve">Table </w:t>
      </w:r>
      <w:fldSimple w:instr=" SEQ Table \* ARABIC ">
        <w:r w:rsidR="00D61587">
          <w:rPr>
            <w:noProof/>
          </w:rPr>
          <w:t>4</w:t>
        </w:r>
      </w:fldSimple>
      <w:bookmarkEnd w:id="76"/>
      <w:r>
        <w:t>: Showing the Number of Beneficiaries by Gender and by Type of Input or Support</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716"/>
        <w:gridCol w:w="3314"/>
      </w:tblGrid>
      <w:tr w:rsidR="00E91D58" w:rsidRPr="00C63F68" w14:paraId="0472D03F" w14:textId="77777777" w:rsidTr="00191622">
        <w:trPr>
          <w:trHeight w:val="315"/>
        </w:trPr>
        <w:tc>
          <w:tcPr>
            <w:tcW w:w="0" w:type="auto"/>
            <w:vMerge w:val="restart"/>
            <w:shd w:val="clear" w:color="auto" w:fill="DBE5F1" w:themeFill="accent1" w:themeFillTint="33"/>
            <w:vAlign w:val="center"/>
          </w:tcPr>
          <w:p w14:paraId="4010F1F8" w14:textId="77777777" w:rsidR="00E91D58" w:rsidRPr="00C63F68" w:rsidRDefault="00E91D58" w:rsidP="00191622">
            <w:pPr>
              <w:spacing w:after="0" w:line="240" w:lineRule="auto"/>
              <w:contextualSpacing/>
              <w:jc w:val="center"/>
              <w:rPr>
                <w:rFonts w:eastAsia="Times New Roman"/>
                <w:b/>
                <w:color w:val="000000"/>
                <w:sz w:val="20"/>
                <w:szCs w:val="20"/>
                <w:lang w:eastAsia="en-GB"/>
              </w:rPr>
            </w:pPr>
            <w:r w:rsidRPr="00C63F68">
              <w:rPr>
                <w:rFonts w:eastAsia="Times New Roman"/>
                <w:b/>
                <w:bCs/>
                <w:color w:val="000000"/>
                <w:sz w:val="20"/>
                <w:szCs w:val="20"/>
                <w:lang w:eastAsia="en-GB"/>
              </w:rPr>
              <w:t>Type of input or support</w:t>
            </w:r>
          </w:p>
        </w:tc>
        <w:tc>
          <w:tcPr>
            <w:tcW w:w="0" w:type="auto"/>
            <w:gridSpan w:val="2"/>
            <w:shd w:val="clear" w:color="auto" w:fill="DBE5F1" w:themeFill="accent1" w:themeFillTint="33"/>
            <w:vAlign w:val="center"/>
          </w:tcPr>
          <w:p w14:paraId="651F7FB3" w14:textId="77777777" w:rsidR="00E91D58" w:rsidRPr="00C63F68" w:rsidRDefault="00E91D58" w:rsidP="00191622">
            <w:pPr>
              <w:spacing w:after="0" w:line="240" w:lineRule="auto"/>
              <w:contextualSpacing/>
              <w:jc w:val="center"/>
              <w:rPr>
                <w:rFonts w:eastAsia="Times New Roman"/>
                <w:b/>
                <w:color w:val="000000"/>
                <w:sz w:val="20"/>
                <w:szCs w:val="20"/>
                <w:lang w:eastAsia="en-GB"/>
              </w:rPr>
            </w:pPr>
            <w:r w:rsidRPr="00C63F68">
              <w:rPr>
                <w:rFonts w:eastAsia="Times New Roman"/>
                <w:b/>
                <w:bCs/>
                <w:color w:val="000000"/>
                <w:sz w:val="20"/>
                <w:szCs w:val="20"/>
                <w:lang w:eastAsia="en-GB"/>
              </w:rPr>
              <w:t xml:space="preserve">Number of beneficiaries whose life - over the short term - </w:t>
            </w:r>
            <w:r w:rsidRPr="00C63F68">
              <w:rPr>
                <w:rFonts w:eastAsia="Times New Roman"/>
                <w:b/>
                <w:bCs/>
                <w:i/>
                <w:iCs/>
                <w:color w:val="000000"/>
                <w:sz w:val="20"/>
                <w:szCs w:val="20"/>
                <w:lang w:eastAsia="en-GB"/>
              </w:rPr>
              <w:t>has been significantly improved</w:t>
            </w:r>
            <w:r w:rsidRPr="00C63F68">
              <w:rPr>
                <w:rFonts w:eastAsia="Times New Roman"/>
                <w:b/>
                <w:bCs/>
                <w:color w:val="000000"/>
                <w:sz w:val="20"/>
                <w:szCs w:val="20"/>
                <w:lang w:eastAsia="en-GB"/>
              </w:rPr>
              <w:t xml:space="preserve"> through the intervention</w:t>
            </w:r>
          </w:p>
        </w:tc>
      </w:tr>
      <w:tr w:rsidR="00E91D58" w:rsidRPr="00C63F68" w14:paraId="4F9689C9" w14:textId="77777777" w:rsidTr="00191622">
        <w:trPr>
          <w:trHeight w:val="315"/>
        </w:trPr>
        <w:tc>
          <w:tcPr>
            <w:tcW w:w="0" w:type="auto"/>
            <w:vMerge/>
            <w:shd w:val="clear" w:color="auto" w:fill="DBE5F1" w:themeFill="accent1" w:themeFillTint="33"/>
            <w:vAlign w:val="center"/>
          </w:tcPr>
          <w:p w14:paraId="43ABA8AC" w14:textId="77777777" w:rsidR="00E91D58" w:rsidRPr="00C63F68" w:rsidRDefault="00E91D58" w:rsidP="00191622">
            <w:pPr>
              <w:spacing w:after="0" w:line="240" w:lineRule="auto"/>
              <w:contextualSpacing/>
              <w:jc w:val="center"/>
              <w:rPr>
                <w:rFonts w:eastAsia="Times New Roman"/>
                <w:b/>
                <w:color w:val="000000"/>
                <w:sz w:val="20"/>
                <w:szCs w:val="20"/>
                <w:lang w:eastAsia="en-GB"/>
              </w:rPr>
            </w:pPr>
          </w:p>
        </w:tc>
        <w:tc>
          <w:tcPr>
            <w:tcW w:w="0" w:type="auto"/>
            <w:shd w:val="clear" w:color="auto" w:fill="DBE5F1" w:themeFill="accent1" w:themeFillTint="33"/>
            <w:vAlign w:val="center"/>
          </w:tcPr>
          <w:p w14:paraId="2B72B9A2" w14:textId="77777777" w:rsidR="00E91D58" w:rsidRPr="00C63F68" w:rsidRDefault="00E91D58" w:rsidP="00191622">
            <w:pPr>
              <w:spacing w:after="0" w:line="240" w:lineRule="auto"/>
              <w:contextualSpacing/>
              <w:jc w:val="center"/>
              <w:rPr>
                <w:rFonts w:eastAsia="Times New Roman"/>
                <w:b/>
                <w:bCs/>
                <w:color w:val="000000"/>
                <w:sz w:val="20"/>
                <w:szCs w:val="20"/>
                <w:lang w:eastAsia="en-GB"/>
              </w:rPr>
            </w:pPr>
            <w:r w:rsidRPr="00C63F68">
              <w:rPr>
                <w:rFonts w:eastAsia="Times New Roman"/>
                <w:b/>
                <w:bCs/>
                <w:color w:val="000000"/>
                <w:sz w:val="20"/>
                <w:szCs w:val="20"/>
                <w:lang w:eastAsia="en-GB"/>
              </w:rPr>
              <w:t>Male</w:t>
            </w:r>
          </w:p>
        </w:tc>
        <w:tc>
          <w:tcPr>
            <w:tcW w:w="0" w:type="auto"/>
            <w:shd w:val="clear" w:color="auto" w:fill="DBE5F1" w:themeFill="accent1" w:themeFillTint="33"/>
            <w:vAlign w:val="center"/>
          </w:tcPr>
          <w:p w14:paraId="6B484BF3" w14:textId="77777777" w:rsidR="00E91D58" w:rsidRPr="00C63F68" w:rsidRDefault="00E91D58" w:rsidP="00191622">
            <w:pPr>
              <w:spacing w:after="0" w:line="240" w:lineRule="auto"/>
              <w:contextualSpacing/>
              <w:jc w:val="center"/>
              <w:rPr>
                <w:rFonts w:eastAsia="Times New Roman"/>
                <w:b/>
                <w:bCs/>
                <w:color w:val="000000"/>
                <w:sz w:val="20"/>
                <w:szCs w:val="20"/>
                <w:lang w:eastAsia="en-GB"/>
              </w:rPr>
            </w:pPr>
            <w:r w:rsidRPr="00C63F68">
              <w:rPr>
                <w:rFonts w:eastAsia="Times New Roman"/>
                <w:b/>
                <w:bCs/>
                <w:color w:val="000000"/>
                <w:sz w:val="20"/>
                <w:szCs w:val="20"/>
                <w:lang w:eastAsia="en-GB"/>
              </w:rPr>
              <w:t>Female</w:t>
            </w:r>
          </w:p>
        </w:tc>
      </w:tr>
      <w:tr w:rsidR="00E91D58" w:rsidRPr="00C63F68" w14:paraId="39A14C08" w14:textId="77777777" w:rsidTr="00191622">
        <w:trPr>
          <w:trHeight w:val="315"/>
        </w:trPr>
        <w:tc>
          <w:tcPr>
            <w:tcW w:w="0" w:type="auto"/>
            <w:shd w:val="clear" w:color="auto" w:fill="auto"/>
            <w:vAlign w:val="center"/>
            <w:hideMark/>
          </w:tcPr>
          <w:p w14:paraId="5D30BC0F"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Forest</w:t>
            </w:r>
            <w:r>
              <w:rPr>
                <w:rFonts w:eastAsia="Times New Roman"/>
                <w:bCs/>
                <w:color w:val="000000"/>
                <w:sz w:val="20"/>
                <w:szCs w:val="20"/>
                <w:lang w:eastAsia="en-GB"/>
              </w:rPr>
              <w:t>ry</w:t>
            </w:r>
            <w:r w:rsidRPr="00C63F68">
              <w:rPr>
                <w:rFonts w:eastAsia="Times New Roman"/>
                <w:bCs/>
                <w:color w:val="000000"/>
                <w:sz w:val="20"/>
                <w:szCs w:val="20"/>
                <w:lang w:eastAsia="en-GB"/>
              </w:rPr>
              <w:t xml:space="preserve"> and tree related</w:t>
            </w:r>
          </w:p>
        </w:tc>
        <w:tc>
          <w:tcPr>
            <w:tcW w:w="0" w:type="auto"/>
            <w:shd w:val="clear" w:color="auto" w:fill="auto"/>
            <w:vAlign w:val="center"/>
            <w:hideMark/>
          </w:tcPr>
          <w:p w14:paraId="31AB75B3" w14:textId="3A83F992" w:rsidR="00E91D58" w:rsidRPr="00C63F68" w:rsidRDefault="00085F2D" w:rsidP="00191622">
            <w:pPr>
              <w:spacing w:after="0" w:line="240" w:lineRule="auto"/>
              <w:contextualSpacing/>
              <w:jc w:val="right"/>
              <w:rPr>
                <w:rFonts w:eastAsia="Times New Roman"/>
                <w:color w:val="000000"/>
                <w:sz w:val="20"/>
                <w:szCs w:val="20"/>
                <w:lang w:eastAsia="en-GB"/>
              </w:rPr>
            </w:pPr>
            <w:r>
              <w:rPr>
                <w:rFonts w:eastAsia="Times New Roman"/>
                <w:color w:val="000000"/>
                <w:sz w:val="20"/>
                <w:szCs w:val="20"/>
                <w:lang w:eastAsia="en-GB"/>
              </w:rPr>
              <w:t>n/a</w:t>
            </w:r>
          </w:p>
        </w:tc>
        <w:tc>
          <w:tcPr>
            <w:tcW w:w="0" w:type="auto"/>
            <w:shd w:val="clear" w:color="auto" w:fill="auto"/>
            <w:vAlign w:val="center"/>
            <w:hideMark/>
          </w:tcPr>
          <w:p w14:paraId="19CF1D3C" w14:textId="47120E71" w:rsidR="00E91D58" w:rsidRPr="00C63F68" w:rsidRDefault="00085F2D" w:rsidP="00191622">
            <w:pPr>
              <w:spacing w:after="0" w:line="240" w:lineRule="auto"/>
              <w:contextualSpacing/>
              <w:jc w:val="right"/>
              <w:rPr>
                <w:rFonts w:eastAsia="Times New Roman"/>
                <w:color w:val="000000"/>
                <w:sz w:val="20"/>
                <w:szCs w:val="20"/>
                <w:lang w:eastAsia="en-GB"/>
              </w:rPr>
            </w:pPr>
            <w:r>
              <w:rPr>
                <w:rFonts w:eastAsia="Times New Roman"/>
                <w:color w:val="000000"/>
                <w:sz w:val="20"/>
                <w:szCs w:val="20"/>
                <w:lang w:eastAsia="en-GB"/>
              </w:rPr>
              <w:t>n/a</w:t>
            </w:r>
          </w:p>
        </w:tc>
      </w:tr>
      <w:tr w:rsidR="00E91D58" w:rsidRPr="00C63F68" w14:paraId="2A142E0B" w14:textId="77777777" w:rsidTr="00191622">
        <w:trPr>
          <w:trHeight w:val="315"/>
        </w:trPr>
        <w:tc>
          <w:tcPr>
            <w:tcW w:w="0" w:type="auto"/>
            <w:shd w:val="clear" w:color="auto" w:fill="auto"/>
            <w:vAlign w:val="center"/>
            <w:hideMark/>
          </w:tcPr>
          <w:p w14:paraId="7BEEA273"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Agriculture and crop related (including horticulture</w:t>
            </w:r>
            <w:r>
              <w:rPr>
                <w:rFonts w:eastAsia="Times New Roman"/>
                <w:bCs/>
                <w:color w:val="000000"/>
                <w:sz w:val="20"/>
                <w:szCs w:val="20"/>
                <w:lang w:eastAsia="en-GB"/>
              </w:rPr>
              <w:t>)</w:t>
            </w:r>
          </w:p>
        </w:tc>
        <w:tc>
          <w:tcPr>
            <w:tcW w:w="0" w:type="auto"/>
            <w:shd w:val="clear" w:color="auto" w:fill="auto"/>
            <w:vAlign w:val="center"/>
            <w:hideMark/>
          </w:tcPr>
          <w:p w14:paraId="0CDB03ED"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5</w:t>
            </w:r>
            <w:r>
              <w:rPr>
                <w:rFonts w:eastAsia="Times New Roman"/>
                <w:color w:val="000000"/>
                <w:sz w:val="20"/>
                <w:szCs w:val="20"/>
                <w:lang w:eastAsia="en-GB"/>
              </w:rPr>
              <w:t>,</w:t>
            </w:r>
            <w:r w:rsidRPr="00C63F68">
              <w:rPr>
                <w:rFonts w:eastAsia="Times New Roman"/>
                <w:color w:val="000000"/>
                <w:sz w:val="20"/>
                <w:szCs w:val="20"/>
                <w:lang w:eastAsia="en-GB"/>
              </w:rPr>
              <w:t>041</w:t>
            </w:r>
          </w:p>
        </w:tc>
        <w:tc>
          <w:tcPr>
            <w:tcW w:w="0" w:type="auto"/>
            <w:shd w:val="clear" w:color="auto" w:fill="auto"/>
            <w:vAlign w:val="center"/>
            <w:hideMark/>
          </w:tcPr>
          <w:p w14:paraId="49324F2C"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3</w:t>
            </w:r>
            <w:r>
              <w:rPr>
                <w:rFonts w:eastAsia="Times New Roman"/>
                <w:color w:val="000000"/>
                <w:sz w:val="20"/>
                <w:szCs w:val="20"/>
                <w:lang w:eastAsia="en-GB"/>
              </w:rPr>
              <w:t>,</w:t>
            </w:r>
            <w:r w:rsidRPr="00C63F68">
              <w:rPr>
                <w:rFonts w:eastAsia="Times New Roman"/>
                <w:color w:val="000000"/>
                <w:sz w:val="20"/>
                <w:szCs w:val="20"/>
                <w:lang w:eastAsia="en-GB"/>
              </w:rPr>
              <w:t>349</w:t>
            </w:r>
          </w:p>
        </w:tc>
      </w:tr>
      <w:tr w:rsidR="00E91D58" w:rsidRPr="00C63F68" w14:paraId="10BEBE59" w14:textId="77777777" w:rsidTr="00191622">
        <w:trPr>
          <w:trHeight w:val="467"/>
        </w:trPr>
        <w:tc>
          <w:tcPr>
            <w:tcW w:w="0" w:type="auto"/>
            <w:shd w:val="clear" w:color="auto" w:fill="auto"/>
            <w:vAlign w:val="center"/>
            <w:hideMark/>
          </w:tcPr>
          <w:p w14:paraId="6337146A"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Veterinary and livestock</w:t>
            </w:r>
            <w:r w:rsidRPr="00C63F68">
              <w:rPr>
                <w:rFonts w:eastAsia="Times New Roman"/>
                <w:color w:val="000000"/>
                <w:sz w:val="20"/>
                <w:szCs w:val="20"/>
                <w:lang w:eastAsia="en-GB"/>
              </w:rPr>
              <w:t xml:space="preserve"> </w:t>
            </w:r>
          </w:p>
        </w:tc>
        <w:tc>
          <w:tcPr>
            <w:tcW w:w="0" w:type="auto"/>
            <w:shd w:val="clear" w:color="auto" w:fill="auto"/>
            <w:vAlign w:val="center"/>
            <w:hideMark/>
          </w:tcPr>
          <w:p w14:paraId="53171E18"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4</w:t>
            </w:r>
            <w:r>
              <w:rPr>
                <w:rFonts w:eastAsia="Times New Roman"/>
                <w:color w:val="000000"/>
                <w:sz w:val="20"/>
                <w:szCs w:val="20"/>
                <w:lang w:eastAsia="en-GB"/>
              </w:rPr>
              <w:t>,</w:t>
            </w:r>
            <w:r w:rsidRPr="00C63F68">
              <w:rPr>
                <w:rFonts w:eastAsia="Times New Roman"/>
                <w:color w:val="000000"/>
                <w:sz w:val="20"/>
                <w:szCs w:val="20"/>
                <w:lang w:eastAsia="en-GB"/>
              </w:rPr>
              <w:t>311</w:t>
            </w:r>
          </w:p>
        </w:tc>
        <w:tc>
          <w:tcPr>
            <w:tcW w:w="0" w:type="auto"/>
            <w:shd w:val="clear" w:color="auto" w:fill="auto"/>
            <w:vAlign w:val="center"/>
            <w:hideMark/>
          </w:tcPr>
          <w:p w14:paraId="38EA54AA"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2</w:t>
            </w:r>
            <w:r>
              <w:rPr>
                <w:rFonts w:eastAsia="Times New Roman"/>
                <w:color w:val="000000"/>
                <w:sz w:val="20"/>
                <w:szCs w:val="20"/>
                <w:lang w:eastAsia="en-GB"/>
              </w:rPr>
              <w:t>,</w:t>
            </w:r>
            <w:r w:rsidRPr="00C63F68">
              <w:rPr>
                <w:rFonts w:eastAsia="Times New Roman"/>
                <w:color w:val="000000"/>
                <w:sz w:val="20"/>
                <w:szCs w:val="20"/>
                <w:lang w:eastAsia="en-GB"/>
              </w:rPr>
              <w:t>999</w:t>
            </w:r>
          </w:p>
        </w:tc>
      </w:tr>
      <w:tr w:rsidR="00E91D58" w:rsidRPr="00C63F68" w14:paraId="72C569C1" w14:textId="77777777" w:rsidTr="00191622">
        <w:trPr>
          <w:trHeight w:val="315"/>
        </w:trPr>
        <w:tc>
          <w:tcPr>
            <w:tcW w:w="0" w:type="auto"/>
            <w:shd w:val="clear" w:color="auto" w:fill="auto"/>
            <w:vAlign w:val="center"/>
            <w:hideMark/>
          </w:tcPr>
          <w:p w14:paraId="009925D7"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Energy and alternative Energy</w:t>
            </w:r>
          </w:p>
        </w:tc>
        <w:tc>
          <w:tcPr>
            <w:tcW w:w="0" w:type="auto"/>
            <w:shd w:val="clear" w:color="auto" w:fill="auto"/>
            <w:vAlign w:val="center"/>
            <w:hideMark/>
          </w:tcPr>
          <w:p w14:paraId="0E4D63DA"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7</w:t>
            </w:r>
            <w:r>
              <w:rPr>
                <w:rFonts w:eastAsia="Times New Roman"/>
                <w:color w:val="000000"/>
                <w:sz w:val="20"/>
                <w:szCs w:val="20"/>
                <w:lang w:eastAsia="en-GB"/>
              </w:rPr>
              <w:t>,</w:t>
            </w:r>
            <w:r w:rsidRPr="00C63F68">
              <w:rPr>
                <w:rFonts w:eastAsia="Times New Roman"/>
                <w:color w:val="000000"/>
                <w:sz w:val="20"/>
                <w:szCs w:val="20"/>
                <w:lang w:eastAsia="en-GB"/>
              </w:rPr>
              <w:t>244</w:t>
            </w:r>
          </w:p>
        </w:tc>
        <w:tc>
          <w:tcPr>
            <w:tcW w:w="0" w:type="auto"/>
            <w:shd w:val="clear" w:color="auto" w:fill="auto"/>
            <w:vAlign w:val="center"/>
            <w:hideMark/>
          </w:tcPr>
          <w:p w14:paraId="49FC6542"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11</w:t>
            </w:r>
            <w:r>
              <w:rPr>
                <w:rFonts w:eastAsia="Times New Roman"/>
                <w:color w:val="000000"/>
                <w:sz w:val="20"/>
                <w:szCs w:val="20"/>
                <w:lang w:eastAsia="en-GB"/>
              </w:rPr>
              <w:t>,</w:t>
            </w:r>
            <w:r w:rsidRPr="00C63F68">
              <w:rPr>
                <w:rFonts w:eastAsia="Times New Roman"/>
                <w:color w:val="000000"/>
                <w:sz w:val="20"/>
                <w:szCs w:val="20"/>
                <w:lang w:eastAsia="en-GB"/>
              </w:rPr>
              <w:t>574</w:t>
            </w:r>
          </w:p>
        </w:tc>
      </w:tr>
      <w:tr w:rsidR="00E91D58" w:rsidRPr="00C63F68" w14:paraId="1CAAECD2" w14:textId="77777777" w:rsidTr="00191622">
        <w:trPr>
          <w:trHeight w:val="315"/>
        </w:trPr>
        <w:tc>
          <w:tcPr>
            <w:tcW w:w="0" w:type="auto"/>
            <w:shd w:val="clear" w:color="auto" w:fill="auto"/>
            <w:vAlign w:val="center"/>
          </w:tcPr>
          <w:p w14:paraId="1A77124B"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Water and irrigation</w:t>
            </w:r>
          </w:p>
        </w:tc>
        <w:tc>
          <w:tcPr>
            <w:tcW w:w="0" w:type="auto"/>
            <w:shd w:val="clear" w:color="auto" w:fill="auto"/>
            <w:vAlign w:val="center"/>
          </w:tcPr>
          <w:p w14:paraId="6505806A"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3,528</w:t>
            </w:r>
          </w:p>
        </w:tc>
        <w:tc>
          <w:tcPr>
            <w:tcW w:w="0" w:type="auto"/>
            <w:shd w:val="clear" w:color="auto" w:fill="auto"/>
            <w:vAlign w:val="center"/>
          </w:tcPr>
          <w:p w14:paraId="1F1C530D"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2,736</w:t>
            </w:r>
          </w:p>
        </w:tc>
      </w:tr>
      <w:tr w:rsidR="00E91D58" w:rsidRPr="00C63F68" w14:paraId="3558600D" w14:textId="77777777" w:rsidTr="00191622">
        <w:trPr>
          <w:trHeight w:val="315"/>
        </w:trPr>
        <w:tc>
          <w:tcPr>
            <w:tcW w:w="0" w:type="auto"/>
            <w:shd w:val="clear" w:color="auto" w:fill="auto"/>
            <w:vAlign w:val="center"/>
            <w:hideMark/>
          </w:tcPr>
          <w:p w14:paraId="644BF89F" w14:textId="77777777" w:rsidR="00E91D58" w:rsidRPr="00C63F68" w:rsidRDefault="00E91D58" w:rsidP="00191622">
            <w:pPr>
              <w:spacing w:after="0" w:line="240" w:lineRule="auto"/>
              <w:contextualSpacing/>
              <w:rPr>
                <w:rFonts w:eastAsia="Times New Roman"/>
                <w:color w:val="000000"/>
                <w:sz w:val="20"/>
                <w:szCs w:val="20"/>
                <w:lang w:eastAsia="en-GB"/>
              </w:rPr>
            </w:pPr>
            <w:r w:rsidRPr="00C63F68">
              <w:rPr>
                <w:rFonts w:eastAsia="Times New Roman"/>
                <w:bCs/>
                <w:color w:val="000000"/>
                <w:sz w:val="20"/>
                <w:szCs w:val="20"/>
                <w:lang w:eastAsia="en-GB"/>
              </w:rPr>
              <w:t>Training</w:t>
            </w:r>
          </w:p>
        </w:tc>
        <w:tc>
          <w:tcPr>
            <w:tcW w:w="0" w:type="auto"/>
            <w:shd w:val="clear" w:color="auto" w:fill="auto"/>
            <w:vAlign w:val="center"/>
            <w:hideMark/>
          </w:tcPr>
          <w:p w14:paraId="518DDEC7"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1</w:t>
            </w:r>
            <w:r>
              <w:rPr>
                <w:rFonts w:eastAsia="Times New Roman"/>
                <w:color w:val="000000"/>
                <w:sz w:val="20"/>
                <w:szCs w:val="20"/>
                <w:lang w:eastAsia="en-GB"/>
              </w:rPr>
              <w:t>,</w:t>
            </w:r>
            <w:r w:rsidRPr="00C63F68">
              <w:rPr>
                <w:rFonts w:eastAsia="Times New Roman"/>
                <w:color w:val="000000"/>
                <w:sz w:val="20"/>
                <w:szCs w:val="20"/>
                <w:lang w:eastAsia="en-GB"/>
              </w:rPr>
              <w:t>124</w:t>
            </w:r>
          </w:p>
        </w:tc>
        <w:tc>
          <w:tcPr>
            <w:tcW w:w="0" w:type="auto"/>
            <w:shd w:val="clear" w:color="auto" w:fill="auto"/>
            <w:vAlign w:val="center"/>
            <w:hideMark/>
          </w:tcPr>
          <w:p w14:paraId="4AA84B2A" w14:textId="77777777" w:rsidR="00E91D58" w:rsidRPr="00C63F68" w:rsidRDefault="00E91D58" w:rsidP="00191622">
            <w:pPr>
              <w:spacing w:after="0" w:line="240" w:lineRule="auto"/>
              <w:contextualSpacing/>
              <w:jc w:val="right"/>
              <w:rPr>
                <w:rFonts w:eastAsia="Times New Roman"/>
                <w:color w:val="000000"/>
                <w:sz w:val="20"/>
                <w:szCs w:val="20"/>
                <w:lang w:eastAsia="en-GB"/>
              </w:rPr>
            </w:pPr>
            <w:r w:rsidRPr="00C63F68">
              <w:rPr>
                <w:rFonts w:eastAsia="Times New Roman"/>
                <w:color w:val="000000"/>
                <w:sz w:val="20"/>
                <w:szCs w:val="20"/>
                <w:lang w:eastAsia="en-GB"/>
              </w:rPr>
              <w:t>933</w:t>
            </w:r>
          </w:p>
        </w:tc>
      </w:tr>
      <w:tr w:rsidR="00FB5D19" w:rsidRPr="00FB5D19" w14:paraId="3F76A82F" w14:textId="77777777" w:rsidTr="00FB5D19">
        <w:trPr>
          <w:trHeight w:val="315"/>
        </w:trPr>
        <w:tc>
          <w:tcPr>
            <w:tcW w:w="0" w:type="auto"/>
            <w:tcBorders>
              <w:left w:val="nil"/>
              <w:bottom w:val="nil"/>
              <w:right w:val="nil"/>
            </w:tcBorders>
            <w:shd w:val="clear" w:color="auto" w:fill="auto"/>
            <w:vAlign w:val="center"/>
          </w:tcPr>
          <w:p w14:paraId="1A69ABBD" w14:textId="77777777" w:rsidR="00FB5D19" w:rsidRPr="00FB5D19" w:rsidRDefault="00FB5D19" w:rsidP="008550B1">
            <w:pPr>
              <w:spacing w:after="0" w:line="240" w:lineRule="auto"/>
              <w:contextualSpacing/>
              <w:rPr>
                <w:rFonts w:eastAsia="Times New Roman"/>
                <w:bCs/>
                <w:color w:val="000000"/>
                <w:sz w:val="16"/>
                <w:szCs w:val="16"/>
                <w:lang w:eastAsia="en-GB"/>
              </w:rPr>
            </w:pPr>
            <w:r>
              <w:rPr>
                <w:rFonts w:eastAsia="Times New Roman"/>
                <w:bCs/>
                <w:color w:val="000000"/>
                <w:sz w:val="16"/>
                <w:szCs w:val="16"/>
                <w:lang w:eastAsia="en-GB"/>
              </w:rPr>
              <w:t xml:space="preserve">Source: see Annex </w:t>
            </w:r>
            <w:r w:rsidR="008550B1">
              <w:rPr>
                <w:rFonts w:eastAsia="Times New Roman"/>
                <w:bCs/>
                <w:color w:val="000000"/>
                <w:sz w:val="16"/>
                <w:szCs w:val="16"/>
                <w:lang w:eastAsia="en-GB"/>
              </w:rPr>
              <w:t>8</w:t>
            </w:r>
            <w:r>
              <w:rPr>
                <w:rFonts w:eastAsia="Times New Roman"/>
                <w:bCs/>
                <w:color w:val="000000"/>
                <w:sz w:val="16"/>
                <w:szCs w:val="16"/>
                <w:lang w:eastAsia="en-GB"/>
              </w:rPr>
              <w:t>c</w:t>
            </w:r>
          </w:p>
        </w:tc>
        <w:tc>
          <w:tcPr>
            <w:tcW w:w="0" w:type="auto"/>
            <w:tcBorders>
              <w:left w:val="nil"/>
              <w:bottom w:val="nil"/>
              <w:right w:val="nil"/>
            </w:tcBorders>
            <w:shd w:val="clear" w:color="auto" w:fill="auto"/>
            <w:vAlign w:val="center"/>
          </w:tcPr>
          <w:p w14:paraId="62EE4368" w14:textId="77777777" w:rsidR="00FB5D19" w:rsidRPr="00FB5D19" w:rsidRDefault="00FB5D19" w:rsidP="00191622">
            <w:pPr>
              <w:spacing w:after="0" w:line="240" w:lineRule="auto"/>
              <w:contextualSpacing/>
              <w:jc w:val="right"/>
              <w:rPr>
                <w:rFonts w:eastAsia="Times New Roman"/>
                <w:color w:val="000000"/>
                <w:sz w:val="16"/>
                <w:szCs w:val="16"/>
                <w:lang w:eastAsia="en-GB"/>
              </w:rPr>
            </w:pPr>
          </w:p>
        </w:tc>
        <w:tc>
          <w:tcPr>
            <w:tcW w:w="0" w:type="auto"/>
            <w:tcBorders>
              <w:left w:val="nil"/>
              <w:bottom w:val="nil"/>
              <w:right w:val="nil"/>
            </w:tcBorders>
            <w:shd w:val="clear" w:color="auto" w:fill="auto"/>
            <w:vAlign w:val="center"/>
          </w:tcPr>
          <w:p w14:paraId="699CCD23" w14:textId="77777777" w:rsidR="00FB5D19" w:rsidRPr="00FB5D19" w:rsidRDefault="00FB5D19" w:rsidP="00191622">
            <w:pPr>
              <w:spacing w:after="0" w:line="240" w:lineRule="auto"/>
              <w:contextualSpacing/>
              <w:jc w:val="right"/>
              <w:rPr>
                <w:rFonts w:eastAsia="Times New Roman"/>
                <w:color w:val="000000"/>
                <w:sz w:val="16"/>
                <w:szCs w:val="16"/>
                <w:lang w:eastAsia="en-GB"/>
              </w:rPr>
            </w:pPr>
          </w:p>
        </w:tc>
      </w:tr>
    </w:tbl>
    <w:p w14:paraId="461EDF34" w14:textId="77777777" w:rsidR="00E91D58" w:rsidRDefault="00E91D58" w:rsidP="00E122FF">
      <w:pPr>
        <w:pStyle w:val="mystandardnumbered"/>
        <w:numPr>
          <w:ilvl w:val="0"/>
          <w:numId w:val="0"/>
        </w:numPr>
      </w:pPr>
    </w:p>
    <w:p w14:paraId="29659659" w14:textId="69EB93D9" w:rsidR="003367BB" w:rsidRDefault="008550B1" w:rsidP="00E122FF">
      <w:pPr>
        <w:pStyle w:val="mystandardnumbered"/>
      </w:pPr>
      <w:r>
        <w:t xml:space="preserve">Further evidence of the impact under Outcome was obtained on site visits and meetings with beneficiaries. The energy, commitment, knowledge and strength of the villagers is evidence of success under Outcome 1, including in many cases the evidence </w:t>
      </w:r>
      <w:r w:rsidR="000038F8">
        <w:t>provided by</w:t>
      </w:r>
      <w:r>
        <w:t xml:space="preserve"> women beneficiaries.</w:t>
      </w:r>
      <w:r w:rsidR="001E774D" w:rsidRPr="001E774D">
        <w:t xml:space="preserve"> </w:t>
      </w:r>
      <w:r w:rsidR="001E774D" w:rsidRPr="000038F8">
        <w:rPr>
          <w:b/>
        </w:rPr>
        <w:t>Outcome 1</w:t>
      </w:r>
      <w:r w:rsidR="001E774D" w:rsidRPr="0001776A">
        <w:t xml:space="preserve"> </w:t>
      </w:r>
      <w:r w:rsidR="001E774D">
        <w:t>(</w:t>
      </w:r>
      <w:r w:rsidR="001E774D">
        <w:rPr>
          <w:i/>
        </w:rPr>
        <w:t>r</w:t>
      </w:r>
      <w:r w:rsidR="001E774D" w:rsidRPr="001E774D">
        <w:rPr>
          <w:i/>
        </w:rPr>
        <w:t>esilience of food-production systems and food-insecure communities enhanced in five specific rural areas</w:t>
      </w:r>
      <w:r w:rsidR="001E774D">
        <w:t xml:space="preserve">) </w:t>
      </w:r>
      <w:r w:rsidR="001E774D" w:rsidRPr="000038F8">
        <w:rPr>
          <w:b/>
        </w:rPr>
        <w:t>is considered achieved</w:t>
      </w:r>
      <w:r w:rsidR="001E774D">
        <w:t>.</w:t>
      </w:r>
    </w:p>
    <w:p w14:paraId="3945A09C" w14:textId="77777777" w:rsidR="008550B1" w:rsidRDefault="008550B1" w:rsidP="003367BB">
      <w:pPr>
        <w:pStyle w:val="mystandardnumbered"/>
        <w:numPr>
          <w:ilvl w:val="0"/>
          <w:numId w:val="0"/>
        </w:numPr>
        <w:ind w:left="360" w:hanging="360"/>
      </w:pPr>
      <w:r>
        <w:t xml:space="preserve"> </w:t>
      </w:r>
    </w:p>
    <w:p w14:paraId="3F2F5711" w14:textId="199C724B" w:rsidR="0001776A" w:rsidRDefault="0001776A" w:rsidP="00E122FF">
      <w:pPr>
        <w:pStyle w:val="mystandardnumbered"/>
      </w:pPr>
      <w:r w:rsidRPr="00C36F16">
        <w:rPr>
          <w:b/>
        </w:rPr>
        <w:t>However, it is noted that most of the evidence is based on self-reporting</w:t>
      </w:r>
      <w:r w:rsidR="008550B1" w:rsidRPr="00C36F16">
        <w:rPr>
          <w:b/>
        </w:rPr>
        <w:t xml:space="preserve">. There </w:t>
      </w:r>
      <w:r w:rsidRPr="00C36F16">
        <w:rPr>
          <w:b/>
        </w:rPr>
        <w:t xml:space="preserve">are </w:t>
      </w:r>
      <w:r w:rsidR="008550B1" w:rsidRPr="00C36F16">
        <w:rPr>
          <w:b/>
        </w:rPr>
        <w:t xml:space="preserve">very </w:t>
      </w:r>
      <w:r w:rsidRPr="00C36F16">
        <w:rPr>
          <w:b/>
        </w:rPr>
        <w:t xml:space="preserve">few independently verified figures. Further, as there was no baseline survey, it is </w:t>
      </w:r>
      <w:r w:rsidR="008550B1" w:rsidRPr="00C36F16">
        <w:rPr>
          <w:b/>
        </w:rPr>
        <w:t xml:space="preserve">not </w:t>
      </w:r>
      <w:r w:rsidRPr="00C36F16">
        <w:rPr>
          <w:b/>
        </w:rPr>
        <w:t xml:space="preserve">possible to measure or </w:t>
      </w:r>
      <w:r w:rsidR="008550B1" w:rsidRPr="00C36F16">
        <w:rPr>
          <w:b/>
        </w:rPr>
        <w:t xml:space="preserve">to </w:t>
      </w:r>
      <w:r w:rsidRPr="00C36F16">
        <w:rPr>
          <w:b/>
        </w:rPr>
        <w:t>define the actual achievements</w:t>
      </w:r>
      <w:r w:rsidRPr="0001776A">
        <w:t>.</w:t>
      </w:r>
    </w:p>
    <w:p w14:paraId="162BEB37" w14:textId="77777777" w:rsidR="008550B1" w:rsidRDefault="008550B1" w:rsidP="00E122FF">
      <w:pPr>
        <w:pStyle w:val="mystandardnumbered"/>
        <w:numPr>
          <w:ilvl w:val="0"/>
          <w:numId w:val="0"/>
        </w:numPr>
        <w:ind w:left="360"/>
      </w:pPr>
    </w:p>
    <w:p w14:paraId="2DEB4DC3" w14:textId="31A76A45" w:rsidR="0001776A" w:rsidRDefault="00D75171" w:rsidP="00E122FF">
      <w:pPr>
        <w:pStyle w:val="mystandardnumbered"/>
      </w:pPr>
      <w:r>
        <w:t>During t</w:t>
      </w:r>
      <w:r w:rsidR="008550B1">
        <w:t>he visits of national technical experts to village sites</w:t>
      </w:r>
      <w:r>
        <w:rPr>
          <w:rStyle w:val="FootnoteReference"/>
        </w:rPr>
        <w:footnoteReference w:id="28"/>
      </w:r>
      <w:r w:rsidR="008550B1">
        <w:t xml:space="preserve">, and the visit of the Evaluation Team, </w:t>
      </w:r>
      <w:r>
        <w:t xml:space="preserve">it was </w:t>
      </w:r>
      <w:r w:rsidR="008550B1">
        <w:t>observe</w:t>
      </w:r>
      <w:r>
        <w:t>d</w:t>
      </w:r>
      <w:r w:rsidR="008550B1">
        <w:t xml:space="preserve"> </w:t>
      </w:r>
      <w:r>
        <w:t xml:space="preserve">that the beneficiaries faced </w:t>
      </w:r>
      <w:r w:rsidR="008550B1">
        <w:t xml:space="preserve">many technical challenges </w:t>
      </w:r>
      <w:r>
        <w:t>with</w:t>
      </w:r>
      <w:r w:rsidR="000038F8">
        <w:t xml:space="preserve"> some of</w:t>
      </w:r>
      <w:r>
        <w:t xml:space="preserve"> the new practices and technologies.</w:t>
      </w:r>
      <w:r w:rsidR="008550B1">
        <w:t xml:space="preserve"> In some cases these challenges were observed late in the Project implementation</w:t>
      </w:r>
      <w:r>
        <w:t xml:space="preserve">, despite the fact that </w:t>
      </w:r>
      <w:r w:rsidR="008550B1">
        <w:t xml:space="preserve">technical solutions are basic and well known. </w:t>
      </w:r>
      <w:r w:rsidR="008550B1" w:rsidRPr="00C36F16">
        <w:rPr>
          <w:b/>
        </w:rPr>
        <w:t>Hence, it is concluded that, at least for some issues</w:t>
      </w:r>
      <w:r w:rsidR="000038F8">
        <w:rPr>
          <w:b/>
        </w:rPr>
        <w:t>,</w:t>
      </w:r>
      <w:r w:rsidR="008550B1" w:rsidRPr="00C36F16">
        <w:rPr>
          <w:b/>
        </w:rPr>
        <w:t xml:space="preserve"> at some sites, the quantity or quality of technical </w:t>
      </w:r>
      <w:r w:rsidRPr="00C36F16">
        <w:rPr>
          <w:b/>
        </w:rPr>
        <w:t xml:space="preserve">support </w:t>
      </w:r>
      <w:r w:rsidR="008550B1" w:rsidRPr="00C36F16">
        <w:rPr>
          <w:b/>
        </w:rPr>
        <w:t xml:space="preserve">provided to villagers was not sufficient to ensure the new technologies </w:t>
      </w:r>
      <w:r w:rsidR="000038F8">
        <w:rPr>
          <w:b/>
        </w:rPr>
        <w:t>could be</w:t>
      </w:r>
      <w:r w:rsidR="008550B1" w:rsidRPr="00C36F16">
        <w:rPr>
          <w:b/>
        </w:rPr>
        <w:t xml:space="preserve"> properly adopted</w:t>
      </w:r>
      <w:r>
        <w:t xml:space="preserve"> </w:t>
      </w:r>
      <w:r w:rsidR="0001776A">
        <w:t xml:space="preserve">(see </w:t>
      </w:r>
      <w:r w:rsidR="0001776A">
        <w:fldChar w:fldCharType="begin"/>
      </w:r>
      <w:r w:rsidR="0001776A">
        <w:instrText xml:space="preserve"> REF _Ref413340462 \h </w:instrText>
      </w:r>
      <w:r w:rsidR="0001776A">
        <w:fldChar w:fldCharType="separate"/>
      </w:r>
      <w:r w:rsidR="0001776A">
        <w:t xml:space="preserve">Box </w:t>
      </w:r>
      <w:r w:rsidR="0001776A">
        <w:rPr>
          <w:noProof/>
        </w:rPr>
        <w:t>4</w:t>
      </w:r>
      <w:r w:rsidR="0001776A">
        <w:fldChar w:fldCharType="end"/>
      </w:r>
      <w:r w:rsidR="0001776A">
        <w:t>).</w:t>
      </w:r>
    </w:p>
    <w:p w14:paraId="3712EED5" w14:textId="77777777" w:rsidR="0001776A" w:rsidRDefault="0001776A" w:rsidP="00E122FF">
      <w:pPr>
        <w:pStyle w:val="mystandardnumbered"/>
        <w:numPr>
          <w:ilvl w:val="0"/>
          <w:numId w:val="0"/>
        </w:numPr>
        <w:ind w:left="360"/>
      </w:pPr>
    </w:p>
    <w:tbl>
      <w:tblPr>
        <w:tblStyle w:val="TableGrid"/>
        <w:tblW w:w="0" w:type="auto"/>
        <w:tblLook w:val="04A0" w:firstRow="1" w:lastRow="0" w:firstColumn="1" w:lastColumn="0" w:noHBand="0" w:noVBand="1"/>
      </w:tblPr>
      <w:tblGrid>
        <w:gridCol w:w="9017"/>
      </w:tblGrid>
      <w:tr w:rsidR="0001776A" w:rsidRPr="003A6F02" w14:paraId="054AD6A8" w14:textId="77777777" w:rsidTr="008550B1">
        <w:tc>
          <w:tcPr>
            <w:tcW w:w="9350" w:type="dxa"/>
          </w:tcPr>
          <w:p w14:paraId="6C6135AC" w14:textId="44E15529" w:rsidR="0001776A" w:rsidRPr="003A6F02" w:rsidRDefault="0001776A" w:rsidP="008550B1">
            <w:pPr>
              <w:spacing w:after="0" w:line="240" w:lineRule="auto"/>
              <w:contextualSpacing/>
              <w:jc w:val="center"/>
              <w:rPr>
                <w:bCs/>
                <w:sz w:val="20"/>
                <w:szCs w:val="20"/>
              </w:rPr>
            </w:pPr>
            <w:r w:rsidRPr="003A6F02">
              <w:rPr>
                <w:b/>
                <w:bCs/>
                <w:sz w:val="20"/>
                <w:szCs w:val="20"/>
              </w:rPr>
              <w:t>Did the communities receive enough technical advice and support during the Project</w:t>
            </w:r>
            <w:r w:rsidRPr="003A6F02">
              <w:rPr>
                <w:bCs/>
                <w:sz w:val="20"/>
                <w:szCs w:val="20"/>
              </w:rPr>
              <w:t>?</w:t>
            </w:r>
          </w:p>
          <w:p w14:paraId="20260D74" w14:textId="77777777" w:rsidR="008565EF" w:rsidRPr="008565EF" w:rsidRDefault="008565EF" w:rsidP="008565EF">
            <w:pPr>
              <w:spacing w:after="0" w:line="240" w:lineRule="auto"/>
              <w:contextualSpacing/>
              <w:rPr>
                <w:bCs/>
                <w:sz w:val="20"/>
                <w:szCs w:val="20"/>
              </w:rPr>
            </w:pPr>
          </w:p>
          <w:p w14:paraId="3F97292E" w14:textId="696BB7F7" w:rsidR="008565EF" w:rsidRDefault="008565EF" w:rsidP="008550B1">
            <w:pPr>
              <w:spacing w:after="0" w:line="240" w:lineRule="auto"/>
              <w:contextualSpacing/>
              <w:rPr>
                <w:bCs/>
                <w:sz w:val="20"/>
                <w:szCs w:val="20"/>
              </w:rPr>
            </w:pPr>
            <w:r w:rsidRPr="008565EF">
              <w:rPr>
                <w:bCs/>
                <w:sz w:val="20"/>
                <w:szCs w:val="20"/>
              </w:rPr>
              <w:t xml:space="preserve">Evidence was collected related to this question. </w:t>
            </w:r>
            <w:r>
              <w:rPr>
                <w:bCs/>
                <w:sz w:val="20"/>
                <w:szCs w:val="20"/>
              </w:rPr>
              <w:t xml:space="preserve">The self-assessment workshop </w:t>
            </w:r>
            <w:r w:rsidRPr="003A6F02">
              <w:rPr>
                <w:bCs/>
                <w:sz w:val="20"/>
                <w:szCs w:val="20"/>
              </w:rPr>
              <w:t xml:space="preserve">(Annex 8c) </w:t>
            </w:r>
            <w:r>
              <w:rPr>
                <w:bCs/>
                <w:sz w:val="20"/>
                <w:szCs w:val="20"/>
              </w:rPr>
              <w:t xml:space="preserve">looked at this question. </w:t>
            </w:r>
            <w:r w:rsidRPr="008565EF">
              <w:rPr>
                <w:bCs/>
                <w:sz w:val="20"/>
                <w:szCs w:val="20"/>
              </w:rPr>
              <w:t>Most stakeholders were consulted</w:t>
            </w:r>
            <w:r>
              <w:rPr>
                <w:bCs/>
                <w:sz w:val="20"/>
                <w:szCs w:val="20"/>
              </w:rPr>
              <w:t>. Observations at site level were made. Previous technical reports were reviewed.</w:t>
            </w:r>
          </w:p>
          <w:p w14:paraId="2513B11D" w14:textId="77777777" w:rsidR="008565EF" w:rsidRPr="003A6F02" w:rsidRDefault="008565EF" w:rsidP="008550B1">
            <w:pPr>
              <w:spacing w:after="0" w:line="240" w:lineRule="auto"/>
              <w:contextualSpacing/>
              <w:rPr>
                <w:bCs/>
                <w:sz w:val="20"/>
                <w:szCs w:val="20"/>
              </w:rPr>
            </w:pPr>
          </w:p>
          <w:p w14:paraId="1D51C7F0" w14:textId="647D7437" w:rsidR="0001776A" w:rsidRPr="003A6F02" w:rsidRDefault="0001776A" w:rsidP="008550B1">
            <w:pPr>
              <w:spacing w:after="0" w:line="240" w:lineRule="auto"/>
              <w:contextualSpacing/>
              <w:rPr>
                <w:sz w:val="20"/>
                <w:szCs w:val="20"/>
              </w:rPr>
            </w:pPr>
            <w:r w:rsidRPr="003A6F02">
              <w:rPr>
                <w:bCs/>
                <w:sz w:val="20"/>
                <w:szCs w:val="20"/>
              </w:rPr>
              <w:t>In the self-assessment</w:t>
            </w:r>
            <w:r w:rsidR="008565EF">
              <w:rPr>
                <w:bCs/>
                <w:sz w:val="20"/>
                <w:szCs w:val="20"/>
              </w:rPr>
              <w:t>,</w:t>
            </w:r>
            <w:r w:rsidRPr="003A6F02">
              <w:rPr>
                <w:bCs/>
                <w:sz w:val="20"/>
                <w:szCs w:val="20"/>
              </w:rPr>
              <w:t xml:space="preserve"> the State Coordinators expressed confidence that the support provide</w:t>
            </w:r>
            <w:r w:rsidR="00D75171" w:rsidRPr="003A6F02">
              <w:rPr>
                <w:bCs/>
                <w:sz w:val="20"/>
                <w:szCs w:val="20"/>
              </w:rPr>
              <w:t>d</w:t>
            </w:r>
            <w:r w:rsidRPr="003A6F02">
              <w:rPr>
                <w:bCs/>
                <w:sz w:val="20"/>
                <w:szCs w:val="20"/>
              </w:rPr>
              <w:t xml:space="preserve"> to each village was sufficient. When asked “</w:t>
            </w:r>
            <w:r w:rsidRPr="003A6F02">
              <w:rPr>
                <w:bCs/>
                <w:i/>
                <w:sz w:val="20"/>
                <w:szCs w:val="20"/>
              </w:rPr>
              <w:t>h</w:t>
            </w:r>
            <w:r w:rsidRPr="003A6F02">
              <w:rPr>
                <w:i/>
                <w:sz w:val="20"/>
                <w:szCs w:val="20"/>
              </w:rPr>
              <w:t>ow effective was the technical support to grassroots</w:t>
            </w:r>
            <w:r w:rsidRPr="003A6F02">
              <w:rPr>
                <w:sz w:val="20"/>
                <w:szCs w:val="20"/>
              </w:rPr>
              <w:t xml:space="preserve">”, the average response was 4.2 </w:t>
            </w:r>
            <w:r w:rsidR="00D75171" w:rsidRPr="003A6F02">
              <w:rPr>
                <w:sz w:val="20"/>
                <w:szCs w:val="20"/>
              </w:rPr>
              <w:t xml:space="preserve">- </w:t>
            </w:r>
            <w:r w:rsidRPr="003A6F02">
              <w:rPr>
                <w:sz w:val="20"/>
                <w:szCs w:val="20"/>
              </w:rPr>
              <w:t>on a scale from 1 to 5. When asked “</w:t>
            </w:r>
            <w:r w:rsidRPr="003A6F02">
              <w:rPr>
                <w:i/>
                <w:sz w:val="20"/>
                <w:szCs w:val="20"/>
              </w:rPr>
              <w:t>Did the technical support meet needs of villages</w:t>
            </w:r>
            <w:r w:rsidRPr="003A6F02">
              <w:rPr>
                <w:sz w:val="20"/>
                <w:szCs w:val="20"/>
              </w:rPr>
              <w:t xml:space="preserve">”, the response was 3.9. </w:t>
            </w:r>
            <w:r w:rsidR="00D75171" w:rsidRPr="003A6F02">
              <w:rPr>
                <w:sz w:val="20"/>
                <w:szCs w:val="20"/>
              </w:rPr>
              <w:t>These are positive responses.</w:t>
            </w:r>
            <w:r w:rsidRPr="003A6F02">
              <w:rPr>
                <w:sz w:val="20"/>
                <w:szCs w:val="20"/>
              </w:rPr>
              <w:t xml:space="preserve"> </w:t>
            </w:r>
          </w:p>
          <w:p w14:paraId="656FF4B0" w14:textId="77777777" w:rsidR="0001776A" w:rsidRPr="003A6F02" w:rsidRDefault="0001776A" w:rsidP="008550B1">
            <w:pPr>
              <w:spacing w:after="0" w:line="240" w:lineRule="auto"/>
              <w:contextualSpacing/>
              <w:rPr>
                <w:bCs/>
                <w:sz w:val="20"/>
                <w:szCs w:val="20"/>
              </w:rPr>
            </w:pPr>
          </w:p>
          <w:p w14:paraId="130AEE1D" w14:textId="2325C002" w:rsidR="0001776A" w:rsidRPr="003A6F02" w:rsidRDefault="008565EF" w:rsidP="008550B1">
            <w:pPr>
              <w:spacing w:after="0" w:line="240" w:lineRule="auto"/>
              <w:contextualSpacing/>
              <w:rPr>
                <w:bCs/>
                <w:sz w:val="20"/>
                <w:szCs w:val="20"/>
              </w:rPr>
            </w:pPr>
            <w:r>
              <w:rPr>
                <w:bCs/>
                <w:sz w:val="20"/>
                <w:szCs w:val="20"/>
              </w:rPr>
              <w:t>Other</w:t>
            </w:r>
            <w:r w:rsidR="0001776A" w:rsidRPr="003A6F02">
              <w:rPr>
                <w:bCs/>
                <w:sz w:val="20"/>
                <w:szCs w:val="20"/>
              </w:rPr>
              <w:t xml:space="preserve"> evidence suggests that the </w:t>
            </w:r>
            <w:r w:rsidR="000038F8">
              <w:rPr>
                <w:bCs/>
                <w:sz w:val="20"/>
                <w:szCs w:val="20"/>
              </w:rPr>
              <w:t xml:space="preserve">situation </w:t>
            </w:r>
            <w:r w:rsidR="0001776A" w:rsidRPr="003A6F02">
              <w:rPr>
                <w:bCs/>
                <w:sz w:val="20"/>
                <w:szCs w:val="20"/>
              </w:rPr>
              <w:t xml:space="preserve">may not be so </w:t>
            </w:r>
            <w:r w:rsidR="000038F8">
              <w:rPr>
                <w:bCs/>
                <w:sz w:val="20"/>
                <w:szCs w:val="20"/>
              </w:rPr>
              <w:t>positive</w:t>
            </w:r>
            <w:r w:rsidR="0001776A" w:rsidRPr="003A6F02">
              <w:rPr>
                <w:bCs/>
                <w:sz w:val="20"/>
                <w:szCs w:val="20"/>
              </w:rPr>
              <w:t xml:space="preserve">: </w:t>
            </w:r>
          </w:p>
          <w:p w14:paraId="255D90C6" w14:textId="77777777" w:rsidR="0001776A" w:rsidRPr="003A6F02" w:rsidRDefault="0001776A" w:rsidP="008550B1">
            <w:pPr>
              <w:spacing w:after="0" w:line="240" w:lineRule="auto"/>
              <w:contextualSpacing/>
              <w:rPr>
                <w:bCs/>
                <w:sz w:val="20"/>
                <w:szCs w:val="20"/>
              </w:rPr>
            </w:pPr>
          </w:p>
          <w:p w14:paraId="1187C54A" w14:textId="77777777" w:rsidR="00D75171" w:rsidRPr="003A6F02" w:rsidRDefault="00D75171" w:rsidP="00B21A79">
            <w:pPr>
              <w:pStyle w:val="ListParagraph"/>
              <w:numPr>
                <w:ilvl w:val="0"/>
                <w:numId w:val="8"/>
              </w:numPr>
              <w:spacing w:after="0" w:line="240" w:lineRule="auto"/>
              <w:jc w:val="both"/>
              <w:rPr>
                <w:bCs/>
                <w:sz w:val="20"/>
                <w:szCs w:val="20"/>
              </w:rPr>
            </w:pPr>
            <w:r w:rsidRPr="003A6F02">
              <w:rPr>
                <w:bCs/>
                <w:sz w:val="20"/>
                <w:szCs w:val="20"/>
              </w:rPr>
              <w:t>The villages did receive regular visits from good State level experts – hence many technical issues were regularly addressed;</w:t>
            </w:r>
          </w:p>
          <w:p w14:paraId="20A854B1" w14:textId="77777777" w:rsidR="00D75171" w:rsidRPr="003A6F02" w:rsidRDefault="00D75171" w:rsidP="00B21A79">
            <w:pPr>
              <w:pStyle w:val="ListParagraph"/>
              <w:numPr>
                <w:ilvl w:val="0"/>
                <w:numId w:val="8"/>
              </w:numPr>
              <w:spacing w:after="0" w:line="240" w:lineRule="auto"/>
              <w:jc w:val="both"/>
              <w:rPr>
                <w:bCs/>
                <w:sz w:val="20"/>
                <w:szCs w:val="20"/>
              </w:rPr>
            </w:pPr>
            <w:r w:rsidRPr="003A6F02">
              <w:rPr>
                <w:bCs/>
                <w:sz w:val="20"/>
                <w:szCs w:val="20"/>
              </w:rPr>
              <w:t xml:space="preserve">Most villages also received occasional technical visits from ‘national’ experts, although at most 2-3 times during the project; </w:t>
            </w:r>
          </w:p>
          <w:p w14:paraId="74C5D59A" w14:textId="61ED7C93" w:rsidR="00D75171" w:rsidRPr="003A6F02" w:rsidRDefault="000038F8" w:rsidP="00B21A79">
            <w:pPr>
              <w:pStyle w:val="ListParagraph"/>
              <w:numPr>
                <w:ilvl w:val="0"/>
                <w:numId w:val="8"/>
              </w:numPr>
              <w:spacing w:after="0" w:line="240" w:lineRule="auto"/>
              <w:jc w:val="both"/>
              <w:rPr>
                <w:bCs/>
                <w:sz w:val="20"/>
                <w:szCs w:val="20"/>
              </w:rPr>
            </w:pPr>
            <w:r>
              <w:rPr>
                <w:bCs/>
                <w:sz w:val="20"/>
                <w:szCs w:val="20"/>
              </w:rPr>
              <w:lastRenderedPageBreak/>
              <w:t>T</w:t>
            </w:r>
            <w:r w:rsidR="00D75171" w:rsidRPr="003A6F02">
              <w:rPr>
                <w:bCs/>
                <w:sz w:val="20"/>
                <w:szCs w:val="20"/>
              </w:rPr>
              <w:t>he</w:t>
            </w:r>
            <w:r>
              <w:rPr>
                <w:bCs/>
                <w:sz w:val="20"/>
                <w:szCs w:val="20"/>
              </w:rPr>
              <w:t>se</w:t>
            </w:r>
            <w:r w:rsidR="00D75171" w:rsidRPr="003A6F02">
              <w:rPr>
                <w:bCs/>
                <w:sz w:val="20"/>
                <w:szCs w:val="20"/>
              </w:rPr>
              <w:t xml:space="preserve"> national experts identified many technical weaknesses in the practices/technology used at the village level. </w:t>
            </w:r>
            <w:r w:rsidR="003A6F02" w:rsidRPr="003A6F02">
              <w:rPr>
                <w:bCs/>
                <w:sz w:val="20"/>
                <w:szCs w:val="20"/>
              </w:rPr>
              <w:t xml:space="preserve">Examples include leaking water systems, inappropriate irrigation techniques, crop pests and diseases and low survival rates. </w:t>
            </w:r>
            <w:r w:rsidR="00D75171" w:rsidRPr="003A6F02">
              <w:rPr>
                <w:bCs/>
                <w:sz w:val="20"/>
                <w:szCs w:val="20"/>
              </w:rPr>
              <w:t>Some of th</w:t>
            </w:r>
            <w:r>
              <w:rPr>
                <w:bCs/>
                <w:sz w:val="20"/>
                <w:szCs w:val="20"/>
              </w:rPr>
              <w:t>ese</w:t>
            </w:r>
            <w:r w:rsidR="00D75171" w:rsidRPr="003A6F02">
              <w:rPr>
                <w:bCs/>
                <w:sz w:val="20"/>
                <w:szCs w:val="20"/>
              </w:rPr>
              <w:t xml:space="preserve"> related to quite basic issues</w:t>
            </w:r>
            <w:r w:rsidR="008565EF">
              <w:rPr>
                <w:bCs/>
                <w:sz w:val="20"/>
                <w:szCs w:val="20"/>
              </w:rPr>
              <w:t xml:space="preserve">, and some of these were still present </w:t>
            </w:r>
            <w:r w:rsidR="00D75171" w:rsidRPr="003A6F02">
              <w:rPr>
                <w:bCs/>
                <w:sz w:val="20"/>
                <w:szCs w:val="20"/>
              </w:rPr>
              <w:t>late during Project implementation;</w:t>
            </w:r>
          </w:p>
          <w:p w14:paraId="64A063D6" w14:textId="30B71BC0" w:rsidR="0001776A" w:rsidRPr="003A6F02" w:rsidRDefault="0001776A" w:rsidP="00B21A79">
            <w:pPr>
              <w:pStyle w:val="ListParagraph"/>
              <w:numPr>
                <w:ilvl w:val="0"/>
                <w:numId w:val="8"/>
              </w:numPr>
              <w:spacing w:after="0" w:line="240" w:lineRule="auto"/>
              <w:jc w:val="both"/>
              <w:rPr>
                <w:bCs/>
                <w:sz w:val="20"/>
                <w:szCs w:val="20"/>
              </w:rPr>
            </w:pPr>
            <w:r w:rsidRPr="003A6F02">
              <w:rPr>
                <w:bCs/>
                <w:sz w:val="20"/>
                <w:szCs w:val="20"/>
              </w:rPr>
              <w:t xml:space="preserve">The communities are poor and have low capacity. The packages provided were complex </w:t>
            </w:r>
            <w:r w:rsidR="00D75171" w:rsidRPr="003A6F02">
              <w:rPr>
                <w:bCs/>
                <w:sz w:val="20"/>
                <w:szCs w:val="20"/>
              </w:rPr>
              <w:t xml:space="preserve">and </w:t>
            </w:r>
            <w:r w:rsidRPr="003A6F02">
              <w:rPr>
                <w:bCs/>
                <w:sz w:val="20"/>
                <w:szCs w:val="20"/>
              </w:rPr>
              <w:t xml:space="preserve">integrated – encompassing water management, animals, crops, horticulture, bricks, fish, trees, finance, gender, organizational development. Hence a significant amount </w:t>
            </w:r>
            <w:r w:rsidR="00D75171" w:rsidRPr="003A6F02">
              <w:rPr>
                <w:bCs/>
                <w:sz w:val="20"/>
                <w:szCs w:val="20"/>
              </w:rPr>
              <w:t xml:space="preserve">and diversity </w:t>
            </w:r>
            <w:r w:rsidRPr="003A6F02">
              <w:rPr>
                <w:bCs/>
                <w:sz w:val="20"/>
                <w:szCs w:val="20"/>
              </w:rPr>
              <w:t xml:space="preserve">of </w:t>
            </w:r>
            <w:r w:rsidRPr="003A6F02">
              <w:rPr>
                <w:rFonts w:eastAsia="Times New Roman" w:cs="Times New Roman"/>
                <w:sz w:val="20"/>
                <w:szCs w:val="20"/>
              </w:rPr>
              <w:t>technical</w:t>
            </w:r>
            <w:r w:rsidRPr="003A6F02">
              <w:rPr>
                <w:bCs/>
                <w:sz w:val="20"/>
                <w:szCs w:val="20"/>
              </w:rPr>
              <w:t xml:space="preserve"> support ha</w:t>
            </w:r>
            <w:r w:rsidR="00D75171" w:rsidRPr="003A6F02">
              <w:rPr>
                <w:bCs/>
                <w:sz w:val="20"/>
                <w:szCs w:val="20"/>
              </w:rPr>
              <w:t>d</w:t>
            </w:r>
            <w:r w:rsidRPr="003A6F02">
              <w:rPr>
                <w:bCs/>
                <w:sz w:val="20"/>
                <w:szCs w:val="20"/>
              </w:rPr>
              <w:t xml:space="preserve"> to be provided to each village </w:t>
            </w:r>
            <w:r w:rsidR="00D75171" w:rsidRPr="003A6F02">
              <w:rPr>
                <w:bCs/>
                <w:sz w:val="20"/>
                <w:szCs w:val="20"/>
              </w:rPr>
              <w:t>for the beneficiaries to master and fully adopt the technologies</w:t>
            </w:r>
            <w:r w:rsidRPr="003A6F02">
              <w:rPr>
                <w:bCs/>
                <w:sz w:val="20"/>
                <w:szCs w:val="20"/>
              </w:rPr>
              <w:t>;</w:t>
            </w:r>
          </w:p>
          <w:p w14:paraId="78230259" w14:textId="77777777" w:rsidR="0001776A" w:rsidRPr="003A6F02" w:rsidRDefault="0001776A" w:rsidP="008550B1">
            <w:pPr>
              <w:spacing w:after="0" w:line="240" w:lineRule="auto"/>
              <w:contextualSpacing/>
              <w:rPr>
                <w:bCs/>
                <w:sz w:val="20"/>
                <w:szCs w:val="20"/>
              </w:rPr>
            </w:pPr>
          </w:p>
          <w:p w14:paraId="721E08F7" w14:textId="77777777" w:rsidR="0001776A" w:rsidRPr="003A6F02" w:rsidRDefault="0001776A" w:rsidP="003A6F02">
            <w:pPr>
              <w:keepNext/>
              <w:spacing w:after="0" w:line="240" w:lineRule="auto"/>
              <w:contextualSpacing/>
              <w:jc w:val="both"/>
              <w:rPr>
                <w:sz w:val="20"/>
                <w:szCs w:val="20"/>
              </w:rPr>
            </w:pPr>
            <w:r w:rsidRPr="003A6F02">
              <w:rPr>
                <w:bCs/>
                <w:sz w:val="20"/>
                <w:szCs w:val="20"/>
                <w:u w:val="single"/>
              </w:rPr>
              <w:t>Conclusion</w:t>
            </w:r>
            <w:r w:rsidRPr="003A6F02">
              <w:rPr>
                <w:bCs/>
                <w:sz w:val="20"/>
                <w:szCs w:val="20"/>
              </w:rPr>
              <w:t>: state level experts could, and probably did, provide enough guidance on issues such as livestock, agriculture crops and horticulture production. However, on other issues, such as water, gender, organizational development, the states probably did not have enough expertise and not enough advice was made available to villages.  On financial issues,</w:t>
            </w:r>
            <w:r w:rsidR="00D75171" w:rsidRPr="003A6F02">
              <w:rPr>
                <w:bCs/>
                <w:sz w:val="20"/>
                <w:szCs w:val="20"/>
              </w:rPr>
              <w:t xml:space="preserve"> although</w:t>
            </w:r>
            <w:r w:rsidRPr="003A6F02">
              <w:rPr>
                <w:bCs/>
                <w:sz w:val="20"/>
                <w:szCs w:val="20"/>
              </w:rPr>
              <w:t xml:space="preserve"> there is capacity at the state level, there is no evidence </w:t>
            </w:r>
            <w:r w:rsidR="00D75171" w:rsidRPr="003A6F02">
              <w:rPr>
                <w:bCs/>
                <w:sz w:val="20"/>
                <w:szCs w:val="20"/>
              </w:rPr>
              <w:t xml:space="preserve">that it </w:t>
            </w:r>
            <w:r w:rsidRPr="003A6F02">
              <w:rPr>
                <w:bCs/>
                <w:sz w:val="20"/>
                <w:szCs w:val="20"/>
              </w:rPr>
              <w:t>was utilized.</w:t>
            </w:r>
          </w:p>
        </w:tc>
      </w:tr>
    </w:tbl>
    <w:p w14:paraId="2319A64D" w14:textId="7112A899" w:rsidR="0001776A" w:rsidRPr="00F848DC" w:rsidRDefault="0001776A" w:rsidP="0001776A">
      <w:pPr>
        <w:pStyle w:val="Caption"/>
        <w:rPr>
          <w:sz w:val="20"/>
          <w:szCs w:val="20"/>
        </w:rPr>
      </w:pPr>
      <w:bookmarkStart w:id="78" w:name="_Ref413340462"/>
      <w:bookmarkStart w:id="79" w:name="_Toc416163714"/>
      <w:r w:rsidRPr="00F848DC">
        <w:rPr>
          <w:sz w:val="20"/>
          <w:szCs w:val="20"/>
        </w:rPr>
        <w:lastRenderedPageBreak/>
        <w:t xml:space="preserve">Box </w:t>
      </w:r>
      <w:r w:rsidR="00CE0B65" w:rsidRPr="00F848DC">
        <w:rPr>
          <w:sz w:val="20"/>
          <w:szCs w:val="20"/>
        </w:rPr>
        <w:fldChar w:fldCharType="begin"/>
      </w:r>
      <w:r w:rsidR="00CE0B65" w:rsidRPr="00F848DC">
        <w:rPr>
          <w:sz w:val="20"/>
          <w:szCs w:val="20"/>
        </w:rPr>
        <w:instrText xml:space="preserve"> SEQ Box \* ARABIC </w:instrText>
      </w:r>
      <w:r w:rsidR="00CE0B65" w:rsidRPr="00F848DC">
        <w:rPr>
          <w:sz w:val="20"/>
          <w:szCs w:val="20"/>
        </w:rPr>
        <w:fldChar w:fldCharType="separate"/>
      </w:r>
      <w:r w:rsidRPr="00F848DC">
        <w:rPr>
          <w:noProof/>
          <w:sz w:val="20"/>
          <w:szCs w:val="20"/>
        </w:rPr>
        <w:t>4</w:t>
      </w:r>
      <w:r w:rsidR="00CE0B65" w:rsidRPr="00F848DC">
        <w:rPr>
          <w:noProof/>
          <w:sz w:val="20"/>
          <w:szCs w:val="20"/>
        </w:rPr>
        <w:fldChar w:fldCharType="end"/>
      </w:r>
      <w:bookmarkEnd w:id="78"/>
      <w:r w:rsidR="00F848DC">
        <w:rPr>
          <w:sz w:val="20"/>
          <w:szCs w:val="20"/>
        </w:rPr>
        <w:t>: Evaluation I</w:t>
      </w:r>
      <w:r w:rsidRPr="00F848DC">
        <w:rPr>
          <w:sz w:val="20"/>
          <w:szCs w:val="20"/>
        </w:rPr>
        <w:t xml:space="preserve">mplementation </w:t>
      </w:r>
      <w:r w:rsidR="00F848DC">
        <w:rPr>
          <w:sz w:val="20"/>
          <w:szCs w:val="20"/>
        </w:rPr>
        <w:t>Q</w:t>
      </w:r>
      <w:r w:rsidRPr="00F848DC">
        <w:rPr>
          <w:sz w:val="20"/>
          <w:szCs w:val="20"/>
        </w:rPr>
        <w:t>uestion</w:t>
      </w:r>
      <w:r w:rsidR="00D75171" w:rsidRPr="00F848DC">
        <w:rPr>
          <w:sz w:val="20"/>
          <w:szCs w:val="20"/>
        </w:rPr>
        <w:t xml:space="preserve"> </w:t>
      </w:r>
      <w:r w:rsidR="00F848DC">
        <w:rPr>
          <w:sz w:val="20"/>
          <w:szCs w:val="20"/>
        </w:rPr>
        <w:t xml:space="preserve">– </w:t>
      </w:r>
      <w:r w:rsidR="00396D67">
        <w:rPr>
          <w:sz w:val="20"/>
          <w:szCs w:val="20"/>
        </w:rPr>
        <w:t>W</w:t>
      </w:r>
      <w:r w:rsidR="00F848DC">
        <w:rPr>
          <w:sz w:val="20"/>
          <w:szCs w:val="20"/>
        </w:rPr>
        <w:t>as the Project Able to Provide S</w:t>
      </w:r>
      <w:r w:rsidRPr="00F848DC">
        <w:rPr>
          <w:sz w:val="20"/>
          <w:szCs w:val="20"/>
        </w:rPr>
        <w:t>ufficien</w:t>
      </w:r>
      <w:r w:rsidR="00F848DC">
        <w:rPr>
          <w:sz w:val="20"/>
          <w:szCs w:val="20"/>
        </w:rPr>
        <w:t>t T</w:t>
      </w:r>
      <w:r w:rsidRPr="00F848DC">
        <w:rPr>
          <w:sz w:val="20"/>
          <w:szCs w:val="20"/>
        </w:rPr>
        <w:t xml:space="preserve">echnical </w:t>
      </w:r>
      <w:r w:rsidR="00F848DC">
        <w:rPr>
          <w:sz w:val="20"/>
          <w:szCs w:val="20"/>
        </w:rPr>
        <w:t>A</w:t>
      </w:r>
      <w:r w:rsidRPr="00F848DC">
        <w:rPr>
          <w:sz w:val="20"/>
          <w:szCs w:val="20"/>
        </w:rPr>
        <w:t xml:space="preserve">dvice to </w:t>
      </w:r>
      <w:r w:rsidR="00F848DC">
        <w:rPr>
          <w:sz w:val="20"/>
          <w:szCs w:val="20"/>
        </w:rPr>
        <w:t>V</w:t>
      </w:r>
      <w:r w:rsidRPr="00F848DC">
        <w:rPr>
          <w:sz w:val="20"/>
          <w:szCs w:val="20"/>
        </w:rPr>
        <w:t>illagers</w:t>
      </w:r>
      <w:bookmarkEnd w:id="79"/>
    </w:p>
    <w:p w14:paraId="2A0DA573" w14:textId="77777777" w:rsidR="004B2B3F" w:rsidRPr="004B2B3F" w:rsidRDefault="004B2B3F" w:rsidP="004B2B3F">
      <w:pPr>
        <w:pStyle w:val="Heading3"/>
      </w:pPr>
      <w:bookmarkStart w:id="80" w:name="_Toc416163638"/>
      <w:r w:rsidRPr="004B2B3F">
        <w:t>5.</w:t>
      </w:r>
      <w:r>
        <w:t>1.</w:t>
      </w:r>
      <w:r w:rsidRPr="004B2B3F">
        <w:t>2 Outcome 2: Institutional and individual capacities to implement climate risk management responses in the agriculture sector strengthened</w:t>
      </w:r>
      <w:bookmarkEnd w:id="80"/>
    </w:p>
    <w:p w14:paraId="6890FF92" w14:textId="5744A236" w:rsidR="00C91834" w:rsidRPr="009F104A" w:rsidRDefault="003A6F02" w:rsidP="00E122FF">
      <w:pPr>
        <w:pStyle w:val="mystandardnumbered"/>
      </w:pPr>
      <w:r>
        <w:t>T</w:t>
      </w:r>
      <w:r w:rsidR="004B2B3F" w:rsidRPr="004B2B3F">
        <w:t xml:space="preserve">he Project Document </w:t>
      </w:r>
      <w:r w:rsidR="004B2B3F">
        <w:t>wa</w:t>
      </w:r>
      <w:r w:rsidR="004B2B3F" w:rsidRPr="004B2B3F">
        <w:t xml:space="preserve">s not fully clear on what </w:t>
      </w:r>
      <w:r w:rsidR="004B2B3F">
        <w:t xml:space="preserve">was to be </w:t>
      </w:r>
      <w:r w:rsidR="004B2B3F" w:rsidRPr="004B2B3F">
        <w:t xml:space="preserve">expected under this Outcome. </w:t>
      </w:r>
      <w:r w:rsidR="004B2B3F">
        <w:t xml:space="preserve">In some parts it </w:t>
      </w:r>
      <w:r w:rsidR="004B2B3F" w:rsidRPr="004B2B3F">
        <w:t xml:space="preserve">suggests that under this Outcome capacity will be built </w:t>
      </w:r>
      <w:r>
        <w:t xml:space="preserve">to </w:t>
      </w:r>
      <w:r w:rsidR="004B2B3F" w:rsidRPr="004B2B3F">
        <w:t>help assure sustainability and replication</w:t>
      </w:r>
      <w:r>
        <w:t xml:space="preserve"> of Outcome 1 achievements</w:t>
      </w:r>
      <w:r w:rsidR="004B2B3F" w:rsidRPr="004B2B3F">
        <w:t xml:space="preserve">. However, a detailed look at the Outputs and activities implemented under this Outcome suggests that the scope of this Outcome is the capacity building required </w:t>
      </w:r>
      <w:r w:rsidR="004B2B3F" w:rsidRPr="004B2B3F">
        <w:rPr>
          <w:i/>
        </w:rPr>
        <w:t>at local levels</w:t>
      </w:r>
      <w:r w:rsidR="004B2B3F" w:rsidRPr="004B2B3F">
        <w:t xml:space="preserve"> to ensure that the piloting/demonstration can take place. This Evaluation takes this latter interpretation – i.e. the aim of this Outcome is to build capacity at village and local levels of g</w:t>
      </w:r>
      <w:r w:rsidR="004B2B3F" w:rsidRPr="009F104A">
        <w:t>overnment to directly support the climate adaptation interventions in Outcome 1.</w:t>
      </w:r>
    </w:p>
    <w:p w14:paraId="1DA9793B" w14:textId="77777777" w:rsidR="00C91834" w:rsidRPr="009F104A" w:rsidRDefault="00C91834" w:rsidP="00E122FF">
      <w:pPr>
        <w:pStyle w:val="mystandardnumbered"/>
        <w:numPr>
          <w:ilvl w:val="0"/>
          <w:numId w:val="0"/>
        </w:numPr>
        <w:ind w:left="360"/>
      </w:pPr>
    </w:p>
    <w:p w14:paraId="099C8336" w14:textId="2077B631" w:rsidR="004B2B3F" w:rsidRPr="00C36F16" w:rsidRDefault="004B2B3F" w:rsidP="00E122FF">
      <w:pPr>
        <w:pStyle w:val="mystandardnumbered"/>
      </w:pPr>
      <w:r w:rsidRPr="009F104A">
        <w:t xml:space="preserve">It is noted that </w:t>
      </w:r>
      <w:r w:rsidR="00C91834" w:rsidRPr="009F104A">
        <w:t xml:space="preserve">in many cases providing </w:t>
      </w:r>
      <w:r w:rsidRPr="009F104A">
        <w:t xml:space="preserve">capacity development </w:t>
      </w:r>
      <w:r w:rsidR="00C91834" w:rsidRPr="009F104A">
        <w:t>to target beneficiaries is the same as guiding the beneficiaries to develop new natural resource management technologies and practices</w:t>
      </w:r>
      <w:r w:rsidR="000038F8">
        <w:t>. This latter was covered</w:t>
      </w:r>
      <w:r w:rsidR="00C91834" w:rsidRPr="009F104A">
        <w:t xml:space="preserve"> under </w:t>
      </w:r>
      <w:r w:rsidRPr="009F104A">
        <w:t>Outcome 1</w:t>
      </w:r>
      <w:r w:rsidR="00C91834" w:rsidRPr="009F104A">
        <w:t>. H</w:t>
      </w:r>
      <w:r w:rsidRPr="009F104A">
        <w:t>ence the</w:t>
      </w:r>
      <w:r w:rsidR="003A6F02" w:rsidRPr="009F104A">
        <w:t xml:space="preserve">re is </w:t>
      </w:r>
      <w:r w:rsidRPr="009F104A">
        <w:t xml:space="preserve">overlap and confusion across </w:t>
      </w:r>
      <w:r w:rsidRPr="00C36F16">
        <w:t xml:space="preserve">Outcomes 1 and 2. </w:t>
      </w:r>
    </w:p>
    <w:p w14:paraId="546259A0" w14:textId="77777777" w:rsidR="00D14E4A" w:rsidRPr="00C36F16" w:rsidRDefault="00D14E4A" w:rsidP="00E122FF">
      <w:pPr>
        <w:pStyle w:val="mystandardnumbered"/>
        <w:numPr>
          <w:ilvl w:val="0"/>
          <w:numId w:val="0"/>
        </w:numPr>
        <w:ind w:left="360"/>
      </w:pPr>
    </w:p>
    <w:p w14:paraId="5C153301" w14:textId="428B3036" w:rsidR="00C91834" w:rsidRPr="00C36F16" w:rsidRDefault="004B2B3F" w:rsidP="00E122FF">
      <w:pPr>
        <w:pStyle w:val="mystandardnumbered"/>
      </w:pPr>
      <w:r w:rsidRPr="00C36F16">
        <w:rPr>
          <w:b/>
        </w:rPr>
        <w:t>Under Outcome 2, the Project</w:t>
      </w:r>
      <w:r w:rsidRPr="00C36F16">
        <w:t xml:space="preserve"> supported the same villages as Outcome 1. It supported technical experts and extension services at the State level in each of the four States</w:t>
      </w:r>
      <w:r w:rsidR="00C91834" w:rsidRPr="00C36F16">
        <w:t xml:space="preserve"> </w:t>
      </w:r>
      <w:r w:rsidR="00C91834" w:rsidRPr="00C36F16">
        <w:rPr>
          <w:b/>
        </w:rPr>
        <w:t>to provide services related to natural resource management and organizational development to the target villages</w:t>
      </w:r>
      <w:r w:rsidR="00C91834" w:rsidRPr="00C36F16">
        <w:t>.</w:t>
      </w:r>
      <w:r w:rsidR="009A311E">
        <w:t xml:space="preserve"> </w:t>
      </w:r>
      <w:r w:rsidR="00C91834" w:rsidRPr="00C36F16">
        <w:t xml:space="preserve">As can be seen, in most States, each villages benefitted from regular visits from agriculture, water, forestry and livestock experts. Fewer visits were provided by State level experts in energy and forage/rangeland improvement. There were very few visits from experts in finance or management. </w:t>
      </w:r>
      <w:r w:rsidR="009A311E" w:rsidRPr="00C36F16">
        <w:t>Annex 8c provides information on the number of visits of State level experts and extension workers to each village</w:t>
      </w:r>
    </w:p>
    <w:p w14:paraId="34528C13" w14:textId="77777777" w:rsidR="00D14E4A" w:rsidRDefault="00D14E4A" w:rsidP="00E122FF">
      <w:pPr>
        <w:pStyle w:val="mystandardnumbered"/>
        <w:numPr>
          <w:ilvl w:val="0"/>
          <w:numId w:val="0"/>
        </w:numPr>
        <w:ind w:left="360"/>
      </w:pPr>
    </w:p>
    <w:p w14:paraId="49143049" w14:textId="74AADA56" w:rsidR="009A311E" w:rsidRPr="007669CA" w:rsidRDefault="009A311E" w:rsidP="009A311E">
      <w:pPr>
        <w:pStyle w:val="mystandardnumbered"/>
        <w:rPr>
          <w:lang w:val="en-GB"/>
        </w:rPr>
      </w:pPr>
      <w:r w:rsidRPr="007669CA">
        <w:t xml:space="preserve">Under Outcome 2, </w:t>
      </w:r>
      <w:r>
        <w:t>seven</w:t>
      </w:r>
      <w:r w:rsidRPr="007669CA">
        <w:t xml:space="preserve"> VDC were strengthened, 31 were created, and a total of 53 sub-committees</w:t>
      </w:r>
      <w:r w:rsidRPr="007669CA">
        <w:rPr>
          <w:vertAlign w:val="superscript"/>
        </w:rPr>
        <w:footnoteReference w:id="29"/>
      </w:r>
      <w:r w:rsidRPr="007669CA">
        <w:t xml:space="preserve"> were created. The concerned Committees </w:t>
      </w:r>
      <w:r>
        <w:t xml:space="preserve">now </w:t>
      </w:r>
      <w:r w:rsidRPr="007669CA">
        <w:t>provide support to a total population</w:t>
      </w:r>
      <w:r>
        <w:t xml:space="preserve"> of </w:t>
      </w:r>
      <w:r w:rsidRPr="007669CA">
        <w:t>21,861</w:t>
      </w:r>
      <w:r>
        <w:t xml:space="preserve"> in the concerned villages. In addition, 28 revolving funds were established, which may </w:t>
      </w:r>
      <w:r w:rsidRPr="009F104A">
        <w:t>provide</w:t>
      </w:r>
      <w:r>
        <w:t xml:space="preserve"> a service for approximately </w:t>
      </w:r>
      <w:r w:rsidRPr="007669CA">
        <w:t>4,311</w:t>
      </w:r>
      <w:r>
        <w:t xml:space="preserve"> vulnerable people in rural areas. In River Nile, North Kordofan and Gedarif States these institutions are considered to be well established, whereas in South Darfur they were only recently established and can be considered fledgling.</w:t>
      </w:r>
      <w:r>
        <w:rPr>
          <w:rStyle w:val="FootnoteReference"/>
        </w:rPr>
        <w:footnoteReference w:id="30"/>
      </w:r>
    </w:p>
    <w:p w14:paraId="52A96F00" w14:textId="77777777" w:rsidR="009A311E" w:rsidRPr="009F104A" w:rsidRDefault="009A311E" w:rsidP="009A311E">
      <w:pPr>
        <w:pStyle w:val="mystandardnumbered"/>
        <w:numPr>
          <w:ilvl w:val="0"/>
          <w:numId w:val="0"/>
        </w:numPr>
      </w:pPr>
    </w:p>
    <w:p w14:paraId="5DD47F28" w14:textId="30A6B187" w:rsidR="007669CA" w:rsidRDefault="009A311E" w:rsidP="00E122FF">
      <w:pPr>
        <w:pStyle w:val="mystandardnumbered"/>
      </w:pPr>
      <w:r w:rsidRPr="003A6F02">
        <w:lastRenderedPageBreak/>
        <w:t>There is evidence that,</w:t>
      </w:r>
      <w:r w:rsidRPr="004B2B3F">
        <w:t xml:space="preserve"> </w:t>
      </w:r>
      <w:r w:rsidRPr="00C36F16">
        <w:rPr>
          <w:b/>
        </w:rPr>
        <w:t>at the village level, there is increased capacity with regards to both natural resources management and organizational capacity</w:t>
      </w:r>
      <w:r w:rsidRPr="004B2B3F">
        <w:t xml:space="preserve">. Notably, the capacity of women in the villages </w:t>
      </w:r>
      <w:r>
        <w:t xml:space="preserve">has been </w:t>
      </w:r>
      <w:r w:rsidRPr="004B2B3F">
        <w:t xml:space="preserve">enhanced in all four states. Finally, </w:t>
      </w:r>
      <w:r w:rsidRPr="00C36F16">
        <w:rPr>
          <w:b/>
        </w:rPr>
        <w:t xml:space="preserve">there is evidence at the State level of increased capacity: </w:t>
      </w:r>
      <w:r w:rsidRPr="004B2B3F">
        <w:t xml:space="preserve">notably in the Technical Committee member and with the </w:t>
      </w:r>
      <w:r>
        <w:t xml:space="preserve">staff involved in </w:t>
      </w:r>
      <w:r w:rsidRPr="004B2B3F">
        <w:t>Project implementation.</w:t>
      </w:r>
      <w:r>
        <w:t xml:space="preserve"> </w:t>
      </w:r>
      <w:r w:rsidRPr="009A311E">
        <w:t>Consequently</w:t>
      </w:r>
      <w:r>
        <w:rPr>
          <w:b/>
        </w:rPr>
        <w:t>, u</w:t>
      </w:r>
      <w:r w:rsidR="004B2B3F" w:rsidRPr="00C36F16">
        <w:rPr>
          <w:b/>
        </w:rPr>
        <w:t>nder Outcome 2, all three Outputs are considered achieved,</w:t>
      </w:r>
      <w:r w:rsidR="004B2B3F" w:rsidRPr="009F104A">
        <w:t xml:space="preserve"> although </w:t>
      </w:r>
      <w:r w:rsidR="003A6F02" w:rsidRPr="009F104A">
        <w:t xml:space="preserve">this is somewhat dependent </w:t>
      </w:r>
      <w:r w:rsidR="003A6F02" w:rsidRPr="003A6F02">
        <w:rPr>
          <w:rFonts w:cs="Times New Roman"/>
          <w:bCs/>
        </w:rPr>
        <w:t>on the interpretation of the Outputs and the expected level of achievement (see Annex 8a)</w:t>
      </w:r>
      <w:r w:rsidR="004B2B3F" w:rsidRPr="003A6F02">
        <w:t xml:space="preserve">. </w:t>
      </w:r>
    </w:p>
    <w:p w14:paraId="1B714B23" w14:textId="77777777" w:rsidR="00C91834" w:rsidRDefault="00C91834" w:rsidP="009A311E">
      <w:pPr>
        <w:pStyle w:val="mystandardnumbered"/>
        <w:numPr>
          <w:ilvl w:val="0"/>
          <w:numId w:val="0"/>
        </w:numPr>
      </w:pPr>
    </w:p>
    <w:p w14:paraId="645C4D10" w14:textId="77656288" w:rsidR="001E774D" w:rsidRDefault="009A311E" w:rsidP="00E122FF">
      <w:pPr>
        <w:pStyle w:val="mystandardnumbered"/>
      </w:pPr>
      <w:r>
        <w:t>I</w:t>
      </w:r>
      <w:r w:rsidR="003A6F02" w:rsidRPr="004B2B3F">
        <w:t xml:space="preserve">t is noted that most of the evidence is based on self-reporting and there are </w:t>
      </w:r>
      <w:r w:rsidR="003A6F02">
        <w:t xml:space="preserve">very </w:t>
      </w:r>
      <w:r w:rsidR="003A6F02" w:rsidRPr="004B2B3F">
        <w:t xml:space="preserve">few independently verified figures. Further, </w:t>
      </w:r>
      <w:r w:rsidR="003A6F02" w:rsidRPr="009A311E">
        <w:rPr>
          <w:b/>
        </w:rPr>
        <w:t>as there was no baseline survey, it is impossible to measure or define the actual achievements.</w:t>
      </w:r>
    </w:p>
    <w:p w14:paraId="4405465D" w14:textId="77777777" w:rsidR="001E774D" w:rsidRDefault="00C91834" w:rsidP="00E122FF">
      <w:pPr>
        <w:pStyle w:val="mystandardnumbered"/>
        <w:numPr>
          <w:ilvl w:val="0"/>
          <w:numId w:val="0"/>
        </w:numPr>
        <w:ind w:left="360"/>
      </w:pPr>
      <w:r>
        <w:t xml:space="preserve"> </w:t>
      </w:r>
    </w:p>
    <w:p w14:paraId="196938AD" w14:textId="5274FD92" w:rsidR="003A6F02" w:rsidRPr="00C36F16" w:rsidRDefault="00C91834" w:rsidP="00E122FF">
      <w:pPr>
        <w:pStyle w:val="mystandardnumbered"/>
        <w:rPr>
          <w:b/>
        </w:rPr>
      </w:pPr>
      <w:r w:rsidRPr="00C36F16">
        <w:rPr>
          <w:b/>
        </w:rPr>
        <w:t xml:space="preserve">Overall, </w:t>
      </w:r>
      <w:r w:rsidR="003A6F02" w:rsidRPr="00C36F16">
        <w:rPr>
          <w:b/>
        </w:rPr>
        <w:t xml:space="preserve">Outcome 2 </w:t>
      </w:r>
      <w:r w:rsidR="001E774D" w:rsidRPr="00C36F16">
        <w:rPr>
          <w:b/>
        </w:rPr>
        <w:t>(</w:t>
      </w:r>
      <w:r w:rsidR="001E774D" w:rsidRPr="00C36F16">
        <w:rPr>
          <w:b/>
          <w:i/>
        </w:rPr>
        <w:t>institutional and individual capacities …strengthened</w:t>
      </w:r>
      <w:r w:rsidR="001E774D" w:rsidRPr="00C36F16">
        <w:rPr>
          <w:b/>
        </w:rPr>
        <w:t xml:space="preserve">) is considered </w:t>
      </w:r>
      <w:r w:rsidR="003A6F02" w:rsidRPr="00C36F16">
        <w:rPr>
          <w:b/>
        </w:rPr>
        <w:t xml:space="preserve">mostly </w:t>
      </w:r>
      <w:r w:rsidR="001E774D" w:rsidRPr="00C36F16">
        <w:rPr>
          <w:b/>
        </w:rPr>
        <w:t>achieved</w:t>
      </w:r>
      <w:r w:rsidR="009A311E">
        <w:t xml:space="preserve">, </w:t>
      </w:r>
      <w:r w:rsidR="009A311E" w:rsidRPr="009A311E">
        <w:rPr>
          <w:lang w:val="en-US"/>
        </w:rPr>
        <w:t xml:space="preserve">although this is somewhat dependent </w:t>
      </w:r>
      <w:r w:rsidR="009A311E" w:rsidRPr="009A311E">
        <w:rPr>
          <w:bCs/>
          <w:lang w:val="en-US"/>
        </w:rPr>
        <w:t>on the interpretation of the Outputs and the expected level of achievement</w:t>
      </w:r>
      <w:r w:rsidR="009A311E">
        <w:rPr>
          <w:bCs/>
          <w:lang w:val="en-US"/>
        </w:rPr>
        <w:t>.</w:t>
      </w:r>
    </w:p>
    <w:p w14:paraId="74B004FC" w14:textId="77777777" w:rsidR="00CE3BDE" w:rsidRPr="00CE3BDE" w:rsidRDefault="00CE3BDE" w:rsidP="00CE3BDE">
      <w:pPr>
        <w:pStyle w:val="Heading3"/>
        <w:rPr>
          <w:rFonts w:eastAsia="SymbolMT"/>
        </w:rPr>
      </w:pPr>
      <w:bookmarkStart w:id="81" w:name="_Toc416163639"/>
      <w:r w:rsidRPr="00CE3BDE">
        <w:rPr>
          <w:rFonts w:eastAsia="SymbolMT"/>
        </w:rPr>
        <w:t>5.</w:t>
      </w:r>
      <w:r>
        <w:rPr>
          <w:rFonts w:eastAsia="SymbolMT"/>
        </w:rPr>
        <w:t>1.</w:t>
      </w:r>
      <w:r w:rsidRPr="00CE3BDE">
        <w:rPr>
          <w:rFonts w:eastAsia="SymbolMT"/>
        </w:rPr>
        <w:t>3 Outcome</w:t>
      </w:r>
      <w:r w:rsidR="002161E3">
        <w:rPr>
          <w:rFonts w:eastAsia="SymbolMT"/>
        </w:rPr>
        <w:t xml:space="preserve"> </w:t>
      </w:r>
      <w:r w:rsidRPr="00CE3BDE">
        <w:rPr>
          <w:rFonts w:eastAsia="SymbolMT"/>
        </w:rPr>
        <w:t>3: A better understanding of lessons learned and emerging best practices, captured and up-scaled at the national level</w:t>
      </w:r>
      <w:bookmarkEnd w:id="81"/>
    </w:p>
    <w:p w14:paraId="1FBC23F8" w14:textId="77777777" w:rsidR="00CE3BDE" w:rsidRPr="00CE3BDE" w:rsidRDefault="00CE3BDE" w:rsidP="00E122FF">
      <w:pPr>
        <w:pStyle w:val="mystandardnumbered"/>
        <w:rPr>
          <w:bCs/>
          <w:iCs/>
        </w:rPr>
      </w:pPr>
      <w:r w:rsidRPr="00CE3BDE">
        <w:rPr>
          <w:bCs/>
        </w:rPr>
        <w:t>As described in the Project Document, “</w:t>
      </w:r>
      <w:r w:rsidRPr="001F2013">
        <w:rPr>
          <w:bCs/>
          <w:i/>
        </w:rPr>
        <w:t>this outcome aims to ensure that t</w:t>
      </w:r>
      <w:r w:rsidRPr="001F2013">
        <w:rPr>
          <w:i/>
        </w:rPr>
        <w:t>he implementation of project activities … provides important lessons on what does and does not work in improving resilience of vulnerable communities in Sudan to increased climatic variability and climate change.  The systematic compilation of these lessons will form a crucial input to informing Sudan’s plans and strategies to adapt to climate change over the coming years. The project, ….., will play a pivotal role in involving relevant stakeholders, enhancing local knowledge and capacities, which will in turn enable Sudan to scale up and replicate these interventions. This knowledge management component will be implemented in close synergy with the UNDP ‘Adaptation Learning Mechanism (ALM)’ initiative</w:t>
      </w:r>
      <w:r w:rsidRPr="00CE3BDE">
        <w:t xml:space="preserve">.” </w:t>
      </w:r>
      <w:r>
        <w:t>Hence t</w:t>
      </w:r>
      <w:r w:rsidRPr="00CE3BDE">
        <w:t xml:space="preserve">here are two aspects to this Outcome: lesson learning and upscaling. </w:t>
      </w:r>
    </w:p>
    <w:p w14:paraId="0FBCB4A4" w14:textId="77777777" w:rsidR="00CE3BDE" w:rsidRDefault="00CE3BDE" w:rsidP="00E122FF">
      <w:pPr>
        <w:pStyle w:val="mystandardnumbered"/>
        <w:numPr>
          <w:ilvl w:val="0"/>
          <w:numId w:val="0"/>
        </w:numPr>
      </w:pPr>
    </w:p>
    <w:p w14:paraId="556ABF5C" w14:textId="77777777" w:rsidR="00CE3BDE" w:rsidRDefault="002161E3" w:rsidP="00E122FF">
      <w:pPr>
        <w:pStyle w:val="mystandardnumbered"/>
      </w:pPr>
      <w:r>
        <w:fldChar w:fldCharType="begin"/>
      </w:r>
      <w:r>
        <w:instrText xml:space="preserve"> REF _Ref413320817 \h </w:instrText>
      </w:r>
      <w:r>
        <w:fldChar w:fldCharType="separate"/>
      </w:r>
      <w:r>
        <w:t xml:space="preserve">Table </w:t>
      </w:r>
      <w:r>
        <w:rPr>
          <w:noProof/>
        </w:rPr>
        <w:t>5</w:t>
      </w:r>
      <w:r>
        <w:fldChar w:fldCharType="end"/>
      </w:r>
      <w:r w:rsidR="00A74C4A">
        <w:t xml:space="preserve"> provides information on the status of the Outputs under this Outcome.</w:t>
      </w:r>
    </w:p>
    <w:p w14:paraId="7B3C06B5" w14:textId="77777777" w:rsidR="00CE3BDE" w:rsidRDefault="00CE3BDE" w:rsidP="00E122FF">
      <w:pPr>
        <w:pStyle w:val="mystandardnumbered"/>
        <w:numPr>
          <w:ilvl w:val="0"/>
          <w:numId w:val="0"/>
        </w:numPr>
      </w:pPr>
    </w:p>
    <w:p w14:paraId="48DA493C" w14:textId="77777777" w:rsidR="002161E3" w:rsidRDefault="002161E3" w:rsidP="002161E3">
      <w:pPr>
        <w:pStyle w:val="Caption"/>
        <w:keepNext/>
      </w:pPr>
      <w:bookmarkStart w:id="82" w:name="_Ref413320817"/>
      <w:bookmarkStart w:id="83" w:name="_Toc416163722"/>
      <w:r>
        <w:t xml:space="preserve">Table </w:t>
      </w:r>
      <w:fldSimple w:instr=" SEQ Table \* ARABIC ">
        <w:r w:rsidR="00064033">
          <w:rPr>
            <w:noProof/>
          </w:rPr>
          <w:t>6</w:t>
        </w:r>
      </w:fldSimple>
      <w:bookmarkEnd w:id="82"/>
      <w:r>
        <w:t>: Assessing Achievement of Outcome 3</w:t>
      </w:r>
      <w:bookmarkEnd w:id="83"/>
    </w:p>
    <w:tbl>
      <w:tblPr>
        <w:tblStyle w:val="TableGrid1"/>
        <w:tblW w:w="0" w:type="auto"/>
        <w:tblLook w:val="04A0" w:firstRow="1" w:lastRow="0" w:firstColumn="1" w:lastColumn="0" w:noHBand="0" w:noVBand="1"/>
      </w:tblPr>
      <w:tblGrid>
        <w:gridCol w:w="3459"/>
        <w:gridCol w:w="5558"/>
      </w:tblGrid>
      <w:tr w:rsidR="009A311E" w:rsidRPr="00CE3BDE" w14:paraId="3C7F6CC3" w14:textId="77777777" w:rsidTr="002161E3">
        <w:tc>
          <w:tcPr>
            <w:tcW w:w="0" w:type="auto"/>
            <w:shd w:val="clear" w:color="auto" w:fill="DBE5F1" w:themeFill="accent1" w:themeFillTint="33"/>
          </w:tcPr>
          <w:p w14:paraId="793869D2" w14:textId="77777777" w:rsidR="00CE3BDE" w:rsidRPr="00CE3BDE" w:rsidRDefault="00CE3BDE" w:rsidP="00CE3BDE">
            <w:pPr>
              <w:spacing w:after="0" w:line="240" w:lineRule="auto"/>
              <w:jc w:val="center"/>
              <w:rPr>
                <w:b/>
                <w:sz w:val="20"/>
                <w:szCs w:val="20"/>
              </w:rPr>
            </w:pPr>
            <w:r w:rsidRPr="00CE3BDE">
              <w:rPr>
                <w:b/>
                <w:sz w:val="20"/>
                <w:szCs w:val="20"/>
              </w:rPr>
              <w:t>Output/Outcome</w:t>
            </w:r>
          </w:p>
        </w:tc>
        <w:tc>
          <w:tcPr>
            <w:tcW w:w="0" w:type="auto"/>
            <w:shd w:val="clear" w:color="auto" w:fill="DBE5F1" w:themeFill="accent1" w:themeFillTint="33"/>
          </w:tcPr>
          <w:p w14:paraId="04409421" w14:textId="77777777" w:rsidR="00CE3BDE" w:rsidRPr="00CE3BDE" w:rsidRDefault="00CE3BDE" w:rsidP="00CE3BDE">
            <w:pPr>
              <w:spacing w:after="0" w:line="240" w:lineRule="auto"/>
              <w:contextualSpacing/>
              <w:jc w:val="center"/>
              <w:rPr>
                <w:b/>
                <w:bCs/>
                <w:sz w:val="20"/>
                <w:szCs w:val="20"/>
              </w:rPr>
            </w:pPr>
            <w:r w:rsidRPr="00CE3BDE">
              <w:rPr>
                <w:b/>
                <w:bCs/>
                <w:sz w:val="20"/>
                <w:szCs w:val="20"/>
              </w:rPr>
              <w:t>Status</w:t>
            </w:r>
          </w:p>
        </w:tc>
      </w:tr>
      <w:tr w:rsidR="009A311E" w:rsidRPr="00CE3BDE" w14:paraId="63A55BF0" w14:textId="77777777" w:rsidTr="002161E3">
        <w:tc>
          <w:tcPr>
            <w:tcW w:w="0" w:type="auto"/>
          </w:tcPr>
          <w:p w14:paraId="7F7C4635" w14:textId="77777777" w:rsidR="00CE3BDE" w:rsidRPr="00CE3BDE" w:rsidRDefault="00CE3BDE" w:rsidP="00CE3BDE">
            <w:pPr>
              <w:spacing w:after="0" w:line="240" w:lineRule="auto"/>
              <w:rPr>
                <w:sz w:val="20"/>
                <w:szCs w:val="20"/>
              </w:rPr>
            </w:pPr>
            <w:r>
              <w:rPr>
                <w:sz w:val="20"/>
                <w:szCs w:val="20"/>
              </w:rPr>
              <w:t xml:space="preserve">Output </w:t>
            </w:r>
            <w:r w:rsidRPr="00CE3BDE">
              <w:rPr>
                <w:sz w:val="20"/>
                <w:szCs w:val="20"/>
              </w:rPr>
              <w:t>3.1 National menu of best practices available widely and mainstreamed into national development planning</w:t>
            </w:r>
          </w:p>
        </w:tc>
        <w:tc>
          <w:tcPr>
            <w:tcW w:w="0" w:type="auto"/>
          </w:tcPr>
          <w:p w14:paraId="5D9E697F" w14:textId="53596BBF" w:rsidR="00CE3BDE" w:rsidRDefault="00CE3BDE" w:rsidP="00B21A79">
            <w:pPr>
              <w:numPr>
                <w:ilvl w:val="0"/>
                <w:numId w:val="7"/>
              </w:numPr>
              <w:spacing w:after="0" w:line="240" w:lineRule="auto"/>
              <w:contextualSpacing/>
              <w:rPr>
                <w:bCs/>
                <w:sz w:val="20"/>
                <w:szCs w:val="20"/>
              </w:rPr>
            </w:pPr>
            <w:r w:rsidRPr="00CE3BDE">
              <w:rPr>
                <w:bCs/>
                <w:sz w:val="20"/>
                <w:szCs w:val="20"/>
              </w:rPr>
              <w:t>The ARC</w:t>
            </w:r>
            <w:r>
              <w:rPr>
                <w:bCs/>
                <w:sz w:val="20"/>
                <w:szCs w:val="20"/>
              </w:rPr>
              <w:t>,</w:t>
            </w:r>
            <w:r w:rsidRPr="00CE3BDE">
              <w:rPr>
                <w:bCs/>
                <w:sz w:val="20"/>
                <w:szCs w:val="20"/>
              </w:rPr>
              <w:t xml:space="preserve"> through previous research</w:t>
            </w:r>
            <w:r>
              <w:rPr>
                <w:bCs/>
                <w:sz w:val="20"/>
                <w:szCs w:val="20"/>
              </w:rPr>
              <w:t>,</w:t>
            </w:r>
            <w:r w:rsidRPr="00CE3BDE">
              <w:rPr>
                <w:bCs/>
                <w:sz w:val="20"/>
                <w:szCs w:val="20"/>
              </w:rPr>
              <w:t xml:space="preserve"> had </w:t>
            </w:r>
            <w:r w:rsidR="009A311E">
              <w:rPr>
                <w:bCs/>
                <w:sz w:val="20"/>
                <w:szCs w:val="20"/>
              </w:rPr>
              <w:t xml:space="preserve">already </w:t>
            </w:r>
            <w:r w:rsidRPr="00CE3BDE">
              <w:rPr>
                <w:bCs/>
                <w:sz w:val="20"/>
                <w:szCs w:val="20"/>
              </w:rPr>
              <w:t xml:space="preserve">identified best practices. </w:t>
            </w:r>
            <w:r w:rsidR="002161E3">
              <w:rPr>
                <w:bCs/>
                <w:sz w:val="20"/>
                <w:szCs w:val="20"/>
              </w:rPr>
              <w:t xml:space="preserve">Hence </w:t>
            </w:r>
            <w:r w:rsidR="003D55C7">
              <w:rPr>
                <w:bCs/>
                <w:sz w:val="20"/>
                <w:szCs w:val="20"/>
              </w:rPr>
              <w:t>a</w:t>
            </w:r>
            <w:r w:rsidR="002161E3">
              <w:rPr>
                <w:bCs/>
                <w:sz w:val="20"/>
                <w:szCs w:val="20"/>
              </w:rPr>
              <w:t xml:space="preserve"> ‘menu’ was already available. </w:t>
            </w:r>
            <w:r w:rsidRPr="00CE3BDE">
              <w:rPr>
                <w:bCs/>
                <w:sz w:val="20"/>
                <w:szCs w:val="20"/>
              </w:rPr>
              <w:t xml:space="preserve">The Project helped make these </w:t>
            </w:r>
            <w:r w:rsidR="009A311E">
              <w:rPr>
                <w:bCs/>
                <w:sz w:val="20"/>
                <w:szCs w:val="20"/>
              </w:rPr>
              <w:t xml:space="preserve">practices </w:t>
            </w:r>
            <w:r w:rsidRPr="00CE3BDE">
              <w:rPr>
                <w:bCs/>
                <w:sz w:val="20"/>
                <w:szCs w:val="20"/>
              </w:rPr>
              <w:t xml:space="preserve">available to </w:t>
            </w:r>
            <w:r w:rsidR="002161E3">
              <w:rPr>
                <w:bCs/>
                <w:sz w:val="20"/>
                <w:szCs w:val="20"/>
              </w:rPr>
              <w:t xml:space="preserve">some </w:t>
            </w:r>
            <w:r w:rsidRPr="00CE3BDE">
              <w:rPr>
                <w:bCs/>
                <w:sz w:val="20"/>
                <w:szCs w:val="20"/>
              </w:rPr>
              <w:t>villages;</w:t>
            </w:r>
          </w:p>
          <w:p w14:paraId="21420BEC" w14:textId="3CE69FC9" w:rsidR="00284B67" w:rsidRPr="00CE3BDE" w:rsidRDefault="00284B67" w:rsidP="00B21A79">
            <w:pPr>
              <w:numPr>
                <w:ilvl w:val="0"/>
                <w:numId w:val="7"/>
              </w:numPr>
              <w:spacing w:after="0" w:line="240" w:lineRule="auto"/>
              <w:contextualSpacing/>
              <w:rPr>
                <w:bCs/>
                <w:sz w:val="20"/>
                <w:szCs w:val="20"/>
              </w:rPr>
            </w:pPr>
            <w:r>
              <w:rPr>
                <w:bCs/>
                <w:sz w:val="20"/>
                <w:szCs w:val="20"/>
              </w:rPr>
              <w:t xml:space="preserve">The State Ministry of Agriculture in South Darfur has mainstreamed some </w:t>
            </w:r>
            <w:r w:rsidR="009A311E">
              <w:rPr>
                <w:bCs/>
                <w:sz w:val="20"/>
                <w:szCs w:val="20"/>
              </w:rPr>
              <w:t xml:space="preserve">of the </w:t>
            </w:r>
            <w:r>
              <w:rPr>
                <w:bCs/>
                <w:sz w:val="20"/>
                <w:szCs w:val="20"/>
              </w:rPr>
              <w:t xml:space="preserve">practices </w:t>
            </w:r>
            <w:r w:rsidR="009A311E">
              <w:rPr>
                <w:bCs/>
                <w:sz w:val="20"/>
                <w:szCs w:val="20"/>
              </w:rPr>
              <w:t xml:space="preserve">that were disseminated by the Project </w:t>
            </w:r>
            <w:r>
              <w:rPr>
                <w:bCs/>
                <w:sz w:val="20"/>
                <w:szCs w:val="20"/>
              </w:rPr>
              <w:t>related to land/water management;</w:t>
            </w:r>
          </w:p>
          <w:p w14:paraId="7DD02DF4" w14:textId="77777777" w:rsidR="003D55C7" w:rsidRDefault="003D55C7" w:rsidP="00B21A79">
            <w:pPr>
              <w:numPr>
                <w:ilvl w:val="0"/>
                <w:numId w:val="7"/>
              </w:numPr>
              <w:spacing w:after="0" w:line="240" w:lineRule="auto"/>
              <w:contextualSpacing/>
              <w:rPr>
                <w:bCs/>
                <w:sz w:val="20"/>
                <w:szCs w:val="20"/>
              </w:rPr>
            </w:pPr>
            <w:r>
              <w:rPr>
                <w:bCs/>
                <w:sz w:val="20"/>
                <w:szCs w:val="20"/>
              </w:rPr>
              <w:t>There is no</w:t>
            </w:r>
            <w:r w:rsidR="00CE3BDE" w:rsidRPr="00CE3BDE">
              <w:rPr>
                <w:bCs/>
                <w:sz w:val="20"/>
                <w:szCs w:val="20"/>
              </w:rPr>
              <w:t xml:space="preserve"> evidence of mainstreaming into national development planning</w:t>
            </w:r>
            <w:r>
              <w:rPr>
                <w:bCs/>
                <w:sz w:val="20"/>
                <w:szCs w:val="20"/>
              </w:rPr>
              <w:t xml:space="preserve">, although this </w:t>
            </w:r>
            <w:r w:rsidR="00CE3BDE" w:rsidRPr="00CE3BDE">
              <w:rPr>
                <w:bCs/>
                <w:sz w:val="20"/>
                <w:szCs w:val="20"/>
              </w:rPr>
              <w:t xml:space="preserve">is not </w:t>
            </w:r>
            <w:r>
              <w:rPr>
                <w:bCs/>
                <w:sz w:val="20"/>
                <w:szCs w:val="20"/>
              </w:rPr>
              <w:t>a</w:t>
            </w:r>
            <w:r w:rsidR="00CE3BDE" w:rsidRPr="00CE3BDE">
              <w:rPr>
                <w:bCs/>
                <w:sz w:val="20"/>
                <w:szCs w:val="20"/>
              </w:rPr>
              <w:t xml:space="preserve"> </w:t>
            </w:r>
            <w:r>
              <w:rPr>
                <w:bCs/>
                <w:sz w:val="20"/>
                <w:szCs w:val="20"/>
              </w:rPr>
              <w:t>Project</w:t>
            </w:r>
            <w:r w:rsidR="00CE3BDE">
              <w:rPr>
                <w:bCs/>
                <w:sz w:val="20"/>
                <w:szCs w:val="20"/>
              </w:rPr>
              <w:t xml:space="preserve"> </w:t>
            </w:r>
            <w:r w:rsidR="002161E3">
              <w:rPr>
                <w:bCs/>
                <w:sz w:val="20"/>
                <w:szCs w:val="20"/>
              </w:rPr>
              <w:t>role</w:t>
            </w:r>
            <w:r w:rsidR="00CE3BDE">
              <w:rPr>
                <w:bCs/>
                <w:sz w:val="20"/>
                <w:szCs w:val="20"/>
              </w:rPr>
              <w:t>;</w:t>
            </w:r>
          </w:p>
          <w:p w14:paraId="367FE5F3" w14:textId="77777777" w:rsidR="00CE3BDE" w:rsidRPr="00CE3BDE" w:rsidRDefault="003D55C7" w:rsidP="00B21A79">
            <w:pPr>
              <w:numPr>
                <w:ilvl w:val="0"/>
                <w:numId w:val="7"/>
              </w:numPr>
              <w:spacing w:after="0" w:line="240" w:lineRule="auto"/>
              <w:contextualSpacing/>
              <w:rPr>
                <w:bCs/>
                <w:sz w:val="20"/>
                <w:szCs w:val="20"/>
              </w:rPr>
            </w:pPr>
            <w:r w:rsidRPr="00CE3BDE">
              <w:rPr>
                <w:bCs/>
                <w:sz w:val="20"/>
                <w:szCs w:val="20"/>
              </w:rPr>
              <w:t xml:space="preserve">This is </w:t>
            </w:r>
            <w:r w:rsidR="00A74C4A">
              <w:rPr>
                <w:bCs/>
                <w:sz w:val="20"/>
                <w:szCs w:val="20"/>
              </w:rPr>
              <w:t>partially</w:t>
            </w:r>
            <w:r w:rsidRPr="00CE3BDE">
              <w:rPr>
                <w:bCs/>
                <w:sz w:val="20"/>
                <w:szCs w:val="20"/>
              </w:rPr>
              <w:t xml:space="preserve"> achieved.</w:t>
            </w:r>
          </w:p>
        </w:tc>
      </w:tr>
      <w:tr w:rsidR="009A311E" w:rsidRPr="00CE3BDE" w14:paraId="51B79937" w14:textId="77777777" w:rsidTr="002161E3">
        <w:tc>
          <w:tcPr>
            <w:tcW w:w="0" w:type="auto"/>
          </w:tcPr>
          <w:p w14:paraId="59C4FD06" w14:textId="77777777" w:rsidR="00CE3BDE" w:rsidRPr="00CE3BDE" w:rsidRDefault="00CE3BDE" w:rsidP="00CE3BDE">
            <w:pPr>
              <w:spacing w:after="0" w:line="240" w:lineRule="auto"/>
              <w:rPr>
                <w:sz w:val="20"/>
                <w:szCs w:val="20"/>
              </w:rPr>
            </w:pPr>
            <w:r w:rsidRPr="00CE3BDE">
              <w:rPr>
                <w:sz w:val="20"/>
                <w:szCs w:val="20"/>
                <w:lang w:val="en-US"/>
              </w:rPr>
              <w:t xml:space="preserve">Output </w:t>
            </w:r>
            <w:r w:rsidRPr="00CE3BDE">
              <w:rPr>
                <w:sz w:val="20"/>
                <w:szCs w:val="20"/>
              </w:rPr>
              <w:t>3.2 Preparation a national food security policy in the face of climate change</w:t>
            </w:r>
          </w:p>
        </w:tc>
        <w:tc>
          <w:tcPr>
            <w:tcW w:w="0" w:type="auto"/>
          </w:tcPr>
          <w:p w14:paraId="752BAC2A" w14:textId="77777777" w:rsidR="00CE3BDE" w:rsidRPr="00CE3BDE" w:rsidRDefault="003D55C7" w:rsidP="00B21A79">
            <w:pPr>
              <w:numPr>
                <w:ilvl w:val="0"/>
                <w:numId w:val="7"/>
              </w:numPr>
              <w:spacing w:after="0" w:line="240" w:lineRule="auto"/>
              <w:contextualSpacing/>
              <w:rPr>
                <w:bCs/>
                <w:sz w:val="20"/>
                <w:szCs w:val="20"/>
              </w:rPr>
            </w:pPr>
            <w:r>
              <w:rPr>
                <w:bCs/>
                <w:sz w:val="20"/>
                <w:szCs w:val="20"/>
              </w:rPr>
              <w:t>T</w:t>
            </w:r>
            <w:r w:rsidR="00CE3BDE" w:rsidRPr="00CE3BDE">
              <w:rPr>
                <w:bCs/>
                <w:sz w:val="20"/>
                <w:szCs w:val="20"/>
              </w:rPr>
              <w:t>here is no evidence the Project was involved in this</w:t>
            </w:r>
            <w:r>
              <w:rPr>
                <w:bCs/>
                <w:sz w:val="20"/>
                <w:szCs w:val="20"/>
              </w:rPr>
              <w:t xml:space="preserve"> – directly or indirectly</w:t>
            </w:r>
            <w:r w:rsidR="00CE3BDE" w:rsidRPr="00CE3BDE">
              <w:rPr>
                <w:bCs/>
                <w:sz w:val="20"/>
                <w:szCs w:val="20"/>
              </w:rPr>
              <w:t>;</w:t>
            </w:r>
          </w:p>
          <w:p w14:paraId="2778B10F" w14:textId="77777777" w:rsidR="003D55C7" w:rsidRDefault="00CE3BDE" w:rsidP="00B21A79">
            <w:pPr>
              <w:numPr>
                <w:ilvl w:val="0"/>
                <w:numId w:val="7"/>
              </w:numPr>
              <w:spacing w:after="0" w:line="240" w:lineRule="auto"/>
              <w:contextualSpacing/>
              <w:rPr>
                <w:bCs/>
                <w:sz w:val="20"/>
                <w:szCs w:val="20"/>
              </w:rPr>
            </w:pPr>
            <w:r w:rsidRPr="00CE3BDE">
              <w:rPr>
                <w:bCs/>
                <w:sz w:val="20"/>
                <w:szCs w:val="20"/>
              </w:rPr>
              <w:t xml:space="preserve">This </w:t>
            </w:r>
            <w:r>
              <w:rPr>
                <w:bCs/>
                <w:sz w:val="20"/>
                <w:szCs w:val="20"/>
              </w:rPr>
              <w:t>is t</w:t>
            </w:r>
            <w:r w:rsidRPr="00CE3BDE">
              <w:rPr>
                <w:bCs/>
                <w:sz w:val="20"/>
                <w:szCs w:val="20"/>
              </w:rPr>
              <w:t>oo ambitious</w:t>
            </w:r>
            <w:r>
              <w:rPr>
                <w:bCs/>
                <w:sz w:val="20"/>
                <w:szCs w:val="20"/>
              </w:rPr>
              <w:t xml:space="preserve"> for this Project, it is not clear how it could achieve this</w:t>
            </w:r>
            <w:r w:rsidR="003D55C7">
              <w:rPr>
                <w:bCs/>
                <w:sz w:val="20"/>
                <w:szCs w:val="20"/>
              </w:rPr>
              <w:t>;</w:t>
            </w:r>
          </w:p>
          <w:p w14:paraId="5C2D5235" w14:textId="77777777" w:rsidR="00284B67" w:rsidRPr="00CE3BDE" w:rsidRDefault="003D55C7" w:rsidP="00B21A79">
            <w:pPr>
              <w:numPr>
                <w:ilvl w:val="0"/>
                <w:numId w:val="7"/>
              </w:numPr>
              <w:spacing w:after="0" w:line="240" w:lineRule="auto"/>
              <w:contextualSpacing/>
              <w:rPr>
                <w:bCs/>
                <w:sz w:val="20"/>
                <w:szCs w:val="20"/>
              </w:rPr>
            </w:pPr>
            <w:r>
              <w:rPr>
                <w:bCs/>
                <w:sz w:val="20"/>
                <w:szCs w:val="20"/>
              </w:rPr>
              <w:t>This is n</w:t>
            </w:r>
            <w:r w:rsidRPr="00CE3BDE">
              <w:rPr>
                <w:bCs/>
                <w:sz w:val="20"/>
                <w:szCs w:val="20"/>
              </w:rPr>
              <w:t>ot achieved</w:t>
            </w:r>
            <w:r>
              <w:rPr>
                <w:bCs/>
                <w:sz w:val="20"/>
                <w:szCs w:val="20"/>
              </w:rPr>
              <w:t>.</w:t>
            </w:r>
          </w:p>
        </w:tc>
      </w:tr>
      <w:tr w:rsidR="009A311E" w:rsidRPr="00CE3BDE" w14:paraId="5219DBF3" w14:textId="77777777" w:rsidTr="002161E3">
        <w:tc>
          <w:tcPr>
            <w:tcW w:w="0" w:type="auto"/>
          </w:tcPr>
          <w:p w14:paraId="0B7DA448" w14:textId="77777777" w:rsidR="00CE3BDE" w:rsidRPr="00CE3BDE" w:rsidRDefault="00CE3BDE" w:rsidP="00CE3BDE">
            <w:pPr>
              <w:spacing w:after="0" w:line="240" w:lineRule="auto"/>
              <w:rPr>
                <w:bCs/>
                <w:sz w:val="20"/>
                <w:szCs w:val="20"/>
              </w:rPr>
            </w:pPr>
            <w:r w:rsidRPr="00CE3BDE">
              <w:rPr>
                <w:sz w:val="20"/>
                <w:szCs w:val="20"/>
                <w:lang w:val="en-US"/>
              </w:rPr>
              <w:t xml:space="preserve">Output </w:t>
            </w:r>
            <w:r w:rsidRPr="00CE3BDE">
              <w:rPr>
                <w:sz w:val="20"/>
                <w:szCs w:val="20"/>
              </w:rPr>
              <w:t>3.3 Lessons codified and disseminated through the ALM</w:t>
            </w:r>
          </w:p>
        </w:tc>
        <w:tc>
          <w:tcPr>
            <w:tcW w:w="0" w:type="auto"/>
          </w:tcPr>
          <w:p w14:paraId="6E1414B4" w14:textId="0E3B2DAD" w:rsidR="002161E3" w:rsidRPr="00C066EB" w:rsidRDefault="002161E3" w:rsidP="00B21A79">
            <w:pPr>
              <w:numPr>
                <w:ilvl w:val="0"/>
                <w:numId w:val="7"/>
              </w:numPr>
              <w:spacing w:after="0" w:line="240" w:lineRule="auto"/>
              <w:contextualSpacing/>
              <w:rPr>
                <w:bCs/>
                <w:sz w:val="20"/>
                <w:szCs w:val="20"/>
              </w:rPr>
            </w:pPr>
            <w:r w:rsidRPr="00C066EB">
              <w:rPr>
                <w:bCs/>
                <w:sz w:val="20"/>
                <w:szCs w:val="20"/>
              </w:rPr>
              <w:t>There was no measurement of baseline</w:t>
            </w:r>
            <w:r w:rsidR="00A74C4A" w:rsidRPr="00C066EB">
              <w:rPr>
                <w:bCs/>
                <w:sz w:val="20"/>
                <w:szCs w:val="20"/>
              </w:rPr>
              <w:t xml:space="preserve"> regarding adaptation or resilience</w:t>
            </w:r>
            <w:r w:rsidRPr="00C066EB">
              <w:rPr>
                <w:bCs/>
                <w:sz w:val="20"/>
                <w:szCs w:val="20"/>
              </w:rPr>
              <w:t xml:space="preserve">, and no </w:t>
            </w:r>
            <w:r w:rsidR="00A74C4A" w:rsidRPr="00C066EB">
              <w:rPr>
                <w:bCs/>
                <w:sz w:val="20"/>
                <w:szCs w:val="20"/>
              </w:rPr>
              <w:t xml:space="preserve">system for </w:t>
            </w:r>
            <w:r w:rsidRPr="00C066EB">
              <w:rPr>
                <w:bCs/>
                <w:sz w:val="20"/>
                <w:szCs w:val="20"/>
              </w:rPr>
              <w:t>capturing lessons for dissemination</w:t>
            </w:r>
            <w:r w:rsidR="00A463CD" w:rsidRPr="00C066EB">
              <w:rPr>
                <w:bCs/>
                <w:sz w:val="20"/>
                <w:szCs w:val="20"/>
              </w:rPr>
              <w:t xml:space="preserve"> – the absence of such baseline and measurements precludes </w:t>
            </w:r>
            <w:r w:rsidR="009A311E" w:rsidRPr="00C066EB">
              <w:rPr>
                <w:bCs/>
                <w:sz w:val="20"/>
                <w:szCs w:val="20"/>
              </w:rPr>
              <w:t>the</w:t>
            </w:r>
            <w:r w:rsidR="00A463CD" w:rsidRPr="00C066EB">
              <w:rPr>
                <w:bCs/>
                <w:sz w:val="20"/>
                <w:szCs w:val="20"/>
              </w:rPr>
              <w:t xml:space="preserve"> learning of lessons</w:t>
            </w:r>
            <w:r w:rsidRPr="00C066EB">
              <w:rPr>
                <w:bCs/>
                <w:sz w:val="20"/>
                <w:szCs w:val="20"/>
              </w:rPr>
              <w:t xml:space="preserve">; </w:t>
            </w:r>
          </w:p>
          <w:p w14:paraId="136B2039" w14:textId="0F540C82" w:rsidR="00A74C4A" w:rsidRPr="00A74C4A" w:rsidRDefault="002161E3" w:rsidP="00B21A79">
            <w:pPr>
              <w:numPr>
                <w:ilvl w:val="0"/>
                <w:numId w:val="7"/>
              </w:numPr>
              <w:spacing w:after="0" w:line="240" w:lineRule="auto"/>
              <w:contextualSpacing/>
              <w:rPr>
                <w:bCs/>
                <w:sz w:val="20"/>
                <w:szCs w:val="20"/>
                <w:lang w:val="en-US"/>
              </w:rPr>
            </w:pPr>
            <w:r>
              <w:rPr>
                <w:bCs/>
                <w:sz w:val="20"/>
                <w:szCs w:val="20"/>
              </w:rPr>
              <w:lastRenderedPageBreak/>
              <w:t xml:space="preserve">The Project has prepared some </w:t>
            </w:r>
            <w:r w:rsidRPr="00A74C4A">
              <w:rPr>
                <w:bCs/>
                <w:i/>
                <w:sz w:val="20"/>
                <w:szCs w:val="20"/>
              </w:rPr>
              <w:t>communications</w:t>
            </w:r>
            <w:r>
              <w:rPr>
                <w:bCs/>
                <w:sz w:val="20"/>
                <w:szCs w:val="20"/>
              </w:rPr>
              <w:t xml:space="preserve"> material</w:t>
            </w:r>
            <w:r w:rsidR="00A74C4A">
              <w:rPr>
                <w:bCs/>
                <w:sz w:val="20"/>
                <w:szCs w:val="20"/>
              </w:rPr>
              <w:t>s</w:t>
            </w:r>
            <w:r>
              <w:rPr>
                <w:bCs/>
                <w:sz w:val="20"/>
                <w:szCs w:val="20"/>
              </w:rPr>
              <w:t>, th</w:t>
            </w:r>
            <w:r w:rsidR="00A74C4A">
              <w:rPr>
                <w:bCs/>
                <w:sz w:val="20"/>
                <w:szCs w:val="20"/>
              </w:rPr>
              <w:t>ese</w:t>
            </w:r>
            <w:r>
              <w:rPr>
                <w:bCs/>
                <w:sz w:val="20"/>
                <w:szCs w:val="20"/>
              </w:rPr>
              <w:t xml:space="preserve"> </w:t>
            </w:r>
            <w:r w:rsidR="00A74C4A">
              <w:rPr>
                <w:bCs/>
                <w:sz w:val="20"/>
                <w:szCs w:val="20"/>
              </w:rPr>
              <w:t xml:space="preserve">raise awareness of the </w:t>
            </w:r>
            <w:r>
              <w:rPr>
                <w:bCs/>
                <w:sz w:val="20"/>
                <w:szCs w:val="20"/>
              </w:rPr>
              <w:t>success of the Project</w:t>
            </w:r>
            <w:r w:rsidR="00A74C4A">
              <w:rPr>
                <w:bCs/>
                <w:sz w:val="20"/>
                <w:szCs w:val="20"/>
              </w:rPr>
              <w:t xml:space="preserve">. </w:t>
            </w:r>
            <w:r w:rsidR="009A311E">
              <w:rPr>
                <w:bCs/>
                <w:sz w:val="20"/>
                <w:szCs w:val="20"/>
              </w:rPr>
              <w:t xml:space="preserve">These are available through the ALM. </w:t>
            </w:r>
            <w:r w:rsidR="00A74C4A">
              <w:rPr>
                <w:bCs/>
                <w:sz w:val="20"/>
                <w:szCs w:val="20"/>
              </w:rPr>
              <w:t>This does not constitute a dissemination of technology or lessons;</w:t>
            </w:r>
          </w:p>
          <w:p w14:paraId="0FBFF4AA" w14:textId="77777777" w:rsidR="00CE3BDE" w:rsidRPr="00CE3BDE" w:rsidRDefault="00A74C4A" w:rsidP="00B21A79">
            <w:pPr>
              <w:numPr>
                <w:ilvl w:val="0"/>
                <w:numId w:val="7"/>
              </w:numPr>
              <w:spacing w:after="0" w:line="240" w:lineRule="auto"/>
              <w:contextualSpacing/>
              <w:rPr>
                <w:bCs/>
                <w:sz w:val="20"/>
                <w:szCs w:val="20"/>
              </w:rPr>
            </w:pPr>
            <w:r w:rsidRPr="00A74C4A">
              <w:rPr>
                <w:bCs/>
                <w:sz w:val="20"/>
                <w:szCs w:val="20"/>
                <w:lang w:val="en-US"/>
              </w:rPr>
              <w:t>This is not achieved.</w:t>
            </w:r>
          </w:p>
        </w:tc>
      </w:tr>
      <w:tr w:rsidR="009A311E" w:rsidRPr="00CE3BDE" w14:paraId="6F1C8D31" w14:textId="77777777" w:rsidTr="002161E3">
        <w:tc>
          <w:tcPr>
            <w:tcW w:w="0" w:type="auto"/>
          </w:tcPr>
          <w:p w14:paraId="4517C9FA" w14:textId="77777777" w:rsidR="00CE3BDE" w:rsidRPr="00CE3BDE" w:rsidRDefault="00CE3BDE" w:rsidP="00CE3BDE">
            <w:pPr>
              <w:tabs>
                <w:tab w:val="left" w:pos="770"/>
              </w:tabs>
              <w:spacing w:after="0" w:line="240" w:lineRule="auto"/>
              <w:rPr>
                <w:sz w:val="20"/>
                <w:szCs w:val="20"/>
              </w:rPr>
            </w:pPr>
            <w:r w:rsidRPr="00CE3BDE">
              <w:rPr>
                <w:sz w:val="20"/>
                <w:szCs w:val="20"/>
                <w:lang w:val="en-US"/>
              </w:rPr>
              <w:lastRenderedPageBreak/>
              <w:t xml:space="preserve">Output </w:t>
            </w:r>
            <w:r w:rsidRPr="00CE3BDE">
              <w:rPr>
                <w:sz w:val="20"/>
                <w:szCs w:val="20"/>
              </w:rPr>
              <w:t>3.4 Lessons codified and disseminated through throughout Sudanese institutions</w:t>
            </w:r>
          </w:p>
        </w:tc>
        <w:tc>
          <w:tcPr>
            <w:tcW w:w="0" w:type="auto"/>
          </w:tcPr>
          <w:p w14:paraId="3CAC4759" w14:textId="77777777" w:rsidR="00CE3BDE" w:rsidRPr="00CE3BDE" w:rsidRDefault="00A74C4A" w:rsidP="00B21A79">
            <w:pPr>
              <w:numPr>
                <w:ilvl w:val="0"/>
                <w:numId w:val="7"/>
              </w:numPr>
              <w:spacing w:after="0" w:line="240" w:lineRule="auto"/>
              <w:contextualSpacing/>
              <w:rPr>
                <w:bCs/>
                <w:sz w:val="20"/>
                <w:szCs w:val="20"/>
              </w:rPr>
            </w:pPr>
            <w:r>
              <w:rPr>
                <w:bCs/>
                <w:sz w:val="20"/>
                <w:szCs w:val="20"/>
                <w:lang w:val="en-US"/>
              </w:rPr>
              <w:t>A booklet describing existing practices was prepared and circulated. T</w:t>
            </w:r>
            <w:r w:rsidR="00CE3BDE" w:rsidRPr="00CE3BDE">
              <w:rPr>
                <w:bCs/>
                <w:sz w:val="20"/>
                <w:szCs w:val="20"/>
              </w:rPr>
              <w:t xml:space="preserve">wo workshops </w:t>
            </w:r>
            <w:r>
              <w:rPr>
                <w:bCs/>
                <w:sz w:val="20"/>
                <w:szCs w:val="20"/>
              </w:rPr>
              <w:t xml:space="preserve">on resilience practices </w:t>
            </w:r>
            <w:r w:rsidR="00CE3BDE" w:rsidRPr="00CE3BDE">
              <w:rPr>
                <w:bCs/>
                <w:sz w:val="20"/>
                <w:szCs w:val="20"/>
              </w:rPr>
              <w:t xml:space="preserve">were held and </w:t>
            </w:r>
            <w:r w:rsidR="002161E3">
              <w:rPr>
                <w:bCs/>
                <w:sz w:val="20"/>
                <w:szCs w:val="20"/>
              </w:rPr>
              <w:t xml:space="preserve">the </w:t>
            </w:r>
            <w:r w:rsidR="00CE3BDE" w:rsidRPr="00CE3BDE">
              <w:rPr>
                <w:bCs/>
                <w:sz w:val="20"/>
                <w:szCs w:val="20"/>
              </w:rPr>
              <w:t>proceedings disseminated (2012, and 2013);</w:t>
            </w:r>
          </w:p>
          <w:p w14:paraId="267BD8C4" w14:textId="5332467E" w:rsidR="009A311E" w:rsidRPr="009A311E" w:rsidRDefault="009A311E" w:rsidP="009A311E">
            <w:pPr>
              <w:numPr>
                <w:ilvl w:val="0"/>
                <w:numId w:val="7"/>
              </w:numPr>
              <w:spacing w:after="0" w:line="240" w:lineRule="auto"/>
              <w:contextualSpacing/>
              <w:rPr>
                <w:bCs/>
                <w:sz w:val="20"/>
                <w:szCs w:val="20"/>
                <w:lang w:val="en-US"/>
              </w:rPr>
            </w:pPr>
            <w:r>
              <w:rPr>
                <w:bCs/>
                <w:sz w:val="20"/>
                <w:szCs w:val="20"/>
                <w:lang w:val="en-US"/>
              </w:rPr>
              <w:t>As t</w:t>
            </w:r>
            <w:r w:rsidRPr="009A311E">
              <w:rPr>
                <w:bCs/>
                <w:sz w:val="20"/>
                <w:szCs w:val="20"/>
                <w:lang w:val="en-US"/>
              </w:rPr>
              <w:t>here was no measurement of baseline regarding adaptation or resilience, and no system for capturing lessons for dissemination</w:t>
            </w:r>
            <w:r>
              <w:rPr>
                <w:bCs/>
                <w:sz w:val="20"/>
                <w:szCs w:val="20"/>
                <w:lang w:val="en-US"/>
              </w:rPr>
              <w:t>, there could be no proper</w:t>
            </w:r>
            <w:r w:rsidRPr="009A311E">
              <w:rPr>
                <w:bCs/>
                <w:sz w:val="20"/>
                <w:szCs w:val="20"/>
                <w:lang w:val="en-US"/>
              </w:rPr>
              <w:t xml:space="preserve"> learning of lessons; </w:t>
            </w:r>
          </w:p>
          <w:p w14:paraId="23EF9273" w14:textId="4AC74363" w:rsidR="00A74C4A" w:rsidRPr="00A74C4A" w:rsidRDefault="00CE3BDE" w:rsidP="00B21A79">
            <w:pPr>
              <w:numPr>
                <w:ilvl w:val="0"/>
                <w:numId w:val="7"/>
              </w:numPr>
              <w:spacing w:after="0" w:line="240" w:lineRule="auto"/>
              <w:contextualSpacing/>
              <w:rPr>
                <w:bCs/>
                <w:sz w:val="20"/>
                <w:szCs w:val="20"/>
              </w:rPr>
            </w:pPr>
            <w:r w:rsidRPr="00CE3BDE">
              <w:rPr>
                <w:bCs/>
                <w:sz w:val="20"/>
                <w:szCs w:val="20"/>
              </w:rPr>
              <w:t xml:space="preserve">There is to be </w:t>
            </w:r>
            <w:r w:rsidR="002161E3">
              <w:rPr>
                <w:bCs/>
                <w:sz w:val="20"/>
                <w:szCs w:val="20"/>
              </w:rPr>
              <w:t xml:space="preserve">one more </w:t>
            </w:r>
            <w:r w:rsidR="00A74C4A">
              <w:rPr>
                <w:bCs/>
                <w:sz w:val="20"/>
                <w:szCs w:val="20"/>
              </w:rPr>
              <w:t xml:space="preserve">related </w:t>
            </w:r>
            <w:r w:rsidRPr="00CE3BDE">
              <w:rPr>
                <w:bCs/>
                <w:sz w:val="20"/>
                <w:szCs w:val="20"/>
              </w:rPr>
              <w:t xml:space="preserve">activity </w:t>
            </w:r>
            <w:r w:rsidR="002161E3">
              <w:rPr>
                <w:bCs/>
                <w:sz w:val="20"/>
                <w:szCs w:val="20"/>
              </w:rPr>
              <w:t>in cooperation with</w:t>
            </w:r>
            <w:r w:rsidRPr="00CE3BDE">
              <w:rPr>
                <w:bCs/>
                <w:sz w:val="20"/>
                <w:szCs w:val="20"/>
              </w:rPr>
              <w:t xml:space="preserve"> ARC</w:t>
            </w:r>
            <w:r w:rsidR="009A311E">
              <w:rPr>
                <w:rStyle w:val="FootnoteReference"/>
                <w:bCs/>
                <w:sz w:val="20"/>
                <w:szCs w:val="20"/>
              </w:rPr>
              <w:footnoteReference w:id="31"/>
            </w:r>
            <w:r w:rsidR="00A74C4A">
              <w:rPr>
                <w:bCs/>
                <w:sz w:val="20"/>
                <w:szCs w:val="20"/>
              </w:rPr>
              <w:t>;</w:t>
            </w:r>
            <w:r w:rsidR="00A74C4A" w:rsidRPr="002161E3">
              <w:rPr>
                <w:bCs/>
                <w:sz w:val="20"/>
                <w:szCs w:val="20"/>
                <w:lang w:val="en-US"/>
              </w:rPr>
              <w:t xml:space="preserve"> </w:t>
            </w:r>
          </w:p>
          <w:p w14:paraId="38D2192C" w14:textId="77777777" w:rsidR="00CE3BDE" w:rsidRPr="00CE3BDE" w:rsidRDefault="00A74C4A" w:rsidP="00B21A79">
            <w:pPr>
              <w:numPr>
                <w:ilvl w:val="0"/>
                <w:numId w:val="7"/>
              </w:numPr>
              <w:spacing w:after="0" w:line="240" w:lineRule="auto"/>
              <w:contextualSpacing/>
              <w:rPr>
                <w:bCs/>
                <w:sz w:val="20"/>
                <w:szCs w:val="20"/>
              </w:rPr>
            </w:pPr>
            <w:r w:rsidRPr="002161E3">
              <w:rPr>
                <w:bCs/>
                <w:sz w:val="20"/>
                <w:szCs w:val="20"/>
                <w:lang w:val="en-US"/>
              </w:rPr>
              <w:t xml:space="preserve">This is </w:t>
            </w:r>
            <w:r w:rsidRPr="00A74C4A">
              <w:rPr>
                <w:bCs/>
                <w:sz w:val="20"/>
                <w:szCs w:val="20"/>
                <w:lang w:val="en-US"/>
              </w:rPr>
              <w:t xml:space="preserve">partially </w:t>
            </w:r>
            <w:r w:rsidRPr="002161E3">
              <w:rPr>
                <w:bCs/>
                <w:sz w:val="20"/>
                <w:szCs w:val="20"/>
                <w:lang w:val="en-US"/>
              </w:rPr>
              <w:t>achieved.</w:t>
            </w:r>
          </w:p>
        </w:tc>
      </w:tr>
    </w:tbl>
    <w:p w14:paraId="35617355" w14:textId="77777777" w:rsidR="00CE3BDE" w:rsidRPr="00CE3BDE" w:rsidRDefault="00CE3BDE" w:rsidP="00E122FF">
      <w:pPr>
        <w:pStyle w:val="mystandardnumbered"/>
        <w:numPr>
          <w:ilvl w:val="0"/>
          <w:numId w:val="0"/>
        </w:numPr>
      </w:pPr>
    </w:p>
    <w:p w14:paraId="76925852" w14:textId="77777777" w:rsidR="00CE3BDE" w:rsidRPr="00284B67" w:rsidRDefault="00CE3BDE" w:rsidP="00E122FF">
      <w:pPr>
        <w:pStyle w:val="mystandardnumbered"/>
        <w:numPr>
          <w:ilvl w:val="0"/>
          <w:numId w:val="0"/>
        </w:numPr>
      </w:pPr>
    </w:p>
    <w:p w14:paraId="675336D3" w14:textId="496CAF3E" w:rsidR="00A74C4A" w:rsidRPr="00A74C4A" w:rsidRDefault="00A74C4A" w:rsidP="00E122FF">
      <w:pPr>
        <w:pStyle w:val="mystandardnumbered"/>
      </w:pPr>
      <w:r w:rsidRPr="00C36F16">
        <w:rPr>
          <w:b/>
        </w:rPr>
        <w:t>Hence two of the four Outputs are partially achieved, two</w:t>
      </w:r>
      <w:r w:rsidR="009A311E">
        <w:rPr>
          <w:b/>
        </w:rPr>
        <w:t xml:space="preserve"> are</w:t>
      </w:r>
      <w:r w:rsidRPr="00C36F16">
        <w:rPr>
          <w:b/>
        </w:rPr>
        <w:t xml:space="preserve"> not achieved</w:t>
      </w:r>
      <w:r>
        <w:t xml:space="preserve">. </w:t>
      </w:r>
    </w:p>
    <w:p w14:paraId="7E6B325C" w14:textId="77777777" w:rsidR="00A74C4A" w:rsidRDefault="00A74C4A" w:rsidP="00E122FF">
      <w:pPr>
        <w:pStyle w:val="mystandardnumbered"/>
        <w:numPr>
          <w:ilvl w:val="0"/>
          <w:numId w:val="0"/>
        </w:numPr>
        <w:ind w:left="360"/>
      </w:pPr>
    </w:p>
    <w:p w14:paraId="2E20F63F" w14:textId="58E09603" w:rsidR="009A311E" w:rsidRDefault="00284B67" w:rsidP="00E122FF">
      <w:pPr>
        <w:pStyle w:val="mystandardnumbered"/>
      </w:pPr>
      <w:r w:rsidRPr="00284B67">
        <w:t>In previous years</w:t>
      </w:r>
      <w:r w:rsidR="009A311E">
        <w:t xml:space="preserve"> to the Project</w:t>
      </w:r>
      <w:r w:rsidRPr="00284B67">
        <w:t xml:space="preserve">, ARC has undertaken much research and developed technologies and practices </w:t>
      </w:r>
      <w:r w:rsidRPr="009F104A">
        <w:t>suitable</w:t>
      </w:r>
      <w:r w:rsidRPr="00284B67">
        <w:t xml:space="preserve"> for most areas and farming systems in Sudan. These were already available. Through support to extension services, the Project has introduced some of these technologies and practices (related to water harvesting, improved varieties, livestock, etc) to </w:t>
      </w:r>
      <w:r w:rsidR="00A74C4A">
        <w:t xml:space="preserve">the </w:t>
      </w:r>
      <w:r w:rsidRPr="00284B67">
        <w:t>target village</w:t>
      </w:r>
      <w:r w:rsidR="00A74C4A">
        <w:t>s</w:t>
      </w:r>
      <w:r w:rsidRPr="00284B67">
        <w:t xml:space="preserve">. However, the Project did not develop new understanding, </w:t>
      </w:r>
      <w:r w:rsidR="009A311E">
        <w:t xml:space="preserve">new </w:t>
      </w:r>
      <w:r w:rsidRPr="00284B67">
        <w:t xml:space="preserve">knowledge or </w:t>
      </w:r>
      <w:r w:rsidR="009A311E">
        <w:t xml:space="preserve">new </w:t>
      </w:r>
      <w:r w:rsidRPr="00284B67">
        <w:t xml:space="preserve">technologies. </w:t>
      </w:r>
      <w:r w:rsidR="00A74C4A">
        <w:t xml:space="preserve">Moreover, the </w:t>
      </w:r>
      <w:r w:rsidRPr="00284B67">
        <w:t>Project did not attempt to establish or demonstrate a ‘model’ of technologies or approaches that could be captured and up-scaled.</w:t>
      </w:r>
      <w:r w:rsidR="009A311E">
        <w:t xml:space="preserve"> The Project</w:t>
      </w:r>
      <w:r w:rsidR="009A311E" w:rsidRPr="00284B67">
        <w:t xml:space="preserve"> baseline</w:t>
      </w:r>
      <w:r w:rsidR="009A311E">
        <w:t xml:space="preserve"> was never described, nor was progress </w:t>
      </w:r>
      <w:r w:rsidR="009A311E" w:rsidRPr="00284B67">
        <w:t>measure</w:t>
      </w:r>
      <w:r w:rsidR="009A311E">
        <w:t>d</w:t>
      </w:r>
      <w:r w:rsidR="009A311E" w:rsidRPr="00284B67">
        <w:t>.</w:t>
      </w:r>
      <w:r w:rsidR="009A311E">
        <w:t xml:space="preserve"> </w:t>
      </w:r>
      <w:r w:rsidR="00C67175">
        <w:t xml:space="preserve">There was no system for capturing lessons. </w:t>
      </w:r>
      <w:r w:rsidR="009A311E">
        <w:t xml:space="preserve">Hence the Project made only a little contribution to ‘better understanding of lessons learnt and emerging best practices’. </w:t>
      </w:r>
    </w:p>
    <w:p w14:paraId="54A0B413" w14:textId="77777777" w:rsidR="009A311E" w:rsidRDefault="009A311E" w:rsidP="00C67175">
      <w:pPr>
        <w:pStyle w:val="mystandardnumbered"/>
        <w:numPr>
          <w:ilvl w:val="0"/>
          <w:numId w:val="0"/>
        </w:numPr>
        <w:ind w:left="360" w:hanging="360"/>
      </w:pPr>
    </w:p>
    <w:p w14:paraId="349B674F" w14:textId="66318550" w:rsidR="005A6A75" w:rsidRDefault="00284B67" w:rsidP="00C67175">
      <w:pPr>
        <w:pStyle w:val="mystandardnumbered"/>
      </w:pPr>
      <w:r>
        <w:t>The</w:t>
      </w:r>
      <w:r w:rsidR="00A74C4A">
        <w:t xml:space="preserve"> Project has</w:t>
      </w:r>
      <w:r>
        <w:t xml:space="preserve"> no strategy for upscaling and replication</w:t>
      </w:r>
      <w:r w:rsidRPr="00284B67">
        <w:t>.</w:t>
      </w:r>
      <w:r w:rsidR="00C67175">
        <w:t xml:space="preserve"> However, t</w:t>
      </w:r>
      <w:r w:rsidR="005A6A75">
        <w:t xml:space="preserve">he Project Staff and UNDP have successfully supported the HCENR to mobilize additional and follow-up </w:t>
      </w:r>
      <w:r w:rsidR="005A6A75" w:rsidRPr="009F104A">
        <w:t>funding</w:t>
      </w:r>
      <w:r w:rsidR="005A6A75">
        <w:t xml:space="preserve"> to two projects that have recently started. One, financed by CIDA, has a similar approach and focusses on similar technologies and practices in similar villages. The second, supported by LDCF and UNDP, focusses on insurance, finance and early warning systems and it covers vulnerable areas in the four States</w:t>
      </w:r>
      <w:r w:rsidR="005A6A75">
        <w:rPr>
          <w:rStyle w:val="FootnoteReference"/>
        </w:rPr>
        <w:footnoteReference w:id="32"/>
      </w:r>
      <w:r w:rsidR="005A6A75">
        <w:t xml:space="preserve">. These two projects can be considered upscaling.  </w:t>
      </w:r>
    </w:p>
    <w:p w14:paraId="48D7067C" w14:textId="77777777" w:rsidR="005B4664" w:rsidRDefault="005B4664" w:rsidP="00E122FF">
      <w:pPr>
        <w:pStyle w:val="mystandardnumbered"/>
        <w:numPr>
          <w:ilvl w:val="0"/>
          <w:numId w:val="0"/>
        </w:numPr>
      </w:pPr>
    </w:p>
    <w:p w14:paraId="7C209324" w14:textId="77777777" w:rsidR="00A74C4A" w:rsidRPr="00C36F16" w:rsidRDefault="00A74C4A" w:rsidP="00E122FF">
      <w:pPr>
        <w:pStyle w:val="mystandardnumbered"/>
        <w:rPr>
          <w:b/>
        </w:rPr>
      </w:pPr>
      <w:r w:rsidRPr="00C36F16">
        <w:rPr>
          <w:b/>
        </w:rPr>
        <w:t xml:space="preserve">Hence Outcome 3 </w:t>
      </w:r>
      <w:r w:rsidR="005A6A75" w:rsidRPr="00C36F16">
        <w:rPr>
          <w:b/>
        </w:rPr>
        <w:t xml:space="preserve">(better understanding of lessons learned and emerging best practices, captured and up-scaled at the national level) </w:t>
      </w:r>
      <w:r w:rsidRPr="00C36F16">
        <w:rPr>
          <w:b/>
        </w:rPr>
        <w:t xml:space="preserve">is </w:t>
      </w:r>
      <w:r w:rsidR="005A6A75" w:rsidRPr="00C36F16">
        <w:rPr>
          <w:b/>
        </w:rPr>
        <w:t>partially</w:t>
      </w:r>
      <w:r w:rsidR="00C36F16">
        <w:rPr>
          <w:b/>
        </w:rPr>
        <w:t xml:space="preserve"> </w:t>
      </w:r>
      <w:r w:rsidR="001E774D" w:rsidRPr="00C36F16">
        <w:rPr>
          <w:b/>
        </w:rPr>
        <w:t xml:space="preserve">complete. </w:t>
      </w:r>
    </w:p>
    <w:p w14:paraId="08B9D2F4" w14:textId="77777777" w:rsidR="00A13759" w:rsidRDefault="00A13759" w:rsidP="00284B67">
      <w:pPr>
        <w:pStyle w:val="Heading3"/>
      </w:pPr>
      <w:bookmarkStart w:id="84" w:name="_Toc416163640"/>
      <w:r>
        <w:t>5.</w:t>
      </w:r>
      <w:r w:rsidR="00284B67">
        <w:t>1.</w:t>
      </w:r>
      <w:r>
        <w:t>4 Project Development Objective</w:t>
      </w:r>
      <w:bookmarkEnd w:id="84"/>
    </w:p>
    <w:p w14:paraId="5BDE8C51" w14:textId="7FE6C5D9" w:rsidR="004B01A2" w:rsidRPr="004B01A2" w:rsidRDefault="004B01A2" w:rsidP="00E122FF">
      <w:pPr>
        <w:pStyle w:val="mystandardnumbered"/>
      </w:pPr>
      <w:r w:rsidRPr="004B01A2">
        <w:t>The Project Objective is</w:t>
      </w:r>
      <w:r w:rsidR="00191622">
        <w:t>:</w:t>
      </w:r>
      <w:r>
        <w:t xml:space="preserve"> </w:t>
      </w:r>
      <w:r w:rsidRPr="004B01A2">
        <w:t>“</w:t>
      </w:r>
      <w:r w:rsidRPr="00191622">
        <w:t xml:space="preserve">to implement an urgent set of adaptation-focused measures that will minimize </w:t>
      </w:r>
      <w:r w:rsidRPr="009F104A">
        <w:t>and</w:t>
      </w:r>
      <w:r w:rsidRPr="00191622">
        <w:t xml:space="preserve"> reverse the food insecurity of small-scale farmers and pastoralists, thereby reducing vulnerability of rural communities from increasing climatic variability and climate change</w:t>
      </w:r>
      <w:r w:rsidR="006F0D5C">
        <w:t>.</w:t>
      </w:r>
      <w:r w:rsidRPr="004B01A2">
        <w:t>”</w:t>
      </w:r>
      <w:r w:rsidRPr="00191622">
        <w:rPr>
          <w:vertAlign w:val="superscript"/>
        </w:rPr>
        <w:footnoteReference w:id="33"/>
      </w:r>
    </w:p>
    <w:p w14:paraId="03B9E9AE" w14:textId="77777777" w:rsidR="001E774D" w:rsidRPr="00081148" w:rsidRDefault="001E774D" w:rsidP="00E122FF">
      <w:pPr>
        <w:pStyle w:val="mystandardnumbered"/>
        <w:numPr>
          <w:ilvl w:val="0"/>
          <w:numId w:val="0"/>
        </w:numPr>
        <w:ind w:left="360"/>
      </w:pPr>
    </w:p>
    <w:p w14:paraId="5255461B" w14:textId="77777777" w:rsidR="006F0D5C" w:rsidRDefault="006F0D5C" w:rsidP="00E122FF">
      <w:pPr>
        <w:pStyle w:val="mystandardnumbered"/>
      </w:pPr>
      <w:r w:rsidRPr="00C36F16">
        <w:lastRenderedPageBreak/>
        <w:t xml:space="preserve">In fact, the activities under Outcome 1 fully achieved this Objective (see </w:t>
      </w:r>
      <w:r w:rsidRPr="00C36F16">
        <w:fldChar w:fldCharType="begin"/>
      </w:r>
      <w:r w:rsidRPr="00C36F16">
        <w:instrText xml:space="preserve"> REF _Ref413317018 \h  \* MERGEFORMAT </w:instrText>
      </w:r>
      <w:r w:rsidRPr="00C36F16">
        <w:fldChar w:fldCharType="separate"/>
      </w:r>
      <w:r w:rsidRPr="00C36F16">
        <w:t xml:space="preserve">Table </w:t>
      </w:r>
      <w:r w:rsidRPr="00C36F16">
        <w:rPr>
          <w:noProof/>
        </w:rPr>
        <w:t>4</w:t>
      </w:r>
      <w:r w:rsidRPr="00C36F16">
        <w:fldChar w:fldCharType="end"/>
      </w:r>
      <w:r w:rsidRPr="00C36F16">
        <w:t>). However, if we consider the target of one million hectares</w:t>
      </w:r>
      <w:r w:rsidRPr="00081148">
        <w:t xml:space="preserve"> (</w:t>
      </w:r>
      <w:r>
        <w:t xml:space="preserve">as </w:t>
      </w:r>
      <w:r w:rsidRPr="00081148">
        <w:t>stated in the Results Framework</w:t>
      </w:r>
      <w:r>
        <w:t xml:space="preserve"> of the Project Document</w:t>
      </w:r>
      <w:r w:rsidRPr="00081148">
        <w:t xml:space="preserve">), there is no data as to whether this has been achieved. </w:t>
      </w:r>
    </w:p>
    <w:p w14:paraId="4924B3BB" w14:textId="77777777" w:rsidR="006F0D5C" w:rsidRDefault="006F0D5C" w:rsidP="006F0D5C">
      <w:pPr>
        <w:pStyle w:val="mystandardnumbered"/>
        <w:numPr>
          <w:ilvl w:val="0"/>
          <w:numId w:val="0"/>
        </w:numPr>
        <w:ind w:left="360" w:hanging="360"/>
      </w:pPr>
    </w:p>
    <w:p w14:paraId="0E465B0E" w14:textId="7C1BC56D" w:rsidR="00081148" w:rsidRPr="00081148" w:rsidRDefault="001E774D" w:rsidP="00E122FF">
      <w:pPr>
        <w:pStyle w:val="mystandardnumbered"/>
      </w:pPr>
      <w:r w:rsidRPr="00C36F16">
        <w:rPr>
          <w:b/>
        </w:rPr>
        <w:t xml:space="preserve">As </w:t>
      </w:r>
      <w:r w:rsidR="006F0D5C">
        <w:rPr>
          <w:b/>
        </w:rPr>
        <w:t xml:space="preserve">it is </w:t>
      </w:r>
      <w:r w:rsidRPr="00C36F16">
        <w:rPr>
          <w:b/>
        </w:rPr>
        <w:t>s</w:t>
      </w:r>
      <w:r w:rsidR="00081148" w:rsidRPr="00C36F16">
        <w:rPr>
          <w:b/>
        </w:rPr>
        <w:t>tated</w:t>
      </w:r>
      <w:r w:rsidR="004D5672">
        <w:rPr>
          <w:b/>
        </w:rPr>
        <w:t xml:space="preserve"> in the Project Document</w:t>
      </w:r>
      <w:r w:rsidR="00602DB9" w:rsidRPr="00C36F16">
        <w:rPr>
          <w:b/>
        </w:rPr>
        <w:t xml:space="preserve">, </w:t>
      </w:r>
      <w:r w:rsidRPr="00C36F16">
        <w:rPr>
          <w:b/>
        </w:rPr>
        <w:t>the Project Development</w:t>
      </w:r>
      <w:r w:rsidR="00081148" w:rsidRPr="00C36F16">
        <w:rPr>
          <w:b/>
        </w:rPr>
        <w:t xml:space="preserve"> Objective has been fully achieved. </w:t>
      </w:r>
      <w:r w:rsidR="00602DB9" w:rsidRPr="00C36F16">
        <w:rPr>
          <w:b/>
        </w:rPr>
        <w:t>Most i</w:t>
      </w:r>
      <w:r w:rsidR="00191622" w:rsidRPr="00C36F16">
        <w:rPr>
          <w:b/>
        </w:rPr>
        <w:t>mpressive</w:t>
      </w:r>
      <w:r w:rsidR="00602DB9" w:rsidRPr="00C36F16">
        <w:rPr>
          <w:b/>
        </w:rPr>
        <w:t xml:space="preserve">ly, a large number of people in diverse socio-economic and ecological conditions have been helped by the Project, and </w:t>
      </w:r>
      <w:r w:rsidR="00602DB9" w:rsidRPr="00C36F16">
        <w:rPr>
          <w:b/>
          <w:bCs/>
        </w:rPr>
        <w:t xml:space="preserve">are greatly engaged in the Project, and have improved lives and food security. Numerous local community organizations have been </w:t>
      </w:r>
      <w:r w:rsidR="006F0D5C">
        <w:rPr>
          <w:b/>
          <w:bCs/>
        </w:rPr>
        <w:t xml:space="preserve">established and/or </w:t>
      </w:r>
      <w:r w:rsidR="00602DB9" w:rsidRPr="00C36F16">
        <w:rPr>
          <w:b/>
          <w:bCs/>
        </w:rPr>
        <w:t xml:space="preserve">strengthened. Capacity at State level capacity has also been </w:t>
      </w:r>
      <w:r w:rsidR="006F0D5C">
        <w:rPr>
          <w:b/>
          <w:bCs/>
        </w:rPr>
        <w:t>developed</w:t>
      </w:r>
      <w:r w:rsidR="00602DB9" w:rsidRPr="00C36F16">
        <w:rPr>
          <w:b/>
          <w:bCs/>
        </w:rPr>
        <w:t xml:space="preserve">, and there is some evidence of policy change or changed practices by government agencies in two States </w:t>
      </w:r>
      <w:r w:rsidR="00602DB9" w:rsidRPr="00C36F16">
        <w:rPr>
          <w:bCs/>
        </w:rPr>
        <w:t xml:space="preserve">(South Darfur and Gedaref). </w:t>
      </w:r>
    </w:p>
    <w:p w14:paraId="3C1FED52" w14:textId="77777777" w:rsidR="00081148" w:rsidRPr="00081148" w:rsidRDefault="00081148" w:rsidP="00E122FF">
      <w:pPr>
        <w:pStyle w:val="mystandardnumbered"/>
        <w:numPr>
          <w:ilvl w:val="0"/>
          <w:numId w:val="0"/>
        </w:numPr>
        <w:ind w:left="360"/>
      </w:pPr>
    </w:p>
    <w:p w14:paraId="2FE03656" w14:textId="77777777" w:rsidR="003547C1" w:rsidRPr="009F104A" w:rsidRDefault="00081148" w:rsidP="00E122FF">
      <w:pPr>
        <w:pStyle w:val="mystandardnumbered"/>
      </w:pPr>
      <w:r w:rsidRPr="00081148">
        <w:t xml:space="preserve">The overall indicator for the Project Objective is: </w:t>
      </w:r>
      <w:r w:rsidR="00191622">
        <w:t>“</w:t>
      </w:r>
      <w:r w:rsidR="003547C1" w:rsidRPr="008476BF">
        <w:rPr>
          <w:i/>
        </w:rPr>
        <w:t>Food security policy has been modified to fully integrate climate change adaptation measures (e.g. climate-resilient crop and livestock production, and climate risk-sensitive rangeland and water resource management strategies</w:t>
      </w:r>
      <w:r w:rsidR="003547C1" w:rsidRPr="009F104A">
        <w:t>).</w:t>
      </w:r>
      <w:r w:rsidR="00191622" w:rsidRPr="009F104A">
        <w:t>”</w:t>
      </w:r>
      <w:r w:rsidR="003547C1" w:rsidRPr="009F104A">
        <w:t xml:space="preserve"> This indicator is not e</w:t>
      </w:r>
      <w:r w:rsidR="00191622" w:rsidRPr="009F104A">
        <w:t xml:space="preserve">ntirely relevant or appropriate. The target </w:t>
      </w:r>
      <w:r w:rsidR="001E774D" w:rsidRPr="009F104A">
        <w:t>contained in the indicator is</w:t>
      </w:r>
      <w:r w:rsidR="00191622" w:rsidRPr="009F104A">
        <w:t xml:space="preserve"> not </w:t>
      </w:r>
      <w:r w:rsidR="001E774D" w:rsidRPr="009F104A">
        <w:t>reached</w:t>
      </w:r>
      <w:r w:rsidR="00191622" w:rsidRPr="009F104A">
        <w:t xml:space="preserve">. </w:t>
      </w:r>
    </w:p>
    <w:p w14:paraId="47914906" w14:textId="77777777" w:rsidR="00191622" w:rsidRDefault="00191622" w:rsidP="00E122FF">
      <w:pPr>
        <w:pStyle w:val="mystandardnumbered"/>
        <w:numPr>
          <w:ilvl w:val="0"/>
          <w:numId w:val="0"/>
        </w:numPr>
        <w:ind w:left="360"/>
      </w:pPr>
    </w:p>
    <w:p w14:paraId="1F125594" w14:textId="021D2D6F" w:rsidR="004D5672" w:rsidRPr="00C6022F" w:rsidRDefault="004D5672" w:rsidP="00C6022F">
      <w:pPr>
        <w:pStyle w:val="mystandardnumbered"/>
        <w:rPr>
          <w:b/>
        </w:rPr>
      </w:pPr>
      <w:r w:rsidRPr="00C6022F">
        <w:rPr>
          <w:b/>
        </w:rPr>
        <w:t xml:space="preserve">However, </w:t>
      </w:r>
      <w:r w:rsidR="00C6022F" w:rsidRPr="00C6022F">
        <w:rPr>
          <w:b/>
        </w:rPr>
        <w:t>and as discussed in Chapter 3, the statement of the Project Development Objective does not fully capture the Objective of this Project</w:t>
      </w:r>
      <w:r w:rsidR="00C6022F" w:rsidRPr="00C6022F">
        <w:t xml:space="preserve">. </w:t>
      </w:r>
      <w:r w:rsidR="00C6022F">
        <w:t xml:space="preserve">In addition to implement measures with small-scale farmers and pastoralists, the Project was expected by most stakeholders to build capacity, or to </w:t>
      </w:r>
      <w:r w:rsidR="00C6022F" w:rsidRPr="00C6022F">
        <w:t>pilot or demonstrat</w:t>
      </w:r>
      <w:r w:rsidR="00C6022F">
        <w:t>e</w:t>
      </w:r>
      <w:r w:rsidR="00C6022F" w:rsidRPr="00C6022F">
        <w:t xml:space="preserve"> a comprehensive village-level model or approach to adaptation</w:t>
      </w:r>
      <w:r w:rsidR="00C6022F">
        <w:t xml:space="preserve">, or to influence plans and policy. </w:t>
      </w:r>
      <w:r w:rsidR="00C6022F" w:rsidRPr="00C6022F">
        <w:rPr>
          <w:b/>
        </w:rPr>
        <w:t>It is less clear that th</w:t>
      </w:r>
      <w:r w:rsidR="00C6022F">
        <w:rPr>
          <w:b/>
        </w:rPr>
        <w:t>ese</w:t>
      </w:r>
      <w:r w:rsidR="00C6022F" w:rsidRPr="00C6022F">
        <w:rPr>
          <w:b/>
        </w:rPr>
        <w:t xml:space="preserve"> aspects of the Project have been achieved. </w:t>
      </w:r>
    </w:p>
    <w:p w14:paraId="1D69CD8F" w14:textId="77777777" w:rsidR="004D5672" w:rsidRPr="00C6022F" w:rsidRDefault="004D5672" w:rsidP="00E122FF">
      <w:pPr>
        <w:pStyle w:val="mystandardnumbered"/>
        <w:numPr>
          <w:ilvl w:val="0"/>
          <w:numId w:val="0"/>
        </w:numPr>
        <w:ind w:left="360"/>
      </w:pPr>
    </w:p>
    <w:p w14:paraId="2BAB4578" w14:textId="17D1A649" w:rsidR="001E774D" w:rsidRPr="00C6022F" w:rsidRDefault="00C6022F" w:rsidP="00E122FF">
      <w:pPr>
        <w:pStyle w:val="mystandardnumbered"/>
      </w:pPr>
      <w:r>
        <w:t>F</w:t>
      </w:r>
      <w:r w:rsidR="00602DB9" w:rsidRPr="00C6022F">
        <w:t xml:space="preserve">or many stakeholders, the </w:t>
      </w:r>
      <w:r>
        <w:t xml:space="preserve">key element is the role the </w:t>
      </w:r>
      <w:r w:rsidR="00602DB9" w:rsidRPr="00C6022F">
        <w:t>Project had to play in</w:t>
      </w:r>
      <w:r>
        <w:t xml:space="preserve"> </w:t>
      </w:r>
      <w:r w:rsidRPr="00C6022F">
        <w:rPr>
          <w:lang w:val="en-US"/>
        </w:rPr>
        <w:t>pilot</w:t>
      </w:r>
      <w:r>
        <w:rPr>
          <w:lang w:val="en-US"/>
        </w:rPr>
        <w:t>ing</w:t>
      </w:r>
      <w:r w:rsidRPr="00C6022F">
        <w:rPr>
          <w:lang w:val="en-US"/>
        </w:rPr>
        <w:t xml:space="preserve"> or demonstrat</w:t>
      </w:r>
      <w:r>
        <w:rPr>
          <w:lang w:val="en-US"/>
        </w:rPr>
        <w:t>ing</w:t>
      </w:r>
      <w:r w:rsidRPr="00C6022F">
        <w:rPr>
          <w:lang w:val="en-US"/>
        </w:rPr>
        <w:t xml:space="preserve"> a comprehensive village-level model</w:t>
      </w:r>
      <w:r w:rsidR="00602DB9" w:rsidRPr="00C6022F">
        <w:t xml:space="preserve">. If this </w:t>
      </w:r>
      <w:r>
        <w:t>was</w:t>
      </w:r>
      <w:r w:rsidR="00602DB9" w:rsidRPr="00C6022F">
        <w:t xml:space="preserve"> part of the Project’s aim, </w:t>
      </w:r>
      <w:r>
        <w:t xml:space="preserve">then </w:t>
      </w:r>
      <w:r w:rsidR="00E5661B" w:rsidRPr="00C6022F">
        <w:t xml:space="preserve">more needs to be done. </w:t>
      </w:r>
      <w:r w:rsidR="00602DB9" w:rsidRPr="00C6022F">
        <w:t xml:space="preserve">The village-level ‘model’ </w:t>
      </w:r>
      <w:r>
        <w:t xml:space="preserve">that was </w:t>
      </w:r>
      <w:r w:rsidR="00602DB9" w:rsidRPr="00C6022F">
        <w:t xml:space="preserve">to be piloted has not been sufficiently elaborated. A model should be clearly defined, tested, measured and then readied for dissemination to other states. </w:t>
      </w:r>
      <w:r>
        <w:t>This has not happened, t</w:t>
      </w:r>
      <w:r w:rsidR="00191622" w:rsidRPr="00C6022F">
        <w:t>he</w:t>
      </w:r>
      <w:r w:rsidR="00E5661B" w:rsidRPr="00C6022F">
        <w:t xml:space="preserve"> achievements so far can be considered a first phase –</w:t>
      </w:r>
      <w:r w:rsidR="00602DB9" w:rsidRPr="00C6022F">
        <w:t xml:space="preserve"> the</w:t>
      </w:r>
      <w:r w:rsidR="00E5661B" w:rsidRPr="00C6022F">
        <w:t xml:space="preserve"> </w:t>
      </w:r>
      <w:r w:rsidR="00602DB9" w:rsidRPr="00C6022F">
        <w:t xml:space="preserve">introduction of </w:t>
      </w:r>
      <w:r w:rsidR="00E5661B" w:rsidRPr="00C6022F">
        <w:t xml:space="preserve">natural resource management measures and practices. A second phase would focus on organizational, economic and financial practices of the communities in the face of climate change, </w:t>
      </w:r>
      <w:r>
        <w:t xml:space="preserve">and may </w:t>
      </w:r>
      <w:r w:rsidR="003024D2" w:rsidRPr="00C6022F">
        <w:t xml:space="preserve">address </w:t>
      </w:r>
      <w:r w:rsidR="00E5661B" w:rsidRPr="00C6022F">
        <w:t xml:space="preserve">issues such as credit, market access and insurance. </w:t>
      </w:r>
      <w:r>
        <w:t xml:space="preserve">All the interventions and practices and changes </w:t>
      </w:r>
      <w:r w:rsidR="00602DB9" w:rsidRPr="00C6022F">
        <w:t>should be measured and recorded</w:t>
      </w:r>
      <w:r>
        <w:t>. A</w:t>
      </w:r>
      <w:r w:rsidR="00602DB9" w:rsidRPr="00C6022F">
        <w:t xml:space="preserve"> final phase would be the </w:t>
      </w:r>
      <w:r w:rsidR="00E5661B" w:rsidRPr="00C6022F">
        <w:t xml:space="preserve">rolling out of this model across affected States in Sudan, </w:t>
      </w:r>
      <w:r w:rsidR="00602DB9" w:rsidRPr="00C6022F">
        <w:t xml:space="preserve">for example as </w:t>
      </w:r>
      <w:r w:rsidR="00E5661B" w:rsidRPr="00C6022F">
        <w:t xml:space="preserve">a main element </w:t>
      </w:r>
      <w:r w:rsidR="003024D2" w:rsidRPr="00C6022F">
        <w:t>in</w:t>
      </w:r>
      <w:r w:rsidR="00E5661B" w:rsidRPr="00C6022F">
        <w:t xml:space="preserve"> a ‘national adaptation programme’</w:t>
      </w:r>
      <w:r w:rsidR="00602DB9" w:rsidRPr="00C6022F">
        <w:t xml:space="preserve">. This may be </w:t>
      </w:r>
      <w:r w:rsidR="00E5661B" w:rsidRPr="00C6022F">
        <w:t>accompanied by capacity development and addressing weakness in the enabling environment</w:t>
      </w:r>
      <w:r w:rsidR="00602DB9" w:rsidRPr="00C6022F">
        <w:t>, notably at the</w:t>
      </w:r>
      <w:r w:rsidR="001E774D" w:rsidRPr="00C6022F">
        <w:t xml:space="preserve"> national</w:t>
      </w:r>
      <w:r w:rsidR="00602DB9" w:rsidRPr="00C6022F">
        <w:t xml:space="preserve"> level.</w:t>
      </w:r>
    </w:p>
    <w:p w14:paraId="6494E1B6" w14:textId="77777777" w:rsidR="003547C1" w:rsidRDefault="003547C1" w:rsidP="003547C1">
      <w:pPr>
        <w:pStyle w:val="Heading3"/>
        <w:rPr>
          <w:lang w:val="en-AU"/>
        </w:rPr>
      </w:pPr>
      <w:bookmarkStart w:id="85" w:name="_Toc416163641"/>
      <w:r w:rsidRPr="00C6022F">
        <w:rPr>
          <w:lang w:val="en-AU"/>
        </w:rPr>
        <w:t>5.1.5 Inception Report Indicators</w:t>
      </w:r>
      <w:bookmarkEnd w:id="85"/>
    </w:p>
    <w:p w14:paraId="3EA3EA25" w14:textId="3E48FC6E" w:rsidR="003547C1" w:rsidRPr="009F104A" w:rsidRDefault="00191622" w:rsidP="00E122FF">
      <w:pPr>
        <w:pStyle w:val="mystandardnumbered"/>
      </w:pPr>
      <w:r w:rsidRPr="00CB3105">
        <w:t xml:space="preserve">As mentioned previously in this report, during the Project inception period a revised set of indicators with </w:t>
      </w:r>
      <w:r w:rsidRPr="009F104A">
        <w:t>targets</w:t>
      </w:r>
      <w:r w:rsidRPr="00CB3105">
        <w:t xml:space="preserve"> w</w:t>
      </w:r>
      <w:r w:rsidR="009F104A">
        <w:t>as</w:t>
      </w:r>
      <w:r w:rsidRPr="00CB3105">
        <w:t xml:space="preserve"> selected, based along the themes: Water Resource Development and Management; Food Security, Poverty Alleviation and Income Generation; Awareness Raising and Capacity Building; Natural Resource Management and Development; Energy and Environment; and Institutional Building and capacity Support. Progress against these is discussed in Annex </w:t>
      </w:r>
      <w:r w:rsidR="009F104A">
        <w:t>8</w:t>
      </w:r>
      <w:r w:rsidRPr="00CB3105">
        <w:t>b.</w:t>
      </w:r>
      <w:r w:rsidR="009F104A">
        <w:t xml:space="preserve"> </w:t>
      </w:r>
      <w:r w:rsidR="00601E30">
        <w:t xml:space="preserve">It is not clear to what extent these indicators were reported on during implementation. Of the 17 indicators, 12 are </w:t>
      </w:r>
      <w:r w:rsidR="009F104A">
        <w:t>rated</w:t>
      </w:r>
      <w:r w:rsidR="00601E30">
        <w:t xml:space="preserve"> </w:t>
      </w:r>
      <w:r w:rsidR="009F104A">
        <w:t>‘</w:t>
      </w:r>
      <w:r w:rsidR="00601E30">
        <w:t>achieved</w:t>
      </w:r>
      <w:r w:rsidR="009F104A">
        <w:t>’</w:t>
      </w:r>
      <w:r w:rsidR="00601E30">
        <w:t xml:space="preserve"> or</w:t>
      </w:r>
      <w:r w:rsidR="000F1D5F">
        <w:t xml:space="preserve"> with</w:t>
      </w:r>
      <w:r w:rsidR="00601E30">
        <w:t xml:space="preserve"> </w:t>
      </w:r>
      <w:r w:rsidR="009F104A">
        <w:t>‘</w:t>
      </w:r>
      <w:r w:rsidR="00601E30">
        <w:t>good progress</w:t>
      </w:r>
      <w:r w:rsidR="009F104A">
        <w:t>’</w:t>
      </w:r>
      <w:r w:rsidR="00601E30">
        <w:t xml:space="preserve">, </w:t>
      </w:r>
      <w:r w:rsidR="009F104A">
        <w:t>two are rated ‘</w:t>
      </w:r>
      <w:r w:rsidR="00601E30">
        <w:t>some progress</w:t>
      </w:r>
      <w:r w:rsidR="009F104A">
        <w:t>’</w:t>
      </w:r>
      <w:r w:rsidR="00601E30">
        <w:t xml:space="preserve"> and three are </w:t>
      </w:r>
      <w:r w:rsidR="000F1D5F">
        <w:t>‘</w:t>
      </w:r>
      <w:r w:rsidR="00601E30">
        <w:t>not achieved</w:t>
      </w:r>
      <w:r w:rsidR="000F1D5F">
        <w:t>’</w:t>
      </w:r>
      <w:r w:rsidR="00601E30">
        <w:t xml:space="preserve">. </w:t>
      </w:r>
      <w:r w:rsidR="009F104A">
        <w:t>Again, there is no baseline for most of these indicators, and insufficient data was collected.</w:t>
      </w:r>
      <w:r w:rsidR="00601E30">
        <w:t xml:space="preserve"> </w:t>
      </w:r>
    </w:p>
    <w:p w14:paraId="315A5DEA" w14:textId="77777777" w:rsidR="003547C1" w:rsidRDefault="003547C1" w:rsidP="003547C1">
      <w:pPr>
        <w:pStyle w:val="Heading2"/>
        <w:rPr>
          <w:lang w:val="en-AU"/>
        </w:rPr>
      </w:pPr>
      <w:bookmarkStart w:id="86" w:name="_Toc416163642"/>
      <w:r>
        <w:rPr>
          <w:lang w:val="en-AU"/>
        </w:rPr>
        <w:t>5.2 Prospects of Sustainability</w:t>
      </w:r>
      <w:bookmarkEnd w:id="86"/>
      <w:r>
        <w:rPr>
          <w:lang w:val="en-AU"/>
        </w:rPr>
        <w:t xml:space="preserve"> </w:t>
      </w:r>
    </w:p>
    <w:p w14:paraId="72D1B6FE" w14:textId="77777777" w:rsidR="003547C1" w:rsidRDefault="003547C1" w:rsidP="00DB4A76">
      <w:pPr>
        <w:spacing w:after="0" w:line="240" w:lineRule="auto"/>
        <w:contextualSpacing/>
        <w:jc w:val="both"/>
        <w:rPr>
          <w:lang w:val="en-AU"/>
        </w:rPr>
      </w:pPr>
    </w:p>
    <w:p w14:paraId="72661812" w14:textId="77777777" w:rsidR="008024AB" w:rsidRDefault="008024AB" w:rsidP="00E122FF">
      <w:pPr>
        <w:pStyle w:val="mystandardnumbered"/>
      </w:pPr>
      <w:r>
        <w:lastRenderedPageBreak/>
        <w:t xml:space="preserve">Sustainability has to be considered at two levels. First, at the site level, where sustainability means that the positive impacts </w:t>
      </w:r>
      <w:r w:rsidR="009F104A">
        <w:t xml:space="preserve">on the lives and livelihoods of </w:t>
      </w:r>
      <w:r>
        <w:t>the beneficiaries will be sustained, and the revised practices and technologies will continue to be used by the beneficiaries. Second, at State level, where the capacity – individual and institutional – developed through the Project will be sustained, and will continue to support vulnerable villages to adapt to climate change.</w:t>
      </w:r>
    </w:p>
    <w:p w14:paraId="51B656A9" w14:textId="77777777" w:rsidR="008024AB" w:rsidRDefault="008024AB" w:rsidP="008024AB">
      <w:pPr>
        <w:pStyle w:val="Heading3"/>
      </w:pPr>
      <w:bookmarkStart w:id="87" w:name="_Toc416163643"/>
      <w:r>
        <w:t xml:space="preserve">5.2.1 </w:t>
      </w:r>
      <w:r w:rsidR="009F104A">
        <w:t>Sustainability a</w:t>
      </w:r>
      <w:r>
        <w:t>t the Sites</w:t>
      </w:r>
      <w:bookmarkEnd w:id="87"/>
    </w:p>
    <w:p w14:paraId="5B276F6E" w14:textId="77777777" w:rsidR="008024AB" w:rsidRPr="005B4664" w:rsidRDefault="008024AB" w:rsidP="00E122FF">
      <w:pPr>
        <w:pStyle w:val="mystandardnumbered"/>
      </w:pPr>
      <w:r w:rsidRPr="005B4664">
        <w:t xml:space="preserve">The State </w:t>
      </w:r>
      <w:r w:rsidRPr="009F104A">
        <w:t>Coordinators</w:t>
      </w:r>
      <w:r w:rsidRPr="005B4664">
        <w:t xml:space="preserve"> are very optimistic about sustainability at the site lev</w:t>
      </w:r>
      <w:r w:rsidR="009F104A">
        <w:t>el. The self-assessment (Annex 8</w:t>
      </w:r>
      <w:r w:rsidRPr="005B4664">
        <w:t>c) yielded the following results:</w:t>
      </w:r>
    </w:p>
    <w:p w14:paraId="12EAA73B" w14:textId="77777777" w:rsidR="005B4664" w:rsidRPr="005B4664" w:rsidRDefault="005B4664" w:rsidP="00E122FF">
      <w:pPr>
        <w:pStyle w:val="mystandardnumbered"/>
        <w:numPr>
          <w:ilvl w:val="0"/>
          <w:numId w:val="0"/>
        </w:numPr>
        <w:ind w:left="360"/>
      </w:pPr>
    </w:p>
    <w:p w14:paraId="4F1E34DC" w14:textId="77777777" w:rsidR="005B4664" w:rsidRPr="005B4664" w:rsidRDefault="005B4664" w:rsidP="00B21A79">
      <w:pPr>
        <w:pStyle w:val="mystandardnumbered"/>
        <w:numPr>
          <w:ilvl w:val="0"/>
          <w:numId w:val="10"/>
        </w:numPr>
      </w:pPr>
      <w:r w:rsidRPr="005B4664">
        <w:t xml:space="preserve"> </w:t>
      </w:r>
      <w:r w:rsidR="008024AB" w:rsidRPr="005B4664">
        <w:t xml:space="preserve">When asked what </w:t>
      </w:r>
      <w:r w:rsidR="009F104A">
        <w:t>is</w:t>
      </w:r>
      <w:r w:rsidR="008024AB" w:rsidRPr="005B4664">
        <w:t xml:space="preserve"> the likelihood that the positive impacts </w:t>
      </w:r>
      <w:r w:rsidRPr="005B4664">
        <w:t xml:space="preserve">(of the technologies and practices) </w:t>
      </w:r>
      <w:r w:rsidR="008024AB" w:rsidRPr="005B4664">
        <w:t xml:space="preserve">would be maintained for at least three years, on a scale from 1 (very low) to 5 (very high), the overall average response was </w:t>
      </w:r>
      <w:r w:rsidRPr="005B4664">
        <w:t>4.1, so above ‘high’. This ranged from 4.33 for energy and alternative energy technologies and practices to 3.75 for water and irrigation technologies and practices.</w:t>
      </w:r>
    </w:p>
    <w:p w14:paraId="54DEBF20" w14:textId="77777777" w:rsidR="005B4664" w:rsidRDefault="005B4664" w:rsidP="00B21A79">
      <w:pPr>
        <w:pStyle w:val="mystandardnumbered"/>
        <w:numPr>
          <w:ilvl w:val="0"/>
          <w:numId w:val="10"/>
        </w:numPr>
      </w:pPr>
      <w:r w:rsidRPr="005B4664">
        <w:t xml:space="preserve">When asked </w:t>
      </w:r>
      <w:r w:rsidR="008024AB" w:rsidRPr="005B4664">
        <w:t xml:space="preserve">what </w:t>
      </w:r>
      <w:r w:rsidR="009F104A">
        <w:t>is</w:t>
      </w:r>
      <w:r w:rsidR="008024AB" w:rsidRPr="005B4664">
        <w:t xml:space="preserve"> the likelihood that</w:t>
      </w:r>
      <w:r w:rsidRPr="005B4664">
        <w:t xml:space="preserve"> organizational and structural changes would be </w:t>
      </w:r>
      <w:r w:rsidR="008024AB" w:rsidRPr="005B4664">
        <w:t>maintained for at least three years, on a scale from 1 (very low) to 5 (very high), the overall average response was</w:t>
      </w:r>
      <w:r w:rsidRPr="005B4664">
        <w:t xml:space="preserve"> again</w:t>
      </w:r>
      <w:r w:rsidR="008024AB" w:rsidRPr="005B4664">
        <w:t xml:space="preserve"> </w:t>
      </w:r>
      <w:r w:rsidRPr="005B4664">
        <w:t>4.1, ranging from 4.33 (for the VDCs) to 4 (for the Village sub Committees and the (revolving funds).</w:t>
      </w:r>
    </w:p>
    <w:p w14:paraId="00571B5A" w14:textId="77777777" w:rsidR="003E3696" w:rsidRDefault="003E3696" w:rsidP="00E122FF">
      <w:pPr>
        <w:pStyle w:val="mystandardnumbered"/>
        <w:numPr>
          <w:ilvl w:val="0"/>
          <w:numId w:val="0"/>
        </w:numPr>
        <w:ind w:left="360"/>
      </w:pPr>
    </w:p>
    <w:p w14:paraId="28C0EE50" w14:textId="69F95F5D" w:rsidR="009F104A" w:rsidRPr="00001709" w:rsidRDefault="009F104A" w:rsidP="00E122FF">
      <w:pPr>
        <w:pStyle w:val="mystandardnumbered"/>
      </w:pPr>
      <w:r>
        <w:t xml:space="preserve">Notwithstanding, other </w:t>
      </w:r>
      <w:r w:rsidR="003E3696" w:rsidRPr="00816FD9">
        <w:t xml:space="preserve">evidence </w:t>
      </w:r>
      <w:r w:rsidR="003E3696" w:rsidRPr="00CE7AB2">
        <w:t>suggest</w:t>
      </w:r>
      <w:r w:rsidRPr="00CE7AB2">
        <w:t>s</w:t>
      </w:r>
      <w:r w:rsidR="003E3696" w:rsidRPr="00CE7AB2">
        <w:t xml:space="preserve"> that sustainability may not yet have been achieved for those technologies and practices in the targeted villages</w:t>
      </w:r>
      <w:r w:rsidR="000F1D5F" w:rsidRPr="00CE7AB2">
        <w:t>. Before presenting this evidence, it is worth noting the opinion of the</w:t>
      </w:r>
      <w:r w:rsidR="00015A17" w:rsidRPr="00CE7AB2">
        <w:t xml:space="preserve"> the Evaluation Team </w:t>
      </w:r>
      <w:r w:rsidR="000F1D5F" w:rsidRPr="00CE7AB2">
        <w:t xml:space="preserve">that </w:t>
      </w:r>
      <w:r w:rsidR="00015A17" w:rsidRPr="00CE7AB2">
        <w:t>this should be considered a failure as it is well known that such progress requires time</w:t>
      </w:r>
      <w:r w:rsidR="003E3696" w:rsidRPr="00CE7AB2">
        <w:t xml:space="preserve">. First, </w:t>
      </w:r>
      <w:r w:rsidR="000F1D5F" w:rsidRPr="00CE7AB2">
        <w:t xml:space="preserve">the Evaluation observed some failures in the technologies and practices during the </w:t>
      </w:r>
      <w:r w:rsidR="003E3696" w:rsidRPr="00CE7AB2">
        <w:t>site visits. Although not very widespread, they were sufficient to cause concern at this early stage. Second, through the life of the Project, national experts have visited the villages occasionally to review and provide advice and guidance. In all cases these national experts have observed many weaknesses and failures in the use and adoption of technologies and practices. In many cases</w:t>
      </w:r>
      <w:r w:rsidR="000F1D5F" w:rsidRPr="00CE7AB2">
        <w:t xml:space="preserve">, the observations are somewhat straightforward and this suggests </w:t>
      </w:r>
      <w:r w:rsidR="003E3696" w:rsidRPr="00CE7AB2">
        <w:t xml:space="preserve">that all is not yet functioning smoothly in the targeted villages. </w:t>
      </w:r>
      <w:r w:rsidR="00816FD9" w:rsidRPr="00CE7AB2">
        <w:t xml:space="preserve">Third, </w:t>
      </w:r>
      <w:r w:rsidR="003E3696" w:rsidRPr="00CE7AB2">
        <w:t>the Project Document</w:t>
      </w:r>
      <w:r w:rsidR="00816FD9" w:rsidRPr="00CE7AB2">
        <w:rPr>
          <w:vertAlign w:val="superscript"/>
        </w:rPr>
        <w:footnoteReference w:id="34"/>
      </w:r>
      <w:r w:rsidR="003E3696" w:rsidRPr="00CE7AB2">
        <w:rPr>
          <w:vertAlign w:val="superscript"/>
        </w:rPr>
        <w:t xml:space="preserve"> </w:t>
      </w:r>
      <w:r w:rsidRPr="00CE7AB2">
        <w:t>for the recently started LDFC-</w:t>
      </w:r>
      <w:r w:rsidR="003E3696" w:rsidRPr="00CE7AB2">
        <w:t>funded Project</w:t>
      </w:r>
      <w:r w:rsidR="00816FD9" w:rsidRPr="00CE7AB2">
        <w:t xml:space="preserve"> refers to the </w:t>
      </w:r>
      <w:r w:rsidR="00015A17" w:rsidRPr="00CE7AB2">
        <w:t>areas</w:t>
      </w:r>
      <w:r w:rsidR="00816FD9" w:rsidRPr="00CE7AB2">
        <w:t xml:space="preserve"> supported through this Project and states that they “</w:t>
      </w:r>
      <w:r w:rsidR="00816FD9" w:rsidRPr="00CE7AB2">
        <w:rPr>
          <w:i/>
        </w:rPr>
        <w:t>remain trapped in low-productive survivalist practices that are highly sensitive to climate change</w:t>
      </w:r>
      <w:r w:rsidR="00816FD9" w:rsidRPr="00CE7AB2">
        <w:t>”</w:t>
      </w:r>
      <w:r w:rsidR="00015A17" w:rsidRPr="00CE7AB2">
        <w:t xml:space="preserve"> – an opinion held by many stakeholders interviewed during this Evaluation</w:t>
      </w:r>
      <w:r w:rsidR="00816FD9" w:rsidRPr="00CE7AB2">
        <w:t xml:space="preserve">. </w:t>
      </w:r>
      <w:r w:rsidR="000F1D5F" w:rsidRPr="00CE7AB2">
        <w:t xml:space="preserve">This project is to implement an additional set of activities considered necessary to reach sustainability. </w:t>
      </w:r>
      <w:r w:rsidR="00816FD9" w:rsidRPr="00CE7AB2">
        <w:t>Finally, past experience suggests it is very difficult to have vulnerable communities reach sustainability with newly adopted</w:t>
      </w:r>
      <w:r w:rsidR="00816FD9" w:rsidRPr="00001709">
        <w:t xml:space="preserve"> technologies and practices, or with new organizational structures.</w:t>
      </w:r>
      <w:r w:rsidR="000F1D5F" w:rsidRPr="000F1D5F">
        <w:t xml:space="preserve"> </w:t>
      </w:r>
      <w:r w:rsidR="000F1D5F" w:rsidRPr="00001709">
        <w:t xml:space="preserve">Further evidence of this sustainability challenge is that community members at all sites </w:t>
      </w:r>
      <w:r w:rsidR="000F1D5F" w:rsidRPr="00A54B0A">
        <w:t>are requesting additional support</w:t>
      </w:r>
      <w:r w:rsidR="000F1D5F">
        <w:t>, sometimes for basic things.</w:t>
      </w:r>
    </w:p>
    <w:p w14:paraId="0C8349C2" w14:textId="77777777" w:rsidR="00001709" w:rsidRPr="00001709" w:rsidRDefault="00001709" w:rsidP="00001709">
      <w:pPr>
        <w:pStyle w:val="mystandardnumbered"/>
        <w:numPr>
          <w:ilvl w:val="0"/>
          <w:numId w:val="0"/>
        </w:numPr>
      </w:pPr>
    </w:p>
    <w:p w14:paraId="23B15F69" w14:textId="657A1222" w:rsidR="00001709" w:rsidRPr="00001709" w:rsidRDefault="00001709" w:rsidP="00001709">
      <w:pPr>
        <w:pStyle w:val="mystandardnumbered"/>
      </w:pPr>
      <w:r w:rsidRPr="00001709">
        <w:t xml:space="preserve">This Evaluation finds that </w:t>
      </w:r>
      <w:r w:rsidR="000F1D5F">
        <w:t xml:space="preserve">site level sustainability </w:t>
      </w:r>
      <w:r w:rsidRPr="00001709">
        <w:t xml:space="preserve">depends very much on the practice and technology. Most aspects of the packages introduced to the village are now being used. In some cases, for some technologies, the investment costs are low and the benefits are high. And there is already signs of adoption by other villages. Based on previous experience, Project reports and rapid site analysis, it is considered likely that some technologies/practices will be sustained (livestock, gas cylinders, improved crop variety). </w:t>
      </w:r>
    </w:p>
    <w:p w14:paraId="66A60101" w14:textId="77777777" w:rsidR="00001709" w:rsidRPr="00001709" w:rsidRDefault="00001709" w:rsidP="00001709">
      <w:pPr>
        <w:pStyle w:val="mystandardnumbered"/>
        <w:numPr>
          <w:ilvl w:val="0"/>
          <w:numId w:val="0"/>
        </w:numPr>
        <w:ind w:left="360"/>
      </w:pPr>
    </w:p>
    <w:p w14:paraId="0981769B" w14:textId="744F594E" w:rsidR="00001709" w:rsidRDefault="00001709" w:rsidP="00001709">
      <w:pPr>
        <w:pStyle w:val="mystandardnumbered"/>
      </w:pPr>
      <w:r w:rsidRPr="00001709">
        <w:t xml:space="preserve">However, other technologies require significant funds to continue or to expand. Also, there are implementation problems, which the communities would not be able to overcome without sustained support. This applies to some of the introduced horticulture practices, the solar panels </w:t>
      </w:r>
      <w:r w:rsidRPr="00001709">
        <w:lastRenderedPageBreak/>
        <w:t>and pumps</w:t>
      </w:r>
      <w:r w:rsidR="000F1D5F">
        <w:t>,</w:t>
      </w:r>
      <w:r w:rsidRPr="00001709">
        <w:t xml:space="preserve"> and to the fish pond. It is considered unlikely that these technologies/practices would be sustained without additional help. </w:t>
      </w:r>
    </w:p>
    <w:p w14:paraId="46AFD9B9" w14:textId="77777777" w:rsidR="00001709" w:rsidRDefault="00001709" w:rsidP="00001709">
      <w:pPr>
        <w:pStyle w:val="mystandardnumbered"/>
        <w:numPr>
          <w:ilvl w:val="0"/>
          <w:numId w:val="0"/>
        </w:numPr>
      </w:pPr>
    </w:p>
    <w:p w14:paraId="634057A3" w14:textId="06A9E456" w:rsidR="00001709" w:rsidRDefault="00001709" w:rsidP="000F1D5F">
      <w:pPr>
        <w:pStyle w:val="mystandardnumbered"/>
        <w:ind w:left="357" w:hanging="357"/>
      </w:pPr>
      <w:r>
        <w:t xml:space="preserve">Further, the potential sustainability of the institutions – VDC, sub-committees and revolving funds - is not yet assured. These </w:t>
      </w:r>
      <w:r w:rsidR="000F1D5F">
        <w:t xml:space="preserve">do </w:t>
      </w:r>
      <w:r>
        <w:t xml:space="preserve">respond to a need and can lead to </w:t>
      </w:r>
      <w:r w:rsidRPr="00CE7AB2">
        <w:t>livelihood improvements</w:t>
      </w:r>
      <w:r w:rsidR="000F1D5F" w:rsidRPr="00CE7AB2">
        <w:t>, and t</w:t>
      </w:r>
      <w:r w:rsidR="00204B08" w:rsidRPr="00CE7AB2">
        <w:t xml:space="preserve">he majority have already been legally registered. </w:t>
      </w:r>
      <w:r w:rsidRPr="00CE7AB2">
        <w:t>However, experience shows that without an overall improvement in the village socio-economic condition, sooner or</w:t>
      </w:r>
      <w:r>
        <w:t xml:space="preserve"> later an external shock will undermine the functioning of these. </w:t>
      </w:r>
    </w:p>
    <w:p w14:paraId="366EE25B" w14:textId="77777777" w:rsidR="00001709" w:rsidRDefault="00001709" w:rsidP="00001709">
      <w:pPr>
        <w:pStyle w:val="mystandardnumbered"/>
        <w:numPr>
          <w:ilvl w:val="0"/>
          <w:numId w:val="0"/>
        </w:numPr>
        <w:ind w:left="360"/>
      </w:pPr>
    </w:p>
    <w:p w14:paraId="56EE843D" w14:textId="3292B039" w:rsidR="00001709" w:rsidRPr="000F1D5F" w:rsidRDefault="00001709" w:rsidP="000F1D5F">
      <w:pPr>
        <w:pStyle w:val="mystandardnumbered"/>
        <w:ind w:left="357" w:hanging="357"/>
      </w:pPr>
      <w:r>
        <w:t xml:space="preserve">Finally, the inadequate establishment of baselines, measuring, technical monitoring </w:t>
      </w:r>
      <w:r w:rsidR="000F1D5F">
        <w:t>and</w:t>
      </w:r>
      <w:r>
        <w:t xml:space="preserve"> recording do not help sustainability (see </w:t>
      </w:r>
      <w:r>
        <w:fldChar w:fldCharType="begin"/>
      </w:r>
      <w:r>
        <w:instrText xml:space="preserve"> REF _Ref413338808 \h </w:instrText>
      </w:r>
      <w:r w:rsidR="000F1D5F">
        <w:instrText xml:space="preserve"> \* MERGEFORMAT </w:instrText>
      </w:r>
      <w:r>
        <w:fldChar w:fldCharType="separate"/>
      </w:r>
      <w:r>
        <w:t>Box 5</w:t>
      </w:r>
      <w:r>
        <w:fldChar w:fldCharType="end"/>
      </w:r>
      <w:r>
        <w:t xml:space="preserve">). </w:t>
      </w:r>
    </w:p>
    <w:p w14:paraId="1754076E" w14:textId="77777777" w:rsidR="00001709" w:rsidRDefault="00001709" w:rsidP="00001709">
      <w:pPr>
        <w:pStyle w:val="mystandardnumbered"/>
        <w:numPr>
          <w:ilvl w:val="0"/>
          <w:numId w:val="0"/>
        </w:numPr>
        <w:ind w:left="360"/>
      </w:pPr>
    </w:p>
    <w:tbl>
      <w:tblPr>
        <w:tblStyle w:val="TableGrid"/>
        <w:tblW w:w="0" w:type="auto"/>
        <w:tblLook w:val="04A0" w:firstRow="1" w:lastRow="0" w:firstColumn="1" w:lastColumn="0" w:noHBand="0" w:noVBand="1"/>
      </w:tblPr>
      <w:tblGrid>
        <w:gridCol w:w="9017"/>
      </w:tblGrid>
      <w:tr w:rsidR="00001709" w:rsidRPr="005B4FBC" w14:paraId="47D19079" w14:textId="77777777" w:rsidTr="001D61D1">
        <w:tc>
          <w:tcPr>
            <w:tcW w:w="9350" w:type="dxa"/>
          </w:tcPr>
          <w:p w14:paraId="0DADD6B0" w14:textId="77777777" w:rsidR="00001709" w:rsidRPr="00F848DC" w:rsidRDefault="00001709" w:rsidP="001D61D1">
            <w:pPr>
              <w:spacing w:after="0" w:line="240" w:lineRule="auto"/>
              <w:contextualSpacing/>
              <w:jc w:val="center"/>
              <w:rPr>
                <w:b/>
                <w:sz w:val="20"/>
                <w:szCs w:val="20"/>
              </w:rPr>
            </w:pPr>
            <w:r w:rsidRPr="00F848DC">
              <w:rPr>
                <w:b/>
                <w:sz w:val="20"/>
                <w:szCs w:val="20"/>
              </w:rPr>
              <w:t>Sustainability, Understanding the ‘Financials’, and Monitoring.</w:t>
            </w:r>
          </w:p>
          <w:p w14:paraId="6111DB9A" w14:textId="77777777" w:rsidR="00001709" w:rsidRPr="005B4FBC" w:rsidRDefault="00001709" w:rsidP="001D61D1">
            <w:pPr>
              <w:spacing w:after="0" w:line="240" w:lineRule="auto"/>
              <w:contextualSpacing/>
              <w:rPr>
                <w:sz w:val="20"/>
                <w:szCs w:val="20"/>
              </w:rPr>
            </w:pPr>
          </w:p>
          <w:p w14:paraId="05228F98" w14:textId="407F518D" w:rsidR="00001709" w:rsidRDefault="00001709" w:rsidP="001D61D1">
            <w:pPr>
              <w:spacing w:after="0" w:line="240" w:lineRule="auto"/>
              <w:contextualSpacing/>
              <w:rPr>
                <w:sz w:val="20"/>
                <w:szCs w:val="20"/>
              </w:rPr>
            </w:pPr>
            <w:r w:rsidRPr="005B4FBC">
              <w:rPr>
                <w:sz w:val="20"/>
                <w:szCs w:val="20"/>
              </w:rPr>
              <w:t xml:space="preserve">The </w:t>
            </w:r>
            <w:r>
              <w:rPr>
                <w:sz w:val="20"/>
                <w:szCs w:val="20"/>
              </w:rPr>
              <w:t>P</w:t>
            </w:r>
            <w:r w:rsidRPr="005B4FBC">
              <w:rPr>
                <w:sz w:val="20"/>
                <w:szCs w:val="20"/>
              </w:rPr>
              <w:t xml:space="preserve">roject introduced a package of technology and practices to each village. </w:t>
            </w:r>
            <w:r>
              <w:rPr>
                <w:sz w:val="20"/>
                <w:szCs w:val="20"/>
              </w:rPr>
              <w:t xml:space="preserve">The packages were specific and </w:t>
            </w:r>
            <w:r w:rsidRPr="005B4FBC">
              <w:rPr>
                <w:sz w:val="20"/>
                <w:szCs w:val="20"/>
              </w:rPr>
              <w:t>unique</w:t>
            </w:r>
            <w:r>
              <w:rPr>
                <w:sz w:val="20"/>
                <w:szCs w:val="20"/>
              </w:rPr>
              <w:t xml:space="preserve"> to each village</w:t>
            </w:r>
            <w:r w:rsidRPr="005B4FBC">
              <w:rPr>
                <w:sz w:val="20"/>
                <w:szCs w:val="20"/>
              </w:rPr>
              <w:t xml:space="preserve">. </w:t>
            </w:r>
            <w:r>
              <w:rPr>
                <w:sz w:val="20"/>
                <w:szCs w:val="20"/>
              </w:rPr>
              <w:t xml:space="preserve">Each </w:t>
            </w:r>
            <w:r w:rsidRPr="005B4FBC">
              <w:rPr>
                <w:sz w:val="20"/>
                <w:szCs w:val="20"/>
              </w:rPr>
              <w:t>package ha</w:t>
            </w:r>
            <w:r>
              <w:rPr>
                <w:sz w:val="20"/>
                <w:szCs w:val="20"/>
              </w:rPr>
              <w:t>d</w:t>
            </w:r>
            <w:r w:rsidRPr="005B4FBC">
              <w:rPr>
                <w:sz w:val="20"/>
                <w:szCs w:val="20"/>
              </w:rPr>
              <w:t xml:space="preserve"> </w:t>
            </w:r>
            <w:r w:rsidRPr="005B4FBC">
              <w:rPr>
                <w:b/>
                <w:i/>
                <w:sz w:val="20"/>
                <w:szCs w:val="20"/>
              </w:rPr>
              <w:t>costs</w:t>
            </w:r>
            <w:r w:rsidRPr="005B4FBC">
              <w:rPr>
                <w:sz w:val="20"/>
                <w:szCs w:val="20"/>
              </w:rPr>
              <w:t xml:space="preserve"> (equipment, material, time) and </w:t>
            </w:r>
            <w:r w:rsidRPr="00001709">
              <w:rPr>
                <w:b/>
                <w:i/>
                <w:sz w:val="20"/>
                <w:szCs w:val="20"/>
              </w:rPr>
              <w:t>benefits</w:t>
            </w:r>
            <w:r w:rsidRPr="005B4FBC">
              <w:rPr>
                <w:sz w:val="20"/>
                <w:szCs w:val="20"/>
              </w:rPr>
              <w:t xml:space="preserve"> (</w:t>
            </w:r>
            <w:r>
              <w:rPr>
                <w:sz w:val="20"/>
                <w:szCs w:val="20"/>
              </w:rPr>
              <w:t xml:space="preserve">increased </w:t>
            </w:r>
            <w:r w:rsidRPr="005B4FBC">
              <w:rPr>
                <w:sz w:val="20"/>
                <w:szCs w:val="20"/>
              </w:rPr>
              <w:t xml:space="preserve">production, improved </w:t>
            </w:r>
            <w:r>
              <w:rPr>
                <w:sz w:val="20"/>
                <w:szCs w:val="20"/>
              </w:rPr>
              <w:t xml:space="preserve">natural </w:t>
            </w:r>
            <w:r w:rsidRPr="005B4FBC">
              <w:rPr>
                <w:sz w:val="20"/>
                <w:szCs w:val="20"/>
              </w:rPr>
              <w:t xml:space="preserve">resources). </w:t>
            </w:r>
            <w:r>
              <w:rPr>
                <w:sz w:val="20"/>
                <w:szCs w:val="20"/>
              </w:rPr>
              <w:t xml:space="preserve">However, in no case is there any </w:t>
            </w:r>
            <w:r w:rsidR="000F1D5F">
              <w:rPr>
                <w:sz w:val="20"/>
                <w:szCs w:val="20"/>
              </w:rPr>
              <w:t xml:space="preserve">detailed </w:t>
            </w:r>
            <w:r>
              <w:rPr>
                <w:sz w:val="20"/>
                <w:szCs w:val="20"/>
              </w:rPr>
              <w:t xml:space="preserve">measuring or recording of these costs and benefits. </w:t>
            </w:r>
            <w:r w:rsidRPr="005B4FBC">
              <w:rPr>
                <w:sz w:val="20"/>
                <w:szCs w:val="20"/>
              </w:rPr>
              <w:t xml:space="preserve">There is no cost benefit analysis </w:t>
            </w:r>
            <w:r>
              <w:rPr>
                <w:sz w:val="20"/>
                <w:szCs w:val="20"/>
              </w:rPr>
              <w:t>and there is no analysis of the internal rate of return for the technology/practice or for the package.</w:t>
            </w:r>
          </w:p>
          <w:p w14:paraId="19EB7C3C" w14:textId="77777777" w:rsidR="00001709" w:rsidRDefault="00001709" w:rsidP="001D61D1">
            <w:pPr>
              <w:spacing w:after="0" w:line="240" w:lineRule="auto"/>
              <w:contextualSpacing/>
              <w:rPr>
                <w:sz w:val="20"/>
                <w:szCs w:val="20"/>
              </w:rPr>
            </w:pPr>
          </w:p>
          <w:p w14:paraId="7A09BE3E" w14:textId="4EEDF612" w:rsidR="00001709" w:rsidRDefault="00001709" w:rsidP="001D61D1">
            <w:pPr>
              <w:spacing w:after="0" w:line="240" w:lineRule="auto"/>
              <w:contextualSpacing/>
              <w:rPr>
                <w:sz w:val="20"/>
                <w:szCs w:val="20"/>
              </w:rPr>
            </w:pPr>
            <w:r>
              <w:rPr>
                <w:sz w:val="20"/>
                <w:szCs w:val="20"/>
              </w:rPr>
              <w:t xml:space="preserve">Sustainability would require either the village to sustain the package or the State government to sustain the support to the package. However, villages and State governments have very limited resources. </w:t>
            </w:r>
            <w:r w:rsidR="00DE7C95">
              <w:rPr>
                <w:sz w:val="20"/>
                <w:szCs w:val="20"/>
              </w:rPr>
              <w:t>If there is no information on the CBA or IRR, h</w:t>
            </w:r>
            <w:r>
              <w:rPr>
                <w:sz w:val="20"/>
                <w:szCs w:val="20"/>
              </w:rPr>
              <w:t>ow can they be expected to allocate their limited resources to these technologies, practices or packages</w:t>
            </w:r>
            <w:r w:rsidR="00DE7C95">
              <w:rPr>
                <w:sz w:val="20"/>
                <w:szCs w:val="20"/>
              </w:rPr>
              <w:t>?</w:t>
            </w:r>
            <w:r>
              <w:rPr>
                <w:sz w:val="20"/>
                <w:szCs w:val="20"/>
              </w:rPr>
              <w:t xml:space="preserve"> </w:t>
            </w:r>
          </w:p>
          <w:p w14:paraId="62D4566B" w14:textId="77777777" w:rsidR="00001709" w:rsidRDefault="00001709" w:rsidP="001D61D1">
            <w:pPr>
              <w:spacing w:after="0" w:line="240" w:lineRule="auto"/>
              <w:contextualSpacing/>
              <w:rPr>
                <w:sz w:val="20"/>
                <w:szCs w:val="20"/>
              </w:rPr>
            </w:pPr>
          </w:p>
          <w:p w14:paraId="2814DEDF" w14:textId="77777777" w:rsidR="00DE7C95" w:rsidRDefault="00001709" w:rsidP="00DE7C95">
            <w:pPr>
              <w:keepNext/>
              <w:spacing w:after="0" w:line="240" w:lineRule="auto"/>
              <w:contextualSpacing/>
              <w:rPr>
                <w:sz w:val="20"/>
                <w:szCs w:val="20"/>
              </w:rPr>
            </w:pPr>
            <w:r>
              <w:rPr>
                <w:sz w:val="20"/>
                <w:szCs w:val="20"/>
              </w:rPr>
              <w:t>Likewise, replication would require either government or private sector to replicate the interventions, packa</w:t>
            </w:r>
            <w:r w:rsidR="00DE7C95">
              <w:rPr>
                <w:sz w:val="20"/>
                <w:szCs w:val="20"/>
              </w:rPr>
              <w:t>ges, technologies or practices to</w:t>
            </w:r>
            <w:r>
              <w:rPr>
                <w:sz w:val="20"/>
                <w:szCs w:val="20"/>
              </w:rPr>
              <w:t xml:space="preserve"> other areas and villages. </w:t>
            </w:r>
            <w:r w:rsidRPr="00EC5FB6">
              <w:rPr>
                <w:sz w:val="20"/>
                <w:szCs w:val="20"/>
              </w:rPr>
              <w:t xml:space="preserve">How can </w:t>
            </w:r>
            <w:r>
              <w:rPr>
                <w:sz w:val="20"/>
                <w:szCs w:val="20"/>
              </w:rPr>
              <w:t xml:space="preserve">this be </w:t>
            </w:r>
            <w:r w:rsidRPr="00EC5FB6">
              <w:rPr>
                <w:sz w:val="20"/>
                <w:szCs w:val="20"/>
              </w:rPr>
              <w:t>expect</w:t>
            </w:r>
            <w:r>
              <w:rPr>
                <w:sz w:val="20"/>
                <w:szCs w:val="20"/>
              </w:rPr>
              <w:t xml:space="preserve">ed to happen if there is </w:t>
            </w:r>
            <w:r w:rsidRPr="00EC5FB6">
              <w:rPr>
                <w:sz w:val="20"/>
                <w:szCs w:val="20"/>
              </w:rPr>
              <w:t xml:space="preserve">no information on their CBA or IRR? </w:t>
            </w:r>
            <w:r>
              <w:rPr>
                <w:sz w:val="20"/>
                <w:szCs w:val="20"/>
              </w:rPr>
              <w:t xml:space="preserve"> </w:t>
            </w:r>
          </w:p>
          <w:p w14:paraId="588AFF54" w14:textId="77777777" w:rsidR="00DE7C95" w:rsidRDefault="00DE7C95" w:rsidP="00DE7C95">
            <w:pPr>
              <w:keepNext/>
              <w:spacing w:after="0" w:line="240" w:lineRule="auto"/>
              <w:contextualSpacing/>
              <w:rPr>
                <w:sz w:val="20"/>
                <w:szCs w:val="20"/>
              </w:rPr>
            </w:pPr>
          </w:p>
          <w:p w14:paraId="0704377E" w14:textId="1E157EF7" w:rsidR="00001709" w:rsidRPr="005B4FBC" w:rsidRDefault="00001709" w:rsidP="00DE7C95">
            <w:pPr>
              <w:keepNext/>
              <w:spacing w:after="0" w:line="240" w:lineRule="auto"/>
              <w:contextualSpacing/>
              <w:rPr>
                <w:sz w:val="20"/>
                <w:szCs w:val="20"/>
              </w:rPr>
            </w:pPr>
            <w:r>
              <w:rPr>
                <w:sz w:val="20"/>
                <w:szCs w:val="20"/>
              </w:rPr>
              <w:t xml:space="preserve">This is </w:t>
            </w:r>
            <w:r w:rsidR="00DE7C95">
              <w:rPr>
                <w:sz w:val="20"/>
                <w:szCs w:val="20"/>
              </w:rPr>
              <w:t>one</w:t>
            </w:r>
            <w:r>
              <w:rPr>
                <w:sz w:val="20"/>
                <w:szCs w:val="20"/>
              </w:rPr>
              <w:t xml:space="preserve"> example of how the Project could have measured, monitored, documented and learnt some very useful lessons.</w:t>
            </w:r>
            <w:r w:rsidRPr="005B4FBC">
              <w:rPr>
                <w:sz w:val="20"/>
                <w:szCs w:val="20"/>
              </w:rPr>
              <w:t xml:space="preserve"> </w:t>
            </w:r>
          </w:p>
        </w:tc>
      </w:tr>
    </w:tbl>
    <w:p w14:paraId="4DA05889" w14:textId="77777777" w:rsidR="00001709" w:rsidRPr="00F848DC" w:rsidRDefault="00001709" w:rsidP="00765B79">
      <w:pPr>
        <w:pStyle w:val="Caption"/>
        <w:rPr>
          <w:sz w:val="20"/>
          <w:szCs w:val="20"/>
          <w:lang w:val="en-AU"/>
        </w:rPr>
      </w:pPr>
      <w:bookmarkStart w:id="88" w:name="_Ref413338808"/>
      <w:bookmarkStart w:id="89" w:name="_Toc416163715"/>
      <w:r w:rsidRPr="00F848DC">
        <w:rPr>
          <w:sz w:val="20"/>
          <w:szCs w:val="20"/>
        </w:rPr>
        <w:t xml:space="preserve">Box </w:t>
      </w:r>
      <w:r w:rsidR="00CE0B65" w:rsidRPr="00F848DC">
        <w:rPr>
          <w:sz w:val="20"/>
          <w:szCs w:val="20"/>
        </w:rPr>
        <w:fldChar w:fldCharType="begin"/>
      </w:r>
      <w:r w:rsidR="00CE0B65" w:rsidRPr="00F848DC">
        <w:rPr>
          <w:sz w:val="20"/>
          <w:szCs w:val="20"/>
        </w:rPr>
        <w:instrText xml:space="preserve"> SEQ Box \* ARABIC </w:instrText>
      </w:r>
      <w:r w:rsidR="00CE0B65" w:rsidRPr="00F848DC">
        <w:rPr>
          <w:sz w:val="20"/>
          <w:szCs w:val="20"/>
        </w:rPr>
        <w:fldChar w:fldCharType="separate"/>
      </w:r>
      <w:r w:rsidRPr="00F848DC">
        <w:rPr>
          <w:noProof/>
          <w:sz w:val="20"/>
          <w:szCs w:val="20"/>
        </w:rPr>
        <w:t>5</w:t>
      </w:r>
      <w:r w:rsidR="00CE0B65" w:rsidRPr="00F848DC">
        <w:rPr>
          <w:noProof/>
          <w:sz w:val="20"/>
          <w:szCs w:val="20"/>
        </w:rPr>
        <w:fldChar w:fldCharType="end"/>
      </w:r>
      <w:bookmarkEnd w:id="88"/>
      <w:r w:rsidRPr="00F848DC">
        <w:rPr>
          <w:sz w:val="20"/>
          <w:szCs w:val="20"/>
        </w:rPr>
        <w:t>: Sustainability, Understanding the ‘Financials’, and Monitoring</w:t>
      </w:r>
      <w:bookmarkEnd w:id="89"/>
    </w:p>
    <w:p w14:paraId="1B714CCC" w14:textId="77777777" w:rsidR="008024AB" w:rsidRDefault="008024AB" w:rsidP="008024AB">
      <w:pPr>
        <w:pStyle w:val="Heading3"/>
      </w:pPr>
      <w:bookmarkStart w:id="90" w:name="_Toc416163644"/>
      <w:r>
        <w:t xml:space="preserve">5.2.2 </w:t>
      </w:r>
      <w:r w:rsidR="009F104A" w:rsidRPr="009F104A">
        <w:t xml:space="preserve">Sustainability </w:t>
      </w:r>
      <w:r w:rsidR="009F104A">
        <w:t>a</w:t>
      </w:r>
      <w:r>
        <w:t>t the State Level</w:t>
      </w:r>
      <w:bookmarkEnd w:id="90"/>
    </w:p>
    <w:p w14:paraId="649BFD75" w14:textId="015CB208" w:rsidR="00B953CC" w:rsidRDefault="00816FD9" w:rsidP="00E122FF">
      <w:pPr>
        <w:pStyle w:val="mystandardnumbered"/>
      </w:pPr>
      <w:r w:rsidRPr="005B4664">
        <w:t xml:space="preserve">The State Coordinators are </w:t>
      </w:r>
      <w:r>
        <w:t xml:space="preserve">equally </w:t>
      </w:r>
      <w:r w:rsidRPr="005B4664">
        <w:t xml:space="preserve">optimistic about </w:t>
      </w:r>
      <w:r w:rsidR="009F104A">
        <w:t xml:space="preserve">the </w:t>
      </w:r>
      <w:r w:rsidRPr="005B4664">
        <w:t xml:space="preserve">sustainability </w:t>
      </w:r>
      <w:r>
        <w:t xml:space="preserve">of capacity built at the State </w:t>
      </w:r>
      <w:r w:rsidRPr="00E122FF">
        <w:t>level</w:t>
      </w:r>
      <w:r>
        <w:t>. When asked “</w:t>
      </w:r>
      <w:r w:rsidRPr="009F104A">
        <w:rPr>
          <w:i/>
        </w:rPr>
        <w:t>Has the Project built capacity for support and replication at State level</w:t>
      </w:r>
      <w:r>
        <w:t xml:space="preserve">”, on a range from 1 (not at all) to 5 (greatly), the average </w:t>
      </w:r>
      <w:r w:rsidR="00DE7C95">
        <w:t xml:space="preserve">response </w:t>
      </w:r>
      <w:r>
        <w:t>was 4</w:t>
      </w:r>
      <w:r w:rsidR="00AB623B">
        <w:t xml:space="preserve"> (</w:t>
      </w:r>
      <w:r w:rsidR="00DE7C95">
        <w:t xml:space="preserve">see </w:t>
      </w:r>
      <w:r w:rsidR="00AB623B">
        <w:t>Annex 8c)</w:t>
      </w:r>
      <w:r>
        <w:t xml:space="preserve">. </w:t>
      </w:r>
      <w:r w:rsidR="00AB623B">
        <w:t>N</w:t>
      </w:r>
      <w:r w:rsidR="00B953CC">
        <w:t>otabl</w:t>
      </w:r>
      <w:r w:rsidR="00AB623B">
        <w:t>y</w:t>
      </w:r>
      <w:r w:rsidR="00B953CC">
        <w:t>:</w:t>
      </w:r>
    </w:p>
    <w:p w14:paraId="4F57590E" w14:textId="77777777" w:rsidR="00E122FF" w:rsidRDefault="00E122FF" w:rsidP="00E122FF">
      <w:pPr>
        <w:pStyle w:val="mystandardnumbered"/>
        <w:numPr>
          <w:ilvl w:val="0"/>
          <w:numId w:val="0"/>
        </w:numPr>
        <w:ind w:left="360"/>
      </w:pPr>
    </w:p>
    <w:p w14:paraId="650048F9" w14:textId="5C26891D" w:rsidR="00B953CC" w:rsidRPr="00B953CC" w:rsidRDefault="00AB623B" w:rsidP="00B21A79">
      <w:pPr>
        <w:pStyle w:val="mystandardnumbered"/>
        <w:numPr>
          <w:ilvl w:val="0"/>
          <w:numId w:val="7"/>
        </w:numPr>
      </w:pPr>
      <w:r>
        <w:t xml:space="preserve">When asked if </w:t>
      </w:r>
      <w:r w:rsidR="00B953CC" w:rsidRPr="00B953CC">
        <w:t xml:space="preserve">other villages </w:t>
      </w:r>
      <w:r w:rsidR="00DE7C95">
        <w:t xml:space="preserve">are </w:t>
      </w:r>
      <w:r w:rsidR="00B953CC" w:rsidRPr="00B953CC">
        <w:t>adopting the practices</w:t>
      </w:r>
      <w:r>
        <w:t>, t</w:t>
      </w:r>
      <w:r w:rsidR="00B953CC">
        <w:t>he response was ‘</w:t>
      </w:r>
      <w:r w:rsidR="00B953CC" w:rsidRPr="00B953CC">
        <w:t>3.25</w:t>
      </w:r>
      <w:r w:rsidR="00B953CC">
        <w:t>’, suggesting this is not perceived to be common</w:t>
      </w:r>
      <w:r w:rsidR="00B953CC" w:rsidRPr="00B953CC">
        <w:t>;</w:t>
      </w:r>
    </w:p>
    <w:p w14:paraId="56FC5EF5" w14:textId="77777777" w:rsidR="00B953CC" w:rsidRPr="00B953CC" w:rsidRDefault="00AB623B" w:rsidP="00B21A79">
      <w:pPr>
        <w:pStyle w:val="mystandardnumbered"/>
        <w:numPr>
          <w:ilvl w:val="0"/>
          <w:numId w:val="7"/>
        </w:numPr>
      </w:pPr>
      <w:r w:rsidRPr="00AB623B">
        <w:t xml:space="preserve">When asked if </w:t>
      </w:r>
      <w:r w:rsidR="00B953CC" w:rsidRPr="00B953CC">
        <w:t xml:space="preserve">the State Government departments </w:t>
      </w:r>
      <w:r>
        <w:t xml:space="preserve">are </w:t>
      </w:r>
      <w:r w:rsidR="00B953CC" w:rsidRPr="00B953CC">
        <w:t xml:space="preserve">changing </w:t>
      </w:r>
      <w:r>
        <w:t xml:space="preserve">budget </w:t>
      </w:r>
      <w:r w:rsidR="00B953CC" w:rsidRPr="00B953CC">
        <w:t>allocati</w:t>
      </w:r>
      <w:r>
        <w:t xml:space="preserve">ons or </w:t>
      </w:r>
      <w:r w:rsidR="00B953CC" w:rsidRPr="00B953CC">
        <w:t>changing practices</w:t>
      </w:r>
      <w:r>
        <w:t>, t</w:t>
      </w:r>
      <w:r w:rsidR="00B953CC">
        <w:t xml:space="preserve">he response was </w:t>
      </w:r>
      <w:r w:rsidR="00B953CC" w:rsidRPr="00B953CC">
        <w:t>3.5</w:t>
      </w:r>
      <w:r w:rsidR="00B953CC">
        <w:t>, recognizing that this is not too common;</w:t>
      </w:r>
    </w:p>
    <w:p w14:paraId="2AD3C96D" w14:textId="77777777" w:rsidR="00B953CC" w:rsidRPr="00B953CC" w:rsidRDefault="00AB623B" w:rsidP="00B21A79">
      <w:pPr>
        <w:pStyle w:val="mystandardnumbered"/>
        <w:numPr>
          <w:ilvl w:val="0"/>
          <w:numId w:val="7"/>
        </w:numPr>
      </w:pPr>
      <w:r>
        <w:t xml:space="preserve">When asked if </w:t>
      </w:r>
      <w:r w:rsidR="00B953CC" w:rsidRPr="00B953CC">
        <w:t xml:space="preserve">the Technical Committee members </w:t>
      </w:r>
      <w:r>
        <w:t xml:space="preserve">have </w:t>
      </w:r>
      <w:r w:rsidR="00B953CC" w:rsidRPr="00B953CC">
        <w:t>changed their practices as a result of the Project</w:t>
      </w:r>
      <w:r>
        <w:t>, t</w:t>
      </w:r>
      <w:r w:rsidR="00B953CC">
        <w:t xml:space="preserve">he response was </w:t>
      </w:r>
      <w:r w:rsidR="00B953CC" w:rsidRPr="00B953CC">
        <w:t>4.75</w:t>
      </w:r>
      <w:r w:rsidR="00B953CC">
        <w:t>, suggesting they feel this is a strong positive factor;</w:t>
      </w:r>
    </w:p>
    <w:p w14:paraId="19E32E12" w14:textId="03242FE5" w:rsidR="00B953CC" w:rsidRPr="00B953CC" w:rsidRDefault="00AB623B" w:rsidP="00B21A79">
      <w:pPr>
        <w:pStyle w:val="mystandardnumbered"/>
        <w:numPr>
          <w:ilvl w:val="0"/>
          <w:numId w:val="7"/>
        </w:numPr>
      </w:pPr>
      <w:r>
        <w:t xml:space="preserve">When asked if </w:t>
      </w:r>
      <w:r w:rsidR="00B953CC" w:rsidRPr="00B953CC">
        <w:t xml:space="preserve">the Technical Committee </w:t>
      </w:r>
      <w:r>
        <w:t xml:space="preserve">will </w:t>
      </w:r>
      <w:r w:rsidR="00B953CC" w:rsidRPr="00B953CC">
        <w:t>continue after the Project</w:t>
      </w:r>
      <w:r>
        <w:t>, t</w:t>
      </w:r>
      <w:r w:rsidR="00B953CC">
        <w:t xml:space="preserve">he response was </w:t>
      </w:r>
      <w:r>
        <w:t xml:space="preserve">a </w:t>
      </w:r>
      <w:r w:rsidR="00B953CC">
        <w:t xml:space="preserve">maximum </w:t>
      </w:r>
      <w:r>
        <w:t>‘</w:t>
      </w:r>
      <w:r w:rsidR="00B953CC" w:rsidRPr="00B953CC">
        <w:t>5</w:t>
      </w:r>
      <w:r>
        <w:t>’</w:t>
      </w:r>
      <w:r w:rsidR="00B953CC">
        <w:t>. This</w:t>
      </w:r>
      <w:r>
        <w:t xml:space="preserve"> </w:t>
      </w:r>
      <w:r w:rsidR="00B953CC">
        <w:t xml:space="preserve">is </w:t>
      </w:r>
      <w:r>
        <w:t xml:space="preserve">partly </w:t>
      </w:r>
      <w:r w:rsidR="00B953CC">
        <w:t xml:space="preserve">due to the fact that the TC will continue to serve the two follow-on projects (see Section 5.2.3), but </w:t>
      </w:r>
      <w:r>
        <w:t xml:space="preserve">it may </w:t>
      </w:r>
      <w:r w:rsidR="00B953CC">
        <w:t xml:space="preserve">not have continued without </w:t>
      </w:r>
      <w:r w:rsidR="00DE7C95">
        <w:t xml:space="preserve">such </w:t>
      </w:r>
      <w:r w:rsidR="00B953CC">
        <w:t>external support.</w:t>
      </w:r>
    </w:p>
    <w:p w14:paraId="3B6B295A" w14:textId="77777777" w:rsidR="00B953CC" w:rsidRDefault="00B953CC" w:rsidP="00E122FF">
      <w:pPr>
        <w:pStyle w:val="mystandardnumbered"/>
        <w:numPr>
          <w:ilvl w:val="0"/>
          <w:numId w:val="0"/>
        </w:numPr>
        <w:ind w:left="360"/>
      </w:pPr>
    </w:p>
    <w:p w14:paraId="191E401C" w14:textId="77777777" w:rsidR="00765B79" w:rsidRDefault="00765B79" w:rsidP="00765B79">
      <w:pPr>
        <w:pStyle w:val="mystandardnumbered"/>
      </w:pPr>
      <w:r w:rsidRPr="003A7682">
        <w:rPr>
          <w:bCs/>
        </w:rPr>
        <w:t xml:space="preserve">The </w:t>
      </w:r>
      <w:r w:rsidRPr="00B27460">
        <w:t xml:space="preserve">Technical Committees have been </w:t>
      </w:r>
      <w:r>
        <w:t xml:space="preserve">a </w:t>
      </w:r>
      <w:r w:rsidRPr="00B27460">
        <w:t xml:space="preserve">key factor in </w:t>
      </w:r>
      <w:r>
        <w:t xml:space="preserve">the Project </w:t>
      </w:r>
      <w:r w:rsidRPr="00B27460">
        <w:t>success</w:t>
      </w:r>
      <w:r>
        <w:t xml:space="preserve">. To some extent they have helped establish a new, cross-sectoral, cross-agency approach to supporting vulnerable communities. They have helped remove the barriers to the linkages between research, extension and farmers. However, their operations are financed by the Project. Without the Project they may stop meeting. Also, they are very much dependent on individuals, without support from the </w:t>
      </w:r>
      <w:r>
        <w:lastRenderedPageBreak/>
        <w:t xml:space="preserve">Project, when the individuals move on to new positions, it seems unlikely that they would continue to function as effectively. </w:t>
      </w:r>
    </w:p>
    <w:p w14:paraId="388E208E" w14:textId="77777777" w:rsidR="00765B79" w:rsidRPr="003A7682" w:rsidRDefault="00765B79" w:rsidP="00765B79">
      <w:pPr>
        <w:pStyle w:val="mystandardnumbered"/>
        <w:numPr>
          <w:ilvl w:val="0"/>
          <w:numId w:val="0"/>
        </w:numPr>
        <w:ind w:left="360"/>
      </w:pPr>
    </w:p>
    <w:p w14:paraId="3F83ABC5" w14:textId="4F8EEE37" w:rsidR="00765B79" w:rsidRPr="00C066EB" w:rsidRDefault="00765B79" w:rsidP="00765B79">
      <w:pPr>
        <w:pStyle w:val="mystandardnumbered"/>
      </w:pPr>
      <w:r w:rsidRPr="003A7682">
        <w:t xml:space="preserve">The Project has played an important role in activating </w:t>
      </w:r>
      <w:r w:rsidR="00D95F4D">
        <w:t>the State level</w:t>
      </w:r>
      <w:r w:rsidRPr="003A7682">
        <w:t xml:space="preserve"> extension system. In general the</w:t>
      </w:r>
      <w:r w:rsidR="00DE7C95">
        <w:t>se</w:t>
      </w:r>
      <w:r w:rsidRPr="003A7682">
        <w:t xml:space="preserve"> extension offices exist</w:t>
      </w:r>
      <w:r w:rsidR="00D95F4D">
        <w:t>ed</w:t>
      </w:r>
      <w:r w:rsidRPr="003A7682">
        <w:t xml:space="preserve"> </w:t>
      </w:r>
      <w:r w:rsidR="00D95F4D">
        <w:t xml:space="preserve">before the Project </w:t>
      </w:r>
      <w:r w:rsidRPr="003A7682">
        <w:t>– they ha</w:t>
      </w:r>
      <w:r w:rsidR="00D95F4D">
        <w:t>d</w:t>
      </w:r>
      <w:r w:rsidRPr="003A7682">
        <w:t xml:space="preserve"> offices and knowledgeable staff. However, </w:t>
      </w:r>
      <w:r>
        <w:t>before the Project</w:t>
      </w:r>
      <w:r w:rsidR="00D95F4D">
        <w:t>,</w:t>
      </w:r>
      <w:r>
        <w:t xml:space="preserve"> </w:t>
      </w:r>
      <w:r w:rsidRPr="003A7682">
        <w:t xml:space="preserve">they lacked operational experience and did not have the basic facilities (transport and fuel) to visit sites sufficiently </w:t>
      </w:r>
      <w:r w:rsidRPr="00C066EB">
        <w:t>regularly. The Project has helped provide operational experience and demonstrated the value of these offices</w:t>
      </w:r>
      <w:r w:rsidR="00DE7C95" w:rsidRPr="00C066EB">
        <w:t xml:space="preserve">. Yet, as they have not </w:t>
      </w:r>
      <w:r w:rsidRPr="00C066EB">
        <w:t>secure</w:t>
      </w:r>
      <w:r w:rsidR="00DE7C95" w:rsidRPr="00C066EB">
        <w:t>d</w:t>
      </w:r>
      <w:r w:rsidRPr="00C066EB">
        <w:t xml:space="preserve"> operational funding, it is unlikely they would continue to function without the follow-up projects. </w:t>
      </w:r>
    </w:p>
    <w:p w14:paraId="396189A5" w14:textId="77777777" w:rsidR="00765B79" w:rsidRPr="00C066EB" w:rsidRDefault="00765B79" w:rsidP="00765B79">
      <w:pPr>
        <w:pStyle w:val="mystandardnumbered"/>
        <w:numPr>
          <w:ilvl w:val="0"/>
          <w:numId w:val="0"/>
        </w:numPr>
      </w:pPr>
    </w:p>
    <w:p w14:paraId="6DEA5A0D" w14:textId="65E77E19" w:rsidR="00B953CC" w:rsidRDefault="00DE7C95" w:rsidP="00765B79">
      <w:pPr>
        <w:pStyle w:val="mystandardnumbered"/>
      </w:pPr>
      <w:r w:rsidRPr="00C066EB">
        <w:t>Unfortunately t</w:t>
      </w:r>
      <w:r w:rsidR="00B953CC" w:rsidRPr="00C066EB">
        <w:t>here is little evidence of change with decision-makers</w:t>
      </w:r>
      <w:r w:rsidRPr="00C066EB">
        <w:t xml:space="preserve"> - the Ministers or those involved in allocating budgets</w:t>
      </w:r>
      <w:r w:rsidR="00B953CC" w:rsidRPr="00C066EB">
        <w:t xml:space="preserve">. </w:t>
      </w:r>
      <w:r w:rsidR="003A2885" w:rsidRPr="00C066EB">
        <w:t xml:space="preserve">Several stakeholders reported this. </w:t>
      </w:r>
      <w:r w:rsidR="00191622" w:rsidRPr="00C066EB">
        <w:t>Unless decision-makers in the States are convinced</w:t>
      </w:r>
      <w:r w:rsidR="00AB623B" w:rsidRPr="00C066EB">
        <w:t xml:space="preserve">, </w:t>
      </w:r>
      <w:r w:rsidR="00191622" w:rsidRPr="00C066EB">
        <w:t xml:space="preserve">and </w:t>
      </w:r>
      <w:r w:rsidR="00B953CC" w:rsidRPr="00C066EB">
        <w:t xml:space="preserve">either policy or </w:t>
      </w:r>
      <w:r w:rsidR="00191622" w:rsidRPr="00C066EB">
        <w:t>financial allocatio</w:t>
      </w:r>
      <w:r w:rsidR="00191622" w:rsidRPr="00E122FF">
        <w:t xml:space="preserve">ns are changed, </w:t>
      </w:r>
      <w:r>
        <w:t xml:space="preserve">there is a danger </w:t>
      </w:r>
      <w:r w:rsidR="00191622" w:rsidRPr="00E122FF">
        <w:t xml:space="preserve">that the </w:t>
      </w:r>
      <w:r w:rsidR="00AB623B" w:rsidRPr="00E122FF">
        <w:t xml:space="preserve">State level </w:t>
      </w:r>
      <w:r w:rsidR="00191622" w:rsidRPr="00E122FF">
        <w:t xml:space="preserve">impacts will </w:t>
      </w:r>
      <w:r w:rsidR="00B953CC" w:rsidRPr="00E122FF">
        <w:t xml:space="preserve">ultimately </w:t>
      </w:r>
      <w:r w:rsidR="00191622" w:rsidRPr="00E122FF">
        <w:t xml:space="preserve">fade. </w:t>
      </w:r>
    </w:p>
    <w:p w14:paraId="528DA021" w14:textId="77777777" w:rsidR="00765B79" w:rsidRDefault="00765B79" w:rsidP="00765B79">
      <w:pPr>
        <w:pStyle w:val="mystandardnumbered"/>
        <w:numPr>
          <w:ilvl w:val="0"/>
          <w:numId w:val="0"/>
        </w:numPr>
      </w:pPr>
    </w:p>
    <w:p w14:paraId="1E44F220" w14:textId="77777777" w:rsidR="00B953CC" w:rsidRPr="00B953CC" w:rsidRDefault="00B953CC" w:rsidP="00E122FF">
      <w:pPr>
        <w:pStyle w:val="mystandardnumbered"/>
      </w:pPr>
      <w:r w:rsidRPr="00E122FF">
        <w:t xml:space="preserve">Finally, at the national level, little has been achieved in terms of sustainable change. </w:t>
      </w:r>
      <w:r w:rsidR="00191622" w:rsidRPr="00E122FF">
        <w:t xml:space="preserve">It is recognized that </w:t>
      </w:r>
      <w:r w:rsidR="00AB623B" w:rsidRPr="00E122FF">
        <w:t xml:space="preserve">the </w:t>
      </w:r>
      <w:r w:rsidR="00191622" w:rsidRPr="00E122FF">
        <w:t xml:space="preserve">national level </w:t>
      </w:r>
      <w:r w:rsidR="00AB623B" w:rsidRPr="00E122FF">
        <w:t>was</w:t>
      </w:r>
      <w:r w:rsidR="00191622" w:rsidRPr="00E122FF">
        <w:t xml:space="preserve"> not </w:t>
      </w:r>
      <w:r w:rsidR="00AB623B" w:rsidRPr="00E122FF">
        <w:t>a</w:t>
      </w:r>
      <w:r w:rsidR="00191622" w:rsidRPr="00E122FF">
        <w:t xml:space="preserve"> priority for this Project, however, </w:t>
      </w:r>
      <w:r w:rsidRPr="00E122FF">
        <w:t xml:space="preserve">ultimately, </w:t>
      </w:r>
      <w:r w:rsidR="00191622" w:rsidRPr="00E122FF">
        <w:t>some work at National</w:t>
      </w:r>
      <w:r w:rsidR="00191622" w:rsidRPr="00191622">
        <w:t xml:space="preserve"> level is essential. This would be mostly related to collaborating with other national agencies, and to ensuring there is a proper lesson learning process, and on targeted efforts to facilitate follow-up and resource mobilization.  </w:t>
      </w:r>
    </w:p>
    <w:p w14:paraId="56096AD3" w14:textId="6013DF4F" w:rsidR="003547C1" w:rsidRDefault="00816FD9" w:rsidP="00816FD9">
      <w:pPr>
        <w:pStyle w:val="Heading3"/>
        <w:rPr>
          <w:lang w:val="en-AU"/>
        </w:rPr>
      </w:pPr>
      <w:bookmarkStart w:id="91" w:name="_Toc416163645"/>
      <w:r>
        <w:rPr>
          <w:lang w:val="en-AU"/>
        </w:rPr>
        <w:t>5.2.</w:t>
      </w:r>
      <w:r w:rsidR="00DE7C95">
        <w:rPr>
          <w:lang w:val="en-AU"/>
        </w:rPr>
        <w:t>3</w:t>
      </w:r>
      <w:r>
        <w:rPr>
          <w:lang w:val="en-AU"/>
        </w:rPr>
        <w:t xml:space="preserve"> The Follow-Up Projects</w:t>
      </w:r>
      <w:bookmarkEnd w:id="91"/>
    </w:p>
    <w:p w14:paraId="4253F925" w14:textId="77777777" w:rsidR="00B953CC" w:rsidRDefault="006E5C0F" w:rsidP="00E122FF">
      <w:pPr>
        <w:pStyle w:val="mystandardnumbered"/>
      </w:pPr>
      <w:r>
        <w:t xml:space="preserve">As </w:t>
      </w:r>
      <w:r w:rsidRPr="00E122FF">
        <w:t>mentioned</w:t>
      </w:r>
      <w:r>
        <w:t xml:space="preserve"> above, two similar Projects recently started, both of which follow-up on </w:t>
      </w:r>
      <w:r w:rsidR="00D95F4D">
        <w:t>some of the Project activities.</w:t>
      </w:r>
    </w:p>
    <w:p w14:paraId="2A89C7C6" w14:textId="77777777" w:rsidR="006E5C0F" w:rsidRDefault="006E5C0F" w:rsidP="00E122FF">
      <w:pPr>
        <w:pStyle w:val="mystandardnumbered"/>
        <w:numPr>
          <w:ilvl w:val="0"/>
          <w:numId w:val="0"/>
        </w:numPr>
        <w:ind w:left="360"/>
      </w:pPr>
    </w:p>
    <w:p w14:paraId="02C1CDC7" w14:textId="07E17021" w:rsidR="006E5C0F" w:rsidRPr="006E5C0F" w:rsidRDefault="006E5C0F" w:rsidP="00E122FF">
      <w:pPr>
        <w:pStyle w:val="mystandardnumbered"/>
      </w:pPr>
      <w:r w:rsidRPr="006E5C0F">
        <w:t>“</w:t>
      </w:r>
      <w:r w:rsidRPr="00E122FF">
        <w:rPr>
          <w:i/>
        </w:rPr>
        <w:t>Implementing Priority Adaptation Measures to Build Resilience of rainfed farmer and pastoral communities of Sudan, especially women headed households to the adverse impacts of Climate Change</w:t>
      </w:r>
      <w:r w:rsidRPr="006E5C0F">
        <w:t xml:space="preserve">” is supported by CIDA. It was signed in 2013 </w:t>
      </w:r>
      <w:r w:rsidR="00DE7C95">
        <w:t xml:space="preserve">and </w:t>
      </w:r>
      <w:r w:rsidRPr="006E5C0F">
        <w:t xml:space="preserve">has recently started activities. It will support similar technologies and practices in villages with similar vulnerability and similar farming systems in three of the States (North Kordofan, Gadaref and South Darfur). It will also support the TCs in the four states. Although the priority is to support </w:t>
      </w:r>
      <w:r w:rsidR="00E122FF">
        <w:t>different</w:t>
      </w:r>
      <w:r w:rsidRPr="006E5C0F">
        <w:t xml:space="preserve"> villages, </w:t>
      </w:r>
      <w:r w:rsidR="00DE7C95">
        <w:t>all stakeholders</w:t>
      </w:r>
      <w:r w:rsidRPr="006E5C0F">
        <w:t xml:space="preserve"> hope that some support can continue to th</w:t>
      </w:r>
      <w:r w:rsidR="00E122FF">
        <w:t xml:space="preserve">e original </w:t>
      </w:r>
      <w:r w:rsidRPr="006E5C0F">
        <w:t>villages and thereby help sustainability. However</w:t>
      </w:r>
      <w:r w:rsidR="00E122FF">
        <w:t>,</w:t>
      </w:r>
      <w:r w:rsidRPr="006E5C0F">
        <w:t xml:space="preserve"> in River Nile</w:t>
      </w:r>
      <w:r w:rsidR="00E122FF">
        <w:t xml:space="preserve"> State</w:t>
      </w:r>
      <w:r w:rsidRPr="006E5C0F">
        <w:t xml:space="preserve"> the focus is on a different area with different farming systems and there is a danger that the </w:t>
      </w:r>
      <w:r w:rsidR="00E122FF">
        <w:t xml:space="preserve">original </w:t>
      </w:r>
      <w:r w:rsidRPr="006E5C0F">
        <w:t xml:space="preserve">villages will receive no support. </w:t>
      </w:r>
    </w:p>
    <w:p w14:paraId="5FFFEC69" w14:textId="77777777" w:rsidR="006E5C0F" w:rsidRPr="006E5C0F" w:rsidRDefault="006E5C0F" w:rsidP="00E122FF">
      <w:pPr>
        <w:pStyle w:val="mystandardnumbered"/>
        <w:numPr>
          <w:ilvl w:val="0"/>
          <w:numId w:val="0"/>
        </w:numPr>
        <w:ind w:left="360"/>
      </w:pPr>
    </w:p>
    <w:p w14:paraId="781D5CEC" w14:textId="225221EF" w:rsidR="006E5C0F" w:rsidRPr="006E5C0F" w:rsidRDefault="006E5C0F" w:rsidP="00E122FF">
      <w:pPr>
        <w:pStyle w:val="mystandardnumbered"/>
      </w:pPr>
      <w:r>
        <w:t>“</w:t>
      </w:r>
      <w:r w:rsidRPr="006E5C0F">
        <w:rPr>
          <w:i/>
        </w:rPr>
        <w:t>Climate Risk Finance for Sustainable and Climate Resilient Rain-fed Farming and Pastoral Systems</w:t>
      </w:r>
      <w:r>
        <w:t>” is supported by the LDCF. It covers six states, including the four in the present Project. It will continue to provide support to the TCs in the four states. T</w:t>
      </w:r>
      <w:r w:rsidR="00E122FF">
        <w:t xml:space="preserve">ogether with </w:t>
      </w:r>
      <w:r>
        <w:t xml:space="preserve">the CIDA project it should facilitate sustainability of the TCs and State level capacity at least for the coming three years. This Project will </w:t>
      </w:r>
      <w:r w:rsidR="00E122FF">
        <w:t xml:space="preserve">also </w:t>
      </w:r>
      <w:r w:rsidR="00DE7C95">
        <w:t xml:space="preserve">implement activities </w:t>
      </w:r>
      <w:r>
        <w:t>at the village level related to finance, early warning systems and insurance, and this may build on the work done in the present Project, and this may contribute to sustainability.</w:t>
      </w:r>
    </w:p>
    <w:p w14:paraId="1982C658" w14:textId="77777777" w:rsidR="006E5C0F" w:rsidRPr="006E5C0F" w:rsidRDefault="006E5C0F" w:rsidP="00E122FF">
      <w:pPr>
        <w:pStyle w:val="mystandardnumbered"/>
        <w:numPr>
          <w:ilvl w:val="0"/>
          <w:numId w:val="0"/>
        </w:numPr>
        <w:ind w:left="360"/>
      </w:pPr>
    </w:p>
    <w:p w14:paraId="48FFD424" w14:textId="77777777" w:rsidR="005A6A75" w:rsidRDefault="006E5C0F" w:rsidP="00001709">
      <w:pPr>
        <w:pStyle w:val="mystandardnumbered"/>
      </w:pPr>
      <w:r w:rsidRPr="00EC5FB6">
        <w:t>These two projects have a similar implementation structure</w:t>
      </w:r>
      <w:r>
        <w:rPr>
          <w:rStyle w:val="FootnoteReference"/>
          <w:bCs/>
        </w:rPr>
        <w:footnoteReference w:id="35"/>
      </w:r>
      <w:r w:rsidRPr="00EC5FB6">
        <w:t xml:space="preserve"> to the present evaluated Project and many of the stakeholders are the same. They do constitute a kind of continuation of the same strategy. However there is no overall elaboration of this strategy and how the various projects, components and partners inter-relate with each other. </w:t>
      </w:r>
    </w:p>
    <w:p w14:paraId="197A4F6F" w14:textId="190C2B98" w:rsidR="00B953CC" w:rsidRDefault="00B953CC" w:rsidP="00B953CC">
      <w:pPr>
        <w:pStyle w:val="Heading3"/>
        <w:rPr>
          <w:lang w:val="en-AU"/>
        </w:rPr>
      </w:pPr>
      <w:bookmarkStart w:id="92" w:name="_Toc416163646"/>
      <w:r>
        <w:rPr>
          <w:lang w:val="en-AU"/>
        </w:rPr>
        <w:lastRenderedPageBreak/>
        <w:t>5.2.</w:t>
      </w:r>
      <w:r w:rsidR="00DE7C95">
        <w:rPr>
          <w:lang w:val="en-AU"/>
        </w:rPr>
        <w:t>4</w:t>
      </w:r>
      <w:r>
        <w:rPr>
          <w:lang w:val="en-AU"/>
        </w:rPr>
        <w:t xml:space="preserve"> Conclusion</w:t>
      </w:r>
      <w:bookmarkEnd w:id="92"/>
    </w:p>
    <w:p w14:paraId="04460D73" w14:textId="58FF7CF6" w:rsidR="007E4140" w:rsidRPr="00C36F16" w:rsidRDefault="00001709" w:rsidP="00D95F4D">
      <w:pPr>
        <w:pStyle w:val="mystandardnumbered"/>
        <w:rPr>
          <w:b/>
        </w:rPr>
      </w:pPr>
      <w:r w:rsidRPr="00C36F16">
        <w:rPr>
          <w:b/>
        </w:rPr>
        <w:t>T</w:t>
      </w:r>
      <w:r w:rsidR="00EC5FB6" w:rsidRPr="00C36F16">
        <w:rPr>
          <w:b/>
        </w:rPr>
        <w:t xml:space="preserve">his evaluation concludes that some </w:t>
      </w:r>
      <w:r w:rsidR="00DE7C95">
        <w:rPr>
          <w:b/>
        </w:rPr>
        <w:t xml:space="preserve">impacts </w:t>
      </w:r>
      <w:r w:rsidR="00EC5FB6" w:rsidRPr="00C36F16">
        <w:rPr>
          <w:b/>
        </w:rPr>
        <w:t xml:space="preserve">of the Project </w:t>
      </w:r>
      <w:r w:rsidRPr="00C36F16">
        <w:rPr>
          <w:b/>
        </w:rPr>
        <w:t xml:space="preserve">at the site level </w:t>
      </w:r>
      <w:r w:rsidR="00DE7C95">
        <w:rPr>
          <w:b/>
        </w:rPr>
        <w:t>are</w:t>
      </w:r>
      <w:r w:rsidR="00EC5FB6" w:rsidRPr="00C36F16">
        <w:rPr>
          <w:b/>
        </w:rPr>
        <w:t xml:space="preserve"> sustainable</w:t>
      </w:r>
      <w:r w:rsidR="00DE7C95">
        <w:rPr>
          <w:b/>
        </w:rPr>
        <w:t>,</w:t>
      </w:r>
      <w:r w:rsidR="00EC5FB6" w:rsidRPr="00C36F16">
        <w:rPr>
          <w:b/>
        </w:rPr>
        <w:t xml:space="preserve"> </w:t>
      </w:r>
      <w:r w:rsidR="00DE7C95">
        <w:rPr>
          <w:b/>
        </w:rPr>
        <w:t xml:space="preserve">even </w:t>
      </w:r>
      <w:r w:rsidR="00EC5FB6" w:rsidRPr="00C36F16">
        <w:rPr>
          <w:b/>
        </w:rPr>
        <w:t xml:space="preserve">without the follow-up </w:t>
      </w:r>
      <w:r w:rsidR="00D95F4D" w:rsidRPr="00C36F16">
        <w:rPr>
          <w:b/>
        </w:rPr>
        <w:t>p</w:t>
      </w:r>
      <w:r w:rsidR="00EC5FB6" w:rsidRPr="00C36F16">
        <w:rPr>
          <w:b/>
        </w:rPr>
        <w:t>rojects</w:t>
      </w:r>
      <w:r w:rsidR="00DE7C95">
        <w:rPr>
          <w:b/>
        </w:rPr>
        <w:t xml:space="preserve">. A smaller proportion of impacts at the State level are also sustainable without the follow-up projects. </w:t>
      </w:r>
      <w:r w:rsidR="004D5672">
        <w:rPr>
          <w:b/>
        </w:rPr>
        <w:t xml:space="preserve">Amongst other factors, </w:t>
      </w:r>
      <w:r w:rsidR="00DE7C95">
        <w:rPr>
          <w:b/>
        </w:rPr>
        <w:t>t</w:t>
      </w:r>
      <w:r w:rsidR="00D95F4D" w:rsidRPr="00C36F16">
        <w:rPr>
          <w:b/>
        </w:rPr>
        <w:t xml:space="preserve">he lack of a clear overall strategy and incomplete measuring and monitoring undermine sustainability and replication. </w:t>
      </w:r>
      <w:r w:rsidR="004D5672">
        <w:rPr>
          <w:b/>
        </w:rPr>
        <w:t>However, t</w:t>
      </w:r>
      <w:r w:rsidR="00D95F4D" w:rsidRPr="00C36F16">
        <w:rPr>
          <w:b/>
        </w:rPr>
        <w:t xml:space="preserve">he two follow-up Project provide a unique opportunity to sustain activities and impacts over the short term, and </w:t>
      </w:r>
      <w:r w:rsidR="004D5672">
        <w:rPr>
          <w:b/>
        </w:rPr>
        <w:t xml:space="preserve">provide the stakeholders with the possibility of </w:t>
      </w:r>
      <w:r w:rsidR="00D95F4D" w:rsidRPr="00C36F16">
        <w:rPr>
          <w:b/>
        </w:rPr>
        <w:t>develop</w:t>
      </w:r>
      <w:r w:rsidR="004D5672">
        <w:rPr>
          <w:b/>
        </w:rPr>
        <w:t>ing</w:t>
      </w:r>
      <w:r w:rsidR="00D95F4D" w:rsidRPr="00C36F16">
        <w:rPr>
          <w:b/>
        </w:rPr>
        <w:t xml:space="preserve"> a more credible long term sustainability strategy.</w:t>
      </w:r>
    </w:p>
    <w:p w14:paraId="0E7EAA21" w14:textId="77777777" w:rsidR="003547C1" w:rsidRDefault="003547C1" w:rsidP="003547C1">
      <w:pPr>
        <w:pStyle w:val="Heading2"/>
        <w:rPr>
          <w:lang w:val="en-AU"/>
        </w:rPr>
      </w:pPr>
      <w:bookmarkStart w:id="93" w:name="_Toc416163647"/>
      <w:r>
        <w:rPr>
          <w:lang w:val="en-AU"/>
        </w:rPr>
        <w:t>5.3 Contributing to Upgrading Skills of National Staff</w:t>
      </w:r>
      <w:bookmarkEnd w:id="93"/>
    </w:p>
    <w:p w14:paraId="2C51740E" w14:textId="77777777" w:rsidR="006D3ACF" w:rsidRPr="00E251DC" w:rsidRDefault="006D3ACF" w:rsidP="00E122FF">
      <w:pPr>
        <w:pStyle w:val="mystandardnumbered"/>
      </w:pPr>
      <w:r w:rsidRPr="00E251DC">
        <w:t xml:space="preserve">The Project has provided a lot of </w:t>
      </w:r>
      <w:r w:rsidR="00C86A4D">
        <w:t xml:space="preserve">on-the-job </w:t>
      </w:r>
      <w:r w:rsidRPr="00E251DC">
        <w:t xml:space="preserve">training to vulnerable community members </w:t>
      </w:r>
      <w:r w:rsidR="00E251DC" w:rsidRPr="00E251DC">
        <w:t xml:space="preserve">principally </w:t>
      </w:r>
      <w:r w:rsidRPr="00E251DC">
        <w:t xml:space="preserve">on resource </w:t>
      </w:r>
      <w:r w:rsidR="00E251DC" w:rsidRPr="00E251DC">
        <w:t>management practices. However, it was not a priority of the Project to provide training to officers or experts at State or national level.</w:t>
      </w:r>
    </w:p>
    <w:p w14:paraId="4BDDFC2D" w14:textId="77777777" w:rsidR="00E251DC" w:rsidRPr="00E251DC" w:rsidRDefault="00E251DC" w:rsidP="00E122FF">
      <w:pPr>
        <w:pStyle w:val="mystandardnumbered"/>
        <w:numPr>
          <w:ilvl w:val="0"/>
          <w:numId w:val="0"/>
        </w:numPr>
        <w:ind w:left="360"/>
      </w:pPr>
    </w:p>
    <w:p w14:paraId="1E2021F1" w14:textId="77777777" w:rsidR="006D3ACF" w:rsidRDefault="00E251DC" w:rsidP="00A607BD">
      <w:pPr>
        <w:pStyle w:val="mystandardnumbered"/>
      </w:pPr>
      <w:r w:rsidRPr="00E251DC">
        <w:t>During the Project, several national experts undert</w:t>
      </w:r>
      <w:r>
        <w:t>ook</w:t>
      </w:r>
      <w:r w:rsidRPr="00E251DC">
        <w:t xml:space="preserve"> visits to all four states and spent time interacting with the TCs in the states. This includes national experts on water harvesting, dryland management, </w:t>
      </w:r>
      <w:r w:rsidRPr="00A607BD">
        <w:t>livestock</w:t>
      </w:r>
      <w:r w:rsidRPr="00E251DC">
        <w:t xml:space="preserve"> management, gender, communications and sustainable energy. In each case it can be assumed that there was some knowledge transfer to the TC members through the interaction. However, transferring knowledge to TC members was not an objective of the visits, as time and resources were limited</w:t>
      </w:r>
      <w:r>
        <w:rPr>
          <w:rStyle w:val="FootnoteReference"/>
        </w:rPr>
        <w:footnoteReference w:id="36"/>
      </w:r>
      <w:r w:rsidR="00C86A4D">
        <w:t xml:space="preserve">, and </w:t>
      </w:r>
      <w:r w:rsidR="00C86A4D" w:rsidRPr="00E251DC">
        <w:t xml:space="preserve">there was no </w:t>
      </w:r>
      <w:r w:rsidR="00C86A4D">
        <w:t xml:space="preserve">dedicated </w:t>
      </w:r>
      <w:r w:rsidR="00C86A4D" w:rsidRPr="00E251DC">
        <w:t>training</w:t>
      </w:r>
      <w:r w:rsidR="00C86A4D">
        <w:t>.</w:t>
      </w:r>
      <w:r w:rsidR="00C86A4D" w:rsidRPr="00E251DC">
        <w:t xml:space="preserve"> </w:t>
      </w:r>
      <w:r>
        <w:t>Hence</w:t>
      </w:r>
      <w:r w:rsidR="00C86A4D">
        <w:t>,</w:t>
      </w:r>
      <w:r>
        <w:t xml:space="preserve"> it can be assumed that the amount of knowledge transferred to state level experts was limited and this </w:t>
      </w:r>
      <w:r w:rsidR="00C86A4D">
        <w:t>may</w:t>
      </w:r>
      <w:r>
        <w:t xml:space="preserve"> be considered a missed opportunity. </w:t>
      </w:r>
    </w:p>
    <w:p w14:paraId="51C2DAFD" w14:textId="77777777" w:rsidR="00E251DC" w:rsidRDefault="00E251DC" w:rsidP="00E122FF">
      <w:pPr>
        <w:pStyle w:val="mystandardnumbered"/>
        <w:numPr>
          <w:ilvl w:val="0"/>
          <w:numId w:val="0"/>
        </w:numPr>
        <w:ind w:left="360"/>
      </w:pPr>
    </w:p>
    <w:p w14:paraId="3B57FDD8" w14:textId="77777777" w:rsidR="00C86A4D" w:rsidRDefault="00C86A4D" w:rsidP="00E122FF">
      <w:pPr>
        <w:pStyle w:val="mystandardnumbered"/>
      </w:pPr>
      <w:r>
        <w:t xml:space="preserve">Likewise, at the national level, the staff and experts involved in the Project, including many ARC experts, will have gained experience and some knowledge through their involvement, including in the two national workshops which were a form of knowledge exchange. However, there has been no formal training for national experts. </w:t>
      </w:r>
    </w:p>
    <w:p w14:paraId="39B20A75" w14:textId="77777777" w:rsidR="00C86A4D" w:rsidRDefault="00C86A4D" w:rsidP="00C86A4D">
      <w:pPr>
        <w:pStyle w:val="mystandardnumbered"/>
        <w:numPr>
          <w:ilvl w:val="0"/>
          <w:numId w:val="0"/>
        </w:numPr>
      </w:pPr>
    </w:p>
    <w:p w14:paraId="7E47ECD0" w14:textId="54997B0C" w:rsidR="00277A54" w:rsidRPr="00277A54" w:rsidRDefault="00C86A4D" w:rsidP="001D61D1">
      <w:pPr>
        <w:pStyle w:val="mystandardnumbered"/>
      </w:pPr>
      <w:r w:rsidRPr="00C36F16">
        <w:rPr>
          <w:b/>
        </w:rPr>
        <w:t>There</w:t>
      </w:r>
      <w:r w:rsidR="00E251DC" w:rsidRPr="00C36F16">
        <w:rPr>
          <w:b/>
        </w:rPr>
        <w:t xml:space="preserve"> has been no transferring of knowledge from outside Sudan to the Sudanese experts at either national or state level</w:t>
      </w:r>
      <w:r w:rsidRPr="00C36F16">
        <w:rPr>
          <w:b/>
        </w:rPr>
        <w:t xml:space="preserve"> through this Project</w:t>
      </w:r>
      <w:r>
        <w:t xml:space="preserve">. This is exceptional for an </w:t>
      </w:r>
      <w:r w:rsidRPr="00C86A4D">
        <w:rPr>
          <w:bCs/>
        </w:rPr>
        <w:t xml:space="preserve">international Project </w:t>
      </w:r>
      <w:r>
        <w:t>and again can be considered a missed opportunity. It is important to remember that</w:t>
      </w:r>
      <w:r w:rsidR="00E251DC">
        <w:t xml:space="preserve"> all countries</w:t>
      </w:r>
      <w:r w:rsidRPr="00C86A4D">
        <w:rPr>
          <w:bCs/>
        </w:rPr>
        <w:t xml:space="preserve">, including the most </w:t>
      </w:r>
      <w:r>
        <w:rPr>
          <w:bCs/>
        </w:rPr>
        <w:t>‘</w:t>
      </w:r>
      <w:r w:rsidRPr="00C86A4D">
        <w:rPr>
          <w:bCs/>
        </w:rPr>
        <w:t>technological</w:t>
      </w:r>
      <w:r>
        <w:rPr>
          <w:bCs/>
        </w:rPr>
        <w:t>ly</w:t>
      </w:r>
      <w:r w:rsidRPr="00C86A4D">
        <w:rPr>
          <w:bCs/>
        </w:rPr>
        <w:t xml:space="preserve"> advanced</w:t>
      </w:r>
      <w:r>
        <w:rPr>
          <w:bCs/>
        </w:rPr>
        <w:t>’</w:t>
      </w:r>
      <w:r w:rsidRPr="00C86A4D">
        <w:rPr>
          <w:bCs/>
        </w:rPr>
        <w:t xml:space="preserve"> countries in Asia, Europe or North America, </w:t>
      </w:r>
      <w:r>
        <w:t xml:space="preserve">constantly </w:t>
      </w:r>
      <w:r w:rsidR="00E251DC">
        <w:t xml:space="preserve">benefit from an </w:t>
      </w:r>
      <w:r w:rsidR="00E251DC" w:rsidRPr="00C86A4D">
        <w:rPr>
          <w:bCs/>
        </w:rPr>
        <w:t>infusion of ideas and expertise from other countries</w:t>
      </w:r>
      <w:r w:rsidRPr="00C86A4D">
        <w:rPr>
          <w:bCs/>
        </w:rPr>
        <w:t>. T</w:t>
      </w:r>
      <w:r w:rsidR="00E251DC" w:rsidRPr="00C86A4D">
        <w:rPr>
          <w:bCs/>
        </w:rPr>
        <w:t xml:space="preserve">his constant infusion </w:t>
      </w:r>
      <w:r w:rsidR="004D5672">
        <w:rPr>
          <w:bCs/>
        </w:rPr>
        <w:t>may</w:t>
      </w:r>
      <w:r w:rsidRPr="00C86A4D">
        <w:rPr>
          <w:bCs/>
        </w:rPr>
        <w:t xml:space="preserve"> </w:t>
      </w:r>
      <w:r w:rsidR="004D5672">
        <w:rPr>
          <w:bCs/>
        </w:rPr>
        <w:t>even explain</w:t>
      </w:r>
      <w:r>
        <w:rPr>
          <w:bCs/>
        </w:rPr>
        <w:t xml:space="preserve"> how they became </w:t>
      </w:r>
      <w:r w:rsidR="00E251DC" w:rsidRPr="00C86A4D">
        <w:rPr>
          <w:bCs/>
        </w:rPr>
        <w:t xml:space="preserve">technologically advanced. </w:t>
      </w:r>
      <w:r>
        <w:rPr>
          <w:bCs/>
        </w:rPr>
        <w:t>T</w:t>
      </w:r>
      <w:r w:rsidR="00E251DC">
        <w:t xml:space="preserve">he infusion of ideas from other countries does not necessarily mean that other countries have better ideas or expertise, </w:t>
      </w:r>
      <w:r>
        <w:t xml:space="preserve">it is </w:t>
      </w:r>
      <w:r w:rsidR="00E251DC">
        <w:t>simply</w:t>
      </w:r>
      <w:r>
        <w:t xml:space="preserve"> that </w:t>
      </w:r>
      <w:r w:rsidR="004D5672">
        <w:t>a</w:t>
      </w:r>
      <w:r>
        <w:t xml:space="preserve"> constant enriching</w:t>
      </w:r>
      <w:r w:rsidR="00E251DC">
        <w:t xml:space="preserve"> </w:t>
      </w:r>
      <w:r>
        <w:t xml:space="preserve">of </w:t>
      </w:r>
      <w:r w:rsidR="00E251DC">
        <w:t xml:space="preserve">knowledge and expertise </w:t>
      </w:r>
      <w:r>
        <w:t>is essential to development</w:t>
      </w:r>
      <w:r w:rsidR="00E251DC">
        <w:t xml:space="preserve">, and </w:t>
      </w:r>
      <w:r>
        <w:t>new</w:t>
      </w:r>
      <w:r w:rsidR="00E251DC">
        <w:t xml:space="preserve"> knowledge and expertise </w:t>
      </w:r>
      <w:r w:rsidR="004D5672">
        <w:t xml:space="preserve">can often be found </w:t>
      </w:r>
      <w:r w:rsidR="00E251DC">
        <w:t xml:space="preserve">in </w:t>
      </w:r>
      <w:r w:rsidR="004D5672">
        <w:t xml:space="preserve">both </w:t>
      </w:r>
      <w:r w:rsidR="00E251DC">
        <w:t xml:space="preserve">neighbouring </w:t>
      </w:r>
      <w:r>
        <w:t xml:space="preserve">and distant </w:t>
      </w:r>
      <w:r w:rsidR="00E251DC">
        <w:t>countries. Moreover, external experts are more likely to be ‘neutral’</w:t>
      </w:r>
      <w:r>
        <w:t>,</w:t>
      </w:r>
      <w:r w:rsidR="00E251DC">
        <w:t xml:space="preserve"> and be seen to be neutral, </w:t>
      </w:r>
      <w:r w:rsidR="004D5672">
        <w:t xml:space="preserve">sometimes </w:t>
      </w:r>
      <w:r w:rsidR="00E251DC">
        <w:t xml:space="preserve">making it more acceptable for national experts to </w:t>
      </w:r>
      <w:r>
        <w:t>embrace their knowledge</w:t>
      </w:r>
      <w:r w:rsidR="00E251DC">
        <w:t xml:space="preserve">. </w:t>
      </w:r>
      <w:r w:rsidR="00D81851">
        <w:t xml:space="preserve">Through this </w:t>
      </w:r>
      <w:r w:rsidR="00E251DC">
        <w:t xml:space="preserve">Project, areas of expertise that may have benefitted from an infusion of knowledge or expertise </w:t>
      </w:r>
      <w:r w:rsidR="004D5672">
        <w:t xml:space="preserve">from outside </w:t>
      </w:r>
      <w:r w:rsidR="00E251DC">
        <w:t xml:space="preserve">include: </w:t>
      </w:r>
      <w:r w:rsidR="00277A54" w:rsidRPr="00C86A4D">
        <w:rPr>
          <w:bCs/>
        </w:rPr>
        <w:t>gender; creating financially sustainable extension systems; measuring, monitoring and evaluating rural development, and; social organization.</w:t>
      </w:r>
    </w:p>
    <w:p w14:paraId="2854DE40" w14:textId="77777777" w:rsidR="00277A54" w:rsidRPr="00277A54" w:rsidRDefault="00277A54" w:rsidP="00E122FF">
      <w:pPr>
        <w:pStyle w:val="mystandardnumbered"/>
        <w:numPr>
          <w:ilvl w:val="0"/>
          <w:numId w:val="0"/>
        </w:numPr>
        <w:ind w:left="360"/>
      </w:pPr>
    </w:p>
    <w:p w14:paraId="5ADF0C4C" w14:textId="77777777" w:rsidR="00E251DC" w:rsidRDefault="00C86A4D" w:rsidP="00E122FF">
      <w:pPr>
        <w:pStyle w:val="mystandardnumbered"/>
      </w:pPr>
      <w:r>
        <w:t xml:space="preserve">The </w:t>
      </w:r>
      <w:r w:rsidR="00277A54">
        <w:t xml:space="preserve">Project was represented at two international meetings in Doha where </w:t>
      </w:r>
      <w:r>
        <w:t xml:space="preserve">it </w:t>
      </w:r>
      <w:r w:rsidR="00277A54">
        <w:t>presented its achievements and lessons to the international community. Further, there was a plan to mobilize a</w:t>
      </w:r>
      <w:r w:rsidR="00E251DC" w:rsidRPr="00E251DC">
        <w:t xml:space="preserve"> large study tour to another African country</w:t>
      </w:r>
      <w:r w:rsidR="00277A54">
        <w:t xml:space="preserve"> but this did not come to fruition.</w:t>
      </w:r>
      <w:r w:rsidR="00E251DC" w:rsidRPr="00E251DC">
        <w:t xml:space="preserve"> </w:t>
      </w:r>
    </w:p>
    <w:p w14:paraId="39E7B1A7" w14:textId="77777777" w:rsidR="00277A54" w:rsidRDefault="00277A54" w:rsidP="00E122FF">
      <w:pPr>
        <w:pStyle w:val="mystandardnumbered"/>
        <w:numPr>
          <w:ilvl w:val="0"/>
          <w:numId w:val="0"/>
        </w:numPr>
        <w:ind w:left="360"/>
      </w:pPr>
    </w:p>
    <w:p w14:paraId="089718AE" w14:textId="77777777" w:rsidR="00277A54" w:rsidRPr="00C36F16" w:rsidRDefault="00277A54" w:rsidP="00E122FF">
      <w:pPr>
        <w:pStyle w:val="mystandardnumbered"/>
        <w:rPr>
          <w:b/>
        </w:rPr>
      </w:pPr>
      <w:r w:rsidRPr="00C36F16">
        <w:rPr>
          <w:b/>
        </w:rPr>
        <w:t xml:space="preserve">In conclusion, national level staff, for example in HCENR or ARC, beyond those persons </w:t>
      </w:r>
      <w:r w:rsidR="00C86A4D" w:rsidRPr="00C36F16">
        <w:rPr>
          <w:b/>
        </w:rPr>
        <w:t xml:space="preserve">greatly </w:t>
      </w:r>
      <w:r w:rsidRPr="00C36F16">
        <w:rPr>
          <w:b/>
        </w:rPr>
        <w:t xml:space="preserve">involved in the Project, did not </w:t>
      </w:r>
      <w:r w:rsidR="00C86A4D" w:rsidRPr="00C36F16">
        <w:rPr>
          <w:b/>
        </w:rPr>
        <w:t xml:space="preserve">significantly </w:t>
      </w:r>
      <w:r w:rsidRPr="00C36F16">
        <w:rPr>
          <w:b/>
        </w:rPr>
        <w:t xml:space="preserve">benefit from any capacity upgrading. </w:t>
      </w:r>
    </w:p>
    <w:p w14:paraId="279A89DA" w14:textId="77777777" w:rsidR="00FA7BF3" w:rsidRDefault="00DB4A76" w:rsidP="00DB4A76">
      <w:pPr>
        <w:pStyle w:val="Heading1"/>
      </w:pPr>
      <w:bookmarkStart w:id="94" w:name="_Toc416163648"/>
      <w:r>
        <w:lastRenderedPageBreak/>
        <w:t xml:space="preserve">6. </w:t>
      </w:r>
      <w:r w:rsidR="00242224">
        <w:tab/>
      </w:r>
      <w:r w:rsidR="00FA7BF3">
        <w:t>Conclusions and Lessons Learnt</w:t>
      </w:r>
      <w:bookmarkEnd w:id="94"/>
    </w:p>
    <w:p w14:paraId="6EA74456" w14:textId="77777777" w:rsidR="00317129" w:rsidRPr="001D61D1" w:rsidRDefault="00112ADA" w:rsidP="001D61D1">
      <w:pPr>
        <w:pStyle w:val="Heading2"/>
      </w:pPr>
      <w:bookmarkStart w:id="95" w:name="_Toc416163649"/>
      <w:r w:rsidRPr="001D61D1">
        <w:t>6</w:t>
      </w:r>
      <w:r w:rsidR="000F723B" w:rsidRPr="001D61D1">
        <w:t>.1 Conclusions</w:t>
      </w:r>
      <w:bookmarkEnd w:id="95"/>
    </w:p>
    <w:p w14:paraId="21F596C6" w14:textId="58D6495E" w:rsidR="00737B71" w:rsidRDefault="001D61D1" w:rsidP="00A607BD">
      <w:pPr>
        <w:pStyle w:val="mystandardnumbered"/>
      </w:pPr>
      <w:r>
        <w:t>The g</w:t>
      </w:r>
      <w:r w:rsidRPr="001D61D1">
        <w:t>oal</w:t>
      </w:r>
      <w:r>
        <w:t xml:space="preserve"> of the project was to contribute to reducing the vulnerability and to increasing the adaptive capacity of Sudan’s agriculture sector to climate change impacts. </w:t>
      </w:r>
      <w:r w:rsidR="00CE0B65">
        <w:t>In order to reach this goa</w:t>
      </w:r>
      <w:r w:rsidR="0040263F">
        <w:t>l</w:t>
      </w:r>
      <w:r w:rsidR="00CE0B65">
        <w:t>, t</w:t>
      </w:r>
      <w:r>
        <w:t>he Project implement</w:t>
      </w:r>
      <w:r w:rsidR="00CE0B65">
        <w:t>ed</w:t>
      </w:r>
      <w:r>
        <w:t xml:space="preserve"> a</w:t>
      </w:r>
      <w:r w:rsidR="00CE0B65">
        <w:t xml:space="preserve"> </w:t>
      </w:r>
      <w:r>
        <w:t xml:space="preserve">set of adaptation-focused measures with </w:t>
      </w:r>
      <w:r w:rsidR="00737B71">
        <w:t xml:space="preserve">vulnerable, poor </w:t>
      </w:r>
      <w:r>
        <w:t xml:space="preserve">small-scale farmers and pastoralists in four different regions in Sudan. The Project </w:t>
      </w:r>
      <w:r w:rsidR="00737B71">
        <w:t xml:space="preserve">also </w:t>
      </w:r>
      <w:r>
        <w:t xml:space="preserve">included an emphasis on </w:t>
      </w:r>
      <w:r w:rsidRPr="001D61D1">
        <w:rPr>
          <w:color w:val="1D1B11"/>
        </w:rPr>
        <w:t>lessons learn</w:t>
      </w:r>
      <w:r>
        <w:rPr>
          <w:color w:val="1D1B11"/>
        </w:rPr>
        <w:t xml:space="preserve">ing, sustainability and </w:t>
      </w:r>
      <w:r w:rsidR="00737B71" w:rsidRPr="00A607BD">
        <w:t>up</w:t>
      </w:r>
      <w:r w:rsidRPr="001D61D1">
        <w:rPr>
          <w:color w:val="1D1B11"/>
        </w:rPr>
        <w:t>-scal</w:t>
      </w:r>
      <w:r>
        <w:rPr>
          <w:color w:val="1D1B11"/>
        </w:rPr>
        <w:t xml:space="preserve">ing. However, the Project </w:t>
      </w:r>
      <w:r w:rsidR="00737B71">
        <w:rPr>
          <w:color w:val="1D1B11"/>
        </w:rPr>
        <w:t xml:space="preserve">was implemented in a </w:t>
      </w:r>
      <w:r>
        <w:rPr>
          <w:color w:val="1D1B11"/>
        </w:rPr>
        <w:t>very challenging</w:t>
      </w:r>
      <w:r w:rsidR="00737B71">
        <w:rPr>
          <w:color w:val="1D1B11"/>
        </w:rPr>
        <w:t xml:space="preserve"> context</w:t>
      </w:r>
      <w:r w:rsidR="0040263F">
        <w:rPr>
          <w:color w:val="1D1B11"/>
        </w:rPr>
        <w:t xml:space="preserve"> – in </w:t>
      </w:r>
      <w:r>
        <w:rPr>
          <w:color w:val="1D1B11"/>
        </w:rPr>
        <w:t>ecological</w:t>
      </w:r>
      <w:r w:rsidR="0040263F">
        <w:rPr>
          <w:color w:val="1D1B11"/>
        </w:rPr>
        <w:t xml:space="preserve">, </w:t>
      </w:r>
      <w:r>
        <w:rPr>
          <w:color w:val="1D1B11"/>
        </w:rPr>
        <w:t xml:space="preserve">political, economic and security </w:t>
      </w:r>
      <w:r w:rsidR="0040263F">
        <w:rPr>
          <w:color w:val="1D1B11"/>
        </w:rPr>
        <w:t>terms</w:t>
      </w:r>
      <w:r>
        <w:rPr>
          <w:color w:val="1D1B11"/>
        </w:rPr>
        <w:t>.</w:t>
      </w:r>
    </w:p>
    <w:p w14:paraId="65A5E366" w14:textId="77777777" w:rsidR="00737B71" w:rsidRDefault="00362FCE" w:rsidP="00737B71">
      <w:pPr>
        <w:pStyle w:val="Heading3"/>
      </w:pPr>
      <w:bookmarkStart w:id="96" w:name="_Toc416163650"/>
      <w:r>
        <w:t xml:space="preserve">6.1.1 </w:t>
      </w:r>
      <w:r w:rsidR="00737B71">
        <w:t>Project Formulation</w:t>
      </w:r>
      <w:bookmarkEnd w:id="96"/>
    </w:p>
    <w:p w14:paraId="2811A61C" w14:textId="10BDC291" w:rsidR="00737B71" w:rsidRDefault="00737B71" w:rsidP="00A607BD">
      <w:pPr>
        <w:pStyle w:val="mystandardnumbered"/>
      </w:pPr>
      <w:r>
        <w:t xml:space="preserve">The Project was nationally driven </w:t>
      </w:r>
      <w:r w:rsidRPr="00A607BD">
        <w:t>from</w:t>
      </w:r>
      <w:r>
        <w:t xml:space="preserve"> the very outset, and, </w:t>
      </w:r>
      <w:r w:rsidR="00CE0B65">
        <w:t xml:space="preserve">as it followed on from the </w:t>
      </w:r>
      <w:r>
        <w:t>NAPA</w:t>
      </w:r>
      <w:r w:rsidR="00CE0B65">
        <w:t xml:space="preserve"> process, it </w:t>
      </w:r>
      <w:r>
        <w:t>was prepared through a largely scientific and participatory process</w:t>
      </w:r>
      <w:r w:rsidR="005C1DF1">
        <w:t xml:space="preserve">. </w:t>
      </w:r>
      <w:r w:rsidRPr="005C1DF1">
        <w:t>Overall, the approach to the Project design is considered successful. The main weakness was the amount of time between conception and Project inception.</w:t>
      </w:r>
    </w:p>
    <w:p w14:paraId="481E42C8" w14:textId="77777777" w:rsidR="00737B71" w:rsidRPr="005C1DF1" w:rsidRDefault="00737B71" w:rsidP="005C1DF1">
      <w:pPr>
        <w:pStyle w:val="mystandardnumbered"/>
        <w:numPr>
          <w:ilvl w:val="0"/>
          <w:numId w:val="0"/>
        </w:numPr>
        <w:ind w:left="360" w:hanging="360"/>
      </w:pPr>
    </w:p>
    <w:p w14:paraId="4BF4DEDA" w14:textId="358E491B" w:rsidR="005C1DF1" w:rsidRPr="005C1DF1" w:rsidRDefault="00737B71" w:rsidP="00A607BD">
      <w:pPr>
        <w:pStyle w:val="mystandardnumbered"/>
      </w:pPr>
      <w:r w:rsidRPr="005C1DF1">
        <w:t xml:space="preserve">The </w:t>
      </w:r>
      <w:r w:rsidR="0040263F">
        <w:t xml:space="preserve">approved </w:t>
      </w:r>
      <w:r w:rsidRPr="005C1DF1">
        <w:t>Project design document</w:t>
      </w:r>
      <w:r w:rsidR="005C1DF1">
        <w:t>s</w:t>
      </w:r>
      <w:r w:rsidRPr="005C1DF1">
        <w:t xml:space="preserve"> had many strengths. </w:t>
      </w:r>
      <w:r w:rsidR="00CE0B65">
        <w:t xml:space="preserve">They provide a general </w:t>
      </w:r>
      <w:r w:rsidRPr="005C1DF1">
        <w:t xml:space="preserve">problem analysis </w:t>
      </w:r>
      <w:r w:rsidR="00CE0B65">
        <w:t xml:space="preserve">and </w:t>
      </w:r>
      <w:r w:rsidR="0040263F">
        <w:t xml:space="preserve">they describe </w:t>
      </w:r>
      <w:r>
        <w:t>the Project</w:t>
      </w:r>
      <w:r w:rsidR="0040263F">
        <w:t>’s approach</w:t>
      </w:r>
      <w:r>
        <w:t>.</w:t>
      </w:r>
      <w:r w:rsidR="00CE0B65">
        <w:t xml:space="preserve"> The</w:t>
      </w:r>
      <w:r w:rsidR="0040263F">
        <w:t>y include a</w:t>
      </w:r>
      <w:r w:rsidR="00CE0B65">
        <w:t xml:space="preserve"> </w:t>
      </w:r>
      <w:r w:rsidRPr="005C1DF1">
        <w:t xml:space="preserve">logical framework </w:t>
      </w:r>
      <w:r w:rsidR="0040263F">
        <w:t xml:space="preserve">that </w:t>
      </w:r>
      <w:r w:rsidRPr="005C1DF1">
        <w:t xml:space="preserve">has many strong points and </w:t>
      </w:r>
      <w:r w:rsidR="0040263F">
        <w:t>has very relevant</w:t>
      </w:r>
      <w:r w:rsidRPr="005C1DF1">
        <w:t xml:space="preserve"> targeted results.</w:t>
      </w:r>
      <w:r w:rsidR="005C1DF1" w:rsidRPr="005C1DF1">
        <w:t xml:space="preserve"> </w:t>
      </w:r>
      <w:r w:rsidR="0040263F">
        <w:t>They</w:t>
      </w:r>
      <w:r w:rsidR="005C1DF1">
        <w:t xml:space="preserve"> also clearly set out the management, decision-making and financial management</w:t>
      </w:r>
      <w:r w:rsidR="00046FE7" w:rsidRPr="00046FE7">
        <w:t xml:space="preserve"> </w:t>
      </w:r>
      <w:r w:rsidR="00046FE7">
        <w:t>arrangements</w:t>
      </w:r>
      <w:r w:rsidR="005C1DF1">
        <w:t>.</w:t>
      </w:r>
      <w:r w:rsidR="005C1DF1" w:rsidRPr="00737B71">
        <w:t xml:space="preserve"> </w:t>
      </w:r>
      <w:r w:rsidR="005C1DF1">
        <w:t xml:space="preserve">They also </w:t>
      </w:r>
      <w:r w:rsidR="00046FE7">
        <w:t xml:space="preserve">properly </w:t>
      </w:r>
      <w:r w:rsidR="005C1DF1">
        <w:t xml:space="preserve">describe the approach to </w:t>
      </w:r>
      <w:r w:rsidR="005C1DF1" w:rsidRPr="00A607BD">
        <w:t>monitoring</w:t>
      </w:r>
      <w:r w:rsidR="005C1DF1">
        <w:t xml:space="preserve"> and set a foundation for results-based, adaptive management.</w:t>
      </w:r>
      <w:r w:rsidR="005C1DF1" w:rsidRPr="00737B71">
        <w:t xml:space="preserve"> </w:t>
      </w:r>
    </w:p>
    <w:p w14:paraId="0C163621" w14:textId="77777777" w:rsidR="005C1DF1" w:rsidRPr="005C1DF1" w:rsidRDefault="005C1DF1" w:rsidP="005C1DF1">
      <w:pPr>
        <w:pStyle w:val="mystandardnumbered"/>
        <w:numPr>
          <w:ilvl w:val="0"/>
          <w:numId w:val="0"/>
        </w:numPr>
        <w:ind w:left="360" w:hanging="360"/>
      </w:pPr>
    </w:p>
    <w:p w14:paraId="4B2736CD" w14:textId="1BFD64ED" w:rsidR="005C1DF1" w:rsidRDefault="005C1DF1" w:rsidP="00A607BD">
      <w:pPr>
        <w:pStyle w:val="mystandardnumbered"/>
      </w:pPr>
      <w:r>
        <w:t>However</w:t>
      </w:r>
      <w:r w:rsidR="00046FE7">
        <w:t>,</w:t>
      </w:r>
      <w:r>
        <w:t xml:space="preserve"> in </w:t>
      </w:r>
      <w:r w:rsidR="00CE0B65">
        <w:t xml:space="preserve">other </w:t>
      </w:r>
      <w:r>
        <w:t>ways</w:t>
      </w:r>
      <w:r w:rsidR="00CE0B65">
        <w:t>,</w:t>
      </w:r>
      <w:r>
        <w:t xml:space="preserve"> the Project document</w:t>
      </w:r>
      <w:r w:rsidR="0040263F">
        <w:t>s were</w:t>
      </w:r>
      <w:r>
        <w:t xml:space="preserve"> incomplete. The problem analysis was incomplete, </w:t>
      </w:r>
      <w:r w:rsidR="00046FE7" w:rsidRPr="00A607BD">
        <w:t>and</w:t>
      </w:r>
      <w:r w:rsidR="00046FE7">
        <w:t xml:space="preserve"> </w:t>
      </w:r>
      <w:r>
        <w:t>in particular</w:t>
      </w:r>
      <w:r w:rsidR="0040263F">
        <w:t>, it provided</w:t>
      </w:r>
      <w:r>
        <w:t xml:space="preserve"> no details of the situation at the </w:t>
      </w:r>
      <w:r w:rsidR="0040263F">
        <w:t xml:space="preserve">target </w:t>
      </w:r>
      <w:r>
        <w:t>sites. The log</w:t>
      </w:r>
      <w:r w:rsidR="0040263F">
        <w:t xml:space="preserve">ical </w:t>
      </w:r>
      <w:r>
        <w:t>frame</w:t>
      </w:r>
      <w:r w:rsidR="0040263F">
        <w:t>work</w:t>
      </w:r>
      <w:r>
        <w:t xml:space="preserve"> is </w:t>
      </w:r>
      <w:r w:rsidRPr="005C1DF1">
        <w:t>formulat</w:t>
      </w:r>
      <w:r>
        <w:t>ed</w:t>
      </w:r>
      <w:r w:rsidRPr="005C1DF1">
        <w:t xml:space="preserve"> too vague</w:t>
      </w:r>
      <w:r>
        <w:t>ly</w:t>
      </w:r>
      <w:r w:rsidRPr="005C1DF1">
        <w:t xml:space="preserve"> </w:t>
      </w:r>
      <w:r w:rsidR="00046FE7">
        <w:t xml:space="preserve">and </w:t>
      </w:r>
      <w:r w:rsidR="00CE0B65">
        <w:t xml:space="preserve">does not include adequate </w:t>
      </w:r>
      <w:r w:rsidRPr="005C1DF1">
        <w:t xml:space="preserve">inadequate indicators </w:t>
      </w:r>
      <w:r w:rsidR="0040263F">
        <w:t>nor</w:t>
      </w:r>
      <w:r w:rsidRPr="005C1DF1">
        <w:t xml:space="preserve"> targets. </w:t>
      </w:r>
      <w:r w:rsidR="0040263F">
        <w:t>I</w:t>
      </w:r>
      <w:r w:rsidRPr="005C1DF1">
        <w:t>t is not clear how the Outputs collectively lead to the Outcomes, nor how the Outcomes collectively lead to the Objective.</w:t>
      </w:r>
    </w:p>
    <w:p w14:paraId="3A6E33C2" w14:textId="77777777" w:rsidR="00737B71" w:rsidRPr="005C1DF1" w:rsidRDefault="00737B71" w:rsidP="005C1DF1">
      <w:pPr>
        <w:pStyle w:val="mystandardnumbered"/>
        <w:numPr>
          <w:ilvl w:val="0"/>
          <w:numId w:val="0"/>
        </w:numPr>
        <w:ind w:left="360" w:hanging="360"/>
      </w:pPr>
    </w:p>
    <w:p w14:paraId="30C478C9" w14:textId="3CE13018" w:rsidR="005C1DF1" w:rsidRDefault="005C1DF1" w:rsidP="00A607BD">
      <w:pPr>
        <w:pStyle w:val="mystandardnumbered"/>
      </w:pPr>
      <w:r w:rsidRPr="005C1DF1">
        <w:t>T</w:t>
      </w:r>
      <w:r w:rsidR="00737B71" w:rsidRPr="005C1DF1">
        <w:t xml:space="preserve">he articulation of the Project strategy </w:t>
      </w:r>
      <w:r w:rsidR="00CE0B65">
        <w:t xml:space="preserve">is </w:t>
      </w:r>
      <w:r>
        <w:t xml:space="preserve">also </w:t>
      </w:r>
      <w:r w:rsidR="00CE0B65">
        <w:t>incomplete</w:t>
      </w:r>
      <w:r w:rsidR="00737B71" w:rsidRPr="005C1DF1">
        <w:t>.</w:t>
      </w:r>
      <w:r w:rsidR="00737B71" w:rsidRPr="00737B71">
        <w:t xml:space="preserve"> </w:t>
      </w:r>
      <w:r w:rsidR="00CE0B65">
        <w:t xml:space="preserve">It does not define </w:t>
      </w:r>
      <w:r w:rsidR="00737B71">
        <w:t xml:space="preserve">what should be considered a successful intervention </w:t>
      </w:r>
      <w:r w:rsidR="00CE0B65">
        <w:t xml:space="preserve">at the state or site level, </w:t>
      </w:r>
      <w:r>
        <w:t xml:space="preserve">nor </w:t>
      </w:r>
      <w:r w:rsidR="00CE0B65">
        <w:t xml:space="preserve">does it clarify </w:t>
      </w:r>
      <w:r w:rsidR="00737B71">
        <w:t xml:space="preserve">what </w:t>
      </w:r>
      <w:r>
        <w:t xml:space="preserve">should be </w:t>
      </w:r>
      <w:r w:rsidR="00737B71">
        <w:t>considered a desirable end-point</w:t>
      </w:r>
      <w:r>
        <w:t xml:space="preserve"> for the Project. </w:t>
      </w:r>
      <w:r w:rsidR="00217062">
        <w:t xml:space="preserve">The strategic links between Outputs and Outcomes, and across sites, are not elaborated. </w:t>
      </w:r>
      <w:r>
        <w:t xml:space="preserve">The documents are unclear as </w:t>
      </w:r>
      <w:r w:rsidR="00737B71">
        <w:t xml:space="preserve">to whether </w:t>
      </w:r>
      <w:r>
        <w:t xml:space="preserve">the Project </w:t>
      </w:r>
      <w:r w:rsidR="00737B71">
        <w:t xml:space="preserve">is about </w:t>
      </w:r>
      <w:r w:rsidR="00737B71" w:rsidRPr="005C1DF1">
        <w:rPr>
          <w:i/>
        </w:rPr>
        <w:t>implementing</w:t>
      </w:r>
      <w:r w:rsidR="00737B71">
        <w:t xml:space="preserve"> climate change adaptation or </w:t>
      </w:r>
      <w:r w:rsidR="00737B71" w:rsidRPr="005C1DF1">
        <w:rPr>
          <w:i/>
        </w:rPr>
        <w:t>piloting/demonstrating</w:t>
      </w:r>
      <w:r w:rsidR="00737B71">
        <w:t xml:space="preserve"> climate adaptation activities</w:t>
      </w:r>
      <w:r>
        <w:t xml:space="preserve">. And, to the extent </w:t>
      </w:r>
      <w:r w:rsidR="00046FE7">
        <w:t xml:space="preserve">that </w:t>
      </w:r>
      <w:r>
        <w:t xml:space="preserve">it is </w:t>
      </w:r>
      <w:r w:rsidR="00CE0B65">
        <w:t xml:space="preserve">about </w:t>
      </w:r>
      <w:r>
        <w:t>piloting, th</w:t>
      </w:r>
      <w:r w:rsidR="00CE0B65">
        <w:t>e</w:t>
      </w:r>
      <w:r>
        <w:t xml:space="preserve"> approach </w:t>
      </w:r>
      <w:r w:rsidR="00CE0B65">
        <w:t xml:space="preserve">to piloting is </w:t>
      </w:r>
      <w:r>
        <w:t xml:space="preserve">not elaborated or defined. </w:t>
      </w:r>
      <w:r w:rsidR="00886BC5">
        <w:t xml:space="preserve">With regards to gender, the Project document does describe how, at the site level, women were to make up a large number of the beneficiaries. However, the Project document does not provide an analysis of the gender situation nor a gender strategy.  </w:t>
      </w:r>
    </w:p>
    <w:p w14:paraId="7C5A92A7" w14:textId="77777777" w:rsidR="005C1DF1" w:rsidRPr="005C1DF1" w:rsidRDefault="005C1DF1" w:rsidP="005C1DF1">
      <w:pPr>
        <w:pStyle w:val="mystandardnumbered"/>
        <w:numPr>
          <w:ilvl w:val="0"/>
          <w:numId w:val="0"/>
        </w:numPr>
        <w:ind w:left="360" w:hanging="360"/>
      </w:pPr>
    </w:p>
    <w:p w14:paraId="39B9167E" w14:textId="4CDA7519" w:rsidR="00A607BD" w:rsidRDefault="00737B71" w:rsidP="00A607BD">
      <w:pPr>
        <w:pStyle w:val="mystandardnumbered"/>
      </w:pPr>
      <w:r>
        <w:t xml:space="preserve">An important issue during Project design was to determine the </w:t>
      </w:r>
      <w:r w:rsidRPr="005C1DF1">
        <w:t>number</w:t>
      </w:r>
      <w:r>
        <w:t xml:space="preserve"> of sites and States to be involved in the Project</w:t>
      </w:r>
      <w:r w:rsidR="005C1DF1">
        <w:t xml:space="preserve">. </w:t>
      </w:r>
      <w:r w:rsidR="00886BC5">
        <w:t xml:space="preserve">The final decision was to work in five States, each with several </w:t>
      </w:r>
      <w:r w:rsidR="00A607BD">
        <w:t xml:space="preserve">sites. </w:t>
      </w:r>
      <w:r w:rsidR="005C1DF1">
        <w:t>T</w:t>
      </w:r>
      <w:r>
        <w:t xml:space="preserve">his </w:t>
      </w:r>
      <w:r w:rsidR="0040263F">
        <w:t>proved to be</w:t>
      </w:r>
      <w:r>
        <w:t xml:space="preserve"> too </w:t>
      </w:r>
      <w:r w:rsidRPr="00A607BD">
        <w:t>ambitious</w:t>
      </w:r>
      <w:r w:rsidR="005C1DF1">
        <w:t xml:space="preserve">. </w:t>
      </w:r>
      <w:r>
        <w:t xml:space="preserve"> </w:t>
      </w:r>
    </w:p>
    <w:p w14:paraId="0CA0A323" w14:textId="77777777" w:rsidR="005C1DF1" w:rsidRPr="005C1DF1" w:rsidRDefault="005C1DF1" w:rsidP="005C1DF1">
      <w:pPr>
        <w:pStyle w:val="mystandardnumbered"/>
        <w:numPr>
          <w:ilvl w:val="0"/>
          <w:numId w:val="0"/>
        </w:numPr>
        <w:ind w:left="360" w:hanging="360"/>
      </w:pPr>
    </w:p>
    <w:p w14:paraId="214C86D7" w14:textId="4CBFBB83" w:rsidR="00737B71" w:rsidRDefault="00886BC5" w:rsidP="0040263F">
      <w:pPr>
        <w:pStyle w:val="mystandardnumbered"/>
      </w:pPr>
      <w:r>
        <w:t xml:space="preserve">Notwithstanding those gaps and weaknesses, the Project design </w:t>
      </w:r>
      <w:r w:rsidR="0040263F">
        <w:t>process</w:t>
      </w:r>
      <w:r>
        <w:t xml:space="preserve"> and the Project design documents provided a good basis for implementing the Project.</w:t>
      </w:r>
      <w:r w:rsidR="0040263F">
        <w:t xml:space="preserve"> </w:t>
      </w:r>
      <w:r>
        <w:t xml:space="preserve">A serious effort was made to address the </w:t>
      </w:r>
      <w:r w:rsidR="0040263F">
        <w:t xml:space="preserve">remaining </w:t>
      </w:r>
      <w:r>
        <w:t>weaknesses during the inception period</w:t>
      </w:r>
      <w:r w:rsidR="0040263F">
        <w:t>; s</w:t>
      </w:r>
      <w:r>
        <w:t xml:space="preserve">ome </w:t>
      </w:r>
      <w:r w:rsidR="0040263F">
        <w:t>improvements were</w:t>
      </w:r>
      <w:r>
        <w:t xml:space="preserve"> made, but this effort was not fully successful. </w:t>
      </w:r>
    </w:p>
    <w:p w14:paraId="0FDDA02E" w14:textId="67FCD4C9" w:rsidR="00737B71" w:rsidRDefault="00362FCE" w:rsidP="00362FCE">
      <w:pPr>
        <w:pStyle w:val="Heading3"/>
      </w:pPr>
      <w:bookmarkStart w:id="97" w:name="_Toc416163651"/>
      <w:r>
        <w:t xml:space="preserve">6.1.2 </w:t>
      </w:r>
      <w:r w:rsidR="00737B71">
        <w:t>Project Implementation and Approach</w:t>
      </w:r>
      <w:bookmarkEnd w:id="97"/>
      <w:r w:rsidR="00737B71">
        <w:t xml:space="preserve"> </w:t>
      </w:r>
    </w:p>
    <w:p w14:paraId="4456AF6C" w14:textId="48A66B7C" w:rsidR="001F2013" w:rsidRPr="001C37D9" w:rsidRDefault="001F2013" w:rsidP="001F2013">
      <w:pPr>
        <w:pStyle w:val="mystandardnumbered"/>
      </w:pPr>
      <w:r w:rsidRPr="001F2013">
        <w:t>Overall th</w:t>
      </w:r>
      <w:r w:rsidR="00A607BD">
        <w:t>e</w:t>
      </w:r>
      <w:r w:rsidRPr="001F2013">
        <w:t xml:space="preserve"> implementation approach has to be considered highly successful. </w:t>
      </w:r>
      <w:r w:rsidR="00A607BD">
        <w:t xml:space="preserve">The Project </w:t>
      </w:r>
      <w:r w:rsidRPr="001F2013">
        <w:t>successfully</w:t>
      </w:r>
      <w:r w:rsidRPr="001C37D9">
        <w:t xml:space="preserve"> reached </w:t>
      </w:r>
      <w:r w:rsidR="00A607BD">
        <w:t xml:space="preserve">and helped </w:t>
      </w:r>
      <w:r w:rsidRPr="001C37D9">
        <w:t>a large number of beneficiaries in poor and vulnerable communities</w:t>
      </w:r>
      <w:r w:rsidR="0040263F">
        <w:t>. It</w:t>
      </w:r>
      <w:r w:rsidRPr="001C37D9">
        <w:t xml:space="preserve"> generated a </w:t>
      </w:r>
      <w:r w:rsidR="0040263F">
        <w:t xml:space="preserve">strong </w:t>
      </w:r>
      <w:r w:rsidRPr="001C37D9">
        <w:t xml:space="preserve">engagement and interest amongst the community members </w:t>
      </w:r>
      <w:r w:rsidRPr="001C37D9">
        <w:lastRenderedPageBreak/>
        <w:t xml:space="preserve">and a </w:t>
      </w:r>
      <w:r w:rsidR="0040263F">
        <w:t>strong</w:t>
      </w:r>
      <w:r w:rsidRPr="001C37D9">
        <w:t xml:space="preserve"> support from the State </w:t>
      </w:r>
      <w:r>
        <w:t>level participants.</w:t>
      </w:r>
      <w:r w:rsidRPr="001C37D9">
        <w:t xml:space="preserve"> </w:t>
      </w:r>
      <w:r w:rsidR="00A607BD">
        <w:t xml:space="preserve">It also created strong coordination </w:t>
      </w:r>
      <w:r>
        <w:t xml:space="preserve">at </w:t>
      </w:r>
      <w:r w:rsidR="00A607BD">
        <w:t xml:space="preserve">the </w:t>
      </w:r>
      <w:r>
        <w:t xml:space="preserve">state level and good partnerships with necessary stakeholders. </w:t>
      </w:r>
      <w:r w:rsidRPr="001C37D9">
        <w:t xml:space="preserve">The main </w:t>
      </w:r>
      <w:r w:rsidR="0040263F">
        <w:t xml:space="preserve">successful implementing </w:t>
      </w:r>
      <w:r w:rsidRPr="001C37D9">
        <w:t>factors were:</w:t>
      </w:r>
    </w:p>
    <w:p w14:paraId="4C948A3D" w14:textId="77777777" w:rsidR="001F2013" w:rsidRPr="001C37D9" w:rsidRDefault="001F2013" w:rsidP="001F2013">
      <w:pPr>
        <w:pStyle w:val="mystandardnumbered"/>
        <w:numPr>
          <w:ilvl w:val="0"/>
          <w:numId w:val="0"/>
        </w:numPr>
        <w:tabs>
          <w:tab w:val="left" w:pos="720"/>
        </w:tabs>
      </w:pPr>
    </w:p>
    <w:p w14:paraId="7988355A" w14:textId="214694FC" w:rsidR="001F2013" w:rsidRPr="001C37D9" w:rsidRDefault="001F2013" w:rsidP="00B21A79">
      <w:pPr>
        <w:pStyle w:val="mystandardnumbered"/>
        <w:numPr>
          <w:ilvl w:val="0"/>
          <w:numId w:val="11"/>
        </w:numPr>
        <w:tabs>
          <w:tab w:val="left" w:pos="720"/>
        </w:tabs>
      </w:pPr>
      <w:r w:rsidRPr="001C37D9">
        <w:t xml:space="preserve">The delegation of decision-making and </w:t>
      </w:r>
      <w:r>
        <w:t>P</w:t>
      </w:r>
      <w:r w:rsidRPr="001C37D9">
        <w:t xml:space="preserve">roject momentum to the State and site </w:t>
      </w:r>
      <w:r w:rsidR="00886BC5" w:rsidRPr="001C37D9">
        <w:t>leve</w:t>
      </w:r>
      <w:r w:rsidR="00886BC5">
        <w:t>l</w:t>
      </w:r>
      <w:r w:rsidR="00886BC5" w:rsidRPr="001C37D9">
        <w:t>s</w:t>
      </w:r>
      <w:r w:rsidRPr="001C37D9">
        <w:t>;</w:t>
      </w:r>
    </w:p>
    <w:p w14:paraId="7973ACD0" w14:textId="488CD155" w:rsidR="001F2013" w:rsidRPr="001C37D9" w:rsidRDefault="001F2013" w:rsidP="00B21A79">
      <w:pPr>
        <w:pStyle w:val="mystandardnumbered"/>
        <w:numPr>
          <w:ilvl w:val="0"/>
          <w:numId w:val="11"/>
        </w:numPr>
        <w:tabs>
          <w:tab w:val="left" w:pos="720"/>
        </w:tabs>
      </w:pPr>
      <w:r w:rsidRPr="001C37D9">
        <w:t xml:space="preserve">The emphasis on reaching communities and </w:t>
      </w:r>
      <w:r w:rsidR="00886BC5">
        <w:t>achieving</w:t>
      </w:r>
      <w:r w:rsidRPr="001C37D9">
        <w:t xml:space="preserve"> change </w:t>
      </w:r>
      <w:r>
        <w:t>‘on-the-</w:t>
      </w:r>
      <w:r w:rsidRPr="001C37D9">
        <w:t>ground</w:t>
      </w:r>
      <w:r>
        <w:t>’</w:t>
      </w:r>
      <w:r w:rsidRPr="001C37D9">
        <w:t xml:space="preserve">, and </w:t>
      </w:r>
      <w:r w:rsidR="00886BC5">
        <w:t xml:space="preserve">both of </w:t>
      </w:r>
      <w:r w:rsidRPr="001C37D9">
        <w:t>these from the outset;</w:t>
      </w:r>
    </w:p>
    <w:p w14:paraId="65B98FC9" w14:textId="77777777" w:rsidR="001F2013" w:rsidRPr="001C37D9" w:rsidRDefault="001F2013" w:rsidP="00B21A79">
      <w:pPr>
        <w:pStyle w:val="mystandardnumbered"/>
        <w:numPr>
          <w:ilvl w:val="0"/>
          <w:numId w:val="11"/>
        </w:numPr>
        <w:tabs>
          <w:tab w:val="left" w:pos="720"/>
        </w:tabs>
      </w:pPr>
      <w:r w:rsidRPr="001C37D9">
        <w:t xml:space="preserve">The motivated and well organised state level </w:t>
      </w:r>
      <w:r w:rsidR="00A607BD">
        <w:t>T</w:t>
      </w:r>
      <w:r w:rsidRPr="001C37D9">
        <w:t xml:space="preserve">echnical </w:t>
      </w:r>
      <w:r w:rsidR="00A607BD">
        <w:t>C</w:t>
      </w:r>
      <w:r w:rsidRPr="001C37D9">
        <w:t>ommittees</w:t>
      </w:r>
      <w:r>
        <w:t>;</w:t>
      </w:r>
    </w:p>
    <w:p w14:paraId="1ACE0556" w14:textId="77777777" w:rsidR="001F2013" w:rsidRPr="001C37D9" w:rsidRDefault="001F2013" w:rsidP="00B21A79">
      <w:pPr>
        <w:pStyle w:val="mystandardnumbered"/>
        <w:numPr>
          <w:ilvl w:val="0"/>
          <w:numId w:val="11"/>
        </w:numPr>
        <w:tabs>
          <w:tab w:val="left" w:pos="720"/>
        </w:tabs>
      </w:pPr>
      <w:r w:rsidRPr="001C37D9">
        <w:t>The motivated and well anchored and dynamic state level coordinators</w:t>
      </w:r>
      <w:r>
        <w:t>;</w:t>
      </w:r>
    </w:p>
    <w:p w14:paraId="6CAF7C9F" w14:textId="77777777" w:rsidR="001F2013" w:rsidRPr="001C37D9" w:rsidRDefault="001F2013" w:rsidP="00B21A79">
      <w:pPr>
        <w:pStyle w:val="mystandardnumbered"/>
        <w:numPr>
          <w:ilvl w:val="0"/>
          <w:numId w:val="11"/>
        </w:numPr>
        <w:tabs>
          <w:tab w:val="left" w:pos="720"/>
        </w:tabs>
      </w:pPr>
      <w:r w:rsidRPr="001C37D9">
        <w:t xml:space="preserve">The active and highly supportive </w:t>
      </w:r>
      <w:r>
        <w:t xml:space="preserve">central </w:t>
      </w:r>
      <w:r w:rsidRPr="001C37D9">
        <w:t>Project Coordination Unit;</w:t>
      </w:r>
      <w:r w:rsidR="00A607BD">
        <w:t xml:space="preserve"> and,</w:t>
      </w:r>
    </w:p>
    <w:p w14:paraId="234CCB70" w14:textId="47236685" w:rsidR="001F2013" w:rsidRPr="001C37D9" w:rsidRDefault="00886BC5" w:rsidP="00B21A79">
      <w:pPr>
        <w:pStyle w:val="mystandardnumbered"/>
        <w:numPr>
          <w:ilvl w:val="0"/>
          <w:numId w:val="11"/>
        </w:numPr>
        <w:tabs>
          <w:tab w:val="left" w:pos="720"/>
        </w:tabs>
      </w:pPr>
      <w:r>
        <w:rPr>
          <w:lang w:val="en-US"/>
        </w:rPr>
        <w:t xml:space="preserve">The </w:t>
      </w:r>
      <w:r w:rsidRPr="00A607BD">
        <w:rPr>
          <w:lang w:val="en-US"/>
        </w:rPr>
        <w:t xml:space="preserve">smooth and mostly efficient </w:t>
      </w:r>
      <w:r>
        <w:rPr>
          <w:lang w:val="en-US"/>
        </w:rPr>
        <w:t>f</w:t>
      </w:r>
      <w:r w:rsidR="001F2013" w:rsidRPr="00A607BD">
        <w:rPr>
          <w:lang w:val="en-US"/>
        </w:rPr>
        <w:t xml:space="preserve">inancial planning and management </w:t>
      </w:r>
      <w:r w:rsidR="00A607BD" w:rsidRPr="00A607BD">
        <w:rPr>
          <w:lang w:val="en-US"/>
        </w:rPr>
        <w:t>(despite initial challenges)</w:t>
      </w:r>
      <w:r w:rsidR="001F2013" w:rsidRPr="001C37D9">
        <w:t xml:space="preserve">. </w:t>
      </w:r>
    </w:p>
    <w:p w14:paraId="54253BE9" w14:textId="77777777" w:rsidR="001F2013" w:rsidRPr="001C37D9" w:rsidRDefault="001F2013" w:rsidP="001F2013">
      <w:pPr>
        <w:pStyle w:val="mystandardnumbered"/>
        <w:numPr>
          <w:ilvl w:val="0"/>
          <w:numId w:val="0"/>
        </w:numPr>
        <w:tabs>
          <w:tab w:val="left" w:pos="720"/>
        </w:tabs>
      </w:pPr>
    </w:p>
    <w:p w14:paraId="33784AA3" w14:textId="0F3BD49A" w:rsidR="001F2013" w:rsidRPr="001C37D9" w:rsidRDefault="001F2013" w:rsidP="001F2013">
      <w:pPr>
        <w:pStyle w:val="mystandardnumbered"/>
      </w:pPr>
      <w:r w:rsidRPr="001C37D9">
        <w:t xml:space="preserve">However, </w:t>
      </w:r>
      <w:r w:rsidR="00A607BD">
        <w:t xml:space="preserve">there were </w:t>
      </w:r>
      <w:r w:rsidRPr="001F2013">
        <w:t>weaknesses</w:t>
      </w:r>
      <w:r w:rsidR="00A607BD">
        <w:t xml:space="preserve"> </w:t>
      </w:r>
      <w:r w:rsidR="0040263F">
        <w:t>in the implementation approach, notably</w:t>
      </w:r>
      <w:r w:rsidR="00A607BD">
        <w:t>:</w:t>
      </w:r>
    </w:p>
    <w:p w14:paraId="28D425C2" w14:textId="77777777" w:rsidR="001F2013" w:rsidRPr="001C37D9" w:rsidRDefault="001F2013" w:rsidP="001F2013">
      <w:pPr>
        <w:pStyle w:val="mystandardnumbered"/>
        <w:numPr>
          <w:ilvl w:val="0"/>
          <w:numId w:val="0"/>
        </w:numPr>
        <w:tabs>
          <w:tab w:val="left" w:pos="720"/>
        </w:tabs>
      </w:pPr>
    </w:p>
    <w:p w14:paraId="6DB95572" w14:textId="4BB084EC" w:rsidR="001F2013" w:rsidRDefault="001F2013" w:rsidP="00B21A79">
      <w:pPr>
        <w:pStyle w:val="mystandardnumbered"/>
        <w:numPr>
          <w:ilvl w:val="0"/>
          <w:numId w:val="11"/>
        </w:numPr>
        <w:tabs>
          <w:tab w:val="left" w:pos="720"/>
        </w:tabs>
      </w:pPr>
      <w:r w:rsidRPr="001C37D9">
        <w:t>The Logframe was used mostly as a reporting tool</w:t>
      </w:r>
      <w:r w:rsidR="00217062">
        <w:t xml:space="preserve"> (</w:t>
      </w:r>
      <w:r w:rsidRPr="001C37D9">
        <w:t>to prepare overall reports on Proj</w:t>
      </w:r>
      <w:r>
        <w:t>ect progress to UNDP and to GEF</w:t>
      </w:r>
      <w:r w:rsidR="00217062">
        <w:t>)</w:t>
      </w:r>
      <w:r w:rsidR="00886BC5">
        <w:t xml:space="preserve"> and not as a management tool</w:t>
      </w:r>
      <w:r>
        <w:t>;</w:t>
      </w:r>
    </w:p>
    <w:p w14:paraId="7A0FEBAC" w14:textId="3738C2CC" w:rsidR="001F2013" w:rsidRPr="0035559C" w:rsidRDefault="001F2013" w:rsidP="00B21A79">
      <w:pPr>
        <w:pStyle w:val="mystandardnumbered"/>
        <w:numPr>
          <w:ilvl w:val="0"/>
          <w:numId w:val="11"/>
        </w:numPr>
        <w:tabs>
          <w:tab w:val="left" w:pos="720"/>
        </w:tabs>
      </w:pPr>
      <w:r w:rsidRPr="0035559C">
        <w:t xml:space="preserve">The </w:t>
      </w:r>
      <w:r w:rsidR="00886BC5" w:rsidRPr="0035559C">
        <w:t>P</w:t>
      </w:r>
      <w:r w:rsidRPr="0035559C">
        <w:t xml:space="preserve">roject </w:t>
      </w:r>
      <w:r w:rsidR="00A607BD" w:rsidRPr="0035559C">
        <w:t>ran</w:t>
      </w:r>
      <w:r w:rsidRPr="0035559C">
        <w:t xml:space="preserve"> almost 18 months over schedule (although at no extra cost);</w:t>
      </w:r>
    </w:p>
    <w:p w14:paraId="272C50D7" w14:textId="454FCBBD" w:rsidR="001F2013" w:rsidRDefault="001F2013" w:rsidP="00B21A79">
      <w:pPr>
        <w:pStyle w:val="mystandardnumbered"/>
        <w:numPr>
          <w:ilvl w:val="0"/>
          <w:numId w:val="11"/>
        </w:numPr>
        <w:tabs>
          <w:tab w:val="left" w:pos="720"/>
        </w:tabs>
      </w:pPr>
      <w:r>
        <w:t xml:space="preserve">The </w:t>
      </w:r>
      <w:r w:rsidR="003A2885">
        <w:t>low</w:t>
      </w:r>
      <w:r>
        <w:t xml:space="preserve"> involvement of key decision-makers</w:t>
      </w:r>
      <w:r w:rsidR="0001326B">
        <w:t xml:space="preserve"> (i.e. </w:t>
      </w:r>
      <w:r w:rsidR="00886BC5">
        <w:t xml:space="preserve">State Ministers </w:t>
      </w:r>
      <w:r w:rsidR="0001326B">
        <w:t>and those in charge of budget allocation)</w:t>
      </w:r>
      <w:r>
        <w:t xml:space="preserve"> in the </w:t>
      </w:r>
      <w:r w:rsidRPr="001C37D9">
        <w:t>State Government</w:t>
      </w:r>
      <w:r>
        <w:t>s;</w:t>
      </w:r>
    </w:p>
    <w:p w14:paraId="6A2608D7" w14:textId="77777777" w:rsidR="001F2013" w:rsidRPr="003A2885" w:rsidRDefault="001F2013" w:rsidP="00B21A79">
      <w:pPr>
        <w:pStyle w:val="mystandardnumbered"/>
        <w:numPr>
          <w:ilvl w:val="0"/>
          <w:numId w:val="11"/>
        </w:numPr>
        <w:tabs>
          <w:tab w:val="left" w:pos="720"/>
        </w:tabs>
      </w:pPr>
      <w:r w:rsidRPr="001C37D9">
        <w:t>Th</w:t>
      </w:r>
      <w:r>
        <w:t xml:space="preserve">e </w:t>
      </w:r>
      <w:r w:rsidRPr="003A2885">
        <w:t xml:space="preserve">absence of the main Federal agency for implementing rural development; </w:t>
      </w:r>
    </w:p>
    <w:p w14:paraId="502E1DE9" w14:textId="52EB49DC" w:rsidR="001F2013" w:rsidRPr="003A2885" w:rsidRDefault="003A2885" w:rsidP="00B21A79">
      <w:pPr>
        <w:pStyle w:val="mystandardnumbered"/>
        <w:numPr>
          <w:ilvl w:val="0"/>
          <w:numId w:val="11"/>
        </w:numPr>
        <w:tabs>
          <w:tab w:val="left" w:pos="720"/>
        </w:tabs>
      </w:pPr>
      <w:r w:rsidRPr="003A2885">
        <w:t>T</w:t>
      </w:r>
      <w:r w:rsidR="001F2013" w:rsidRPr="003A2885">
        <w:t>he PCU was unable to provide advice and capacity building support to the States and sites</w:t>
      </w:r>
      <w:r w:rsidR="00A607BD" w:rsidRPr="003A2885">
        <w:t xml:space="preserve"> at the required levels</w:t>
      </w:r>
      <w:r w:rsidR="001F2013" w:rsidRPr="003A2885">
        <w:t>;</w:t>
      </w:r>
      <w:r w:rsidR="00A607BD" w:rsidRPr="003A2885">
        <w:t xml:space="preserve"> and</w:t>
      </w:r>
    </w:p>
    <w:p w14:paraId="143E4C83" w14:textId="54B88236" w:rsidR="001F2013" w:rsidRDefault="001F2013" w:rsidP="00B21A79">
      <w:pPr>
        <w:pStyle w:val="mystandardnumbered"/>
        <w:numPr>
          <w:ilvl w:val="0"/>
          <w:numId w:val="11"/>
        </w:numPr>
        <w:tabs>
          <w:tab w:val="left" w:pos="720"/>
        </w:tabs>
      </w:pPr>
      <w:r w:rsidRPr="003A2885">
        <w:t>The Project</w:t>
      </w:r>
      <w:r>
        <w:t xml:space="preserve"> </w:t>
      </w:r>
      <w:r w:rsidRPr="001C37D9">
        <w:t>Board’s high level membership</w:t>
      </w:r>
      <w:r>
        <w:t xml:space="preserve"> meant it was not able to be fully informed o</w:t>
      </w:r>
      <w:r w:rsidR="0035559C">
        <w:t>f technical issues.</w:t>
      </w:r>
    </w:p>
    <w:p w14:paraId="350A0167" w14:textId="77777777" w:rsidR="001F2013" w:rsidRPr="001C37D9" w:rsidRDefault="001F2013" w:rsidP="001F2013">
      <w:pPr>
        <w:pStyle w:val="mystandardnumbered"/>
        <w:numPr>
          <w:ilvl w:val="0"/>
          <w:numId w:val="0"/>
        </w:numPr>
        <w:tabs>
          <w:tab w:val="left" w:pos="720"/>
        </w:tabs>
        <w:ind w:left="360" w:hanging="360"/>
      </w:pPr>
    </w:p>
    <w:p w14:paraId="5BE48EA7" w14:textId="77777777" w:rsidR="00737B71" w:rsidRDefault="001F2013" w:rsidP="00737B71">
      <w:pPr>
        <w:pStyle w:val="mystandardnumbered"/>
      </w:pPr>
      <w:r w:rsidRPr="001C37D9">
        <w:t xml:space="preserve">Monitoring was a particular challenge. During implementation, the national and State level staff undertook a great deal of technical activity monitoring. As a result they had a very good knowledge of the individual activities on the ground and </w:t>
      </w:r>
      <w:r w:rsidR="00A607BD">
        <w:t xml:space="preserve">of </w:t>
      </w:r>
      <w:r w:rsidRPr="001C37D9">
        <w:t>the beneficiaries. However the weaknesses in the</w:t>
      </w:r>
      <w:r>
        <w:t xml:space="preserve"> Project</w:t>
      </w:r>
      <w:r w:rsidRPr="001C37D9">
        <w:t xml:space="preserve"> design, the lack of clear consolidated targets, the lack of </w:t>
      </w:r>
      <w:r>
        <w:t xml:space="preserve">a </w:t>
      </w:r>
      <w:r w:rsidRPr="001C37D9">
        <w:t xml:space="preserve">baseline and </w:t>
      </w:r>
      <w:r>
        <w:t xml:space="preserve">a </w:t>
      </w:r>
      <w:r w:rsidRPr="001C37D9">
        <w:t>measuring protocol</w:t>
      </w:r>
      <w:r>
        <w:t xml:space="preserve"> and</w:t>
      </w:r>
      <w:r w:rsidRPr="001C37D9">
        <w:t xml:space="preserve"> the absence of a strategic approach all contributed to undermining Project monitoring. As a result, there is lots of data related to the many Project achievements</w:t>
      </w:r>
      <w:r>
        <w:t xml:space="preserve"> at the site level</w:t>
      </w:r>
      <w:r w:rsidRPr="001C37D9">
        <w:t xml:space="preserve">, but little information </w:t>
      </w:r>
      <w:r>
        <w:t xml:space="preserve">about overall Project progress. </w:t>
      </w:r>
    </w:p>
    <w:p w14:paraId="6A418C62" w14:textId="77777777" w:rsidR="00737B71" w:rsidRDefault="00737B71" w:rsidP="001F2013">
      <w:pPr>
        <w:pStyle w:val="Heading3"/>
      </w:pPr>
      <w:bookmarkStart w:id="98" w:name="_Toc416163652"/>
      <w:r>
        <w:t>Project Results</w:t>
      </w:r>
      <w:bookmarkEnd w:id="98"/>
      <w:r>
        <w:t xml:space="preserve">  </w:t>
      </w:r>
    </w:p>
    <w:p w14:paraId="3B74DA15" w14:textId="77777777" w:rsidR="00217062" w:rsidRDefault="008476BF" w:rsidP="008476BF">
      <w:pPr>
        <w:pStyle w:val="mystandardnumbered"/>
      </w:pPr>
      <w:r w:rsidRPr="008476BF">
        <w:t>The Project results are</w:t>
      </w:r>
      <w:r>
        <w:t xml:space="preserve"> mostly </w:t>
      </w:r>
      <w:r w:rsidRPr="008476BF">
        <w:t>impressive. A large number of people in diverse socio-economic and ecological conditions h</w:t>
      </w:r>
      <w:r w:rsidR="00217062">
        <w:t>ave been helped by the Project</w:t>
      </w:r>
      <w:r w:rsidRPr="008476BF">
        <w:t xml:space="preserve">, and </w:t>
      </w:r>
      <w:r>
        <w:t xml:space="preserve">now </w:t>
      </w:r>
      <w:r w:rsidRPr="008476BF">
        <w:t>have improved lives and food security. New technologies, practices and approaches were introduced and generally adopted in all the Project target villages</w:t>
      </w:r>
      <w:r w:rsidR="00217062">
        <w:t>. I</w:t>
      </w:r>
      <w:r w:rsidR="00A607BD">
        <w:t xml:space="preserve">n most villages </w:t>
      </w:r>
      <w:r>
        <w:t xml:space="preserve">this </w:t>
      </w:r>
      <w:r w:rsidR="00A607BD">
        <w:t xml:space="preserve">typically </w:t>
      </w:r>
      <w:r>
        <w:t>included a complex package of forestry, traditional agricultural crops, new horticultural crops, water management and harvesting, livestock management, sustainable energy and training.</w:t>
      </w:r>
      <w:r w:rsidR="003A2885">
        <w:t xml:space="preserve"> Both m</w:t>
      </w:r>
      <w:r w:rsidRPr="008476BF">
        <w:t xml:space="preserve">en and women benefited in </w:t>
      </w:r>
      <w:r w:rsidR="003A2885">
        <w:t>large</w:t>
      </w:r>
      <w:r w:rsidRPr="008476BF">
        <w:t xml:space="preserve"> numbers</w:t>
      </w:r>
      <w:r>
        <w:t>.</w:t>
      </w:r>
      <w:r w:rsidRPr="008476BF">
        <w:t xml:space="preserve"> Numerous local community organizations have been strengthened and established</w:t>
      </w:r>
      <w:r>
        <w:t>, and there is evidence that, at the village level, there is increased capacity with regards to both natural resources management and organizational capacity.</w:t>
      </w:r>
      <w:r w:rsidRPr="008476BF">
        <w:t xml:space="preserve"> </w:t>
      </w:r>
    </w:p>
    <w:p w14:paraId="6931BD7F" w14:textId="77777777" w:rsidR="00217062" w:rsidRDefault="00217062" w:rsidP="00217062">
      <w:pPr>
        <w:pStyle w:val="mystandardnumbered"/>
        <w:numPr>
          <w:ilvl w:val="0"/>
          <w:numId w:val="0"/>
        </w:numPr>
        <w:ind w:left="360" w:hanging="360"/>
      </w:pPr>
    </w:p>
    <w:p w14:paraId="71FC52F3" w14:textId="77777777" w:rsidR="00217062" w:rsidRDefault="00217062" w:rsidP="00217062">
      <w:pPr>
        <w:pStyle w:val="mystandardnumbered"/>
      </w:pPr>
      <w:r>
        <w:t>M</w:t>
      </w:r>
      <w:r w:rsidRPr="008476BF">
        <w:t xml:space="preserve">ost of the evidence </w:t>
      </w:r>
      <w:r>
        <w:t>for results originates from</w:t>
      </w:r>
      <w:r w:rsidRPr="008476BF">
        <w:t xml:space="preserve"> self-reporting</w:t>
      </w:r>
      <w:r>
        <w:t xml:space="preserve"> and there </w:t>
      </w:r>
      <w:r w:rsidRPr="008476BF">
        <w:t xml:space="preserve">are few independently verified figures. Further, as there was no baseline survey, it is not possible to </w:t>
      </w:r>
      <w:r>
        <w:t xml:space="preserve">either </w:t>
      </w:r>
      <w:r w:rsidRPr="008476BF">
        <w:t xml:space="preserve">measure or define </w:t>
      </w:r>
      <w:r>
        <w:t xml:space="preserve">many of </w:t>
      </w:r>
      <w:r w:rsidRPr="008476BF">
        <w:t>the achievements</w:t>
      </w:r>
      <w:r>
        <w:t>.</w:t>
      </w:r>
    </w:p>
    <w:p w14:paraId="78072471" w14:textId="77777777" w:rsidR="00217062" w:rsidRPr="00217062" w:rsidRDefault="00217062" w:rsidP="00217062">
      <w:pPr>
        <w:pStyle w:val="mystandardnumbered"/>
        <w:numPr>
          <w:ilvl w:val="0"/>
          <w:numId w:val="0"/>
        </w:numPr>
        <w:ind w:left="360" w:hanging="360"/>
      </w:pPr>
    </w:p>
    <w:p w14:paraId="371CDD9A" w14:textId="77777777" w:rsidR="00217062" w:rsidRDefault="00217062" w:rsidP="008476BF">
      <w:pPr>
        <w:pStyle w:val="mystandardnumbered"/>
      </w:pPr>
      <w:r w:rsidRPr="00217062">
        <w:rPr>
          <w:lang w:val="en-US"/>
        </w:rPr>
        <w:lastRenderedPageBreak/>
        <w:t xml:space="preserve">The Project </w:t>
      </w:r>
      <w:r>
        <w:rPr>
          <w:lang w:val="en-US"/>
        </w:rPr>
        <w:t xml:space="preserve">was much less successful with regards to </w:t>
      </w:r>
      <w:r w:rsidRPr="00217062">
        <w:rPr>
          <w:lang w:val="en-US"/>
        </w:rPr>
        <w:t>lessons learning, sustainability and up-scaling</w:t>
      </w:r>
      <w:r>
        <w:rPr>
          <w:lang w:val="en-US"/>
        </w:rPr>
        <w:t>, although some</w:t>
      </w:r>
      <w:r w:rsidR="00A607BD">
        <w:t xml:space="preserve"> c</w:t>
      </w:r>
      <w:r w:rsidR="008476BF" w:rsidRPr="008476BF">
        <w:t xml:space="preserve">apacity </w:t>
      </w:r>
      <w:r w:rsidRPr="008476BF">
        <w:t xml:space="preserve">has been </w:t>
      </w:r>
      <w:r>
        <w:t>developed</w:t>
      </w:r>
      <w:r w:rsidRPr="008476BF">
        <w:t xml:space="preserve"> </w:t>
      </w:r>
      <w:r w:rsidR="008476BF" w:rsidRPr="008476BF">
        <w:t xml:space="preserve">at State level and there is some evidence of policy change or changed practices by government agencies in two </w:t>
      </w:r>
      <w:r w:rsidR="008476BF">
        <w:t xml:space="preserve">of the participating </w:t>
      </w:r>
      <w:r w:rsidR="008476BF" w:rsidRPr="008476BF">
        <w:t>States</w:t>
      </w:r>
      <w:r w:rsidR="008476BF">
        <w:t>.</w:t>
      </w:r>
    </w:p>
    <w:p w14:paraId="45682D68" w14:textId="77777777" w:rsidR="0035559C" w:rsidRPr="0035559C" w:rsidRDefault="0035559C" w:rsidP="0035559C">
      <w:pPr>
        <w:pStyle w:val="mystandardnumbered"/>
        <w:numPr>
          <w:ilvl w:val="0"/>
          <w:numId w:val="0"/>
        </w:numPr>
        <w:ind w:left="360" w:hanging="360"/>
      </w:pPr>
    </w:p>
    <w:p w14:paraId="6FB38522" w14:textId="6632DAB0" w:rsidR="008476BF" w:rsidRPr="008476BF" w:rsidRDefault="0035559C" w:rsidP="008476BF">
      <w:pPr>
        <w:pStyle w:val="mystandardnumbered"/>
      </w:pPr>
      <w:r>
        <w:rPr>
          <w:lang w:val="en-US"/>
        </w:rPr>
        <w:t xml:space="preserve">To summarize, </w:t>
      </w:r>
      <w:r w:rsidR="00D5695E">
        <w:t xml:space="preserve">given the </w:t>
      </w:r>
      <w:r w:rsidR="00A607BD">
        <w:t xml:space="preserve">very </w:t>
      </w:r>
      <w:r w:rsidR="00D5695E">
        <w:t>challenging context, the Project was as successful as could be expected.</w:t>
      </w:r>
    </w:p>
    <w:p w14:paraId="072CE474" w14:textId="77777777" w:rsidR="008476BF" w:rsidRDefault="008476BF" w:rsidP="00D5695E">
      <w:pPr>
        <w:pStyle w:val="mystandardnumbered"/>
        <w:numPr>
          <w:ilvl w:val="0"/>
          <w:numId w:val="0"/>
        </w:numPr>
        <w:ind w:left="360" w:hanging="360"/>
      </w:pPr>
    </w:p>
    <w:p w14:paraId="6044DDED" w14:textId="2444D9BF" w:rsidR="00C47C62" w:rsidRPr="00C47C62" w:rsidRDefault="0035559C" w:rsidP="00C47C62">
      <w:pPr>
        <w:pStyle w:val="mystandardnumbered"/>
      </w:pPr>
      <w:r>
        <w:t xml:space="preserve">With regards to </w:t>
      </w:r>
      <w:r w:rsidR="00A607BD">
        <w:t>s</w:t>
      </w:r>
      <w:r w:rsidR="008476BF">
        <w:t>ustainability</w:t>
      </w:r>
      <w:r>
        <w:t xml:space="preserve"> of the Project’s impacts, this has</w:t>
      </w:r>
      <w:r w:rsidR="008476BF">
        <w:t xml:space="preserve"> to be considered at two levels: the site level and the State level</w:t>
      </w:r>
      <w:r w:rsidR="00C47C62">
        <w:t>.</w:t>
      </w:r>
      <w:r w:rsidR="00C47C62" w:rsidRPr="00C47C62">
        <w:t xml:space="preserve"> </w:t>
      </w:r>
      <w:r w:rsidR="003A2885">
        <w:t>A</w:t>
      </w:r>
      <w:r w:rsidR="003A2885" w:rsidRPr="00C47C62">
        <w:t>t the site level</w:t>
      </w:r>
      <w:r w:rsidR="003A2885">
        <w:t xml:space="preserve">, </w:t>
      </w:r>
      <w:r w:rsidR="00C47C62" w:rsidRPr="00C47C62">
        <w:t>only some aspects of the Project have reached sustainability. Likewise, at State level, many of the Project impacts are not yet sustainable. However, two follow-up Project started</w:t>
      </w:r>
      <w:r w:rsidR="003A2885">
        <w:t xml:space="preserve"> recently</w:t>
      </w:r>
      <w:r w:rsidR="00C47C62" w:rsidRPr="00C47C62">
        <w:t>, and th</w:t>
      </w:r>
      <w:r w:rsidR="003A2885">
        <w:t>ese provide</w:t>
      </w:r>
      <w:r w:rsidR="00C47C62" w:rsidRPr="00C47C62">
        <w:t xml:space="preserve"> a unique opportunity to sustain </w:t>
      </w:r>
      <w:r w:rsidR="00A607BD">
        <w:t xml:space="preserve">activities </w:t>
      </w:r>
      <w:r w:rsidR="00C47C62" w:rsidRPr="00C47C62">
        <w:t>over the short term, and to develop a more credible long term sustainability strategy.</w:t>
      </w:r>
    </w:p>
    <w:p w14:paraId="4D02B83F" w14:textId="77777777" w:rsidR="00C47C62" w:rsidRPr="00C47C62" w:rsidRDefault="00C47C62" w:rsidP="003451C5">
      <w:pPr>
        <w:pStyle w:val="mystandardnumbered"/>
        <w:numPr>
          <w:ilvl w:val="0"/>
          <w:numId w:val="0"/>
        </w:numPr>
        <w:ind w:left="360" w:hanging="360"/>
      </w:pPr>
    </w:p>
    <w:p w14:paraId="7C6318FB" w14:textId="5AC2D6CA" w:rsidR="001F2013" w:rsidRDefault="003451C5" w:rsidP="009458BF">
      <w:pPr>
        <w:pStyle w:val="mystandardnumbered"/>
      </w:pPr>
      <w:r>
        <w:t xml:space="preserve">Several </w:t>
      </w:r>
      <w:r w:rsidR="00C47C62" w:rsidRPr="00C47C62">
        <w:t>factors undermin</w:t>
      </w:r>
      <w:r>
        <w:t>e</w:t>
      </w:r>
      <w:r w:rsidR="00A607BD">
        <w:t>d</w:t>
      </w:r>
      <w:r w:rsidR="00C47C62" w:rsidRPr="00C47C62">
        <w:t xml:space="preserve"> sustainability</w:t>
      </w:r>
      <w:r w:rsidR="0035559C">
        <w:t xml:space="preserve"> and upscaling</w:t>
      </w:r>
      <w:r>
        <w:t xml:space="preserve">. One </w:t>
      </w:r>
      <w:r w:rsidR="00A607BD">
        <w:t>wa</w:t>
      </w:r>
      <w:r>
        <w:t xml:space="preserve">s the </w:t>
      </w:r>
      <w:r w:rsidR="00C47C62" w:rsidRPr="00C47C62">
        <w:t>lack of a clear overall strategy</w:t>
      </w:r>
      <w:r w:rsidR="001F77BE">
        <w:t>:</w:t>
      </w:r>
      <w:r>
        <w:t xml:space="preserve"> beyond </w:t>
      </w:r>
      <w:r w:rsidR="001F77BE">
        <w:t xml:space="preserve">aiming to </w:t>
      </w:r>
      <w:r w:rsidRPr="00C47C62">
        <w:t xml:space="preserve">help as many poor and vulnerable farmers as possible with their immediate challenges, it was not very clear </w:t>
      </w:r>
      <w:r w:rsidR="00A607BD">
        <w:t xml:space="preserve">just </w:t>
      </w:r>
      <w:r w:rsidRPr="00C47C62">
        <w:t>what the Project was to achieve</w:t>
      </w:r>
      <w:r>
        <w:t xml:space="preserve">. </w:t>
      </w:r>
      <w:r w:rsidR="0035559C">
        <w:t xml:space="preserve">This weakness was never corrected. </w:t>
      </w:r>
      <w:r>
        <w:t xml:space="preserve">Second, </w:t>
      </w:r>
      <w:r w:rsidR="00C47C62" w:rsidRPr="00C47C62">
        <w:t xml:space="preserve">the incomplete measuring and monitoring of the Project progress. </w:t>
      </w:r>
      <w:r>
        <w:t xml:space="preserve">If the costs and benefits of the Project </w:t>
      </w:r>
      <w:r w:rsidR="001F77BE">
        <w:t xml:space="preserve">interventions </w:t>
      </w:r>
      <w:r>
        <w:t xml:space="preserve">are not </w:t>
      </w:r>
      <w:r w:rsidR="00A71DDA">
        <w:t>clear</w:t>
      </w:r>
      <w:r>
        <w:t xml:space="preserve">, it is not reasonable to expect sustainability, </w:t>
      </w:r>
      <w:r w:rsidR="00A607BD">
        <w:t>n</w:t>
      </w:r>
      <w:r>
        <w:t xml:space="preserve">or replication. Third, the level of support given to the sites. </w:t>
      </w:r>
      <w:r w:rsidR="001F77BE">
        <w:t>A</w:t>
      </w:r>
      <w:r w:rsidR="008476BF" w:rsidRPr="008476BF">
        <w:t>t least for some issues at some sites, the quantity or quality of technical support provided to villagers was not sufficient to ensure the new technologies were properly adopted</w:t>
      </w:r>
      <w:r>
        <w:t xml:space="preserve">. This is linked to the fact that the Project attempted to cover too many sites, too many farming systems, and its resources were spread out. </w:t>
      </w:r>
      <w:r w:rsidR="008476BF" w:rsidRPr="008476BF">
        <w:t xml:space="preserve"> </w:t>
      </w:r>
    </w:p>
    <w:p w14:paraId="00C25C0F" w14:textId="77777777" w:rsidR="002F227F" w:rsidRDefault="002F227F" w:rsidP="002F227F">
      <w:pPr>
        <w:pStyle w:val="mystandardnumbered"/>
        <w:numPr>
          <w:ilvl w:val="0"/>
          <w:numId w:val="0"/>
        </w:numPr>
        <w:ind w:left="360" w:hanging="360"/>
      </w:pPr>
    </w:p>
    <w:p w14:paraId="3B525D21" w14:textId="1002E975" w:rsidR="002F227F" w:rsidRPr="001F2013" w:rsidRDefault="0035559C" w:rsidP="009458BF">
      <w:pPr>
        <w:pStyle w:val="mystandardnumbered"/>
      </w:pPr>
      <w:r>
        <w:t xml:space="preserve">With regards to </w:t>
      </w:r>
      <w:r w:rsidR="002F227F">
        <w:t>lesson learning</w:t>
      </w:r>
      <w:r>
        <w:t>, t</w:t>
      </w:r>
      <w:r w:rsidR="002F227F">
        <w:t>he</w:t>
      </w:r>
      <w:r w:rsidR="001F77BE">
        <w:t xml:space="preserve">re is </w:t>
      </w:r>
      <w:r w:rsidR="002F227F">
        <w:t xml:space="preserve">confusion </w:t>
      </w:r>
      <w:r w:rsidR="001F77BE">
        <w:t>on this issue</w:t>
      </w:r>
      <w:r w:rsidR="002F227F">
        <w:t>. The Project has achieved successes and many of these have been communicated, in a general manner, nationally and internationally,</w:t>
      </w:r>
      <w:r w:rsidR="00A71DDA">
        <w:t xml:space="preserve"> and this has </w:t>
      </w:r>
      <w:r w:rsidR="002F227F">
        <w:t>rais</w:t>
      </w:r>
      <w:r w:rsidR="00A71DDA">
        <w:t>ed</w:t>
      </w:r>
      <w:r w:rsidR="002F227F">
        <w:t xml:space="preserve"> awareness around the Project and UNDP. </w:t>
      </w:r>
      <w:r w:rsidR="001F77BE">
        <w:t>Yet</w:t>
      </w:r>
      <w:r w:rsidR="002F227F">
        <w:t xml:space="preserve">, lesson learning is much more than that. Lesson learning would lead to a process where other stakeholders, in other areas or countries, could directly adopt some of the lessons learnt from this Project to adapt or to increase resilience. The Project has not </w:t>
      </w:r>
      <w:r w:rsidR="00A71DDA">
        <w:t xml:space="preserve">attempted to </w:t>
      </w:r>
      <w:r w:rsidR="002F227F">
        <w:t xml:space="preserve">develop products </w:t>
      </w:r>
      <w:r w:rsidR="00A71DDA">
        <w:t>that could achieve this</w:t>
      </w:r>
      <w:r w:rsidR="002F227F">
        <w:t xml:space="preserve">. Notably, to achieve this would require specific monitoring protocols and effective measuring and recording of the practices, technologies and achievements. </w:t>
      </w:r>
      <w:r w:rsidR="00A71DDA">
        <w:t>Or the project could have developed a model or approach for replication – and some of the documents refer to this – yet overall there is no evidence of the Project establishing such a model.</w:t>
      </w:r>
    </w:p>
    <w:p w14:paraId="61CB7EDF" w14:textId="77777777" w:rsidR="00510EC3" w:rsidRDefault="00AC1F49" w:rsidP="00510EC3">
      <w:pPr>
        <w:pStyle w:val="Heading2"/>
      </w:pPr>
      <w:bookmarkStart w:id="99" w:name="_Toc416163653"/>
      <w:r>
        <w:t>6</w:t>
      </w:r>
      <w:r w:rsidR="00510EC3">
        <w:t>.2 Lessons Learnt</w:t>
      </w:r>
      <w:r w:rsidR="00F81500">
        <w:t xml:space="preserve"> and Best Practices</w:t>
      </w:r>
      <w:bookmarkEnd w:id="99"/>
    </w:p>
    <w:p w14:paraId="56CF2C0B" w14:textId="77777777" w:rsidR="00116171" w:rsidRDefault="00116171" w:rsidP="00470CF1">
      <w:pPr>
        <w:spacing w:after="0" w:line="240" w:lineRule="auto"/>
        <w:contextualSpacing/>
        <w:jc w:val="both"/>
      </w:pPr>
    </w:p>
    <w:p w14:paraId="64D98593" w14:textId="0EA30D87" w:rsidR="003871B9" w:rsidRDefault="001F77BE" w:rsidP="00A43BC4">
      <w:pPr>
        <w:pStyle w:val="mystandardnumbered"/>
      </w:pPr>
      <w:r>
        <w:t>T</w:t>
      </w:r>
      <w:r w:rsidR="003871B9">
        <w:t xml:space="preserve">he Project has demonstrated the following: </w:t>
      </w:r>
    </w:p>
    <w:p w14:paraId="07E6419B" w14:textId="77777777" w:rsidR="003871B9" w:rsidRDefault="003871B9" w:rsidP="00470CF1">
      <w:pPr>
        <w:spacing w:after="0" w:line="240" w:lineRule="auto"/>
        <w:contextualSpacing/>
        <w:jc w:val="both"/>
      </w:pPr>
    </w:p>
    <w:p w14:paraId="276F8BAF" w14:textId="6AB32EDE" w:rsidR="00A43BC4" w:rsidRDefault="003871B9" w:rsidP="00B21A79">
      <w:pPr>
        <w:pStyle w:val="mystandardnumbered"/>
        <w:numPr>
          <w:ilvl w:val="0"/>
          <w:numId w:val="11"/>
        </w:numPr>
        <w:tabs>
          <w:tab w:val="left" w:pos="720"/>
        </w:tabs>
      </w:pPr>
      <w:r>
        <w:t xml:space="preserve">It is possible </w:t>
      </w:r>
      <w:r w:rsidR="00A43BC4">
        <w:t xml:space="preserve">and desirable </w:t>
      </w:r>
      <w:r>
        <w:t>to d</w:t>
      </w:r>
      <w:r w:rsidR="00D5695E">
        <w:t>eliver</w:t>
      </w:r>
      <w:r w:rsidR="00A43BC4">
        <w:t xml:space="preserve"> quality </w:t>
      </w:r>
      <w:r>
        <w:t xml:space="preserve">support </w:t>
      </w:r>
      <w:r w:rsidR="00D5695E" w:rsidRPr="001F77BE">
        <w:rPr>
          <w:i/>
        </w:rPr>
        <w:t>directly</w:t>
      </w:r>
      <w:r w:rsidR="00D5695E">
        <w:t xml:space="preserve"> to communities </w:t>
      </w:r>
      <w:r>
        <w:t xml:space="preserve">in Sudan. </w:t>
      </w:r>
      <w:r w:rsidR="001F77BE">
        <w:t>Doing t</w:t>
      </w:r>
      <w:r w:rsidR="00A43BC4">
        <w:t>his builds trust, increases efficiency, and improves the relevance of the activities designed;</w:t>
      </w:r>
    </w:p>
    <w:p w14:paraId="7D4E9123" w14:textId="77777777" w:rsidR="00D5695E" w:rsidRDefault="00A43BC4" w:rsidP="00B21A79">
      <w:pPr>
        <w:pStyle w:val="mystandardnumbered"/>
        <w:numPr>
          <w:ilvl w:val="0"/>
          <w:numId w:val="11"/>
        </w:numPr>
        <w:tabs>
          <w:tab w:val="left" w:pos="720"/>
        </w:tabs>
      </w:pPr>
      <w:r>
        <w:t xml:space="preserve">It is essential to </w:t>
      </w:r>
      <w:r w:rsidRPr="001F77BE">
        <w:rPr>
          <w:i/>
        </w:rPr>
        <w:t>b</w:t>
      </w:r>
      <w:r w:rsidR="00D5695E" w:rsidRPr="001F77BE">
        <w:rPr>
          <w:i/>
        </w:rPr>
        <w:t>uild trust</w:t>
      </w:r>
      <w:r w:rsidR="00D5695E">
        <w:t xml:space="preserve"> with communities </w:t>
      </w:r>
      <w:r>
        <w:t>when working on natural resource management in poor and remote areas. This is challenging and takes time, but does deliver benefits;</w:t>
      </w:r>
    </w:p>
    <w:p w14:paraId="4A22E061" w14:textId="3AEE9FAF" w:rsidR="00D5695E" w:rsidRDefault="00A43BC4" w:rsidP="00B21A79">
      <w:pPr>
        <w:pStyle w:val="mystandardnumbered"/>
        <w:numPr>
          <w:ilvl w:val="0"/>
          <w:numId w:val="11"/>
        </w:numPr>
        <w:tabs>
          <w:tab w:val="left" w:pos="720"/>
        </w:tabs>
      </w:pPr>
      <w:r>
        <w:t xml:space="preserve">It is </w:t>
      </w:r>
      <w:r w:rsidR="001F77BE">
        <w:t>also</w:t>
      </w:r>
      <w:r>
        <w:t xml:space="preserve"> essential to invest in </w:t>
      </w:r>
      <w:r w:rsidRPr="001F77BE">
        <w:rPr>
          <w:i/>
        </w:rPr>
        <w:t>developing p</w:t>
      </w:r>
      <w:r w:rsidR="00D5695E" w:rsidRPr="001F77BE">
        <w:rPr>
          <w:i/>
        </w:rPr>
        <w:t>artnerships</w:t>
      </w:r>
      <w:r w:rsidR="00D5695E">
        <w:t xml:space="preserve"> between project staff, experts, government agencies and </w:t>
      </w:r>
      <w:r w:rsidR="002F227F">
        <w:t>communities</w:t>
      </w:r>
      <w:r>
        <w:t>;</w:t>
      </w:r>
    </w:p>
    <w:p w14:paraId="3706BC09" w14:textId="015BC839" w:rsidR="00A43BC4" w:rsidRDefault="002F227F" w:rsidP="00B21A79">
      <w:pPr>
        <w:pStyle w:val="mystandardnumbered"/>
        <w:numPr>
          <w:ilvl w:val="0"/>
          <w:numId w:val="11"/>
        </w:numPr>
        <w:tabs>
          <w:tab w:val="left" w:pos="720"/>
        </w:tabs>
      </w:pPr>
      <w:r w:rsidRPr="001F77BE">
        <w:rPr>
          <w:i/>
        </w:rPr>
        <w:t>Sustainability is challenging</w:t>
      </w:r>
      <w:r>
        <w:t>, and requires</w:t>
      </w:r>
      <w:r w:rsidR="001F77BE">
        <w:t xml:space="preserve"> successful efforts in</w:t>
      </w:r>
      <w:r>
        <w:t xml:space="preserve"> a diverse range of issues.</w:t>
      </w:r>
      <w:r w:rsidR="00864558">
        <w:t xml:space="preserve"> </w:t>
      </w:r>
      <w:r w:rsidR="00A43BC4">
        <w:t xml:space="preserve">Notably, </w:t>
      </w:r>
      <w:r w:rsidR="001F77BE">
        <w:t xml:space="preserve">if </w:t>
      </w:r>
      <w:r w:rsidR="00A43BC4">
        <w:t xml:space="preserve">attention </w:t>
      </w:r>
      <w:r w:rsidR="001F77BE">
        <w:t xml:space="preserve">is not given </w:t>
      </w:r>
      <w:r w:rsidR="00A43BC4">
        <w:t xml:space="preserve">to </w:t>
      </w:r>
      <w:r w:rsidR="00864558">
        <w:t>financial sustainability, sustainability will never be achieved</w:t>
      </w:r>
      <w:r w:rsidR="00A43BC4">
        <w:t xml:space="preserve">. Further, if practices or technologies </w:t>
      </w:r>
      <w:r w:rsidR="001F77BE">
        <w:t>are</w:t>
      </w:r>
      <w:r w:rsidR="00A43BC4">
        <w:t xml:space="preserve"> to be sustained, </w:t>
      </w:r>
      <w:r w:rsidR="00A43BC4" w:rsidRPr="001F77BE">
        <w:rPr>
          <w:i/>
        </w:rPr>
        <w:t>the associated costs and benefits must be precisely measured, documented and communicated</w:t>
      </w:r>
      <w:r w:rsidR="00A43BC4">
        <w:t xml:space="preserve"> – it is not sufficient to simply show examples of farmers generating income based on inputs provided by a project;</w:t>
      </w:r>
    </w:p>
    <w:p w14:paraId="18687419" w14:textId="3CA13F7C" w:rsidR="00A43BC4" w:rsidRDefault="00A43BC4" w:rsidP="00B21A79">
      <w:pPr>
        <w:pStyle w:val="mystandardnumbered"/>
        <w:numPr>
          <w:ilvl w:val="0"/>
          <w:numId w:val="11"/>
        </w:numPr>
        <w:tabs>
          <w:tab w:val="left" w:pos="720"/>
        </w:tabs>
      </w:pPr>
      <w:r>
        <w:lastRenderedPageBreak/>
        <w:t xml:space="preserve">It is </w:t>
      </w:r>
      <w:r w:rsidRPr="001F77BE">
        <w:rPr>
          <w:i/>
        </w:rPr>
        <w:t>possible to work with women</w:t>
      </w:r>
      <w:r>
        <w:t xml:space="preserve"> in communities in Sudan, even in the more socially conservative areas. This requires patience and </w:t>
      </w:r>
      <w:r w:rsidR="001F77BE">
        <w:t>high levels of effort</w:t>
      </w:r>
      <w:r>
        <w:t>;</w:t>
      </w:r>
      <w:r w:rsidR="001F77BE">
        <w:t xml:space="preserve"> and,</w:t>
      </w:r>
    </w:p>
    <w:p w14:paraId="7A3A99DA" w14:textId="3C02E743" w:rsidR="00116171" w:rsidRDefault="001F77BE" w:rsidP="00B21A79">
      <w:pPr>
        <w:pStyle w:val="mystandardnumbered"/>
        <w:numPr>
          <w:ilvl w:val="0"/>
          <w:numId w:val="11"/>
        </w:numPr>
        <w:tabs>
          <w:tab w:val="left" w:pos="720"/>
        </w:tabs>
      </w:pPr>
      <w:r>
        <w:t xml:space="preserve">High level of efforts are needed to </w:t>
      </w:r>
      <w:r w:rsidR="00A43BC4">
        <w:t xml:space="preserve">provide sufficient </w:t>
      </w:r>
      <w:r>
        <w:t xml:space="preserve">technical </w:t>
      </w:r>
      <w:r w:rsidR="00A43BC4">
        <w:t xml:space="preserve">support to communities, and </w:t>
      </w:r>
      <w:r w:rsidR="00A43BC4" w:rsidRPr="001F77BE">
        <w:rPr>
          <w:i/>
        </w:rPr>
        <w:t xml:space="preserve">it is better to avoid spreading resources </w:t>
      </w:r>
      <w:r w:rsidR="00A43BC4">
        <w:t>across too many sites in too many distinct geographical areas</w:t>
      </w:r>
      <w:r w:rsidR="00864558">
        <w:t xml:space="preserve">. </w:t>
      </w:r>
    </w:p>
    <w:p w14:paraId="352D37EF" w14:textId="77777777" w:rsidR="00F918F7" w:rsidRDefault="00F918F7" w:rsidP="00F918F7">
      <w:pPr>
        <w:pStyle w:val="Heading1"/>
      </w:pPr>
      <w:bookmarkStart w:id="100" w:name="_Toc416163654"/>
      <w:r>
        <w:t xml:space="preserve">7. </w:t>
      </w:r>
      <w:r>
        <w:tab/>
        <w:t>Recommendations</w:t>
      </w:r>
      <w:bookmarkEnd w:id="100"/>
    </w:p>
    <w:p w14:paraId="5BF26D0E" w14:textId="00279A15" w:rsidR="002F227F" w:rsidRDefault="00A43BC4" w:rsidP="00A43BC4">
      <w:pPr>
        <w:pStyle w:val="mystandardnumbered"/>
      </w:pPr>
      <w:r>
        <w:t>Extension systems</w:t>
      </w:r>
      <w:r w:rsidR="001F77BE">
        <w:t xml:space="preserve"> </w:t>
      </w:r>
      <w:r>
        <w:t xml:space="preserve">must be </w:t>
      </w:r>
      <w:r w:rsidR="002F227F">
        <w:t>f</w:t>
      </w:r>
      <w:r w:rsidR="002F227F" w:rsidRPr="002F227F">
        <w:t>inancially sust</w:t>
      </w:r>
      <w:r w:rsidR="002F227F">
        <w:t>ainable</w:t>
      </w:r>
      <w:r w:rsidR="001F77BE">
        <w:t xml:space="preserve"> or</w:t>
      </w:r>
      <w:r>
        <w:t xml:space="preserve"> they will stop functioning. </w:t>
      </w:r>
      <w:r w:rsidR="002F227F">
        <w:t>Possible ways to create financial sustainability include:</w:t>
      </w:r>
    </w:p>
    <w:p w14:paraId="7E4E9A75" w14:textId="5F2E80B8" w:rsidR="00A43BC4" w:rsidRDefault="00A43BC4" w:rsidP="00B21A79">
      <w:pPr>
        <w:pStyle w:val="mystandardnumbered"/>
        <w:numPr>
          <w:ilvl w:val="0"/>
          <w:numId w:val="11"/>
        </w:numPr>
        <w:tabs>
          <w:tab w:val="left" w:pos="720"/>
        </w:tabs>
      </w:pPr>
      <w:r>
        <w:t xml:space="preserve">Increased </w:t>
      </w:r>
      <w:r w:rsidR="002F227F">
        <w:t>use of information technology</w:t>
      </w:r>
      <w:r>
        <w:t xml:space="preserve">. </w:t>
      </w:r>
      <w:r w:rsidR="00B812A8">
        <w:t>Following</w:t>
      </w:r>
      <w:r>
        <w:t xml:space="preserve"> initial </w:t>
      </w:r>
      <w:r w:rsidR="00B812A8">
        <w:t xml:space="preserve">contacts in </w:t>
      </w:r>
      <w:r>
        <w:t xml:space="preserve">person, </w:t>
      </w:r>
      <w:r w:rsidR="00B812A8">
        <w:t xml:space="preserve">the </w:t>
      </w:r>
      <w:r>
        <w:t xml:space="preserve">extension workers can </w:t>
      </w:r>
      <w:r w:rsidR="00B812A8">
        <w:t xml:space="preserve">then </w:t>
      </w:r>
      <w:r w:rsidR="002F227F">
        <w:t>provide extension using smart phones and visual imagery</w:t>
      </w:r>
      <w:r w:rsidR="00B812A8">
        <w:t xml:space="preserve"> to remote areas</w:t>
      </w:r>
      <w:r w:rsidR="002F227F">
        <w:t xml:space="preserve">, </w:t>
      </w:r>
      <w:r>
        <w:t xml:space="preserve">and this will </w:t>
      </w:r>
      <w:r w:rsidR="002F227F">
        <w:t>greatly reduc</w:t>
      </w:r>
      <w:r w:rsidR="00B812A8">
        <w:t>e</w:t>
      </w:r>
      <w:r w:rsidR="002F227F">
        <w:t xml:space="preserve"> transportation costs;</w:t>
      </w:r>
    </w:p>
    <w:p w14:paraId="28887BAF" w14:textId="1E752AC5" w:rsidR="002F227F" w:rsidRDefault="00A43BC4" w:rsidP="00B21A79">
      <w:pPr>
        <w:pStyle w:val="mystandardnumbered"/>
        <w:numPr>
          <w:ilvl w:val="0"/>
          <w:numId w:val="11"/>
        </w:numPr>
        <w:tabs>
          <w:tab w:val="left" w:pos="720"/>
        </w:tabs>
      </w:pPr>
      <w:r>
        <w:t>U</w:t>
      </w:r>
      <w:r w:rsidR="002F227F">
        <w:t xml:space="preserve">se of </w:t>
      </w:r>
      <w:r w:rsidR="002F227F" w:rsidRPr="00E97A74">
        <w:t>farmer</w:t>
      </w:r>
      <w:r w:rsidRPr="00E97A74">
        <w:t>-</w:t>
      </w:r>
      <w:r w:rsidR="002F227F" w:rsidRPr="00E97A74">
        <w:t>centred extension approaches</w:t>
      </w:r>
      <w:r w:rsidRPr="00E97A74">
        <w:t xml:space="preserve">. </w:t>
      </w:r>
      <w:r w:rsidR="00B812A8">
        <w:t>The approach would be to d</w:t>
      </w:r>
      <w:r w:rsidRPr="00E97A74">
        <w:t xml:space="preserve">evelop </w:t>
      </w:r>
      <w:r w:rsidR="00B812A8">
        <w:t>‘lead’ or ‘</w:t>
      </w:r>
      <w:r w:rsidRPr="00E97A74">
        <w:t>pioneer</w:t>
      </w:r>
      <w:r w:rsidR="00B812A8">
        <w:t>’</w:t>
      </w:r>
      <w:r w:rsidRPr="00E97A74">
        <w:t xml:space="preserve"> farmers in villages</w:t>
      </w:r>
      <w:r w:rsidR="00B812A8">
        <w:t xml:space="preserve">, </w:t>
      </w:r>
      <w:r w:rsidRPr="00E97A74">
        <w:t xml:space="preserve">who can </w:t>
      </w:r>
      <w:r w:rsidR="00B812A8">
        <w:t xml:space="preserve">be the mechanism to </w:t>
      </w:r>
      <w:r>
        <w:t>extend to other villages and villagers</w:t>
      </w:r>
      <w:r w:rsidR="00B812A8">
        <w:t xml:space="preserve">. This may </w:t>
      </w:r>
      <w:r>
        <w:t xml:space="preserve">be </w:t>
      </w:r>
      <w:r w:rsidR="00B812A8">
        <w:t xml:space="preserve">more </w:t>
      </w:r>
      <w:r>
        <w:t xml:space="preserve">cost-effective. This is the </w:t>
      </w:r>
      <w:r w:rsidR="002F227F">
        <w:t>farmer field school</w:t>
      </w:r>
      <w:r>
        <w:t xml:space="preserve"> approach</w:t>
      </w:r>
      <w:r w:rsidR="002F227F">
        <w:t>;</w:t>
      </w:r>
    </w:p>
    <w:p w14:paraId="16FDA1BF" w14:textId="3A61C68D" w:rsidR="002F227F" w:rsidRDefault="00A43BC4" w:rsidP="00B21A79">
      <w:pPr>
        <w:pStyle w:val="mystandardnumbered"/>
        <w:numPr>
          <w:ilvl w:val="0"/>
          <w:numId w:val="11"/>
        </w:numPr>
        <w:tabs>
          <w:tab w:val="left" w:pos="720"/>
        </w:tabs>
      </w:pPr>
      <w:r>
        <w:t>C</w:t>
      </w:r>
      <w:r w:rsidR="002F227F">
        <w:t>lear</w:t>
      </w:r>
      <w:r>
        <w:t>ly</w:t>
      </w:r>
      <w:r w:rsidR="002F227F">
        <w:t xml:space="preserve"> demonstrat</w:t>
      </w:r>
      <w:r w:rsidR="00B812A8">
        <w:t>e</w:t>
      </w:r>
      <w:r>
        <w:t xml:space="preserve"> the </w:t>
      </w:r>
      <w:r w:rsidR="002F227F">
        <w:t xml:space="preserve">financial benefits from extension </w:t>
      </w:r>
      <w:r w:rsidR="00B812A8">
        <w:t xml:space="preserve">and use this to </w:t>
      </w:r>
      <w:r w:rsidR="002F227F">
        <w:t xml:space="preserve">advocate </w:t>
      </w:r>
      <w:r w:rsidR="00B812A8">
        <w:t xml:space="preserve">to decision-makes </w:t>
      </w:r>
      <w:r w:rsidR="002F227F">
        <w:t>for larger government budgets</w:t>
      </w:r>
      <w:r>
        <w:t xml:space="preserve">. </w:t>
      </w:r>
      <w:r w:rsidR="00B812A8">
        <w:t xml:space="preserve">This will require the accurate </w:t>
      </w:r>
      <w:r>
        <w:t xml:space="preserve">measuring of costs and benefits, and </w:t>
      </w:r>
      <w:r w:rsidR="00B812A8">
        <w:t xml:space="preserve">then </w:t>
      </w:r>
      <w:r>
        <w:t xml:space="preserve">communicating this </w:t>
      </w:r>
      <w:r w:rsidR="00B812A8">
        <w:t xml:space="preserve">information </w:t>
      </w:r>
      <w:r>
        <w:t xml:space="preserve">to </w:t>
      </w:r>
      <w:r w:rsidR="00B812A8">
        <w:t>decision-makers</w:t>
      </w:r>
      <w:r w:rsidR="002F227F">
        <w:t>;</w:t>
      </w:r>
    </w:p>
    <w:p w14:paraId="1B32E691" w14:textId="787A21B7" w:rsidR="002F227F" w:rsidRDefault="00B812A8" w:rsidP="00B21A79">
      <w:pPr>
        <w:pStyle w:val="mystandardnumbered"/>
        <w:numPr>
          <w:ilvl w:val="0"/>
          <w:numId w:val="11"/>
        </w:numPr>
        <w:tabs>
          <w:tab w:val="left" w:pos="720"/>
        </w:tabs>
      </w:pPr>
      <w:r>
        <w:t>F</w:t>
      </w:r>
      <w:r w:rsidR="002F227F">
        <w:t xml:space="preserve">armers </w:t>
      </w:r>
      <w:r>
        <w:t xml:space="preserve">contribute to the costs of </w:t>
      </w:r>
      <w:r w:rsidR="002F227F">
        <w:t>extension</w:t>
      </w:r>
      <w:r w:rsidR="00A43BC4">
        <w:t>. If the farmer appreciates the extension</w:t>
      </w:r>
      <w:r>
        <w:t xml:space="preserve"> service</w:t>
      </w:r>
      <w:r w:rsidR="00A43BC4">
        <w:t xml:space="preserve">, and the extension </w:t>
      </w:r>
      <w:r>
        <w:t xml:space="preserve">service </w:t>
      </w:r>
      <w:r w:rsidR="00A43BC4">
        <w:t xml:space="preserve">helps </w:t>
      </w:r>
      <w:r>
        <w:t xml:space="preserve">the farmer integrate </w:t>
      </w:r>
      <w:r w:rsidR="00A43BC4">
        <w:t xml:space="preserve">into the national economy, </w:t>
      </w:r>
      <w:r>
        <w:t xml:space="preserve">the farmer will </w:t>
      </w:r>
      <w:r w:rsidR="00A43BC4">
        <w:t xml:space="preserve">ultimately be willing to pay for it. This </w:t>
      </w:r>
      <w:r>
        <w:t xml:space="preserve">helps </w:t>
      </w:r>
      <w:r w:rsidR="00A43BC4">
        <w:t>financial sustainability.</w:t>
      </w:r>
      <w:r w:rsidR="00085F2D">
        <w:t xml:space="preserve"> It is recognised that this would be very innovative for Sudan, </w:t>
      </w:r>
      <w:r w:rsidR="009E6DA2">
        <w:t>particularly because the farmers are often very poor, and so progress would only be incremental initially.</w:t>
      </w:r>
    </w:p>
    <w:p w14:paraId="0AC41BC6" w14:textId="77777777" w:rsidR="00A43BC4" w:rsidRDefault="00A43BC4" w:rsidP="00A43BC4">
      <w:pPr>
        <w:pStyle w:val="mystandardnumbered"/>
        <w:numPr>
          <w:ilvl w:val="0"/>
          <w:numId w:val="0"/>
        </w:numPr>
        <w:tabs>
          <w:tab w:val="left" w:pos="720"/>
        </w:tabs>
        <w:ind w:left="360" w:hanging="360"/>
      </w:pPr>
    </w:p>
    <w:p w14:paraId="206A3F44" w14:textId="042DC02F" w:rsidR="002F227F" w:rsidRDefault="00864558" w:rsidP="00A43BC4">
      <w:pPr>
        <w:pStyle w:val="mystandardnumbered"/>
      </w:pPr>
      <w:r w:rsidRPr="00A43BC4">
        <w:rPr>
          <w:u w:val="single"/>
        </w:rPr>
        <w:t>Recommendation</w:t>
      </w:r>
      <w:r w:rsidR="001F77BE">
        <w:rPr>
          <w:u w:val="single"/>
        </w:rPr>
        <w:t xml:space="preserve"> 1</w:t>
      </w:r>
      <w:r>
        <w:t xml:space="preserve"> </w:t>
      </w:r>
      <w:r w:rsidR="00B812A8">
        <w:t xml:space="preserve">to </w:t>
      </w:r>
      <w:r w:rsidR="00A43BC4">
        <w:t xml:space="preserve">UNDP and HCENR </w:t>
      </w:r>
      <w:r w:rsidR="00B812A8">
        <w:t xml:space="preserve">for </w:t>
      </w:r>
      <w:r w:rsidR="00A43BC4">
        <w:t>future projects</w:t>
      </w:r>
      <w:r w:rsidR="00B812A8">
        <w:t>:</w:t>
      </w:r>
      <w:r w:rsidR="00A43BC4">
        <w:t xml:space="preserve"> </w:t>
      </w:r>
      <w:r>
        <w:t xml:space="preserve">Experiment and innovative </w:t>
      </w:r>
      <w:r w:rsidR="00B812A8">
        <w:t xml:space="preserve">with </w:t>
      </w:r>
      <w:r>
        <w:t xml:space="preserve">measures to </w:t>
      </w:r>
      <w:r w:rsidR="00B812A8">
        <w:t>create</w:t>
      </w:r>
      <w:r>
        <w:t xml:space="preserve"> </w:t>
      </w:r>
      <w:r w:rsidRPr="00864558">
        <w:t xml:space="preserve">extension systems </w:t>
      </w:r>
      <w:r>
        <w:t xml:space="preserve">that are </w:t>
      </w:r>
      <w:r w:rsidRPr="00864558">
        <w:t xml:space="preserve">financially sustainable </w:t>
      </w:r>
      <w:r>
        <w:t>in poor and remote areas.</w:t>
      </w:r>
    </w:p>
    <w:p w14:paraId="2709E05B" w14:textId="77777777" w:rsidR="00A43BC4" w:rsidRDefault="00A43BC4" w:rsidP="00A43BC4">
      <w:pPr>
        <w:pStyle w:val="mystandardnumbered"/>
        <w:numPr>
          <w:ilvl w:val="0"/>
          <w:numId w:val="0"/>
        </w:numPr>
        <w:ind w:left="360" w:hanging="360"/>
      </w:pPr>
    </w:p>
    <w:p w14:paraId="40F0D5EE" w14:textId="766C7094" w:rsidR="002F227F" w:rsidRDefault="002F227F" w:rsidP="00A43BC4">
      <w:pPr>
        <w:pStyle w:val="mystandardnumbered"/>
      </w:pPr>
      <w:r>
        <w:t xml:space="preserve">The project suffered from a lack of strategy, </w:t>
      </w:r>
      <w:r w:rsidR="00A43BC4">
        <w:t>from having no</w:t>
      </w:r>
      <w:r>
        <w:t xml:space="preserve"> clear starting point </w:t>
      </w:r>
      <w:r w:rsidR="00A43BC4">
        <w:t xml:space="preserve">nor </w:t>
      </w:r>
      <w:r>
        <w:t xml:space="preserve">end point, and </w:t>
      </w:r>
      <w:r w:rsidR="00B812A8">
        <w:t xml:space="preserve">from not having a </w:t>
      </w:r>
      <w:r>
        <w:t xml:space="preserve">definition of </w:t>
      </w:r>
      <w:r w:rsidR="00A43BC4">
        <w:t xml:space="preserve">what was meant by </w:t>
      </w:r>
      <w:r>
        <w:t xml:space="preserve">‘piloting’ </w:t>
      </w:r>
      <w:r w:rsidR="00A43BC4">
        <w:t xml:space="preserve">or </w:t>
      </w:r>
      <w:r>
        <w:t xml:space="preserve">‘demonstration’. </w:t>
      </w:r>
      <w:r w:rsidR="00B812A8">
        <w:t xml:space="preserve">This </w:t>
      </w:r>
      <w:r w:rsidR="00543A6B">
        <w:t xml:space="preserve">Project is </w:t>
      </w:r>
      <w:r>
        <w:t xml:space="preserve">decentralized </w:t>
      </w:r>
      <w:r w:rsidR="00B812A8">
        <w:t>and so the</w:t>
      </w:r>
      <w:r>
        <w:t xml:space="preserve"> strategies must be State specific, and </w:t>
      </w:r>
      <w:r w:rsidR="00543A6B">
        <w:t xml:space="preserve">they </w:t>
      </w:r>
      <w:r>
        <w:t xml:space="preserve">must encompass details of the approach to sties. </w:t>
      </w:r>
      <w:r w:rsidR="00864558" w:rsidRPr="00543A6B">
        <w:rPr>
          <w:u w:val="single"/>
        </w:rPr>
        <w:t>Recommendation</w:t>
      </w:r>
      <w:r w:rsidR="00B812A8">
        <w:rPr>
          <w:u w:val="single"/>
        </w:rPr>
        <w:t xml:space="preserve"> 2</w:t>
      </w:r>
      <w:r w:rsidR="00864558">
        <w:t xml:space="preserve"> </w:t>
      </w:r>
      <w:r w:rsidR="00543A6B">
        <w:t xml:space="preserve">to </w:t>
      </w:r>
      <w:r w:rsidR="00B812A8">
        <w:t xml:space="preserve">the </w:t>
      </w:r>
      <w:r w:rsidR="00543A6B">
        <w:t xml:space="preserve">managers of </w:t>
      </w:r>
      <w:r w:rsidR="00B812A8">
        <w:t xml:space="preserve">the </w:t>
      </w:r>
      <w:r w:rsidR="00543A6B">
        <w:t>follow-up projects</w:t>
      </w:r>
      <w:r w:rsidR="00B812A8">
        <w:t>:</w:t>
      </w:r>
      <w:r w:rsidR="00543A6B">
        <w:t xml:space="preserve"> </w:t>
      </w:r>
      <w:r w:rsidR="00864558">
        <w:t xml:space="preserve">prepare strategies </w:t>
      </w:r>
      <w:r w:rsidR="00B812A8">
        <w:t xml:space="preserve">for each of the participating States </w:t>
      </w:r>
      <w:r w:rsidR="00864558">
        <w:t xml:space="preserve">for the </w:t>
      </w:r>
      <w:r w:rsidR="00543A6B">
        <w:t>follow-up p</w:t>
      </w:r>
      <w:r w:rsidR="00864558">
        <w:t>roject</w:t>
      </w:r>
      <w:r w:rsidR="00543A6B">
        <w:t>s</w:t>
      </w:r>
      <w:r w:rsidR="00864558">
        <w:t xml:space="preserve">, with </w:t>
      </w:r>
      <w:r w:rsidR="00543A6B">
        <w:t xml:space="preserve">independent </w:t>
      </w:r>
      <w:r w:rsidR="00864558">
        <w:t>logframe</w:t>
      </w:r>
      <w:r w:rsidR="00543A6B">
        <w:t xml:space="preserve">s, meaningful targets and </w:t>
      </w:r>
      <w:r w:rsidR="00864558">
        <w:t xml:space="preserve">sustainability strategies. </w:t>
      </w:r>
    </w:p>
    <w:p w14:paraId="724BE140" w14:textId="77777777" w:rsidR="00543A6B" w:rsidRDefault="00543A6B" w:rsidP="00543A6B">
      <w:pPr>
        <w:pStyle w:val="mystandardnumbered"/>
        <w:numPr>
          <w:ilvl w:val="0"/>
          <w:numId w:val="0"/>
        </w:numPr>
        <w:ind w:left="360" w:hanging="360"/>
      </w:pPr>
    </w:p>
    <w:p w14:paraId="640D53A0" w14:textId="4B633B8B" w:rsidR="00543A6B" w:rsidRDefault="00B812A8" w:rsidP="00543A6B">
      <w:pPr>
        <w:pStyle w:val="mystandardnumbered"/>
      </w:pPr>
      <w:r>
        <w:t>There is confusion around the term ‘</w:t>
      </w:r>
      <w:r w:rsidR="00E97A74">
        <w:t>lesson learning</w:t>
      </w:r>
      <w:r>
        <w:t>’</w:t>
      </w:r>
      <w:r w:rsidR="00E97A74">
        <w:t xml:space="preserve">. </w:t>
      </w:r>
      <w:r w:rsidR="00543A6B">
        <w:t xml:space="preserve">Globally, </w:t>
      </w:r>
      <w:r w:rsidR="00864558">
        <w:t>UNDP promote</w:t>
      </w:r>
      <w:r w:rsidR="00543A6B">
        <w:t>s</w:t>
      </w:r>
      <w:r w:rsidR="00864558">
        <w:t xml:space="preserve"> lesson learning and link</w:t>
      </w:r>
      <w:r w:rsidR="00543A6B">
        <w:t>s</w:t>
      </w:r>
      <w:r w:rsidR="00864558">
        <w:t xml:space="preserve"> this to </w:t>
      </w:r>
      <w:r w:rsidR="00543A6B">
        <w:t xml:space="preserve">replication and </w:t>
      </w:r>
      <w:r w:rsidR="00864558">
        <w:t xml:space="preserve">upscaling. </w:t>
      </w:r>
      <w:r w:rsidR="00543A6B">
        <w:t xml:space="preserve">However, </w:t>
      </w:r>
      <w:r>
        <w:t xml:space="preserve">at the country and </w:t>
      </w:r>
      <w:r w:rsidR="00543A6B">
        <w:t>project level</w:t>
      </w:r>
      <w:r>
        <w:t xml:space="preserve">, many </w:t>
      </w:r>
      <w:r w:rsidR="00543A6B">
        <w:t xml:space="preserve">staff confuse lesson learning </w:t>
      </w:r>
      <w:r w:rsidR="00E97A74">
        <w:t xml:space="preserve">with </w:t>
      </w:r>
      <w:r w:rsidR="00543A6B">
        <w:t xml:space="preserve">creating publicity around a project. </w:t>
      </w:r>
      <w:r w:rsidR="00864558" w:rsidRPr="00543A6B">
        <w:rPr>
          <w:u w:val="single"/>
        </w:rPr>
        <w:t>Recommendation</w:t>
      </w:r>
      <w:r>
        <w:rPr>
          <w:u w:val="single"/>
        </w:rPr>
        <w:t xml:space="preserve"> 3</w:t>
      </w:r>
      <w:r w:rsidR="00864558">
        <w:t xml:space="preserve">: </w:t>
      </w:r>
      <w:r w:rsidR="00543A6B">
        <w:t>to UNDP globally</w:t>
      </w:r>
      <w:r>
        <w:t xml:space="preserve">: </w:t>
      </w:r>
      <w:r w:rsidR="00864558">
        <w:t xml:space="preserve">prepare a document clarifying what is meant by lesson learning, </w:t>
      </w:r>
      <w:r w:rsidR="00543A6B">
        <w:t xml:space="preserve">and </w:t>
      </w:r>
      <w:r w:rsidR="00864558">
        <w:t>what the aims of lesson learning</w:t>
      </w:r>
      <w:r w:rsidR="00543A6B">
        <w:t xml:space="preserve"> are</w:t>
      </w:r>
      <w:r w:rsidR="00864558">
        <w:t xml:space="preserve">, and how </w:t>
      </w:r>
      <w:r w:rsidR="00543A6B">
        <w:t xml:space="preserve">success is </w:t>
      </w:r>
      <w:r w:rsidR="00864558">
        <w:t xml:space="preserve">to </w:t>
      </w:r>
      <w:r w:rsidR="00543A6B">
        <w:t xml:space="preserve">be </w:t>
      </w:r>
      <w:r w:rsidR="00864558">
        <w:t>measure</w:t>
      </w:r>
      <w:r w:rsidR="00543A6B">
        <w:t>d.</w:t>
      </w:r>
    </w:p>
    <w:p w14:paraId="6E4E193C" w14:textId="77777777" w:rsidR="00543A6B" w:rsidRDefault="00543A6B" w:rsidP="00543A6B">
      <w:pPr>
        <w:pStyle w:val="mystandardnumbered"/>
        <w:numPr>
          <w:ilvl w:val="0"/>
          <w:numId w:val="0"/>
        </w:numPr>
        <w:ind w:left="360" w:hanging="360"/>
      </w:pPr>
    </w:p>
    <w:p w14:paraId="452AF328" w14:textId="45C5B802" w:rsidR="002F227F" w:rsidRDefault="00864558" w:rsidP="00A43BC4">
      <w:pPr>
        <w:pStyle w:val="mystandardnumbered"/>
      </w:pPr>
      <w:r>
        <w:t xml:space="preserve">The Project has supported sand dune fixing at several sites. However, these efforts </w:t>
      </w:r>
      <w:r w:rsidR="00543A6B">
        <w:t>are</w:t>
      </w:r>
      <w:r>
        <w:t xml:space="preserve"> </w:t>
      </w:r>
      <w:r w:rsidR="00B812A8">
        <w:t xml:space="preserve">very </w:t>
      </w:r>
      <w:r>
        <w:t>small and isolated</w:t>
      </w:r>
      <w:r w:rsidR="00B812A8">
        <w:t xml:space="preserve"> compared to the problem</w:t>
      </w:r>
      <w:r>
        <w:t xml:space="preserve">, </w:t>
      </w:r>
      <w:r w:rsidR="00543A6B">
        <w:t xml:space="preserve">and so </w:t>
      </w:r>
      <w:r>
        <w:t xml:space="preserve">the net effects on the sand dunes </w:t>
      </w:r>
      <w:r w:rsidR="00B812A8">
        <w:t>is</w:t>
      </w:r>
      <w:r w:rsidR="00543A6B">
        <w:t xml:space="preserve"> only </w:t>
      </w:r>
      <w:r>
        <w:t xml:space="preserve">minimal. </w:t>
      </w:r>
      <w:r w:rsidR="00B812A8">
        <w:t xml:space="preserve">Sand dune shifting can only be addressed by a </w:t>
      </w:r>
      <w:r>
        <w:t>large, government funded, national effort</w:t>
      </w:r>
      <w:r w:rsidR="00543A6B">
        <w:t>. This cannot be done through micro-scale, community based initiatives</w:t>
      </w:r>
      <w:r>
        <w:t xml:space="preserve">. </w:t>
      </w:r>
      <w:r w:rsidRPr="00543A6B">
        <w:rPr>
          <w:u w:val="single"/>
        </w:rPr>
        <w:t>Recommendation</w:t>
      </w:r>
      <w:r w:rsidR="00B812A8">
        <w:rPr>
          <w:u w:val="single"/>
        </w:rPr>
        <w:t xml:space="preserve"> 4</w:t>
      </w:r>
      <w:r>
        <w:t xml:space="preserve">: </w:t>
      </w:r>
      <w:r w:rsidR="00B812A8">
        <w:t xml:space="preserve">to </w:t>
      </w:r>
      <w:r w:rsidR="00543A6B">
        <w:t>UNDP and HCENR</w:t>
      </w:r>
      <w:r w:rsidR="00B812A8">
        <w:t>:</w:t>
      </w:r>
      <w:r w:rsidR="00543A6B">
        <w:t xml:space="preserve"> </w:t>
      </w:r>
      <w:r>
        <w:t xml:space="preserve">advocate for a national </w:t>
      </w:r>
      <w:r w:rsidR="00543A6B">
        <w:t xml:space="preserve">programme </w:t>
      </w:r>
      <w:r>
        <w:t xml:space="preserve">to </w:t>
      </w:r>
      <w:r w:rsidR="00543A6B">
        <w:t>address the problem of sand du</w:t>
      </w:r>
      <w:r>
        <w:t>n</w:t>
      </w:r>
      <w:r w:rsidR="00543A6B">
        <w:t>e shifting.</w:t>
      </w:r>
      <w:r>
        <w:t xml:space="preserve"> </w:t>
      </w:r>
    </w:p>
    <w:p w14:paraId="1BBF0FCA" w14:textId="77777777" w:rsidR="00543A6B" w:rsidRPr="002F227F" w:rsidRDefault="00543A6B" w:rsidP="00543A6B">
      <w:pPr>
        <w:pStyle w:val="mystandardnumbered"/>
        <w:numPr>
          <w:ilvl w:val="0"/>
          <w:numId w:val="0"/>
        </w:numPr>
        <w:ind w:left="360" w:hanging="360"/>
      </w:pPr>
    </w:p>
    <w:p w14:paraId="0BCD6C16" w14:textId="50863C1F" w:rsidR="002F227F" w:rsidRPr="002F227F" w:rsidRDefault="00864558" w:rsidP="00A43BC4">
      <w:pPr>
        <w:pStyle w:val="mystandardnumbered"/>
      </w:pPr>
      <w:r>
        <w:t xml:space="preserve">The Project Board was well intentioned and </w:t>
      </w:r>
      <w:r w:rsidR="00B812A8">
        <w:t xml:space="preserve">was </w:t>
      </w:r>
      <w:r>
        <w:t xml:space="preserve">helpful when it met. However, </w:t>
      </w:r>
      <w:r w:rsidR="00B812A8">
        <w:t xml:space="preserve">some of the members were </w:t>
      </w:r>
      <w:r>
        <w:t>high level</w:t>
      </w:r>
      <w:r w:rsidR="00B812A8">
        <w:t xml:space="preserve"> and it was often </w:t>
      </w:r>
      <w:r>
        <w:t>challen</w:t>
      </w:r>
      <w:r w:rsidR="00543A6B">
        <w:t>ging</w:t>
      </w:r>
      <w:r>
        <w:t xml:space="preserve"> to create a quorum</w:t>
      </w:r>
      <w:r w:rsidR="00B812A8">
        <w:t xml:space="preserve">. Further, some of </w:t>
      </w:r>
      <w:r>
        <w:t xml:space="preserve">the members were too busy to become familiar with the technical aspects of the Project. </w:t>
      </w:r>
      <w:r w:rsidR="00543A6B">
        <w:t xml:space="preserve">Hence </w:t>
      </w:r>
      <w:r w:rsidR="00543A6B">
        <w:lastRenderedPageBreak/>
        <w:t>meetings were irregular</w:t>
      </w:r>
      <w:r w:rsidR="00B812A8">
        <w:t>,</w:t>
      </w:r>
      <w:r w:rsidR="00543A6B">
        <w:t xml:space="preserve"> and some guidance was not the most technically appropriate. </w:t>
      </w:r>
      <w:r w:rsidRPr="00543A6B">
        <w:rPr>
          <w:u w:val="single"/>
        </w:rPr>
        <w:t>Recommendation</w:t>
      </w:r>
      <w:r w:rsidR="00B812A8">
        <w:rPr>
          <w:u w:val="single"/>
        </w:rPr>
        <w:t xml:space="preserve"> 5</w:t>
      </w:r>
      <w:r>
        <w:t xml:space="preserve"> </w:t>
      </w:r>
      <w:r w:rsidR="00543A6B">
        <w:t>to UNDP for future projects</w:t>
      </w:r>
      <w:r w:rsidR="00B812A8">
        <w:t>:</w:t>
      </w:r>
      <w:r w:rsidR="00543A6B">
        <w:t xml:space="preserve"> establish </w:t>
      </w:r>
      <w:r>
        <w:t xml:space="preserve">Project Boards </w:t>
      </w:r>
      <w:r w:rsidR="00543A6B">
        <w:t xml:space="preserve">that are </w:t>
      </w:r>
      <w:r>
        <w:t>of a technical nature, able to fully master the technical aspects, but sufficiently high level to make decisions and follow</w:t>
      </w:r>
      <w:r w:rsidR="00543A6B">
        <w:t xml:space="preserve"> them </w:t>
      </w:r>
      <w:r>
        <w:t>through.</w:t>
      </w:r>
    </w:p>
    <w:p w14:paraId="62B84834" w14:textId="77777777" w:rsidR="00125170" w:rsidRDefault="00125170" w:rsidP="00D42A74">
      <w:pPr>
        <w:pStyle w:val="Heading1"/>
      </w:pPr>
      <w:bookmarkStart w:id="101" w:name="_Toc416163655"/>
      <w:r>
        <w:t>Annexes</w:t>
      </w:r>
      <w:bookmarkEnd w:id="101"/>
    </w:p>
    <w:p w14:paraId="52B6E648" w14:textId="77777777" w:rsidR="00125170" w:rsidRPr="00125170" w:rsidRDefault="00125170" w:rsidP="00125170">
      <w:pPr>
        <w:pStyle w:val="Header"/>
        <w:tabs>
          <w:tab w:val="clear" w:pos="4320"/>
          <w:tab w:val="clear" w:pos="8640"/>
          <w:tab w:val="left" w:pos="2880"/>
        </w:tabs>
        <w:spacing w:before="0"/>
        <w:rPr>
          <w:rFonts w:asciiTheme="minorHAnsi" w:hAnsiTheme="minorHAnsi" w:cstheme="minorHAnsi"/>
          <w:bCs/>
          <w:iCs/>
          <w:sz w:val="22"/>
          <w:szCs w:val="22"/>
        </w:rPr>
      </w:pPr>
    </w:p>
    <w:p w14:paraId="4DAD2781" w14:textId="77777777" w:rsidR="006C7DBF" w:rsidRDefault="006C7DBF" w:rsidP="008940DF">
      <w:pPr>
        <w:pStyle w:val="Header"/>
        <w:tabs>
          <w:tab w:val="clear" w:pos="4320"/>
          <w:tab w:val="clear" w:pos="8640"/>
          <w:tab w:val="left" w:pos="2880"/>
        </w:tabs>
        <w:spacing w:before="0"/>
        <w:rPr>
          <w:rFonts w:asciiTheme="minorHAnsi" w:hAnsiTheme="minorHAnsi" w:cstheme="minorHAnsi"/>
          <w:bCs/>
          <w:iCs/>
          <w:sz w:val="22"/>
          <w:szCs w:val="22"/>
        </w:rPr>
      </w:pPr>
    </w:p>
    <w:p w14:paraId="06D1676B" w14:textId="77777777" w:rsidR="006574C5" w:rsidRDefault="00B53D9E" w:rsidP="008940DF">
      <w:pPr>
        <w:pStyle w:val="Header"/>
        <w:tabs>
          <w:tab w:val="clear" w:pos="4320"/>
          <w:tab w:val="clear" w:pos="8640"/>
          <w:tab w:val="left" w:pos="2880"/>
        </w:tabs>
        <w:spacing w:before="0"/>
        <w:rPr>
          <w:bCs/>
          <w:iCs/>
          <w:sz w:val="22"/>
          <w:szCs w:val="22"/>
        </w:rPr>
      </w:pPr>
      <w:r>
        <w:rPr>
          <w:bCs/>
          <w:iCs/>
          <w:sz w:val="22"/>
          <w:szCs w:val="22"/>
        </w:rPr>
        <w:t xml:space="preserve"> </w:t>
      </w:r>
    </w:p>
    <w:sectPr w:rsidR="006574C5" w:rsidSect="00FA7BF3">
      <w:footerReference w:type="default" r:id="rId9"/>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E6B1C" w14:textId="77777777" w:rsidR="006F0F72" w:rsidRDefault="006F0F72" w:rsidP="0018425B">
      <w:pPr>
        <w:spacing w:after="0" w:line="240" w:lineRule="auto"/>
      </w:pPr>
      <w:r>
        <w:separator/>
      </w:r>
    </w:p>
  </w:endnote>
  <w:endnote w:type="continuationSeparator" w:id="0">
    <w:p w14:paraId="546ED679" w14:textId="77777777" w:rsidR="006F0F72" w:rsidRDefault="006F0F72" w:rsidP="0018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Web Pro">
    <w:altName w:val="Corbel"/>
    <w:charset w:val="00"/>
    <w:family w:val="swiss"/>
    <w:pitch w:val="variable"/>
    <w:sig w:usb0="00000001" w:usb1="5000204A" w:usb2="00000000" w:usb3="00000000" w:csb0="00000093" w:csb1="00000000"/>
  </w:font>
  <w:font w:name="Symbo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5039"/>
      <w:docPartObj>
        <w:docPartGallery w:val="Page Numbers (Bottom of Page)"/>
        <w:docPartUnique/>
      </w:docPartObj>
    </w:sdtPr>
    <w:sdtEndPr/>
    <w:sdtContent>
      <w:p w14:paraId="3CA62F90" w14:textId="77777777" w:rsidR="00085F2D" w:rsidRDefault="00085F2D">
        <w:pPr>
          <w:pStyle w:val="Footer"/>
        </w:pPr>
        <w:r>
          <w:fldChar w:fldCharType="begin"/>
        </w:r>
        <w:r>
          <w:instrText xml:space="preserve"> PAGE   \* MERGEFORMAT </w:instrText>
        </w:r>
        <w:r>
          <w:fldChar w:fldCharType="separate"/>
        </w:r>
        <w:r w:rsidR="00B222D1">
          <w:rPr>
            <w:noProof/>
          </w:rPr>
          <w:t>1</w:t>
        </w:r>
        <w:r>
          <w:rPr>
            <w:noProof/>
          </w:rPr>
          <w:fldChar w:fldCharType="end"/>
        </w:r>
      </w:p>
    </w:sdtContent>
  </w:sdt>
  <w:p w14:paraId="4E7B8280" w14:textId="77777777" w:rsidR="00085F2D" w:rsidRDefault="00085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AA3F2" w14:textId="77777777" w:rsidR="006F0F72" w:rsidRDefault="006F0F72" w:rsidP="0018425B">
      <w:pPr>
        <w:spacing w:after="0" w:line="240" w:lineRule="auto"/>
      </w:pPr>
      <w:r>
        <w:separator/>
      </w:r>
    </w:p>
  </w:footnote>
  <w:footnote w:type="continuationSeparator" w:id="0">
    <w:p w14:paraId="118041CA" w14:textId="77777777" w:rsidR="006F0F72" w:rsidRDefault="006F0F72" w:rsidP="0018425B">
      <w:pPr>
        <w:spacing w:after="0" w:line="240" w:lineRule="auto"/>
      </w:pPr>
      <w:r>
        <w:continuationSeparator/>
      </w:r>
    </w:p>
  </w:footnote>
  <w:footnote w:id="1">
    <w:p w14:paraId="5DFFDD16" w14:textId="77777777" w:rsidR="00085F2D" w:rsidRPr="00757F41" w:rsidRDefault="00085F2D">
      <w:pPr>
        <w:pStyle w:val="FootnoteText"/>
      </w:pPr>
      <w:r>
        <w:rPr>
          <w:rStyle w:val="FootnoteReference"/>
        </w:rPr>
        <w:footnoteRef/>
      </w:r>
      <w:r>
        <w:t xml:space="preserve"> Figures from CEO Endorsement Request.</w:t>
      </w:r>
    </w:p>
  </w:footnote>
  <w:footnote w:id="2">
    <w:p w14:paraId="5A151434" w14:textId="7583C327" w:rsidR="00085F2D" w:rsidRPr="003B347F" w:rsidRDefault="00085F2D">
      <w:pPr>
        <w:pStyle w:val="FootnoteText"/>
        <w:rPr>
          <w:lang w:val="en-US"/>
        </w:rPr>
      </w:pPr>
      <w:r>
        <w:rPr>
          <w:rStyle w:val="FootnoteReference"/>
        </w:rPr>
        <w:footnoteRef/>
      </w:r>
      <w:r>
        <w:t xml:space="preserve"> It is noted that </w:t>
      </w:r>
      <w:r>
        <w:rPr>
          <w:lang w:val="en-US"/>
        </w:rPr>
        <w:t>Sudan’s second national communication (SNC) was issued in 2013. It confirms the findings in the INC, and provides a more detailed analysis of vulnerability in two sectors (water and coastal areas).</w:t>
      </w:r>
    </w:p>
  </w:footnote>
  <w:footnote w:id="3">
    <w:p w14:paraId="3BD1750E" w14:textId="77777777" w:rsidR="00085F2D" w:rsidRPr="00A8785D" w:rsidRDefault="00085F2D" w:rsidP="004A083A">
      <w:pPr>
        <w:pStyle w:val="FootnoteText"/>
      </w:pPr>
      <w:r>
        <w:rPr>
          <w:rStyle w:val="FootnoteReference"/>
        </w:rPr>
        <w:footnoteRef/>
      </w:r>
      <w:r>
        <w:t xml:space="preserve"> See Annex 1</w:t>
      </w:r>
    </w:p>
  </w:footnote>
  <w:footnote w:id="4">
    <w:p w14:paraId="6D845F51" w14:textId="77777777" w:rsidR="00085F2D" w:rsidRPr="005B687D" w:rsidRDefault="00085F2D" w:rsidP="005B687D">
      <w:pPr>
        <w:pStyle w:val="FootnoteText"/>
        <w:rPr>
          <w:iCs/>
          <w:lang w:val="en-US"/>
        </w:rPr>
      </w:pPr>
      <w:r>
        <w:rPr>
          <w:rStyle w:val="FootnoteReference"/>
        </w:rPr>
        <w:footnoteRef/>
      </w:r>
      <w:r>
        <w:t xml:space="preserve"> </w:t>
      </w:r>
      <w:r w:rsidRPr="005B687D">
        <w:rPr>
          <w:iCs/>
          <w:lang w:val="en-US"/>
        </w:rPr>
        <w:t xml:space="preserve">The evaluation is to be undertaken in accordance with the “GEF Monitoring and Evaluation Policy” (see </w:t>
      </w:r>
    </w:p>
    <w:p w14:paraId="0A49A056" w14:textId="77777777" w:rsidR="00085F2D" w:rsidRPr="005B687D" w:rsidRDefault="006F0F72" w:rsidP="005B687D">
      <w:pPr>
        <w:pStyle w:val="FootnoteText"/>
        <w:rPr>
          <w:iCs/>
          <w:lang w:val="en-US"/>
        </w:rPr>
      </w:pPr>
      <w:hyperlink r:id="rId1" w:history="1">
        <w:r w:rsidR="00085F2D" w:rsidRPr="005B687D">
          <w:rPr>
            <w:rStyle w:val="Hyperlink"/>
            <w:iCs/>
            <w:lang w:val="en-US"/>
          </w:rPr>
          <w:t>http://www.thegef.org/gef/sites/thegef.org/files/documents/ME_Policy_2010.pdf</w:t>
        </w:r>
      </w:hyperlink>
      <w:r w:rsidR="00085F2D" w:rsidRPr="005B687D">
        <w:rPr>
          <w:iCs/>
          <w:lang w:val="en-US"/>
        </w:rPr>
        <w:t> </w:t>
      </w:r>
    </w:p>
    <w:p w14:paraId="4598CB19" w14:textId="77777777" w:rsidR="00085F2D" w:rsidRPr="005B687D" w:rsidRDefault="00085F2D">
      <w:pPr>
        <w:pStyle w:val="FootnoteText"/>
      </w:pPr>
    </w:p>
  </w:footnote>
  <w:footnote w:id="5">
    <w:p w14:paraId="11B45F58" w14:textId="77777777" w:rsidR="00085F2D" w:rsidRPr="00CC1A37" w:rsidRDefault="00085F2D">
      <w:pPr>
        <w:pStyle w:val="FootnoteText"/>
      </w:pPr>
      <w:r>
        <w:rPr>
          <w:rStyle w:val="FootnoteReference"/>
        </w:rPr>
        <w:footnoteRef/>
      </w:r>
      <w:r>
        <w:t xml:space="preserve"> The project implementing agency is the Higher Council for Environment and Natural Resources or HCENR.</w:t>
      </w:r>
    </w:p>
  </w:footnote>
  <w:footnote w:id="6">
    <w:p w14:paraId="4FBA5D9A" w14:textId="77777777" w:rsidR="00085F2D" w:rsidRPr="0093795A" w:rsidRDefault="00085F2D" w:rsidP="00B9695B">
      <w:pPr>
        <w:pStyle w:val="FootnoteText"/>
        <w:rPr>
          <w:lang w:val="en-US"/>
        </w:rPr>
      </w:pPr>
      <w:r>
        <w:rPr>
          <w:rStyle w:val="FootnoteReference"/>
        </w:rPr>
        <w:footnoteRef/>
      </w:r>
      <w:r>
        <w:t xml:space="preserve"> </w:t>
      </w:r>
      <w:r>
        <w:rPr>
          <w:lang w:val="en-US"/>
        </w:rPr>
        <w:t>All issues, minor and major, were explored through several pathways and several sources of information.</w:t>
      </w:r>
    </w:p>
  </w:footnote>
  <w:footnote w:id="7">
    <w:p w14:paraId="3BA5C459" w14:textId="77777777" w:rsidR="00085F2D" w:rsidRPr="00CB11BF" w:rsidRDefault="00085F2D">
      <w:pPr>
        <w:pStyle w:val="FootnoteText"/>
        <w:rPr>
          <w:lang w:val="en-US"/>
        </w:rPr>
      </w:pPr>
      <w:r>
        <w:rPr>
          <w:rStyle w:val="FootnoteReference"/>
        </w:rPr>
        <w:footnoteRef/>
      </w:r>
      <w:r>
        <w:t xml:space="preserve"> North Kordofan was selected because the</w:t>
      </w:r>
      <w:r>
        <w:rPr>
          <w:lang w:val="en-US"/>
        </w:rPr>
        <w:t xml:space="preserve"> Evaluation Team leader had participated in the mid-term review and had visited the other three states. </w:t>
      </w:r>
    </w:p>
  </w:footnote>
  <w:footnote w:id="8">
    <w:p w14:paraId="616A5748" w14:textId="77777777" w:rsidR="00085F2D" w:rsidRPr="00030C7D" w:rsidRDefault="00085F2D">
      <w:pPr>
        <w:pStyle w:val="FootnoteText"/>
        <w:rPr>
          <w:lang w:val="en-US"/>
        </w:rPr>
      </w:pPr>
      <w:r>
        <w:rPr>
          <w:rStyle w:val="FootnoteReference"/>
        </w:rPr>
        <w:footnoteRef/>
      </w:r>
      <w:r>
        <w:t xml:space="preserve"> </w:t>
      </w:r>
      <w:r>
        <w:rPr>
          <w:lang w:val="en-US"/>
        </w:rPr>
        <w:t>Efforts were made to interview the GEF OFP by skype.</w:t>
      </w:r>
    </w:p>
  </w:footnote>
  <w:footnote w:id="9">
    <w:p w14:paraId="47A353E6" w14:textId="77777777" w:rsidR="00085F2D" w:rsidRPr="00DE7CE7" w:rsidRDefault="00085F2D">
      <w:pPr>
        <w:pStyle w:val="FootnoteText"/>
        <w:rPr>
          <w:lang w:val="en-US"/>
        </w:rPr>
      </w:pPr>
      <w:r>
        <w:rPr>
          <w:rStyle w:val="FootnoteReference"/>
        </w:rPr>
        <w:footnoteRef/>
      </w:r>
      <w:r>
        <w:t xml:space="preserve"> Source: </w:t>
      </w:r>
      <w:r w:rsidRPr="00DE7CE7">
        <w:rPr>
          <w:i/>
          <w:lang w:val="en-US"/>
        </w:rPr>
        <w:t>Sudan Overview</w:t>
      </w:r>
      <w:r w:rsidRPr="00DE7CE7">
        <w:rPr>
          <w:lang w:val="en-US"/>
        </w:rPr>
        <w:t>, World Bank, October 2014 (</w:t>
      </w:r>
      <w:hyperlink r:id="rId2" w:history="1">
        <w:r w:rsidRPr="00DE7CE7">
          <w:rPr>
            <w:rStyle w:val="Hyperlink"/>
            <w:lang w:val="en-US"/>
          </w:rPr>
          <w:t>http://www.worldbank.org/en/country/sudan/overview</w:t>
        </w:r>
      </w:hyperlink>
      <w:r>
        <w:rPr>
          <w:lang w:val="en-US"/>
        </w:rPr>
        <w:t>)</w:t>
      </w:r>
    </w:p>
  </w:footnote>
  <w:footnote w:id="10">
    <w:p w14:paraId="5FD68A3A" w14:textId="77777777" w:rsidR="00085F2D" w:rsidRPr="00346871" w:rsidRDefault="00085F2D">
      <w:pPr>
        <w:pStyle w:val="FootnoteText"/>
      </w:pPr>
      <w:r>
        <w:rPr>
          <w:rStyle w:val="FootnoteReference"/>
        </w:rPr>
        <w:footnoteRef/>
      </w:r>
      <w:r>
        <w:t xml:space="preserve"> July 2011</w:t>
      </w:r>
    </w:p>
  </w:footnote>
  <w:footnote w:id="11">
    <w:p w14:paraId="3199ABC9" w14:textId="77777777" w:rsidR="00085F2D" w:rsidRPr="00346871" w:rsidRDefault="00085F2D" w:rsidP="00FE7DAE">
      <w:pPr>
        <w:pStyle w:val="FootnoteText"/>
      </w:pPr>
      <w:r>
        <w:rPr>
          <w:rStyle w:val="FootnoteReference"/>
        </w:rPr>
        <w:footnoteRef/>
      </w:r>
      <w:r>
        <w:t xml:space="preserve"> South Sudan joined the GEF in April 2013 and ratified the UNFCCC in February 2014, and was able to receive LDCF funds until that time.</w:t>
      </w:r>
    </w:p>
  </w:footnote>
  <w:footnote w:id="12">
    <w:p w14:paraId="3DED1727" w14:textId="77777777" w:rsidR="00085F2D" w:rsidRPr="00DE7CE7" w:rsidRDefault="00085F2D">
      <w:pPr>
        <w:pStyle w:val="FootnoteText"/>
      </w:pPr>
      <w:r>
        <w:rPr>
          <w:rStyle w:val="FootnoteReference"/>
        </w:rPr>
        <w:footnoteRef/>
      </w:r>
      <w:r>
        <w:t xml:space="preserve"> In line with a decision of the Project Board, in consultation with GEF, and approved by the mid-Term Review. </w:t>
      </w:r>
    </w:p>
  </w:footnote>
  <w:footnote w:id="13">
    <w:p w14:paraId="4B9E0DD5" w14:textId="36A0F1A3" w:rsidR="00085F2D" w:rsidRPr="00872723" w:rsidRDefault="00085F2D">
      <w:pPr>
        <w:pStyle w:val="FootnoteText"/>
      </w:pPr>
      <w:r>
        <w:rPr>
          <w:rStyle w:val="FootnoteReference"/>
        </w:rPr>
        <w:footnoteRef/>
      </w:r>
      <w:r>
        <w:t xml:space="preserve"> The title includes the word ‘implementing’. The Narrative on the cover page refers to ‘pilot demonstration activities’. </w:t>
      </w:r>
    </w:p>
  </w:footnote>
  <w:footnote w:id="14">
    <w:p w14:paraId="098575FB" w14:textId="77777777" w:rsidR="00085F2D" w:rsidRPr="00223E8D" w:rsidRDefault="00085F2D">
      <w:pPr>
        <w:pStyle w:val="FootnoteText"/>
        <w:rPr>
          <w:lang w:val="en-US"/>
        </w:rPr>
      </w:pPr>
      <w:r>
        <w:rPr>
          <w:rStyle w:val="FootnoteReference"/>
        </w:rPr>
        <w:footnoteRef/>
      </w:r>
      <w:r w:rsidRPr="00223E8D">
        <w:rPr>
          <w:lang w:val="en-US"/>
        </w:rPr>
        <w:t xml:space="preserve"> MIC’s roles and responsibilities have s</w:t>
      </w:r>
      <w:r>
        <w:rPr>
          <w:lang w:val="en-US"/>
        </w:rPr>
        <w:t xml:space="preserve">ince been taken on by the Department for International Cooperation, inside the </w:t>
      </w:r>
      <w:r>
        <w:t>Ministry of Finance and National Economy.</w:t>
      </w:r>
    </w:p>
  </w:footnote>
  <w:footnote w:id="15">
    <w:p w14:paraId="600BCA3D" w14:textId="77777777" w:rsidR="00085F2D" w:rsidRPr="00223E8D" w:rsidRDefault="00085F2D">
      <w:pPr>
        <w:pStyle w:val="FootnoteText"/>
        <w:rPr>
          <w:lang w:val="en-US"/>
        </w:rPr>
      </w:pPr>
      <w:r>
        <w:rPr>
          <w:rStyle w:val="FootnoteReference"/>
        </w:rPr>
        <w:footnoteRef/>
      </w:r>
      <w:r w:rsidRPr="00223E8D">
        <w:rPr>
          <w:lang w:val="en-US"/>
        </w:rPr>
        <w:t xml:space="preserve"> Some ad</w:t>
      </w:r>
      <w:r>
        <w:rPr>
          <w:lang w:val="en-US"/>
        </w:rPr>
        <w:t>ditional discussion of these indicators, and examples, is provided under the relevant Sections in Chapter 5.</w:t>
      </w:r>
    </w:p>
  </w:footnote>
  <w:footnote w:id="16">
    <w:p w14:paraId="3F5A7EDF" w14:textId="77777777" w:rsidR="00085F2D" w:rsidRPr="00AB0B81" w:rsidRDefault="00085F2D">
      <w:pPr>
        <w:pStyle w:val="FootnoteText"/>
        <w:rPr>
          <w:lang w:val="en-US"/>
        </w:rPr>
      </w:pPr>
      <w:r>
        <w:rPr>
          <w:rStyle w:val="FootnoteReference"/>
        </w:rPr>
        <w:footnoteRef/>
      </w:r>
      <w:r w:rsidRPr="00AB0B81">
        <w:rPr>
          <w:lang w:val="en-US"/>
        </w:rPr>
        <w:t xml:space="preserve"> See the Country Programme (</w:t>
      </w:r>
      <w:r>
        <w:rPr>
          <w:lang w:val="en-US"/>
        </w:rPr>
        <w:t xml:space="preserve">2009-2012) and the draft Country Programme (2013-2016). </w:t>
      </w:r>
    </w:p>
  </w:footnote>
  <w:footnote w:id="17">
    <w:p w14:paraId="0DC1FC65" w14:textId="77777777" w:rsidR="00085F2D" w:rsidRPr="00913170" w:rsidRDefault="00085F2D" w:rsidP="00AA1C98">
      <w:pPr>
        <w:pStyle w:val="FootnoteText"/>
      </w:pPr>
      <w:r>
        <w:rPr>
          <w:rStyle w:val="FootnoteReference"/>
        </w:rPr>
        <w:footnoteRef/>
      </w:r>
      <w:r>
        <w:t xml:space="preserve"> It is noted that activities in Central Equatorial State did not proceed due to the secession of South Sudan soon after project start up.</w:t>
      </w:r>
    </w:p>
  </w:footnote>
  <w:footnote w:id="18">
    <w:p w14:paraId="65FC57D3" w14:textId="77777777" w:rsidR="00085F2D" w:rsidRPr="00F01E6E" w:rsidRDefault="00085F2D">
      <w:pPr>
        <w:pStyle w:val="FootnoteText"/>
      </w:pPr>
      <w:r>
        <w:rPr>
          <w:rStyle w:val="FootnoteReference"/>
        </w:rPr>
        <w:footnoteRef/>
      </w:r>
      <w:r>
        <w:t xml:space="preserve"> Project Inception Report, October 2010</w:t>
      </w:r>
    </w:p>
  </w:footnote>
  <w:footnote w:id="19">
    <w:p w14:paraId="1CC22F24" w14:textId="77777777" w:rsidR="00085F2D" w:rsidRPr="00A54DB2" w:rsidRDefault="00085F2D">
      <w:pPr>
        <w:pStyle w:val="FootnoteText"/>
      </w:pPr>
      <w:r>
        <w:rPr>
          <w:rStyle w:val="FootnoteReference"/>
        </w:rPr>
        <w:footnoteRef/>
      </w:r>
      <w:r>
        <w:t xml:space="preserve"> These were defined as: </w:t>
      </w:r>
      <w:r>
        <w:rPr>
          <w:lang w:val="en-US"/>
        </w:rPr>
        <w:t>Water Resource Development and Management;</w:t>
      </w:r>
      <w:r w:rsidRPr="00A54DB2">
        <w:rPr>
          <w:lang w:val="en-US"/>
        </w:rPr>
        <w:t xml:space="preserve"> </w:t>
      </w:r>
      <w:r>
        <w:rPr>
          <w:lang w:val="en-US"/>
        </w:rPr>
        <w:t>Food Security, Poverty Alleviation and Income Generation;</w:t>
      </w:r>
      <w:r w:rsidRPr="00A54DB2">
        <w:rPr>
          <w:lang w:val="en-US"/>
        </w:rPr>
        <w:t xml:space="preserve"> </w:t>
      </w:r>
      <w:r>
        <w:rPr>
          <w:lang w:val="en-US"/>
        </w:rPr>
        <w:t>Awareness Raising and Capacity Building;</w:t>
      </w:r>
      <w:r w:rsidRPr="00A54DB2">
        <w:rPr>
          <w:lang w:val="en-US"/>
        </w:rPr>
        <w:t xml:space="preserve"> </w:t>
      </w:r>
      <w:r>
        <w:rPr>
          <w:lang w:val="en-US"/>
        </w:rPr>
        <w:t>Natural Resource Management and Development;</w:t>
      </w:r>
      <w:r w:rsidRPr="00A54DB2">
        <w:rPr>
          <w:lang w:val="en-US"/>
        </w:rPr>
        <w:t xml:space="preserve"> </w:t>
      </w:r>
      <w:r>
        <w:rPr>
          <w:lang w:val="en-US"/>
        </w:rPr>
        <w:t>Energy and Environment; and</w:t>
      </w:r>
      <w:r w:rsidRPr="00A54DB2">
        <w:rPr>
          <w:lang w:val="en-US"/>
        </w:rPr>
        <w:t xml:space="preserve"> </w:t>
      </w:r>
      <w:r>
        <w:rPr>
          <w:lang w:val="en-US"/>
        </w:rPr>
        <w:t>Institutional Building and capacity Support.</w:t>
      </w:r>
    </w:p>
  </w:footnote>
  <w:footnote w:id="20">
    <w:p w14:paraId="60974AB9" w14:textId="77777777" w:rsidR="00085F2D" w:rsidRPr="001E6A30" w:rsidRDefault="00085F2D">
      <w:pPr>
        <w:pStyle w:val="FootnoteText"/>
      </w:pPr>
      <w:r>
        <w:rPr>
          <w:rStyle w:val="FootnoteReference"/>
        </w:rPr>
        <w:footnoteRef/>
      </w:r>
      <w:r>
        <w:t xml:space="preserve"> The long term or strategic aspect should notably be in the annual workplans, less so the quarterly workplans. </w:t>
      </w:r>
    </w:p>
  </w:footnote>
  <w:footnote w:id="21">
    <w:p w14:paraId="271A8276" w14:textId="77777777" w:rsidR="00085F2D" w:rsidRPr="00BE1D5F" w:rsidRDefault="00085F2D">
      <w:pPr>
        <w:pStyle w:val="FootnoteText"/>
      </w:pPr>
      <w:r>
        <w:rPr>
          <w:rStyle w:val="FootnoteReference"/>
        </w:rPr>
        <w:footnoteRef/>
      </w:r>
      <w:r>
        <w:t xml:space="preserve"> A total input of approximately 3 weeks, with time spent actually at the state level less than 2 days per state.</w:t>
      </w:r>
    </w:p>
  </w:footnote>
  <w:footnote w:id="22">
    <w:p w14:paraId="07959548" w14:textId="265861C1" w:rsidR="00085F2D" w:rsidRPr="00B778BF" w:rsidRDefault="00085F2D">
      <w:pPr>
        <w:pStyle w:val="FootnoteText"/>
      </w:pPr>
      <w:r>
        <w:rPr>
          <w:rStyle w:val="FootnoteReference"/>
        </w:rPr>
        <w:footnoteRef/>
      </w:r>
      <w:r>
        <w:t xml:space="preserve"> </w:t>
      </w:r>
      <w:r>
        <w:rPr>
          <w:lang w:val="en-US"/>
        </w:rPr>
        <w:t xml:space="preserve">UNDP CO reported that </w:t>
      </w:r>
      <w:r w:rsidRPr="00B778BF">
        <w:rPr>
          <w:lang w:val="en-US"/>
        </w:rPr>
        <w:t xml:space="preserve">IFAD, AFDB and FAO team visited UNDP </w:t>
      </w:r>
      <w:r>
        <w:rPr>
          <w:lang w:val="en-US"/>
        </w:rPr>
        <w:t xml:space="preserve">offices to </w:t>
      </w:r>
      <w:r w:rsidRPr="00B778BF">
        <w:rPr>
          <w:lang w:val="en-US"/>
        </w:rPr>
        <w:t>share experiences and learn lessons before develop</w:t>
      </w:r>
      <w:r>
        <w:rPr>
          <w:lang w:val="en-US"/>
        </w:rPr>
        <w:t xml:space="preserve">ing their </w:t>
      </w:r>
      <w:r w:rsidRPr="00B778BF">
        <w:rPr>
          <w:lang w:val="en-US"/>
        </w:rPr>
        <w:t>project</w:t>
      </w:r>
      <w:r>
        <w:rPr>
          <w:lang w:val="en-US"/>
        </w:rPr>
        <w:t>s, although this was not independently verified by the Evaluation Team.</w:t>
      </w:r>
    </w:p>
  </w:footnote>
  <w:footnote w:id="23">
    <w:p w14:paraId="3F0BA7E2" w14:textId="77777777" w:rsidR="00085F2D" w:rsidRPr="00C06D46" w:rsidRDefault="00085F2D">
      <w:pPr>
        <w:pStyle w:val="FootnoteText"/>
      </w:pPr>
      <w:r>
        <w:rPr>
          <w:rStyle w:val="FootnoteReference"/>
        </w:rPr>
        <w:footnoteRef/>
      </w:r>
      <w:r>
        <w:t xml:space="preserve"> Note, these documents are based on the planning and reporting documents prepared at the State level and submitted to the PCU.</w:t>
      </w:r>
    </w:p>
  </w:footnote>
  <w:footnote w:id="24">
    <w:p w14:paraId="3D3459BA" w14:textId="77777777" w:rsidR="00085F2D" w:rsidRPr="005729F0" w:rsidRDefault="00085F2D">
      <w:pPr>
        <w:pStyle w:val="FootnoteText"/>
        <w:rPr>
          <w:lang w:val="en-US"/>
        </w:rPr>
      </w:pPr>
      <w:r>
        <w:rPr>
          <w:rStyle w:val="FootnoteReference"/>
        </w:rPr>
        <w:footnoteRef/>
      </w:r>
      <w:r w:rsidRPr="005729F0">
        <w:rPr>
          <w:lang w:val="en-US"/>
        </w:rPr>
        <w:t xml:space="preserve"> Source: </w:t>
      </w:r>
      <w:r>
        <w:rPr>
          <w:lang w:val="en-US"/>
        </w:rPr>
        <w:t xml:space="preserve">adapted from the </w:t>
      </w:r>
      <w:r w:rsidRPr="005729F0">
        <w:rPr>
          <w:lang w:val="en-US"/>
        </w:rPr>
        <w:t>UNDP Project Document</w:t>
      </w:r>
    </w:p>
  </w:footnote>
  <w:footnote w:id="25">
    <w:p w14:paraId="75342CE3" w14:textId="26B0E6E2" w:rsidR="00085F2D" w:rsidRPr="00857E2A" w:rsidRDefault="00085F2D">
      <w:pPr>
        <w:pStyle w:val="FootnoteText"/>
      </w:pPr>
      <w:r>
        <w:rPr>
          <w:rStyle w:val="FootnoteReference"/>
        </w:rPr>
        <w:footnoteRef/>
      </w:r>
      <w:r>
        <w:t xml:space="preserve"> As opposed to implementation. </w:t>
      </w:r>
    </w:p>
  </w:footnote>
  <w:footnote w:id="26">
    <w:p w14:paraId="1C62F922" w14:textId="77777777" w:rsidR="00085F2D" w:rsidRPr="0001776A" w:rsidRDefault="00085F2D">
      <w:pPr>
        <w:pStyle w:val="FootnoteText"/>
      </w:pPr>
      <w:r>
        <w:rPr>
          <w:rStyle w:val="FootnoteReference"/>
        </w:rPr>
        <w:footnoteRef/>
      </w:r>
      <w:r>
        <w:t xml:space="preserve"> Initially five, prior to the secession of South Sudan</w:t>
      </w:r>
    </w:p>
  </w:footnote>
  <w:footnote w:id="27">
    <w:p w14:paraId="1BFC488C" w14:textId="77777777" w:rsidR="00085F2D" w:rsidRPr="00E91D58" w:rsidRDefault="00085F2D">
      <w:pPr>
        <w:pStyle w:val="FootnoteText"/>
        <w:rPr>
          <w:lang w:val="en-US"/>
        </w:rPr>
      </w:pPr>
      <w:r>
        <w:rPr>
          <w:rStyle w:val="FootnoteReference"/>
        </w:rPr>
        <w:footnoteRef/>
      </w:r>
      <w:r>
        <w:t xml:space="preserve"> </w:t>
      </w:r>
      <w:r>
        <w:rPr>
          <w:lang w:val="en-US"/>
        </w:rPr>
        <w:t xml:space="preserve">The security situation in South Darfur meant that the interventions were not village based, but farmers were provided with support on plots and in demonstration areas in safe areas. </w:t>
      </w:r>
    </w:p>
  </w:footnote>
  <w:footnote w:id="28">
    <w:p w14:paraId="3877E95E" w14:textId="77777777" w:rsidR="00085F2D" w:rsidRPr="00D75171" w:rsidRDefault="00085F2D">
      <w:pPr>
        <w:pStyle w:val="FootnoteText"/>
      </w:pPr>
      <w:r>
        <w:rPr>
          <w:rStyle w:val="FootnoteReference"/>
        </w:rPr>
        <w:footnoteRef/>
      </w:r>
      <w:r>
        <w:t xml:space="preserve"> See, for example, </w:t>
      </w:r>
      <w:r w:rsidRPr="00D75171">
        <w:rPr>
          <w:lang w:val="en-US"/>
        </w:rPr>
        <w:t>Mekki Abdellatif Omer, 2013</w:t>
      </w:r>
    </w:p>
  </w:footnote>
  <w:footnote w:id="29">
    <w:p w14:paraId="268D3FD5" w14:textId="77777777" w:rsidR="00085F2D" w:rsidRPr="000A1232" w:rsidRDefault="00085F2D" w:rsidP="009A311E">
      <w:pPr>
        <w:pStyle w:val="FootnoteText"/>
        <w:rPr>
          <w:lang w:val="en-US"/>
        </w:rPr>
      </w:pPr>
      <w:r>
        <w:rPr>
          <w:rStyle w:val="FootnoteReference"/>
        </w:rPr>
        <w:footnoteRef/>
      </w:r>
      <w:r>
        <w:t xml:space="preserve"> After establishing VDCs, the aim is to establish thematic sub-committees covering typically: </w:t>
      </w:r>
      <w:r>
        <w:rPr>
          <w:lang w:val="en-US"/>
        </w:rPr>
        <w:t>women, pastoralist, water and agriculture.</w:t>
      </w:r>
    </w:p>
  </w:footnote>
  <w:footnote w:id="30">
    <w:p w14:paraId="13D683A8" w14:textId="77777777" w:rsidR="00085F2D" w:rsidRPr="007669CA" w:rsidRDefault="00085F2D" w:rsidP="009A311E">
      <w:pPr>
        <w:pStyle w:val="FootnoteText"/>
      </w:pPr>
      <w:r>
        <w:rPr>
          <w:rStyle w:val="FootnoteReference"/>
        </w:rPr>
        <w:footnoteRef/>
      </w:r>
      <w:r>
        <w:t xml:space="preserve"> Source: State Coordinators (Annex 7c)</w:t>
      </w:r>
    </w:p>
  </w:footnote>
  <w:footnote w:id="31">
    <w:p w14:paraId="59711138" w14:textId="70ECD9CE" w:rsidR="00085F2D" w:rsidRPr="009A311E" w:rsidRDefault="00085F2D">
      <w:pPr>
        <w:pStyle w:val="FootnoteText"/>
      </w:pPr>
      <w:r>
        <w:rPr>
          <w:rStyle w:val="FootnoteReference"/>
        </w:rPr>
        <w:footnoteRef/>
      </w:r>
      <w:r>
        <w:t xml:space="preserve"> At the time of the TE mission.</w:t>
      </w:r>
    </w:p>
  </w:footnote>
  <w:footnote w:id="32">
    <w:p w14:paraId="06912EDC" w14:textId="77777777" w:rsidR="00085F2D" w:rsidRPr="005B4664" w:rsidRDefault="00085F2D" w:rsidP="005A6A75">
      <w:pPr>
        <w:pStyle w:val="FootnoteText"/>
      </w:pPr>
      <w:r>
        <w:rPr>
          <w:rStyle w:val="FootnoteReference"/>
        </w:rPr>
        <w:footnoteRef/>
      </w:r>
      <w:r>
        <w:t xml:space="preserve"> This Project also covers an additional two States in Sudan. </w:t>
      </w:r>
    </w:p>
  </w:footnote>
  <w:footnote w:id="33">
    <w:p w14:paraId="0ABF7482" w14:textId="77777777" w:rsidR="00085F2D" w:rsidRPr="004B01A2" w:rsidRDefault="00085F2D" w:rsidP="004B01A2">
      <w:pPr>
        <w:spacing w:after="0" w:line="240" w:lineRule="auto"/>
        <w:contextualSpacing/>
        <w:jc w:val="both"/>
      </w:pPr>
      <w:r>
        <w:rPr>
          <w:rStyle w:val="FootnoteReference"/>
        </w:rPr>
        <w:footnoteRef/>
      </w:r>
      <w:r>
        <w:t xml:space="preserve"> </w:t>
      </w:r>
      <w:r w:rsidRPr="004B01A2">
        <w:rPr>
          <w:sz w:val="20"/>
          <w:szCs w:val="20"/>
        </w:rPr>
        <w:t>This is taken from the text of the Project Document. The Results Framework has a variation, as follows: “</w:t>
      </w:r>
      <w:r w:rsidRPr="004B01A2">
        <w:rPr>
          <w:i/>
          <w:sz w:val="20"/>
          <w:szCs w:val="20"/>
        </w:rPr>
        <w:t>to implement an urgent set of priority adaptation measures for improving food security in the face of climate change in five vulnerable zones in Sudan are implemented covering about 1  million ha</w:t>
      </w:r>
      <w:r w:rsidRPr="004B01A2">
        <w:rPr>
          <w:sz w:val="20"/>
          <w:szCs w:val="20"/>
        </w:rPr>
        <w:t>”</w:t>
      </w:r>
    </w:p>
    <w:p w14:paraId="6DE556BF" w14:textId="77777777" w:rsidR="00085F2D" w:rsidRPr="004B01A2" w:rsidRDefault="00085F2D">
      <w:pPr>
        <w:pStyle w:val="FootnoteText"/>
        <w:rPr>
          <w:lang w:val="en-US"/>
        </w:rPr>
      </w:pPr>
    </w:p>
  </w:footnote>
  <w:footnote w:id="34">
    <w:p w14:paraId="123DCE15" w14:textId="77777777" w:rsidR="00085F2D" w:rsidRPr="00816FD9" w:rsidRDefault="00085F2D" w:rsidP="00816FD9">
      <w:pPr>
        <w:pStyle w:val="FootnoteText"/>
        <w:rPr>
          <w:lang w:val="en-US"/>
        </w:rPr>
      </w:pPr>
      <w:r w:rsidRPr="00816FD9">
        <w:rPr>
          <w:rStyle w:val="FootnoteReference"/>
        </w:rPr>
        <w:footnoteRef/>
      </w:r>
      <w:r w:rsidRPr="00816FD9">
        <w:t xml:space="preserve"> Project title: </w:t>
      </w:r>
      <w:r w:rsidRPr="00816FD9">
        <w:rPr>
          <w:bCs/>
          <w:lang w:val="en-US"/>
        </w:rPr>
        <w:t xml:space="preserve">Climate Risk Finance for Sustainable and Climate Resilient Rain-fed Farming and Pastoral Systems, project document signed in </w:t>
      </w:r>
      <w:r w:rsidRPr="00816FD9">
        <w:rPr>
          <w:lang w:val="en-US"/>
        </w:rPr>
        <w:t xml:space="preserve">September 2014 </w:t>
      </w:r>
    </w:p>
    <w:p w14:paraId="6817B64C" w14:textId="77777777" w:rsidR="00085F2D" w:rsidRPr="00816FD9" w:rsidRDefault="00085F2D">
      <w:pPr>
        <w:pStyle w:val="FootnoteText"/>
        <w:rPr>
          <w:lang w:val="en-US"/>
        </w:rPr>
      </w:pPr>
    </w:p>
  </w:footnote>
  <w:footnote w:id="35">
    <w:p w14:paraId="70B96410" w14:textId="77777777" w:rsidR="00085F2D" w:rsidRPr="00EC5FB6" w:rsidRDefault="00085F2D">
      <w:pPr>
        <w:pStyle w:val="FootnoteText"/>
        <w:rPr>
          <w:sz w:val="20"/>
          <w:lang w:val="en-US"/>
        </w:rPr>
      </w:pPr>
      <w:r>
        <w:rPr>
          <w:rStyle w:val="FootnoteReference"/>
        </w:rPr>
        <w:footnoteRef/>
      </w:r>
      <w:r>
        <w:t xml:space="preserve"> </w:t>
      </w:r>
      <w:r>
        <w:rPr>
          <w:lang w:val="en-US"/>
        </w:rPr>
        <w:t xml:space="preserve">Notably with the roles of the Project Board, UNDP, HCENR, a national coordinating unit, state coordinators and state technical committees. </w:t>
      </w:r>
    </w:p>
  </w:footnote>
  <w:footnote w:id="36">
    <w:p w14:paraId="1340AD94" w14:textId="77777777" w:rsidR="00085F2D" w:rsidRPr="00E251DC" w:rsidRDefault="00085F2D">
      <w:pPr>
        <w:pStyle w:val="FootnoteText"/>
        <w:rPr>
          <w:lang w:val="en-US"/>
        </w:rPr>
      </w:pPr>
      <w:r w:rsidRPr="004D5672">
        <w:rPr>
          <w:rStyle w:val="FootnoteReference"/>
        </w:rPr>
        <w:footnoteRef/>
      </w:r>
      <w:r>
        <w:t xml:space="preserve"> </w:t>
      </w:r>
      <w:r>
        <w:rPr>
          <w:lang w:val="en-US"/>
        </w:rPr>
        <w:t xml:space="preserve">The visits focused on assessing activities, assessing the needs of villages, and providing recommendations.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68435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DA4CCF"/>
    <w:multiLevelType w:val="hybridMultilevel"/>
    <w:tmpl w:val="AC8299F2"/>
    <w:lvl w:ilvl="0" w:tplc="08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846D2D"/>
    <w:multiLevelType w:val="hybridMultilevel"/>
    <w:tmpl w:val="B24E0A9C"/>
    <w:lvl w:ilvl="0" w:tplc="AF1C3FD0">
      <w:start w:val="1"/>
      <w:numFmt w:val="bullet"/>
      <w:lvlText w:val=""/>
      <w:lvlJc w:val="left"/>
      <w:pPr>
        <w:tabs>
          <w:tab w:val="num" w:pos="396"/>
        </w:tabs>
        <w:ind w:left="396" w:hanging="396"/>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A031588"/>
    <w:multiLevelType w:val="hybridMultilevel"/>
    <w:tmpl w:val="242883F8"/>
    <w:lvl w:ilvl="0" w:tplc="672EDEBC">
      <w:start w:val="1"/>
      <w:numFmt w:val="decimal"/>
      <w:pStyle w:val="mystandardnumbered"/>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84D15"/>
    <w:multiLevelType w:val="hybridMultilevel"/>
    <w:tmpl w:val="E0FE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A01F7"/>
    <w:multiLevelType w:val="hybridMultilevel"/>
    <w:tmpl w:val="10BC79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6483841"/>
    <w:multiLevelType w:val="hybridMultilevel"/>
    <w:tmpl w:val="ED72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90EB8"/>
    <w:multiLevelType w:val="hybridMultilevel"/>
    <w:tmpl w:val="BB74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E37E7D"/>
    <w:multiLevelType w:val="hybridMultilevel"/>
    <w:tmpl w:val="BBA88D9A"/>
    <w:lvl w:ilvl="0" w:tplc="C5B0A00E">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021904"/>
    <w:multiLevelType w:val="hybridMultilevel"/>
    <w:tmpl w:val="E07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D6B90"/>
    <w:multiLevelType w:val="hybridMultilevel"/>
    <w:tmpl w:val="5FDA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E7773"/>
    <w:multiLevelType w:val="hybridMultilevel"/>
    <w:tmpl w:val="9118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050C92"/>
    <w:multiLevelType w:val="hybridMultilevel"/>
    <w:tmpl w:val="F1CE1994"/>
    <w:lvl w:ilvl="0" w:tplc="08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A2C3013"/>
    <w:multiLevelType w:val="hybridMultilevel"/>
    <w:tmpl w:val="F9AA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0"/>
  </w:num>
  <w:num w:numId="6">
    <w:abstractNumId w:val="3"/>
  </w:num>
  <w:num w:numId="7">
    <w:abstractNumId w:val="8"/>
  </w:num>
  <w:num w:numId="8">
    <w:abstractNumId w:val="11"/>
  </w:num>
  <w:num w:numId="9">
    <w:abstractNumId w:val="7"/>
  </w:num>
  <w:num w:numId="10">
    <w:abstractNumId w:val="1"/>
  </w:num>
  <w:num w:numId="11">
    <w:abstractNumId w:val="13"/>
  </w:num>
  <w:num w:numId="12">
    <w:abstractNumId w:val="9"/>
  </w:num>
  <w:num w:numId="13">
    <w:abstractNumId w:val="6"/>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BE"/>
    <w:rsid w:val="00000605"/>
    <w:rsid w:val="00001709"/>
    <w:rsid w:val="000038F8"/>
    <w:rsid w:val="000106AC"/>
    <w:rsid w:val="00012ED2"/>
    <w:rsid w:val="0001326B"/>
    <w:rsid w:val="000154D8"/>
    <w:rsid w:val="00015A17"/>
    <w:rsid w:val="0001776A"/>
    <w:rsid w:val="00017CC1"/>
    <w:rsid w:val="0002359C"/>
    <w:rsid w:val="00025BBA"/>
    <w:rsid w:val="00026F7A"/>
    <w:rsid w:val="00030A55"/>
    <w:rsid w:val="00030C7D"/>
    <w:rsid w:val="00035739"/>
    <w:rsid w:val="00042974"/>
    <w:rsid w:val="00042EE9"/>
    <w:rsid w:val="00043FDC"/>
    <w:rsid w:val="0004516A"/>
    <w:rsid w:val="00046FE7"/>
    <w:rsid w:val="000470C9"/>
    <w:rsid w:val="00050F06"/>
    <w:rsid w:val="0006000A"/>
    <w:rsid w:val="00061E4E"/>
    <w:rsid w:val="00062470"/>
    <w:rsid w:val="00064033"/>
    <w:rsid w:val="000663FB"/>
    <w:rsid w:val="00066F2C"/>
    <w:rsid w:val="00071AAE"/>
    <w:rsid w:val="00071D3A"/>
    <w:rsid w:val="00072466"/>
    <w:rsid w:val="0007391B"/>
    <w:rsid w:val="00081148"/>
    <w:rsid w:val="00082A86"/>
    <w:rsid w:val="00082C1E"/>
    <w:rsid w:val="000830BC"/>
    <w:rsid w:val="00085F2D"/>
    <w:rsid w:val="00086BCE"/>
    <w:rsid w:val="00090FCF"/>
    <w:rsid w:val="000929A4"/>
    <w:rsid w:val="00093EB3"/>
    <w:rsid w:val="00095C62"/>
    <w:rsid w:val="000A0DBD"/>
    <w:rsid w:val="000A28FF"/>
    <w:rsid w:val="000A787D"/>
    <w:rsid w:val="000B5E40"/>
    <w:rsid w:val="000C3C17"/>
    <w:rsid w:val="000C4049"/>
    <w:rsid w:val="000D0CB5"/>
    <w:rsid w:val="000D0CD7"/>
    <w:rsid w:val="000D113C"/>
    <w:rsid w:val="000D165B"/>
    <w:rsid w:val="000D2641"/>
    <w:rsid w:val="000D2E4D"/>
    <w:rsid w:val="000D3793"/>
    <w:rsid w:val="000D71E4"/>
    <w:rsid w:val="000E1A07"/>
    <w:rsid w:val="000E67FE"/>
    <w:rsid w:val="000F0C02"/>
    <w:rsid w:val="000F1B52"/>
    <w:rsid w:val="000F1D5F"/>
    <w:rsid w:val="000F6855"/>
    <w:rsid w:val="000F6C9C"/>
    <w:rsid w:val="000F723B"/>
    <w:rsid w:val="000F72D8"/>
    <w:rsid w:val="0010545A"/>
    <w:rsid w:val="00105961"/>
    <w:rsid w:val="00110ABA"/>
    <w:rsid w:val="00110D38"/>
    <w:rsid w:val="0011143D"/>
    <w:rsid w:val="00111B12"/>
    <w:rsid w:val="00111CBE"/>
    <w:rsid w:val="00112ADA"/>
    <w:rsid w:val="00112F3B"/>
    <w:rsid w:val="001143CC"/>
    <w:rsid w:val="001151A3"/>
    <w:rsid w:val="00116171"/>
    <w:rsid w:val="00117504"/>
    <w:rsid w:val="0011768F"/>
    <w:rsid w:val="00122013"/>
    <w:rsid w:val="00125170"/>
    <w:rsid w:val="00130FCC"/>
    <w:rsid w:val="0013224D"/>
    <w:rsid w:val="00133A1F"/>
    <w:rsid w:val="00140A83"/>
    <w:rsid w:val="00140B22"/>
    <w:rsid w:val="00141244"/>
    <w:rsid w:val="001413D7"/>
    <w:rsid w:val="0014143E"/>
    <w:rsid w:val="00145F69"/>
    <w:rsid w:val="001539EC"/>
    <w:rsid w:val="00163E01"/>
    <w:rsid w:val="00165D71"/>
    <w:rsid w:val="00166A51"/>
    <w:rsid w:val="00167179"/>
    <w:rsid w:val="001714B5"/>
    <w:rsid w:val="0017384F"/>
    <w:rsid w:val="0017523E"/>
    <w:rsid w:val="00176348"/>
    <w:rsid w:val="00177E3C"/>
    <w:rsid w:val="00180A06"/>
    <w:rsid w:val="0018425B"/>
    <w:rsid w:val="001849DA"/>
    <w:rsid w:val="001864E3"/>
    <w:rsid w:val="001870FD"/>
    <w:rsid w:val="00191622"/>
    <w:rsid w:val="001930FE"/>
    <w:rsid w:val="00197E10"/>
    <w:rsid w:val="001A04DE"/>
    <w:rsid w:val="001A2554"/>
    <w:rsid w:val="001A37BE"/>
    <w:rsid w:val="001B435C"/>
    <w:rsid w:val="001B4EA5"/>
    <w:rsid w:val="001C22D2"/>
    <w:rsid w:val="001C45F6"/>
    <w:rsid w:val="001C7C45"/>
    <w:rsid w:val="001D0AF2"/>
    <w:rsid w:val="001D3FCE"/>
    <w:rsid w:val="001D45A2"/>
    <w:rsid w:val="001D4A82"/>
    <w:rsid w:val="001D533C"/>
    <w:rsid w:val="001D544A"/>
    <w:rsid w:val="001D61D1"/>
    <w:rsid w:val="001E06ED"/>
    <w:rsid w:val="001E303D"/>
    <w:rsid w:val="001E33D1"/>
    <w:rsid w:val="001E5D37"/>
    <w:rsid w:val="001E6A30"/>
    <w:rsid w:val="001E774D"/>
    <w:rsid w:val="001E7E74"/>
    <w:rsid w:val="001F03EA"/>
    <w:rsid w:val="001F124D"/>
    <w:rsid w:val="001F2013"/>
    <w:rsid w:val="001F3F6A"/>
    <w:rsid w:val="001F4522"/>
    <w:rsid w:val="001F6875"/>
    <w:rsid w:val="001F77BE"/>
    <w:rsid w:val="00200AA9"/>
    <w:rsid w:val="002043EE"/>
    <w:rsid w:val="00204B08"/>
    <w:rsid w:val="00206177"/>
    <w:rsid w:val="0021045D"/>
    <w:rsid w:val="002161E3"/>
    <w:rsid w:val="00216C8C"/>
    <w:rsid w:val="00217062"/>
    <w:rsid w:val="00217D19"/>
    <w:rsid w:val="00223E8D"/>
    <w:rsid w:val="00224961"/>
    <w:rsid w:val="002262EA"/>
    <w:rsid w:val="00231E92"/>
    <w:rsid w:val="00234167"/>
    <w:rsid w:val="00234512"/>
    <w:rsid w:val="002363C8"/>
    <w:rsid w:val="00240ED5"/>
    <w:rsid w:val="00242224"/>
    <w:rsid w:val="00246C7D"/>
    <w:rsid w:val="00246D3F"/>
    <w:rsid w:val="00254891"/>
    <w:rsid w:val="00254966"/>
    <w:rsid w:val="00254CFC"/>
    <w:rsid w:val="00261595"/>
    <w:rsid w:val="00262D2F"/>
    <w:rsid w:val="0026539F"/>
    <w:rsid w:val="002660D3"/>
    <w:rsid w:val="002672B7"/>
    <w:rsid w:val="0027045D"/>
    <w:rsid w:val="002707DC"/>
    <w:rsid w:val="00272D6A"/>
    <w:rsid w:val="00273622"/>
    <w:rsid w:val="00277A54"/>
    <w:rsid w:val="00281E40"/>
    <w:rsid w:val="00284B67"/>
    <w:rsid w:val="00285024"/>
    <w:rsid w:val="00287DCB"/>
    <w:rsid w:val="002939F4"/>
    <w:rsid w:val="002967C8"/>
    <w:rsid w:val="00297171"/>
    <w:rsid w:val="002975F6"/>
    <w:rsid w:val="00297AC0"/>
    <w:rsid w:val="002A0882"/>
    <w:rsid w:val="002B22C2"/>
    <w:rsid w:val="002B2503"/>
    <w:rsid w:val="002B33F0"/>
    <w:rsid w:val="002B3BC0"/>
    <w:rsid w:val="002B43E5"/>
    <w:rsid w:val="002B7C34"/>
    <w:rsid w:val="002B7F3F"/>
    <w:rsid w:val="002C088A"/>
    <w:rsid w:val="002C0AD5"/>
    <w:rsid w:val="002D299B"/>
    <w:rsid w:val="002D35E3"/>
    <w:rsid w:val="002D3D2F"/>
    <w:rsid w:val="002D5A94"/>
    <w:rsid w:val="002D70E4"/>
    <w:rsid w:val="002D7F45"/>
    <w:rsid w:val="002E0C28"/>
    <w:rsid w:val="002E331B"/>
    <w:rsid w:val="002E49DD"/>
    <w:rsid w:val="002E550B"/>
    <w:rsid w:val="002E5BBE"/>
    <w:rsid w:val="002F227F"/>
    <w:rsid w:val="002F43EC"/>
    <w:rsid w:val="0030047E"/>
    <w:rsid w:val="003024D2"/>
    <w:rsid w:val="00306642"/>
    <w:rsid w:val="0031698D"/>
    <w:rsid w:val="00316EA8"/>
    <w:rsid w:val="00317129"/>
    <w:rsid w:val="00323D46"/>
    <w:rsid w:val="00324F80"/>
    <w:rsid w:val="0033159F"/>
    <w:rsid w:val="00333303"/>
    <w:rsid w:val="0033524F"/>
    <w:rsid w:val="0033630C"/>
    <w:rsid w:val="003367BB"/>
    <w:rsid w:val="00337404"/>
    <w:rsid w:val="00343439"/>
    <w:rsid w:val="003451C5"/>
    <w:rsid w:val="00346871"/>
    <w:rsid w:val="003547C1"/>
    <w:rsid w:val="00354AFD"/>
    <w:rsid w:val="0035559C"/>
    <w:rsid w:val="00361225"/>
    <w:rsid w:val="00362C76"/>
    <w:rsid w:val="00362FCE"/>
    <w:rsid w:val="00363F11"/>
    <w:rsid w:val="00364812"/>
    <w:rsid w:val="00365833"/>
    <w:rsid w:val="003676FE"/>
    <w:rsid w:val="003677C7"/>
    <w:rsid w:val="0037017D"/>
    <w:rsid w:val="003701E1"/>
    <w:rsid w:val="00370CA9"/>
    <w:rsid w:val="00370F85"/>
    <w:rsid w:val="00371A85"/>
    <w:rsid w:val="003754EB"/>
    <w:rsid w:val="003773A3"/>
    <w:rsid w:val="0037750C"/>
    <w:rsid w:val="00380370"/>
    <w:rsid w:val="003832DB"/>
    <w:rsid w:val="00385A4C"/>
    <w:rsid w:val="00385A54"/>
    <w:rsid w:val="003871B9"/>
    <w:rsid w:val="00390012"/>
    <w:rsid w:val="00396D67"/>
    <w:rsid w:val="003A2885"/>
    <w:rsid w:val="003A2AF2"/>
    <w:rsid w:val="003A4F55"/>
    <w:rsid w:val="003A6F02"/>
    <w:rsid w:val="003A7682"/>
    <w:rsid w:val="003B1330"/>
    <w:rsid w:val="003B1F34"/>
    <w:rsid w:val="003B347F"/>
    <w:rsid w:val="003B5C73"/>
    <w:rsid w:val="003B6D2B"/>
    <w:rsid w:val="003B7499"/>
    <w:rsid w:val="003C11A5"/>
    <w:rsid w:val="003C2345"/>
    <w:rsid w:val="003C2B7D"/>
    <w:rsid w:val="003C351D"/>
    <w:rsid w:val="003C40F3"/>
    <w:rsid w:val="003C56BA"/>
    <w:rsid w:val="003C5771"/>
    <w:rsid w:val="003C5BDF"/>
    <w:rsid w:val="003C6AC7"/>
    <w:rsid w:val="003C79AB"/>
    <w:rsid w:val="003D0C87"/>
    <w:rsid w:val="003D374B"/>
    <w:rsid w:val="003D55C7"/>
    <w:rsid w:val="003D61C2"/>
    <w:rsid w:val="003D75E4"/>
    <w:rsid w:val="003E11D7"/>
    <w:rsid w:val="003E3696"/>
    <w:rsid w:val="003E51E4"/>
    <w:rsid w:val="003E6513"/>
    <w:rsid w:val="003F2419"/>
    <w:rsid w:val="003F2C9A"/>
    <w:rsid w:val="003F570B"/>
    <w:rsid w:val="003F7EBA"/>
    <w:rsid w:val="00400697"/>
    <w:rsid w:val="0040263F"/>
    <w:rsid w:val="00406DBD"/>
    <w:rsid w:val="00413337"/>
    <w:rsid w:val="00413825"/>
    <w:rsid w:val="004153F8"/>
    <w:rsid w:val="00416027"/>
    <w:rsid w:val="00420101"/>
    <w:rsid w:val="00420649"/>
    <w:rsid w:val="00420E79"/>
    <w:rsid w:val="00422736"/>
    <w:rsid w:val="004278B1"/>
    <w:rsid w:val="004357B9"/>
    <w:rsid w:val="00436C26"/>
    <w:rsid w:val="0043712D"/>
    <w:rsid w:val="004376BE"/>
    <w:rsid w:val="00442803"/>
    <w:rsid w:val="00445C71"/>
    <w:rsid w:val="0044685A"/>
    <w:rsid w:val="004550E9"/>
    <w:rsid w:val="00456824"/>
    <w:rsid w:val="00461EDA"/>
    <w:rsid w:val="004623F9"/>
    <w:rsid w:val="0046618A"/>
    <w:rsid w:val="00466550"/>
    <w:rsid w:val="00466705"/>
    <w:rsid w:val="00470CF1"/>
    <w:rsid w:val="004710E4"/>
    <w:rsid w:val="00471322"/>
    <w:rsid w:val="004715CD"/>
    <w:rsid w:val="00473749"/>
    <w:rsid w:val="004753B2"/>
    <w:rsid w:val="004819B2"/>
    <w:rsid w:val="004821EC"/>
    <w:rsid w:val="00487232"/>
    <w:rsid w:val="00490E36"/>
    <w:rsid w:val="0049410F"/>
    <w:rsid w:val="00495C88"/>
    <w:rsid w:val="00496560"/>
    <w:rsid w:val="00496CAD"/>
    <w:rsid w:val="004A083A"/>
    <w:rsid w:val="004B01A2"/>
    <w:rsid w:val="004B2430"/>
    <w:rsid w:val="004B29D2"/>
    <w:rsid w:val="004B2B3F"/>
    <w:rsid w:val="004B56A9"/>
    <w:rsid w:val="004B779F"/>
    <w:rsid w:val="004C1D2E"/>
    <w:rsid w:val="004D122E"/>
    <w:rsid w:val="004D12B7"/>
    <w:rsid w:val="004D3188"/>
    <w:rsid w:val="004D4C9F"/>
    <w:rsid w:val="004D5672"/>
    <w:rsid w:val="004D59F7"/>
    <w:rsid w:val="004D673D"/>
    <w:rsid w:val="004D6EFD"/>
    <w:rsid w:val="004E0376"/>
    <w:rsid w:val="004E161C"/>
    <w:rsid w:val="004E6A2B"/>
    <w:rsid w:val="004F39F4"/>
    <w:rsid w:val="004F3EF2"/>
    <w:rsid w:val="004F49AF"/>
    <w:rsid w:val="004F5BF1"/>
    <w:rsid w:val="004F6032"/>
    <w:rsid w:val="00502C2C"/>
    <w:rsid w:val="00503BEB"/>
    <w:rsid w:val="00504F6F"/>
    <w:rsid w:val="005061F7"/>
    <w:rsid w:val="005065DF"/>
    <w:rsid w:val="00510EC3"/>
    <w:rsid w:val="00512705"/>
    <w:rsid w:val="005127CA"/>
    <w:rsid w:val="00513497"/>
    <w:rsid w:val="00515F9D"/>
    <w:rsid w:val="00517BAC"/>
    <w:rsid w:val="00522290"/>
    <w:rsid w:val="005328FD"/>
    <w:rsid w:val="00533368"/>
    <w:rsid w:val="00536F7D"/>
    <w:rsid w:val="005408A1"/>
    <w:rsid w:val="00543A6B"/>
    <w:rsid w:val="00543CDB"/>
    <w:rsid w:val="00544422"/>
    <w:rsid w:val="005450F8"/>
    <w:rsid w:val="00545589"/>
    <w:rsid w:val="00545DB0"/>
    <w:rsid w:val="005470D7"/>
    <w:rsid w:val="00550648"/>
    <w:rsid w:val="005524B6"/>
    <w:rsid w:val="005529E8"/>
    <w:rsid w:val="00552A24"/>
    <w:rsid w:val="00552B04"/>
    <w:rsid w:val="00554CC5"/>
    <w:rsid w:val="00556452"/>
    <w:rsid w:val="0055781E"/>
    <w:rsid w:val="005634B8"/>
    <w:rsid w:val="00564DC2"/>
    <w:rsid w:val="005665C5"/>
    <w:rsid w:val="00566A1D"/>
    <w:rsid w:val="005670C6"/>
    <w:rsid w:val="00567430"/>
    <w:rsid w:val="005729F0"/>
    <w:rsid w:val="00574628"/>
    <w:rsid w:val="00574949"/>
    <w:rsid w:val="00575CF8"/>
    <w:rsid w:val="0057793B"/>
    <w:rsid w:val="005847BD"/>
    <w:rsid w:val="005870D6"/>
    <w:rsid w:val="005912D6"/>
    <w:rsid w:val="005935D8"/>
    <w:rsid w:val="0059697B"/>
    <w:rsid w:val="005975A2"/>
    <w:rsid w:val="005A37B6"/>
    <w:rsid w:val="005A3FAF"/>
    <w:rsid w:val="005A60B7"/>
    <w:rsid w:val="005A6A75"/>
    <w:rsid w:val="005A6B57"/>
    <w:rsid w:val="005B2E20"/>
    <w:rsid w:val="005B3102"/>
    <w:rsid w:val="005B435D"/>
    <w:rsid w:val="005B4664"/>
    <w:rsid w:val="005B4E37"/>
    <w:rsid w:val="005B687D"/>
    <w:rsid w:val="005C1DF1"/>
    <w:rsid w:val="005C30A9"/>
    <w:rsid w:val="005C4EE0"/>
    <w:rsid w:val="005C51B2"/>
    <w:rsid w:val="005C555D"/>
    <w:rsid w:val="005C7C62"/>
    <w:rsid w:val="005D0F05"/>
    <w:rsid w:val="005E42E6"/>
    <w:rsid w:val="005E617F"/>
    <w:rsid w:val="005E6771"/>
    <w:rsid w:val="005E6CFF"/>
    <w:rsid w:val="005E76FC"/>
    <w:rsid w:val="005E7AF3"/>
    <w:rsid w:val="005E7D7E"/>
    <w:rsid w:val="005F4873"/>
    <w:rsid w:val="005F71F8"/>
    <w:rsid w:val="005F7A06"/>
    <w:rsid w:val="00601E30"/>
    <w:rsid w:val="00602250"/>
    <w:rsid w:val="00602DB9"/>
    <w:rsid w:val="006049FA"/>
    <w:rsid w:val="006057D2"/>
    <w:rsid w:val="00606064"/>
    <w:rsid w:val="006100A9"/>
    <w:rsid w:val="0061065A"/>
    <w:rsid w:val="006132BC"/>
    <w:rsid w:val="006134DE"/>
    <w:rsid w:val="00613DFF"/>
    <w:rsid w:val="00617A58"/>
    <w:rsid w:val="0062197C"/>
    <w:rsid w:val="0062208C"/>
    <w:rsid w:val="0062517F"/>
    <w:rsid w:val="006316F7"/>
    <w:rsid w:val="006344B4"/>
    <w:rsid w:val="00635B8B"/>
    <w:rsid w:val="006373EA"/>
    <w:rsid w:val="00637767"/>
    <w:rsid w:val="006514CF"/>
    <w:rsid w:val="00653E4E"/>
    <w:rsid w:val="00655C99"/>
    <w:rsid w:val="006561BD"/>
    <w:rsid w:val="00656FB4"/>
    <w:rsid w:val="006574C5"/>
    <w:rsid w:val="00661917"/>
    <w:rsid w:val="00661DA3"/>
    <w:rsid w:val="00664F2D"/>
    <w:rsid w:val="0067499D"/>
    <w:rsid w:val="00674DFF"/>
    <w:rsid w:val="00677CDB"/>
    <w:rsid w:val="006802C0"/>
    <w:rsid w:val="00680DDD"/>
    <w:rsid w:val="00683131"/>
    <w:rsid w:val="00687E22"/>
    <w:rsid w:val="00691B80"/>
    <w:rsid w:val="006926BA"/>
    <w:rsid w:val="00692CC7"/>
    <w:rsid w:val="0069430B"/>
    <w:rsid w:val="00694B07"/>
    <w:rsid w:val="00694C9F"/>
    <w:rsid w:val="006960FE"/>
    <w:rsid w:val="006A0E94"/>
    <w:rsid w:val="006A1281"/>
    <w:rsid w:val="006A38F6"/>
    <w:rsid w:val="006A4FEC"/>
    <w:rsid w:val="006B3B03"/>
    <w:rsid w:val="006B70D7"/>
    <w:rsid w:val="006C5205"/>
    <w:rsid w:val="006C6C1A"/>
    <w:rsid w:val="006C7DBF"/>
    <w:rsid w:val="006D1E48"/>
    <w:rsid w:val="006D3A9F"/>
    <w:rsid w:val="006D3ACF"/>
    <w:rsid w:val="006E3884"/>
    <w:rsid w:val="006E411D"/>
    <w:rsid w:val="006E4C04"/>
    <w:rsid w:val="006E5C0F"/>
    <w:rsid w:val="006E5DA3"/>
    <w:rsid w:val="006E73E4"/>
    <w:rsid w:val="006F0905"/>
    <w:rsid w:val="006F0D5C"/>
    <w:rsid w:val="006F0F72"/>
    <w:rsid w:val="006F16AF"/>
    <w:rsid w:val="006F2889"/>
    <w:rsid w:val="006F3267"/>
    <w:rsid w:val="006F5257"/>
    <w:rsid w:val="006F5C44"/>
    <w:rsid w:val="007018D3"/>
    <w:rsid w:val="00705DA9"/>
    <w:rsid w:val="00711447"/>
    <w:rsid w:val="00712A99"/>
    <w:rsid w:val="007140CE"/>
    <w:rsid w:val="00714FE0"/>
    <w:rsid w:val="0071752E"/>
    <w:rsid w:val="00717D0D"/>
    <w:rsid w:val="00722B12"/>
    <w:rsid w:val="00722EE4"/>
    <w:rsid w:val="00724533"/>
    <w:rsid w:val="00724DC8"/>
    <w:rsid w:val="00725F16"/>
    <w:rsid w:val="00726174"/>
    <w:rsid w:val="00726496"/>
    <w:rsid w:val="007315B7"/>
    <w:rsid w:val="0073162C"/>
    <w:rsid w:val="00731BD2"/>
    <w:rsid w:val="0073431F"/>
    <w:rsid w:val="00737B71"/>
    <w:rsid w:val="00740581"/>
    <w:rsid w:val="007410BC"/>
    <w:rsid w:val="007435DC"/>
    <w:rsid w:val="00744CC0"/>
    <w:rsid w:val="00746F37"/>
    <w:rsid w:val="00751C5C"/>
    <w:rsid w:val="007521A7"/>
    <w:rsid w:val="00752516"/>
    <w:rsid w:val="0075395D"/>
    <w:rsid w:val="007552F6"/>
    <w:rsid w:val="00755DB0"/>
    <w:rsid w:val="00756893"/>
    <w:rsid w:val="00757F41"/>
    <w:rsid w:val="00763CB5"/>
    <w:rsid w:val="00765B79"/>
    <w:rsid w:val="007666AA"/>
    <w:rsid w:val="007669CA"/>
    <w:rsid w:val="00767291"/>
    <w:rsid w:val="0077385C"/>
    <w:rsid w:val="00774D02"/>
    <w:rsid w:val="00775921"/>
    <w:rsid w:val="00775B35"/>
    <w:rsid w:val="00776D58"/>
    <w:rsid w:val="00780743"/>
    <w:rsid w:val="00782D00"/>
    <w:rsid w:val="00783D75"/>
    <w:rsid w:val="00785671"/>
    <w:rsid w:val="00795FBE"/>
    <w:rsid w:val="00796B11"/>
    <w:rsid w:val="007A139C"/>
    <w:rsid w:val="007A1732"/>
    <w:rsid w:val="007A5293"/>
    <w:rsid w:val="007A5FE0"/>
    <w:rsid w:val="007B166E"/>
    <w:rsid w:val="007B2D76"/>
    <w:rsid w:val="007B3C0E"/>
    <w:rsid w:val="007B59C4"/>
    <w:rsid w:val="007C0CB7"/>
    <w:rsid w:val="007C2265"/>
    <w:rsid w:val="007C5F06"/>
    <w:rsid w:val="007C674B"/>
    <w:rsid w:val="007D05A4"/>
    <w:rsid w:val="007E0CAC"/>
    <w:rsid w:val="007E1988"/>
    <w:rsid w:val="007E4140"/>
    <w:rsid w:val="007E486C"/>
    <w:rsid w:val="007E6847"/>
    <w:rsid w:val="007E6D4C"/>
    <w:rsid w:val="007F31DA"/>
    <w:rsid w:val="007F4557"/>
    <w:rsid w:val="007F4A0E"/>
    <w:rsid w:val="007F56AB"/>
    <w:rsid w:val="007F5E37"/>
    <w:rsid w:val="008024AB"/>
    <w:rsid w:val="008059D1"/>
    <w:rsid w:val="00807B43"/>
    <w:rsid w:val="00810035"/>
    <w:rsid w:val="00810A07"/>
    <w:rsid w:val="00810EF3"/>
    <w:rsid w:val="00816FD9"/>
    <w:rsid w:val="008173C2"/>
    <w:rsid w:val="00817A1C"/>
    <w:rsid w:val="0082063A"/>
    <w:rsid w:val="008219D9"/>
    <w:rsid w:val="00821E15"/>
    <w:rsid w:val="00825E9A"/>
    <w:rsid w:val="00830F7A"/>
    <w:rsid w:val="008339DD"/>
    <w:rsid w:val="00833CEE"/>
    <w:rsid w:val="00835399"/>
    <w:rsid w:val="00835B28"/>
    <w:rsid w:val="00840E44"/>
    <w:rsid w:val="00840E9B"/>
    <w:rsid w:val="00843F6E"/>
    <w:rsid w:val="00844E87"/>
    <w:rsid w:val="00845657"/>
    <w:rsid w:val="00846CEF"/>
    <w:rsid w:val="008476BF"/>
    <w:rsid w:val="0085202E"/>
    <w:rsid w:val="00852A6D"/>
    <w:rsid w:val="008550B1"/>
    <w:rsid w:val="008565EF"/>
    <w:rsid w:val="00857E2A"/>
    <w:rsid w:val="00860BEF"/>
    <w:rsid w:val="008610D6"/>
    <w:rsid w:val="0086243A"/>
    <w:rsid w:val="00864558"/>
    <w:rsid w:val="00864CF3"/>
    <w:rsid w:val="00866727"/>
    <w:rsid w:val="00867F9B"/>
    <w:rsid w:val="00872723"/>
    <w:rsid w:val="00872DDB"/>
    <w:rsid w:val="00875117"/>
    <w:rsid w:val="00876EC0"/>
    <w:rsid w:val="0087760F"/>
    <w:rsid w:val="00877642"/>
    <w:rsid w:val="00877765"/>
    <w:rsid w:val="008823C8"/>
    <w:rsid w:val="008838E9"/>
    <w:rsid w:val="00886BA4"/>
    <w:rsid w:val="00886BC5"/>
    <w:rsid w:val="00886F40"/>
    <w:rsid w:val="00890247"/>
    <w:rsid w:val="0089183D"/>
    <w:rsid w:val="008933D4"/>
    <w:rsid w:val="00893D89"/>
    <w:rsid w:val="008940DF"/>
    <w:rsid w:val="00894C88"/>
    <w:rsid w:val="008955A7"/>
    <w:rsid w:val="008A1532"/>
    <w:rsid w:val="008A248C"/>
    <w:rsid w:val="008A28BD"/>
    <w:rsid w:val="008B1BAB"/>
    <w:rsid w:val="008B316C"/>
    <w:rsid w:val="008B3622"/>
    <w:rsid w:val="008B66CD"/>
    <w:rsid w:val="008C06B5"/>
    <w:rsid w:val="008C0CE8"/>
    <w:rsid w:val="008C1AD4"/>
    <w:rsid w:val="008C2BD3"/>
    <w:rsid w:val="008C6A13"/>
    <w:rsid w:val="008C7908"/>
    <w:rsid w:val="008D5BC7"/>
    <w:rsid w:val="008E1825"/>
    <w:rsid w:val="008E1E6F"/>
    <w:rsid w:val="008E241A"/>
    <w:rsid w:val="008E34DA"/>
    <w:rsid w:val="008F167A"/>
    <w:rsid w:val="0090520A"/>
    <w:rsid w:val="009100B5"/>
    <w:rsid w:val="0091147F"/>
    <w:rsid w:val="00913170"/>
    <w:rsid w:val="009137F9"/>
    <w:rsid w:val="00913F79"/>
    <w:rsid w:val="00913FF6"/>
    <w:rsid w:val="00915235"/>
    <w:rsid w:val="0091748B"/>
    <w:rsid w:val="00923183"/>
    <w:rsid w:val="009251A8"/>
    <w:rsid w:val="009307B4"/>
    <w:rsid w:val="00930B57"/>
    <w:rsid w:val="00931C13"/>
    <w:rsid w:val="00933B1A"/>
    <w:rsid w:val="00935B60"/>
    <w:rsid w:val="00936E31"/>
    <w:rsid w:val="00936F8F"/>
    <w:rsid w:val="0093758A"/>
    <w:rsid w:val="0093795A"/>
    <w:rsid w:val="009420B3"/>
    <w:rsid w:val="00944942"/>
    <w:rsid w:val="00944A63"/>
    <w:rsid w:val="009458BF"/>
    <w:rsid w:val="00950758"/>
    <w:rsid w:val="00951FD9"/>
    <w:rsid w:val="00952C59"/>
    <w:rsid w:val="009533D8"/>
    <w:rsid w:val="00960347"/>
    <w:rsid w:val="00963833"/>
    <w:rsid w:val="0097190C"/>
    <w:rsid w:val="00974656"/>
    <w:rsid w:val="0097505E"/>
    <w:rsid w:val="0097556E"/>
    <w:rsid w:val="009760A5"/>
    <w:rsid w:val="00981E46"/>
    <w:rsid w:val="00983E90"/>
    <w:rsid w:val="0098425E"/>
    <w:rsid w:val="00985483"/>
    <w:rsid w:val="00987553"/>
    <w:rsid w:val="009876B8"/>
    <w:rsid w:val="009913A7"/>
    <w:rsid w:val="009927B9"/>
    <w:rsid w:val="009958E1"/>
    <w:rsid w:val="00997540"/>
    <w:rsid w:val="00997AEA"/>
    <w:rsid w:val="009A311E"/>
    <w:rsid w:val="009A4483"/>
    <w:rsid w:val="009A48CE"/>
    <w:rsid w:val="009A63B5"/>
    <w:rsid w:val="009A6BFA"/>
    <w:rsid w:val="009B2CAB"/>
    <w:rsid w:val="009B6087"/>
    <w:rsid w:val="009B723D"/>
    <w:rsid w:val="009B7951"/>
    <w:rsid w:val="009C1658"/>
    <w:rsid w:val="009C54A3"/>
    <w:rsid w:val="009C617A"/>
    <w:rsid w:val="009D189C"/>
    <w:rsid w:val="009D2746"/>
    <w:rsid w:val="009D3530"/>
    <w:rsid w:val="009D514B"/>
    <w:rsid w:val="009E07CC"/>
    <w:rsid w:val="009E0C64"/>
    <w:rsid w:val="009E29BF"/>
    <w:rsid w:val="009E458D"/>
    <w:rsid w:val="009E4FA1"/>
    <w:rsid w:val="009E5F27"/>
    <w:rsid w:val="009E6CB4"/>
    <w:rsid w:val="009E6DA2"/>
    <w:rsid w:val="009F0173"/>
    <w:rsid w:val="009F0585"/>
    <w:rsid w:val="009F104A"/>
    <w:rsid w:val="009F1620"/>
    <w:rsid w:val="009F4B3E"/>
    <w:rsid w:val="009F58AF"/>
    <w:rsid w:val="009F6A98"/>
    <w:rsid w:val="009F6B1D"/>
    <w:rsid w:val="009F6DAC"/>
    <w:rsid w:val="009F7354"/>
    <w:rsid w:val="00A0273D"/>
    <w:rsid w:val="00A0714D"/>
    <w:rsid w:val="00A07873"/>
    <w:rsid w:val="00A108FB"/>
    <w:rsid w:val="00A13085"/>
    <w:rsid w:val="00A13759"/>
    <w:rsid w:val="00A15D4F"/>
    <w:rsid w:val="00A2184C"/>
    <w:rsid w:val="00A2218B"/>
    <w:rsid w:val="00A256C1"/>
    <w:rsid w:val="00A25A06"/>
    <w:rsid w:val="00A27E40"/>
    <w:rsid w:val="00A31F79"/>
    <w:rsid w:val="00A323A2"/>
    <w:rsid w:val="00A354FB"/>
    <w:rsid w:val="00A41715"/>
    <w:rsid w:val="00A43BC4"/>
    <w:rsid w:val="00A4495C"/>
    <w:rsid w:val="00A463CD"/>
    <w:rsid w:val="00A47F6D"/>
    <w:rsid w:val="00A530DD"/>
    <w:rsid w:val="00A5415C"/>
    <w:rsid w:val="00A54B0A"/>
    <w:rsid w:val="00A54DB2"/>
    <w:rsid w:val="00A607BD"/>
    <w:rsid w:val="00A61499"/>
    <w:rsid w:val="00A65EBB"/>
    <w:rsid w:val="00A66A5F"/>
    <w:rsid w:val="00A67939"/>
    <w:rsid w:val="00A71DDA"/>
    <w:rsid w:val="00A72C52"/>
    <w:rsid w:val="00A74C4A"/>
    <w:rsid w:val="00A827DA"/>
    <w:rsid w:val="00A82B3B"/>
    <w:rsid w:val="00A8487B"/>
    <w:rsid w:val="00A8574C"/>
    <w:rsid w:val="00A85D7F"/>
    <w:rsid w:val="00A874A1"/>
    <w:rsid w:val="00A8785D"/>
    <w:rsid w:val="00A94581"/>
    <w:rsid w:val="00A95132"/>
    <w:rsid w:val="00AA1363"/>
    <w:rsid w:val="00AA1C98"/>
    <w:rsid w:val="00AA4876"/>
    <w:rsid w:val="00AA5334"/>
    <w:rsid w:val="00AA75A9"/>
    <w:rsid w:val="00AB0689"/>
    <w:rsid w:val="00AB0B81"/>
    <w:rsid w:val="00AB1BAD"/>
    <w:rsid w:val="00AB623B"/>
    <w:rsid w:val="00AC1F49"/>
    <w:rsid w:val="00AC33FE"/>
    <w:rsid w:val="00AC5A18"/>
    <w:rsid w:val="00AD0A07"/>
    <w:rsid w:val="00AD225D"/>
    <w:rsid w:val="00AD2400"/>
    <w:rsid w:val="00AD2E12"/>
    <w:rsid w:val="00AD6150"/>
    <w:rsid w:val="00AE5544"/>
    <w:rsid w:val="00AE6321"/>
    <w:rsid w:val="00AF3C67"/>
    <w:rsid w:val="00AF4A54"/>
    <w:rsid w:val="00AF6323"/>
    <w:rsid w:val="00AF7128"/>
    <w:rsid w:val="00AF7140"/>
    <w:rsid w:val="00B01752"/>
    <w:rsid w:val="00B03E3A"/>
    <w:rsid w:val="00B043F2"/>
    <w:rsid w:val="00B10180"/>
    <w:rsid w:val="00B14BBF"/>
    <w:rsid w:val="00B21562"/>
    <w:rsid w:val="00B21A79"/>
    <w:rsid w:val="00B222D1"/>
    <w:rsid w:val="00B2267B"/>
    <w:rsid w:val="00B24A08"/>
    <w:rsid w:val="00B264EE"/>
    <w:rsid w:val="00B26758"/>
    <w:rsid w:val="00B308D5"/>
    <w:rsid w:val="00B3140C"/>
    <w:rsid w:val="00B322B0"/>
    <w:rsid w:val="00B36954"/>
    <w:rsid w:val="00B370B9"/>
    <w:rsid w:val="00B448CC"/>
    <w:rsid w:val="00B45CDD"/>
    <w:rsid w:val="00B5034D"/>
    <w:rsid w:val="00B508F9"/>
    <w:rsid w:val="00B53D9E"/>
    <w:rsid w:val="00B545D0"/>
    <w:rsid w:val="00B5546B"/>
    <w:rsid w:val="00B56F4E"/>
    <w:rsid w:val="00B64423"/>
    <w:rsid w:val="00B7064A"/>
    <w:rsid w:val="00B71D7C"/>
    <w:rsid w:val="00B778BF"/>
    <w:rsid w:val="00B812A8"/>
    <w:rsid w:val="00B851CB"/>
    <w:rsid w:val="00B856E4"/>
    <w:rsid w:val="00B85BAE"/>
    <w:rsid w:val="00B86766"/>
    <w:rsid w:val="00B874D0"/>
    <w:rsid w:val="00B90C7E"/>
    <w:rsid w:val="00B90D81"/>
    <w:rsid w:val="00B915B8"/>
    <w:rsid w:val="00B953CC"/>
    <w:rsid w:val="00B9695B"/>
    <w:rsid w:val="00BA2888"/>
    <w:rsid w:val="00BA2D43"/>
    <w:rsid w:val="00BA4CBA"/>
    <w:rsid w:val="00BA6DE2"/>
    <w:rsid w:val="00BB1A88"/>
    <w:rsid w:val="00BB3588"/>
    <w:rsid w:val="00BC0DD7"/>
    <w:rsid w:val="00BC11C4"/>
    <w:rsid w:val="00BC16AC"/>
    <w:rsid w:val="00BC207A"/>
    <w:rsid w:val="00BC46EC"/>
    <w:rsid w:val="00BC47A7"/>
    <w:rsid w:val="00BC5ABD"/>
    <w:rsid w:val="00BC6133"/>
    <w:rsid w:val="00BC7E63"/>
    <w:rsid w:val="00BD2180"/>
    <w:rsid w:val="00BD3D84"/>
    <w:rsid w:val="00BD4EF6"/>
    <w:rsid w:val="00BE0108"/>
    <w:rsid w:val="00BE1D5F"/>
    <w:rsid w:val="00BE34A8"/>
    <w:rsid w:val="00BE43D9"/>
    <w:rsid w:val="00BF09D2"/>
    <w:rsid w:val="00BF0E03"/>
    <w:rsid w:val="00BF2597"/>
    <w:rsid w:val="00BF4071"/>
    <w:rsid w:val="00BF5C9F"/>
    <w:rsid w:val="00C060EC"/>
    <w:rsid w:val="00C066EB"/>
    <w:rsid w:val="00C06D46"/>
    <w:rsid w:val="00C1038E"/>
    <w:rsid w:val="00C108B0"/>
    <w:rsid w:val="00C12FFC"/>
    <w:rsid w:val="00C22FE1"/>
    <w:rsid w:val="00C2481A"/>
    <w:rsid w:val="00C250BC"/>
    <w:rsid w:val="00C256C5"/>
    <w:rsid w:val="00C27FE6"/>
    <w:rsid w:val="00C330A4"/>
    <w:rsid w:val="00C34297"/>
    <w:rsid w:val="00C35182"/>
    <w:rsid w:val="00C35906"/>
    <w:rsid w:val="00C35B80"/>
    <w:rsid w:val="00C36F16"/>
    <w:rsid w:val="00C41977"/>
    <w:rsid w:val="00C4309B"/>
    <w:rsid w:val="00C44E0E"/>
    <w:rsid w:val="00C461D8"/>
    <w:rsid w:val="00C4702C"/>
    <w:rsid w:val="00C47C01"/>
    <w:rsid w:val="00C47C62"/>
    <w:rsid w:val="00C505EE"/>
    <w:rsid w:val="00C52E66"/>
    <w:rsid w:val="00C5606B"/>
    <w:rsid w:val="00C560A5"/>
    <w:rsid w:val="00C5625C"/>
    <w:rsid w:val="00C6022F"/>
    <w:rsid w:val="00C6127C"/>
    <w:rsid w:val="00C632B7"/>
    <w:rsid w:val="00C639CA"/>
    <w:rsid w:val="00C641A7"/>
    <w:rsid w:val="00C65A92"/>
    <w:rsid w:val="00C67175"/>
    <w:rsid w:val="00C719BC"/>
    <w:rsid w:val="00C73B8E"/>
    <w:rsid w:val="00C76054"/>
    <w:rsid w:val="00C771D7"/>
    <w:rsid w:val="00C83B05"/>
    <w:rsid w:val="00C854FE"/>
    <w:rsid w:val="00C86A4D"/>
    <w:rsid w:val="00C910D9"/>
    <w:rsid w:val="00C91834"/>
    <w:rsid w:val="00C94B95"/>
    <w:rsid w:val="00C96C0A"/>
    <w:rsid w:val="00CA4AF3"/>
    <w:rsid w:val="00CA4DD3"/>
    <w:rsid w:val="00CB11BF"/>
    <w:rsid w:val="00CB14F1"/>
    <w:rsid w:val="00CB265F"/>
    <w:rsid w:val="00CB3105"/>
    <w:rsid w:val="00CB3C6E"/>
    <w:rsid w:val="00CB6DBF"/>
    <w:rsid w:val="00CC1A37"/>
    <w:rsid w:val="00CD24C4"/>
    <w:rsid w:val="00CD38E5"/>
    <w:rsid w:val="00CD4454"/>
    <w:rsid w:val="00CE001B"/>
    <w:rsid w:val="00CE06A0"/>
    <w:rsid w:val="00CE0B65"/>
    <w:rsid w:val="00CE3BDE"/>
    <w:rsid w:val="00CE7AB2"/>
    <w:rsid w:val="00CF306E"/>
    <w:rsid w:val="00CF3B39"/>
    <w:rsid w:val="00CF4F27"/>
    <w:rsid w:val="00D05032"/>
    <w:rsid w:val="00D06219"/>
    <w:rsid w:val="00D14E4A"/>
    <w:rsid w:val="00D154BD"/>
    <w:rsid w:val="00D21CD9"/>
    <w:rsid w:val="00D22B53"/>
    <w:rsid w:val="00D22ECE"/>
    <w:rsid w:val="00D23AD5"/>
    <w:rsid w:val="00D24E2B"/>
    <w:rsid w:val="00D253AA"/>
    <w:rsid w:val="00D25F2E"/>
    <w:rsid w:val="00D26107"/>
    <w:rsid w:val="00D31DF3"/>
    <w:rsid w:val="00D33AE8"/>
    <w:rsid w:val="00D33B07"/>
    <w:rsid w:val="00D42A74"/>
    <w:rsid w:val="00D4432C"/>
    <w:rsid w:val="00D44F9B"/>
    <w:rsid w:val="00D4507A"/>
    <w:rsid w:val="00D47027"/>
    <w:rsid w:val="00D50950"/>
    <w:rsid w:val="00D5385E"/>
    <w:rsid w:val="00D548F2"/>
    <w:rsid w:val="00D5695E"/>
    <w:rsid w:val="00D579C4"/>
    <w:rsid w:val="00D57ACD"/>
    <w:rsid w:val="00D61587"/>
    <w:rsid w:val="00D61982"/>
    <w:rsid w:val="00D63C89"/>
    <w:rsid w:val="00D645D1"/>
    <w:rsid w:val="00D64B5B"/>
    <w:rsid w:val="00D66CF7"/>
    <w:rsid w:val="00D7015E"/>
    <w:rsid w:val="00D71BC2"/>
    <w:rsid w:val="00D75171"/>
    <w:rsid w:val="00D7560F"/>
    <w:rsid w:val="00D7575D"/>
    <w:rsid w:val="00D80783"/>
    <w:rsid w:val="00D81851"/>
    <w:rsid w:val="00D84402"/>
    <w:rsid w:val="00D845CE"/>
    <w:rsid w:val="00D85BF8"/>
    <w:rsid w:val="00D87A4A"/>
    <w:rsid w:val="00D87B33"/>
    <w:rsid w:val="00D87D6A"/>
    <w:rsid w:val="00D91734"/>
    <w:rsid w:val="00D95F4D"/>
    <w:rsid w:val="00DA0C67"/>
    <w:rsid w:val="00DA19EF"/>
    <w:rsid w:val="00DA257A"/>
    <w:rsid w:val="00DA2C06"/>
    <w:rsid w:val="00DA4975"/>
    <w:rsid w:val="00DA6026"/>
    <w:rsid w:val="00DA79FE"/>
    <w:rsid w:val="00DB03F6"/>
    <w:rsid w:val="00DB4A76"/>
    <w:rsid w:val="00DB6571"/>
    <w:rsid w:val="00DB7837"/>
    <w:rsid w:val="00DC09F2"/>
    <w:rsid w:val="00DC1278"/>
    <w:rsid w:val="00DC1DA3"/>
    <w:rsid w:val="00DC4593"/>
    <w:rsid w:val="00DC70A0"/>
    <w:rsid w:val="00DC7653"/>
    <w:rsid w:val="00DD49C1"/>
    <w:rsid w:val="00DE0A6F"/>
    <w:rsid w:val="00DE2145"/>
    <w:rsid w:val="00DE30C1"/>
    <w:rsid w:val="00DE7C95"/>
    <w:rsid w:val="00DE7CE7"/>
    <w:rsid w:val="00DF06E7"/>
    <w:rsid w:val="00DF0A99"/>
    <w:rsid w:val="00DF0E21"/>
    <w:rsid w:val="00DF15AB"/>
    <w:rsid w:val="00DF1CC8"/>
    <w:rsid w:val="00DF1CD4"/>
    <w:rsid w:val="00DF3CF3"/>
    <w:rsid w:val="00DF3E1C"/>
    <w:rsid w:val="00DF4BD4"/>
    <w:rsid w:val="00DF5F07"/>
    <w:rsid w:val="00DF613B"/>
    <w:rsid w:val="00E0157A"/>
    <w:rsid w:val="00E02EB2"/>
    <w:rsid w:val="00E04420"/>
    <w:rsid w:val="00E044EB"/>
    <w:rsid w:val="00E04CEE"/>
    <w:rsid w:val="00E05019"/>
    <w:rsid w:val="00E061E6"/>
    <w:rsid w:val="00E06E30"/>
    <w:rsid w:val="00E122FF"/>
    <w:rsid w:val="00E14199"/>
    <w:rsid w:val="00E203D0"/>
    <w:rsid w:val="00E251DC"/>
    <w:rsid w:val="00E27FC0"/>
    <w:rsid w:val="00E30101"/>
    <w:rsid w:val="00E32BFA"/>
    <w:rsid w:val="00E345C3"/>
    <w:rsid w:val="00E345E1"/>
    <w:rsid w:val="00E3476B"/>
    <w:rsid w:val="00E35656"/>
    <w:rsid w:val="00E37882"/>
    <w:rsid w:val="00E37B47"/>
    <w:rsid w:val="00E4140D"/>
    <w:rsid w:val="00E43171"/>
    <w:rsid w:val="00E511BA"/>
    <w:rsid w:val="00E51A6B"/>
    <w:rsid w:val="00E534D9"/>
    <w:rsid w:val="00E5661B"/>
    <w:rsid w:val="00E568E0"/>
    <w:rsid w:val="00E570D5"/>
    <w:rsid w:val="00E616BD"/>
    <w:rsid w:val="00E658DC"/>
    <w:rsid w:val="00E67300"/>
    <w:rsid w:val="00E70B00"/>
    <w:rsid w:val="00E70C88"/>
    <w:rsid w:val="00E7119E"/>
    <w:rsid w:val="00E743F5"/>
    <w:rsid w:val="00E76BA8"/>
    <w:rsid w:val="00E773AB"/>
    <w:rsid w:val="00E825BC"/>
    <w:rsid w:val="00E91A08"/>
    <w:rsid w:val="00E91D58"/>
    <w:rsid w:val="00E9657F"/>
    <w:rsid w:val="00E96813"/>
    <w:rsid w:val="00E96A8B"/>
    <w:rsid w:val="00E97A74"/>
    <w:rsid w:val="00E97EC3"/>
    <w:rsid w:val="00EA3640"/>
    <w:rsid w:val="00EA3DEB"/>
    <w:rsid w:val="00EA7202"/>
    <w:rsid w:val="00EA7EC6"/>
    <w:rsid w:val="00EB0C43"/>
    <w:rsid w:val="00EB1270"/>
    <w:rsid w:val="00EB4C90"/>
    <w:rsid w:val="00EB5ACA"/>
    <w:rsid w:val="00EB5AF3"/>
    <w:rsid w:val="00EB6DB8"/>
    <w:rsid w:val="00EB780A"/>
    <w:rsid w:val="00EB7CA9"/>
    <w:rsid w:val="00EC2762"/>
    <w:rsid w:val="00EC5FB6"/>
    <w:rsid w:val="00ED17D5"/>
    <w:rsid w:val="00ED1962"/>
    <w:rsid w:val="00ED291D"/>
    <w:rsid w:val="00ED3AB2"/>
    <w:rsid w:val="00ED3FFD"/>
    <w:rsid w:val="00ED5C78"/>
    <w:rsid w:val="00ED6C5A"/>
    <w:rsid w:val="00EE08E9"/>
    <w:rsid w:val="00EE2C51"/>
    <w:rsid w:val="00EE32A3"/>
    <w:rsid w:val="00EE627E"/>
    <w:rsid w:val="00EE63B9"/>
    <w:rsid w:val="00EE7E05"/>
    <w:rsid w:val="00EF2E84"/>
    <w:rsid w:val="00EF5629"/>
    <w:rsid w:val="00EF7D41"/>
    <w:rsid w:val="00F0050A"/>
    <w:rsid w:val="00F00837"/>
    <w:rsid w:val="00F01E6E"/>
    <w:rsid w:val="00F02443"/>
    <w:rsid w:val="00F02470"/>
    <w:rsid w:val="00F03C2E"/>
    <w:rsid w:val="00F059B8"/>
    <w:rsid w:val="00F07288"/>
    <w:rsid w:val="00F10115"/>
    <w:rsid w:val="00F15A7E"/>
    <w:rsid w:val="00F20D6B"/>
    <w:rsid w:val="00F23227"/>
    <w:rsid w:val="00F234BC"/>
    <w:rsid w:val="00F234F9"/>
    <w:rsid w:val="00F23FC1"/>
    <w:rsid w:val="00F26098"/>
    <w:rsid w:val="00F27215"/>
    <w:rsid w:val="00F31F38"/>
    <w:rsid w:val="00F3465B"/>
    <w:rsid w:val="00F34678"/>
    <w:rsid w:val="00F41A8B"/>
    <w:rsid w:val="00F4690B"/>
    <w:rsid w:val="00F4758A"/>
    <w:rsid w:val="00F5124C"/>
    <w:rsid w:val="00F53F85"/>
    <w:rsid w:val="00F541DD"/>
    <w:rsid w:val="00F54EED"/>
    <w:rsid w:val="00F600D3"/>
    <w:rsid w:val="00F70109"/>
    <w:rsid w:val="00F8128A"/>
    <w:rsid w:val="00F81500"/>
    <w:rsid w:val="00F817ED"/>
    <w:rsid w:val="00F82320"/>
    <w:rsid w:val="00F824B3"/>
    <w:rsid w:val="00F8431D"/>
    <w:rsid w:val="00F848DC"/>
    <w:rsid w:val="00F85024"/>
    <w:rsid w:val="00F91678"/>
    <w:rsid w:val="00F918F7"/>
    <w:rsid w:val="00F92649"/>
    <w:rsid w:val="00F97C59"/>
    <w:rsid w:val="00FA10B0"/>
    <w:rsid w:val="00FA695D"/>
    <w:rsid w:val="00FA76A1"/>
    <w:rsid w:val="00FA7BF3"/>
    <w:rsid w:val="00FB16AB"/>
    <w:rsid w:val="00FB2D9E"/>
    <w:rsid w:val="00FB36BB"/>
    <w:rsid w:val="00FB5D19"/>
    <w:rsid w:val="00FB7191"/>
    <w:rsid w:val="00FB75B9"/>
    <w:rsid w:val="00FC09FE"/>
    <w:rsid w:val="00FC215C"/>
    <w:rsid w:val="00FC4155"/>
    <w:rsid w:val="00FC71D6"/>
    <w:rsid w:val="00FD51DD"/>
    <w:rsid w:val="00FD7BEB"/>
    <w:rsid w:val="00FE086C"/>
    <w:rsid w:val="00FE17F1"/>
    <w:rsid w:val="00FE1EA0"/>
    <w:rsid w:val="00FE2CA4"/>
    <w:rsid w:val="00FE6F2C"/>
    <w:rsid w:val="00FE7DAE"/>
    <w:rsid w:val="00FF1931"/>
    <w:rsid w:val="00FF263A"/>
    <w:rsid w:val="00FF2B05"/>
    <w:rsid w:val="00FF2F3B"/>
    <w:rsid w:val="00FF318F"/>
    <w:rsid w:val="00FF33D3"/>
    <w:rsid w:val="00FF4E5C"/>
    <w:rsid w:val="00FF580E"/>
    <w:rsid w:val="00FF7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95C0"/>
  <w15:docId w15:val="{F8852995-3847-4E12-B64B-029AA42C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5AB"/>
    <w:pPr>
      <w:spacing w:after="200" w:line="276" w:lineRule="auto"/>
    </w:pPr>
    <w:rPr>
      <w:sz w:val="22"/>
      <w:szCs w:val="22"/>
      <w:lang w:eastAsia="en-US"/>
    </w:rPr>
  </w:style>
  <w:style w:type="paragraph" w:styleId="Heading1">
    <w:name w:val="heading 1"/>
    <w:basedOn w:val="Normal"/>
    <w:next w:val="Normal"/>
    <w:link w:val="Heading1Char"/>
    <w:uiPriority w:val="9"/>
    <w:qFormat/>
    <w:rsid w:val="00740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1D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53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4D59F7"/>
    <w:pPr>
      <w:numPr>
        <w:numId w:val="1"/>
      </w:numPr>
      <w:tabs>
        <w:tab w:val="clear" w:pos="720"/>
        <w:tab w:val="num" w:pos="360"/>
      </w:tabs>
      <w:spacing w:before="120" w:after="0" w:line="240" w:lineRule="auto"/>
      <w:ind w:left="0" w:firstLine="0"/>
      <w:jc w:val="both"/>
    </w:pPr>
    <w:rPr>
      <w:rFonts w:ascii="Times New Roman" w:eastAsia="Times New Roman" w:hAnsi="Times New Roman"/>
      <w:sz w:val="24"/>
      <w:szCs w:val="20"/>
    </w:rPr>
  </w:style>
  <w:style w:type="paragraph" w:styleId="Header">
    <w:name w:val="header"/>
    <w:basedOn w:val="Normal"/>
    <w:link w:val="HeaderChar"/>
    <w:uiPriority w:val="99"/>
    <w:rsid w:val="004D59F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4D59F7"/>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4D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F7"/>
    <w:rPr>
      <w:rFonts w:ascii="Tahoma" w:hAnsi="Tahoma" w:cs="Tahoma"/>
      <w:sz w:val="16"/>
      <w:szCs w:val="16"/>
      <w:lang w:eastAsia="en-US"/>
    </w:rPr>
  </w:style>
  <w:style w:type="table" w:styleId="TableGrid">
    <w:name w:val="Table Grid"/>
    <w:basedOn w:val="TableNormal"/>
    <w:uiPriority w:val="39"/>
    <w:rsid w:val="001E33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058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071D3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071D3A"/>
    <w:pPr>
      <w:outlineLvl w:val="9"/>
    </w:pPr>
  </w:style>
  <w:style w:type="paragraph" w:styleId="TOC1">
    <w:name w:val="toc 1"/>
    <w:basedOn w:val="Normal"/>
    <w:next w:val="Normal"/>
    <w:autoRedefine/>
    <w:uiPriority w:val="39"/>
    <w:unhideWhenUsed/>
    <w:rsid w:val="00071D3A"/>
    <w:pPr>
      <w:spacing w:after="100"/>
    </w:pPr>
  </w:style>
  <w:style w:type="paragraph" w:styleId="TOC2">
    <w:name w:val="toc 2"/>
    <w:basedOn w:val="Normal"/>
    <w:next w:val="Normal"/>
    <w:autoRedefine/>
    <w:uiPriority w:val="39"/>
    <w:unhideWhenUsed/>
    <w:rsid w:val="00071D3A"/>
    <w:pPr>
      <w:spacing w:after="100"/>
      <w:ind w:left="220"/>
    </w:pPr>
  </w:style>
  <w:style w:type="character" w:styleId="Hyperlink">
    <w:name w:val="Hyperlink"/>
    <w:basedOn w:val="DefaultParagraphFont"/>
    <w:uiPriority w:val="99"/>
    <w:unhideWhenUsed/>
    <w:rsid w:val="00071D3A"/>
    <w:rPr>
      <w:color w:val="0000FF" w:themeColor="hyperlink"/>
      <w:u w:val="single"/>
    </w:rPr>
  </w:style>
  <w:style w:type="paragraph" w:styleId="FootnoteText">
    <w:name w:val="footnote text"/>
    <w:aliases w:val="Geneva 9,Font: Geneva 9,Boston 10,f,otnote Text,Footnote,ft"/>
    <w:basedOn w:val="Normal"/>
    <w:link w:val="FootnoteTextChar"/>
    <w:uiPriority w:val="99"/>
    <w:unhideWhenUsed/>
    <w:rsid w:val="0018425B"/>
    <w:pPr>
      <w:spacing w:after="0" w:line="240" w:lineRule="auto"/>
      <w:jc w:val="both"/>
    </w:pPr>
    <w:rPr>
      <w:rFonts w:ascii="Myriad Web Pro" w:hAnsi="Myriad Web Pro"/>
      <w:sz w:val="18"/>
      <w:szCs w:val="20"/>
      <w:lang w:val="en-GB"/>
    </w:rPr>
  </w:style>
  <w:style w:type="character" w:customStyle="1" w:styleId="FootnoteTextChar">
    <w:name w:val="Footnote Text Char"/>
    <w:aliases w:val="Geneva 9 Char,Font: Geneva 9 Char,Boston 10 Char,f Char,otnote Text Char,Footnote Char,ft Char"/>
    <w:basedOn w:val="DefaultParagraphFont"/>
    <w:link w:val="FootnoteText"/>
    <w:uiPriority w:val="99"/>
    <w:rsid w:val="0018425B"/>
    <w:rPr>
      <w:rFonts w:ascii="Myriad Web Pro" w:hAnsi="Myriad Web Pro"/>
      <w:sz w:val="18"/>
      <w:lang w:val="en-GB" w:eastAsia="en-US"/>
    </w:rPr>
  </w:style>
  <w:style w:type="character" w:styleId="FootnoteReference">
    <w:name w:val="footnote reference"/>
    <w:basedOn w:val="DefaultParagraphFont"/>
    <w:uiPriority w:val="99"/>
    <w:semiHidden/>
    <w:unhideWhenUsed/>
    <w:rsid w:val="0018425B"/>
    <w:rPr>
      <w:vertAlign w:val="superscript"/>
    </w:rPr>
  </w:style>
  <w:style w:type="paragraph" w:customStyle="1" w:styleId="Default">
    <w:name w:val="Default"/>
    <w:rsid w:val="00775921"/>
    <w:pPr>
      <w:autoSpaceDE w:val="0"/>
      <w:autoSpaceDN w:val="0"/>
      <w:adjustRightInd w:val="0"/>
    </w:pPr>
    <w:rPr>
      <w:rFonts w:eastAsiaTheme="minorHAnsi" w:cs="Calibri"/>
      <w:color w:val="000000"/>
      <w:sz w:val="24"/>
      <w:szCs w:val="24"/>
      <w:lang w:eastAsia="en-US"/>
    </w:rPr>
  </w:style>
  <w:style w:type="paragraph" w:customStyle="1" w:styleId="CM10">
    <w:name w:val="CM10"/>
    <w:basedOn w:val="Normal"/>
    <w:next w:val="Normal"/>
    <w:rsid w:val="007E6847"/>
    <w:pPr>
      <w:widowControl w:val="0"/>
      <w:autoSpaceDE w:val="0"/>
      <w:autoSpaceDN w:val="0"/>
      <w:adjustRightInd w:val="0"/>
      <w:spacing w:after="278"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7E6847"/>
    <w:pPr>
      <w:ind w:left="720"/>
      <w:contextualSpacing/>
    </w:pPr>
  </w:style>
  <w:style w:type="character" w:customStyle="1" w:styleId="highlightedsearchterm">
    <w:name w:val="highlightedsearchterm"/>
    <w:basedOn w:val="DefaultParagraphFont"/>
    <w:rsid w:val="00042974"/>
  </w:style>
  <w:style w:type="paragraph" w:styleId="Caption">
    <w:name w:val="caption"/>
    <w:basedOn w:val="Normal"/>
    <w:next w:val="Normal"/>
    <w:uiPriority w:val="35"/>
    <w:unhideWhenUsed/>
    <w:qFormat/>
    <w:rsid w:val="00DC09F2"/>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510EC3"/>
    <w:pPr>
      <w:spacing w:after="0"/>
    </w:pPr>
  </w:style>
  <w:style w:type="paragraph" w:styleId="Footer">
    <w:name w:val="footer"/>
    <w:basedOn w:val="Normal"/>
    <w:link w:val="FooterChar"/>
    <w:uiPriority w:val="99"/>
    <w:unhideWhenUsed/>
    <w:rsid w:val="00FA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F3"/>
    <w:rPr>
      <w:sz w:val="22"/>
      <w:szCs w:val="22"/>
      <w:lang w:eastAsia="en-US"/>
    </w:rPr>
  </w:style>
  <w:style w:type="paragraph" w:styleId="BodyText3">
    <w:name w:val="Body Text 3"/>
    <w:basedOn w:val="Normal"/>
    <w:link w:val="BodyText3Char"/>
    <w:uiPriority w:val="99"/>
    <w:rsid w:val="00C560A5"/>
    <w:pPr>
      <w:spacing w:after="60" w:line="240" w:lineRule="auto"/>
      <w:jc w:val="both"/>
    </w:pPr>
    <w:rPr>
      <w:rFonts w:ascii="Arial" w:eastAsia="Times New Roman" w:hAnsi="Arial"/>
      <w:szCs w:val="20"/>
    </w:rPr>
  </w:style>
  <w:style w:type="character" w:customStyle="1" w:styleId="BodyText3Char">
    <w:name w:val="Body Text 3 Char"/>
    <w:basedOn w:val="DefaultParagraphFont"/>
    <w:link w:val="BodyText3"/>
    <w:uiPriority w:val="99"/>
    <w:rsid w:val="00C560A5"/>
    <w:rPr>
      <w:rFonts w:ascii="Arial" w:eastAsia="Times New Roman" w:hAnsi="Arial"/>
      <w:sz w:val="22"/>
      <w:lang w:eastAsia="en-US"/>
    </w:rPr>
  </w:style>
  <w:style w:type="character" w:customStyle="1" w:styleId="Heading3Char">
    <w:name w:val="Heading 3 Char"/>
    <w:basedOn w:val="DefaultParagraphFont"/>
    <w:link w:val="Heading3"/>
    <w:uiPriority w:val="9"/>
    <w:rsid w:val="00AA5334"/>
    <w:rPr>
      <w:rFonts w:asciiTheme="majorHAnsi" w:eastAsiaTheme="majorEastAsia" w:hAnsiTheme="majorHAnsi" w:cstheme="majorBidi"/>
      <w:b/>
      <w:bCs/>
      <w:color w:val="4F81BD" w:themeColor="accent1"/>
      <w:sz w:val="22"/>
      <w:szCs w:val="22"/>
      <w:lang w:eastAsia="en-US"/>
    </w:rPr>
  </w:style>
  <w:style w:type="paragraph" w:styleId="TOC3">
    <w:name w:val="toc 3"/>
    <w:basedOn w:val="Normal"/>
    <w:next w:val="Normal"/>
    <w:autoRedefine/>
    <w:uiPriority w:val="39"/>
    <w:unhideWhenUsed/>
    <w:rsid w:val="00C4309B"/>
    <w:pPr>
      <w:spacing w:after="100"/>
      <w:ind w:left="440"/>
    </w:pPr>
  </w:style>
  <w:style w:type="paragraph" w:customStyle="1" w:styleId="BodyParagraph">
    <w:name w:val="Body Paragraph"/>
    <w:aliases w:val="within Sections"/>
    <w:link w:val="BodyParagraphChar"/>
    <w:uiPriority w:val="99"/>
    <w:rsid w:val="00711447"/>
    <w:pPr>
      <w:ind w:left="1080" w:hanging="360"/>
    </w:pPr>
    <w:rPr>
      <w:rFonts w:ascii="Times New Roman" w:eastAsia="Times New Roman" w:hAnsi="Times New Roman"/>
      <w:noProof/>
      <w:sz w:val="24"/>
      <w:szCs w:val="24"/>
    </w:rPr>
  </w:style>
  <w:style w:type="character" w:customStyle="1" w:styleId="BodyParagraphChar">
    <w:name w:val="Body Paragraph Char"/>
    <w:aliases w:val="within Sections Char"/>
    <w:basedOn w:val="DefaultParagraphFont"/>
    <w:link w:val="BodyParagraph"/>
    <w:uiPriority w:val="99"/>
    <w:locked/>
    <w:rsid w:val="00711447"/>
    <w:rPr>
      <w:rFonts w:ascii="Times New Roman" w:eastAsia="Times New Roman" w:hAnsi="Times New Roman"/>
      <w:noProof/>
      <w:sz w:val="24"/>
      <w:szCs w:val="24"/>
      <w:lang w:eastAsia="en-US"/>
    </w:rPr>
  </w:style>
  <w:style w:type="paragraph" w:styleId="BodyText2">
    <w:name w:val="Body Text 2"/>
    <w:basedOn w:val="Normal"/>
    <w:link w:val="BodyText2Char"/>
    <w:uiPriority w:val="99"/>
    <w:semiHidden/>
    <w:unhideWhenUsed/>
    <w:rsid w:val="00711447"/>
    <w:pPr>
      <w:spacing w:after="120" w:line="480" w:lineRule="auto"/>
    </w:pPr>
  </w:style>
  <w:style w:type="character" w:customStyle="1" w:styleId="BodyText2Char">
    <w:name w:val="Body Text 2 Char"/>
    <w:basedOn w:val="DefaultParagraphFont"/>
    <w:link w:val="BodyText2"/>
    <w:uiPriority w:val="99"/>
    <w:semiHidden/>
    <w:rsid w:val="00711447"/>
    <w:rPr>
      <w:sz w:val="22"/>
      <w:szCs w:val="22"/>
      <w:lang w:eastAsia="en-US"/>
    </w:rPr>
  </w:style>
  <w:style w:type="paragraph" w:styleId="BodyText">
    <w:name w:val="Body Text"/>
    <w:basedOn w:val="Normal"/>
    <w:link w:val="BodyTextChar"/>
    <w:uiPriority w:val="99"/>
    <w:semiHidden/>
    <w:unhideWhenUsed/>
    <w:rsid w:val="00E825BC"/>
    <w:pPr>
      <w:spacing w:after="120"/>
    </w:pPr>
  </w:style>
  <w:style w:type="character" w:customStyle="1" w:styleId="BodyTextChar">
    <w:name w:val="Body Text Char"/>
    <w:basedOn w:val="DefaultParagraphFont"/>
    <w:link w:val="BodyText"/>
    <w:uiPriority w:val="99"/>
    <w:semiHidden/>
    <w:rsid w:val="00E825BC"/>
    <w:rPr>
      <w:sz w:val="22"/>
      <w:szCs w:val="22"/>
      <w:lang w:eastAsia="en-US"/>
    </w:rPr>
  </w:style>
  <w:style w:type="paragraph" w:customStyle="1" w:styleId="00NumberedParas">
    <w:name w:val="00 Numbered Paras"/>
    <w:basedOn w:val="Normal"/>
    <w:link w:val="00NumberedParasChar"/>
    <w:uiPriority w:val="99"/>
    <w:qFormat/>
    <w:rsid w:val="00420101"/>
    <w:pPr>
      <w:spacing w:after="120" w:line="240" w:lineRule="auto"/>
      <w:ind w:left="360" w:hanging="360"/>
      <w:jc w:val="both"/>
    </w:pPr>
    <w:rPr>
      <w:rFonts w:eastAsia="Times New Roman" w:cs="Calibri"/>
      <w:color w:val="000000"/>
      <w:lang w:val="en-GB" w:eastAsia="en-GB"/>
    </w:rPr>
  </w:style>
  <w:style w:type="character" w:customStyle="1" w:styleId="00NumberedParasChar">
    <w:name w:val="00 Numbered Paras Char"/>
    <w:link w:val="00NumberedParas"/>
    <w:uiPriority w:val="99"/>
    <w:rsid w:val="00420101"/>
    <w:rPr>
      <w:rFonts w:eastAsia="Times New Roman" w:cs="Calibri"/>
      <w:color w:val="000000"/>
      <w:sz w:val="22"/>
      <w:szCs w:val="22"/>
      <w:lang w:val="en-GB" w:eastAsia="en-GB"/>
    </w:rPr>
  </w:style>
  <w:style w:type="character" w:styleId="CommentReference">
    <w:name w:val="annotation reference"/>
    <w:basedOn w:val="DefaultParagraphFont"/>
    <w:uiPriority w:val="99"/>
    <w:semiHidden/>
    <w:unhideWhenUsed/>
    <w:rsid w:val="004E0376"/>
    <w:rPr>
      <w:sz w:val="16"/>
      <w:szCs w:val="16"/>
    </w:rPr>
  </w:style>
  <w:style w:type="paragraph" w:styleId="CommentText">
    <w:name w:val="annotation text"/>
    <w:basedOn w:val="Normal"/>
    <w:link w:val="CommentTextChar"/>
    <w:uiPriority w:val="99"/>
    <w:semiHidden/>
    <w:unhideWhenUsed/>
    <w:rsid w:val="004E0376"/>
    <w:pPr>
      <w:spacing w:line="240" w:lineRule="auto"/>
    </w:pPr>
    <w:rPr>
      <w:sz w:val="20"/>
      <w:szCs w:val="20"/>
    </w:rPr>
  </w:style>
  <w:style w:type="character" w:customStyle="1" w:styleId="CommentTextChar">
    <w:name w:val="Comment Text Char"/>
    <w:basedOn w:val="DefaultParagraphFont"/>
    <w:link w:val="CommentText"/>
    <w:uiPriority w:val="99"/>
    <w:semiHidden/>
    <w:rsid w:val="004E0376"/>
    <w:rPr>
      <w:lang w:eastAsia="en-US"/>
    </w:rPr>
  </w:style>
  <w:style w:type="paragraph" w:styleId="CommentSubject">
    <w:name w:val="annotation subject"/>
    <w:basedOn w:val="CommentText"/>
    <w:next w:val="CommentText"/>
    <w:link w:val="CommentSubjectChar"/>
    <w:uiPriority w:val="99"/>
    <w:semiHidden/>
    <w:unhideWhenUsed/>
    <w:rsid w:val="004E0376"/>
    <w:rPr>
      <w:b/>
      <w:bCs/>
    </w:rPr>
  </w:style>
  <w:style w:type="character" w:customStyle="1" w:styleId="CommentSubjectChar">
    <w:name w:val="Comment Subject Char"/>
    <w:basedOn w:val="CommentTextChar"/>
    <w:link w:val="CommentSubject"/>
    <w:uiPriority w:val="99"/>
    <w:semiHidden/>
    <w:rsid w:val="004E0376"/>
    <w:rPr>
      <w:b/>
      <w:bCs/>
      <w:lang w:eastAsia="en-US"/>
    </w:rPr>
  </w:style>
  <w:style w:type="paragraph" w:styleId="Revision">
    <w:name w:val="Revision"/>
    <w:hidden/>
    <w:uiPriority w:val="99"/>
    <w:semiHidden/>
    <w:rsid w:val="00130FCC"/>
    <w:rPr>
      <w:sz w:val="22"/>
      <w:szCs w:val="22"/>
      <w:lang w:eastAsia="en-US"/>
    </w:rPr>
  </w:style>
  <w:style w:type="character" w:customStyle="1" w:styleId="st">
    <w:name w:val="st"/>
    <w:basedOn w:val="DefaultParagraphFont"/>
    <w:rsid w:val="00997AEA"/>
  </w:style>
  <w:style w:type="paragraph" w:styleId="NoSpacing">
    <w:name w:val="No Spacing"/>
    <w:link w:val="NoSpacingChar"/>
    <w:uiPriority w:val="1"/>
    <w:qFormat/>
    <w:rsid w:val="00C12FFC"/>
    <w:rPr>
      <w:rFonts w:cs="Arial"/>
      <w:sz w:val="22"/>
      <w:szCs w:val="22"/>
      <w:lang w:eastAsia="en-US"/>
    </w:rPr>
  </w:style>
  <w:style w:type="character" w:customStyle="1" w:styleId="NoSpacingChar">
    <w:name w:val="No Spacing Char"/>
    <w:basedOn w:val="DefaultParagraphFont"/>
    <w:link w:val="NoSpacing"/>
    <w:uiPriority w:val="1"/>
    <w:rsid w:val="00C12FFC"/>
    <w:rPr>
      <w:rFonts w:cs="Arial"/>
      <w:sz w:val="22"/>
      <w:szCs w:val="22"/>
      <w:lang w:eastAsia="en-US"/>
    </w:rPr>
  </w:style>
  <w:style w:type="paragraph" w:customStyle="1" w:styleId="mystandardnumbered">
    <w:name w:val="mystandardnumbered"/>
    <w:basedOn w:val="ListParagraph"/>
    <w:qFormat/>
    <w:rsid w:val="00E122FF"/>
    <w:pPr>
      <w:numPr>
        <w:numId w:val="6"/>
      </w:numPr>
      <w:autoSpaceDE w:val="0"/>
      <w:autoSpaceDN w:val="0"/>
      <w:adjustRightInd w:val="0"/>
      <w:spacing w:after="0" w:line="240" w:lineRule="auto"/>
      <w:jc w:val="both"/>
    </w:pPr>
    <w:rPr>
      <w:rFonts w:asciiTheme="minorHAnsi" w:eastAsia="SymbolMT" w:hAnsiTheme="minorHAnsi" w:cstheme="minorHAnsi"/>
      <w:lang w:val="en-AU"/>
    </w:rPr>
  </w:style>
  <w:style w:type="table" w:customStyle="1" w:styleId="TableGrid1">
    <w:name w:val="Table Grid1"/>
    <w:basedOn w:val="TableNormal"/>
    <w:next w:val="TableGrid"/>
    <w:uiPriority w:val="39"/>
    <w:rsid w:val="00CE3BDE"/>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64033"/>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4651">
      <w:bodyDiv w:val="1"/>
      <w:marLeft w:val="0"/>
      <w:marRight w:val="0"/>
      <w:marTop w:val="0"/>
      <w:marBottom w:val="0"/>
      <w:divBdr>
        <w:top w:val="none" w:sz="0" w:space="0" w:color="auto"/>
        <w:left w:val="none" w:sz="0" w:space="0" w:color="auto"/>
        <w:bottom w:val="none" w:sz="0" w:space="0" w:color="auto"/>
        <w:right w:val="none" w:sz="0" w:space="0" w:color="auto"/>
      </w:divBdr>
    </w:div>
    <w:div w:id="91634377">
      <w:bodyDiv w:val="1"/>
      <w:marLeft w:val="0"/>
      <w:marRight w:val="0"/>
      <w:marTop w:val="0"/>
      <w:marBottom w:val="0"/>
      <w:divBdr>
        <w:top w:val="none" w:sz="0" w:space="0" w:color="auto"/>
        <w:left w:val="none" w:sz="0" w:space="0" w:color="auto"/>
        <w:bottom w:val="none" w:sz="0" w:space="0" w:color="auto"/>
        <w:right w:val="none" w:sz="0" w:space="0" w:color="auto"/>
      </w:divBdr>
    </w:div>
    <w:div w:id="96216948">
      <w:bodyDiv w:val="1"/>
      <w:marLeft w:val="0"/>
      <w:marRight w:val="0"/>
      <w:marTop w:val="0"/>
      <w:marBottom w:val="0"/>
      <w:divBdr>
        <w:top w:val="none" w:sz="0" w:space="0" w:color="auto"/>
        <w:left w:val="none" w:sz="0" w:space="0" w:color="auto"/>
        <w:bottom w:val="none" w:sz="0" w:space="0" w:color="auto"/>
        <w:right w:val="none" w:sz="0" w:space="0" w:color="auto"/>
      </w:divBdr>
    </w:div>
    <w:div w:id="98334910">
      <w:bodyDiv w:val="1"/>
      <w:marLeft w:val="0"/>
      <w:marRight w:val="0"/>
      <w:marTop w:val="0"/>
      <w:marBottom w:val="0"/>
      <w:divBdr>
        <w:top w:val="none" w:sz="0" w:space="0" w:color="auto"/>
        <w:left w:val="none" w:sz="0" w:space="0" w:color="auto"/>
        <w:bottom w:val="none" w:sz="0" w:space="0" w:color="auto"/>
        <w:right w:val="none" w:sz="0" w:space="0" w:color="auto"/>
      </w:divBdr>
    </w:div>
    <w:div w:id="187762306">
      <w:bodyDiv w:val="1"/>
      <w:marLeft w:val="0"/>
      <w:marRight w:val="0"/>
      <w:marTop w:val="0"/>
      <w:marBottom w:val="0"/>
      <w:divBdr>
        <w:top w:val="none" w:sz="0" w:space="0" w:color="auto"/>
        <w:left w:val="none" w:sz="0" w:space="0" w:color="auto"/>
        <w:bottom w:val="none" w:sz="0" w:space="0" w:color="auto"/>
        <w:right w:val="none" w:sz="0" w:space="0" w:color="auto"/>
      </w:divBdr>
    </w:div>
    <w:div w:id="199325132">
      <w:bodyDiv w:val="1"/>
      <w:marLeft w:val="0"/>
      <w:marRight w:val="0"/>
      <w:marTop w:val="0"/>
      <w:marBottom w:val="0"/>
      <w:divBdr>
        <w:top w:val="none" w:sz="0" w:space="0" w:color="auto"/>
        <w:left w:val="none" w:sz="0" w:space="0" w:color="auto"/>
        <w:bottom w:val="none" w:sz="0" w:space="0" w:color="auto"/>
        <w:right w:val="none" w:sz="0" w:space="0" w:color="auto"/>
      </w:divBdr>
    </w:div>
    <w:div w:id="258028655">
      <w:bodyDiv w:val="1"/>
      <w:marLeft w:val="0"/>
      <w:marRight w:val="0"/>
      <w:marTop w:val="0"/>
      <w:marBottom w:val="0"/>
      <w:divBdr>
        <w:top w:val="none" w:sz="0" w:space="0" w:color="auto"/>
        <w:left w:val="none" w:sz="0" w:space="0" w:color="auto"/>
        <w:bottom w:val="none" w:sz="0" w:space="0" w:color="auto"/>
        <w:right w:val="none" w:sz="0" w:space="0" w:color="auto"/>
      </w:divBdr>
    </w:div>
    <w:div w:id="266734916">
      <w:bodyDiv w:val="1"/>
      <w:marLeft w:val="0"/>
      <w:marRight w:val="0"/>
      <w:marTop w:val="0"/>
      <w:marBottom w:val="0"/>
      <w:divBdr>
        <w:top w:val="none" w:sz="0" w:space="0" w:color="auto"/>
        <w:left w:val="none" w:sz="0" w:space="0" w:color="auto"/>
        <w:bottom w:val="none" w:sz="0" w:space="0" w:color="auto"/>
        <w:right w:val="none" w:sz="0" w:space="0" w:color="auto"/>
      </w:divBdr>
    </w:div>
    <w:div w:id="298195256">
      <w:bodyDiv w:val="1"/>
      <w:marLeft w:val="0"/>
      <w:marRight w:val="0"/>
      <w:marTop w:val="0"/>
      <w:marBottom w:val="0"/>
      <w:divBdr>
        <w:top w:val="none" w:sz="0" w:space="0" w:color="auto"/>
        <w:left w:val="none" w:sz="0" w:space="0" w:color="auto"/>
        <w:bottom w:val="none" w:sz="0" w:space="0" w:color="auto"/>
        <w:right w:val="none" w:sz="0" w:space="0" w:color="auto"/>
      </w:divBdr>
    </w:div>
    <w:div w:id="306715401">
      <w:bodyDiv w:val="1"/>
      <w:marLeft w:val="0"/>
      <w:marRight w:val="0"/>
      <w:marTop w:val="0"/>
      <w:marBottom w:val="0"/>
      <w:divBdr>
        <w:top w:val="none" w:sz="0" w:space="0" w:color="auto"/>
        <w:left w:val="none" w:sz="0" w:space="0" w:color="auto"/>
        <w:bottom w:val="none" w:sz="0" w:space="0" w:color="auto"/>
        <w:right w:val="none" w:sz="0" w:space="0" w:color="auto"/>
      </w:divBdr>
    </w:div>
    <w:div w:id="327363630">
      <w:bodyDiv w:val="1"/>
      <w:marLeft w:val="0"/>
      <w:marRight w:val="0"/>
      <w:marTop w:val="0"/>
      <w:marBottom w:val="0"/>
      <w:divBdr>
        <w:top w:val="none" w:sz="0" w:space="0" w:color="auto"/>
        <w:left w:val="none" w:sz="0" w:space="0" w:color="auto"/>
        <w:bottom w:val="none" w:sz="0" w:space="0" w:color="auto"/>
        <w:right w:val="none" w:sz="0" w:space="0" w:color="auto"/>
      </w:divBdr>
    </w:div>
    <w:div w:id="395980018">
      <w:bodyDiv w:val="1"/>
      <w:marLeft w:val="0"/>
      <w:marRight w:val="0"/>
      <w:marTop w:val="0"/>
      <w:marBottom w:val="0"/>
      <w:divBdr>
        <w:top w:val="none" w:sz="0" w:space="0" w:color="auto"/>
        <w:left w:val="none" w:sz="0" w:space="0" w:color="auto"/>
        <w:bottom w:val="none" w:sz="0" w:space="0" w:color="auto"/>
        <w:right w:val="none" w:sz="0" w:space="0" w:color="auto"/>
      </w:divBdr>
    </w:div>
    <w:div w:id="431051100">
      <w:bodyDiv w:val="1"/>
      <w:marLeft w:val="0"/>
      <w:marRight w:val="0"/>
      <w:marTop w:val="0"/>
      <w:marBottom w:val="0"/>
      <w:divBdr>
        <w:top w:val="none" w:sz="0" w:space="0" w:color="auto"/>
        <w:left w:val="none" w:sz="0" w:space="0" w:color="auto"/>
        <w:bottom w:val="none" w:sz="0" w:space="0" w:color="auto"/>
        <w:right w:val="none" w:sz="0" w:space="0" w:color="auto"/>
      </w:divBdr>
    </w:div>
    <w:div w:id="441340500">
      <w:bodyDiv w:val="1"/>
      <w:marLeft w:val="0"/>
      <w:marRight w:val="0"/>
      <w:marTop w:val="0"/>
      <w:marBottom w:val="0"/>
      <w:divBdr>
        <w:top w:val="none" w:sz="0" w:space="0" w:color="auto"/>
        <w:left w:val="none" w:sz="0" w:space="0" w:color="auto"/>
        <w:bottom w:val="none" w:sz="0" w:space="0" w:color="auto"/>
        <w:right w:val="none" w:sz="0" w:space="0" w:color="auto"/>
      </w:divBdr>
    </w:div>
    <w:div w:id="458574399">
      <w:bodyDiv w:val="1"/>
      <w:marLeft w:val="0"/>
      <w:marRight w:val="0"/>
      <w:marTop w:val="0"/>
      <w:marBottom w:val="0"/>
      <w:divBdr>
        <w:top w:val="none" w:sz="0" w:space="0" w:color="auto"/>
        <w:left w:val="none" w:sz="0" w:space="0" w:color="auto"/>
        <w:bottom w:val="none" w:sz="0" w:space="0" w:color="auto"/>
        <w:right w:val="none" w:sz="0" w:space="0" w:color="auto"/>
      </w:divBdr>
    </w:div>
    <w:div w:id="500389769">
      <w:bodyDiv w:val="1"/>
      <w:marLeft w:val="0"/>
      <w:marRight w:val="0"/>
      <w:marTop w:val="0"/>
      <w:marBottom w:val="0"/>
      <w:divBdr>
        <w:top w:val="none" w:sz="0" w:space="0" w:color="auto"/>
        <w:left w:val="none" w:sz="0" w:space="0" w:color="auto"/>
        <w:bottom w:val="none" w:sz="0" w:space="0" w:color="auto"/>
        <w:right w:val="none" w:sz="0" w:space="0" w:color="auto"/>
      </w:divBdr>
    </w:div>
    <w:div w:id="566454830">
      <w:bodyDiv w:val="1"/>
      <w:marLeft w:val="0"/>
      <w:marRight w:val="0"/>
      <w:marTop w:val="0"/>
      <w:marBottom w:val="0"/>
      <w:divBdr>
        <w:top w:val="none" w:sz="0" w:space="0" w:color="auto"/>
        <w:left w:val="none" w:sz="0" w:space="0" w:color="auto"/>
        <w:bottom w:val="none" w:sz="0" w:space="0" w:color="auto"/>
        <w:right w:val="none" w:sz="0" w:space="0" w:color="auto"/>
      </w:divBdr>
    </w:div>
    <w:div w:id="627668605">
      <w:bodyDiv w:val="1"/>
      <w:marLeft w:val="0"/>
      <w:marRight w:val="0"/>
      <w:marTop w:val="0"/>
      <w:marBottom w:val="0"/>
      <w:divBdr>
        <w:top w:val="none" w:sz="0" w:space="0" w:color="auto"/>
        <w:left w:val="none" w:sz="0" w:space="0" w:color="auto"/>
        <w:bottom w:val="none" w:sz="0" w:space="0" w:color="auto"/>
        <w:right w:val="none" w:sz="0" w:space="0" w:color="auto"/>
      </w:divBdr>
    </w:div>
    <w:div w:id="637104951">
      <w:bodyDiv w:val="1"/>
      <w:marLeft w:val="0"/>
      <w:marRight w:val="0"/>
      <w:marTop w:val="0"/>
      <w:marBottom w:val="0"/>
      <w:divBdr>
        <w:top w:val="none" w:sz="0" w:space="0" w:color="auto"/>
        <w:left w:val="none" w:sz="0" w:space="0" w:color="auto"/>
        <w:bottom w:val="none" w:sz="0" w:space="0" w:color="auto"/>
        <w:right w:val="none" w:sz="0" w:space="0" w:color="auto"/>
      </w:divBdr>
    </w:div>
    <w:div w:id="639388469">
      <w:bodyDiv w:val="1"/>
      <w:marLeft w:val="0"/>
      <w:marRight w:val="0"/>
      <w:marTop w:val="0"/>
      <w:marBottom w:val="0"/>
      <w:divBdr>
        <w:top w:val="none" w:sz="0" w:space="0" w:color="auto"/>
        <w:left w:val="none" w:sz="0" w:space="0" w:color="auto"/>
        <w:bottom w:val="none" w:sz="0" w:space="0" w:color="auto"/>
        <w:right w:val="none" w:sz="0" w:space="0" w:color="auto"/>
      </w:divBdr>
    </w:div>
    <w:div w:id="653723048">
      <w:bodyDiv w:val="1"/>
      <w:marLeft w:val="0"/>
      <w:marRight w:val="0"/>
      <w:marTop w:val="0"/>
      <w:marBottom w:val="0"/>
      <w:divBdr>
        <w:top w:val="none" w:sz="0" w:space="0" w:color="auto"/>
        <w:left w:val="none" w:sz="0" w:space="0" w:color="auto"/>
        <w:bottom w:val="none" w:sz="0" w:space="0" w:color="auto"/>
        <w:right w:val="none" w:sz="0" w:space="0" w:color="auto"/>
      </w:divBdr>
    </w:div>
    <w:div w:id="672218510">
      <w:bodyDiv w:val="1"/>
      <w:marLeft w:val="0"/>
      <w:marRight w:val="0"/>
      <w:marTop w:val="0"/>
      <w:marBottom w:val="0"/>
      <w:divBdr>
        <w:top w:val="none" w:sz="0" w:space="0" w:color="auto"/>
        <w:left w:val="none" w:sz="0" w:space="0" w:color="auto"/>
        <w:bottom w:val="none" w:sz="0" w:space="0" w:color="auto"/>
        <w:right w:val="none" w:sz="0" w:space="0" w:color="auto"/>
      </w:divBdr>
    </w:div>
    <w:div w:id="683022173">
      <w:bodyDiv w:val="1"/>
      <w:marLeft w:val="0"/>
      <w:marRight w:val="0"/>
      <w:marTop w:val="0"/>
      <w:marBottom w:val="0"/>
      <w:divBdr>
        <w:top w:val="none" w:sz="0" w:space="0" w:color="auto"/>
        <w:left w:val="none" w:sz="0" w:space="0" w:color="auto"/>
        <w:bottom w:val="none" w:sz="0" w:space="0" w:color="auto"/>
        <w:right w:val="none" w:sz="0" w:space="0" w:color="auto"/>
      </w:divBdr>
    </w:div>
    <w:div w:id="687679866">
      <w:bodyDiv w:val="1"/>
      <w:marLeft w:val="0"/>
      <w:marRight w:val="0"/>
      <w:marTop w:val="0"/>
      <w:marBottom w:val="0"/>
      <w:divBdr>
        <w:top w:val="none" w:sz="0" w:space="0" w:color="auto"/>
        <w:left w:val="none" w:sz="0" w:space="0" w:color="auto"/>
        <w:bottom w:val="none" w:sz="0" w:space="0" w:color="auto"/>
        <w:right w:val="none" w:sz="0" w:space="0" w:color="auto"/>
      </w:divBdr>
    </w:div>
    <w:div w:id="742919774">
      <w:bodyDiv w:val="1"/>
      <w:marLeft w:val="0"/>
      <w:marRight w:val="0"/>
      <w:marTop w:val="0"/>
      <w:marBottom w:val="0"/>
      <w:divBdr>
        <w:top w:val="none" w:sz="0" w:space="0" w:color="auto"/>
        <w:left w:val="none" w:sz="0" w:space="0" w:color="auto"/>
        <w:bottom w:val="none" w:sz="0" w:space="0" w:color="auto"/>
        <w:right w:val="none" w:sz="0" w:space="0" w:color="auto"/>
      </w:divBdr>
    </w:div>
    <w:div w:id="760177311">
      <w:bodyDiv w:val="1"/>
      <w:marLeft w:val="0"/>
      <w:marRight w:val="0"/>
      <w:marTop w:val="0"/>
      <w:marBottom w:val="0"/>
      <w:divBdr>
        <w:top w:val="none" w:sz="0" w:space="0" w:color="auto"/>
        <w:left w:val="none" w:sz="0" w:space="0" w:color="auto"/>
        <w:bottom w:val="none" w:sz="0" w:space="0" w:color="auto"/>
        <w:right w:val="none" w:sz="0" w:space="0" w:color="auto"/>
      </w:divBdr>
    </w:div>
    <w:div w:id="763038597">
      <w:bodyDiv w:val="1"/>
      <w:marLeft w:val="0"/>
      <w:marRight w:val="0"/>
      <w:marTop w:val="0"/>
      <w:marBottom w:val="0"/>
      <w:divBdr>
        <w:top w:val="none" w:sz="0" w:space="0" w:color="auto"/>
        <w:left w:val="none" w:sz="0" w:space="0" w:color="auto"/>
        <w:bottom w:val="none" w:sz="0" w:space="0" w:color="auto"/>
        <w:right w:val="none" w:sz="0" w:space="0" w:color="auto"/>
      </w:divBdr>
    </w:div>
    <w:div w:id="779422649">
      <w:bodyDiv w:val="1"/>
      <w:marLeft w:val="0"/>
      <w:marRight w:val="0"/>
      <w:marTop w:val="0"/>
      <w:marBottom w:val="0"/>
      <w:divBdr>
        <w:top w:val="none" w:sz="0" w:space="0" w:color="auto"/>
        <w:left w:val="none" w:sz="0" w:space="0" w:color="auto"/>
        <w:bottom w:val="none" w:sz="0" w:space="0" w:color="auto"/>
        <w:right w:val="none" w:sz="0" w:space="0" w:color="auto"/>
      </w:divBdr>
    </w:div>
    <w:div w:id="782113857">
      <w:bodyDiv w:val="1"/>
      <w:marLeft w:val="0"/>
      <w:marRight w:val="0"/>
      <w:marTop w:val="0"/>
      <w:marBottom w:val="0"/>
      <w:divBdr>
        <w:top w:val="none" w:sz="0" w:space="0" w:color="auto"/>
        <w:left w:val="none" w:sz="0" w:space="0" w:color="auto"/>
        <w:bottom w:val="none" w:sz="0" w:space="0" w:color="auto"/>
        <w:right w:val="none" w:sz="0" w:space="0" w:color="auto"/>
      </w:divBdr>
    </w:div>
    <w:div w:id="785083615">
      <w:bodyDiv w:val="1"/>
      <w:marLeft w:val="0"/>
      <w:marRight w:val="0"/>
      <w:marTop w:val="0"/>
      <w:marBottom w:val="0"/>
      <w:divBdr>
        <w:top w:val="none" w:sz="0" w:space="0" w:color="auto"/>
        <w:left w:val="none" w:sz="0" w:space="0" w:color="auto"/>
        <w:bottom w:val="none" w:sz="0" w:space="0" w:color="auto"/>
        <w:right w:val="none" w:sz="0" w:space="0" w:color="auto"/>
      </w:divBdr>
    </w:div>
    <w:div w:id="800925894">
      <w:bodyDiv w:val="1"/>
      <w:marLeft w:val="0"/>
      <w:marRight w:val="0"/>
      <w:marTop w:val="0"/>
      <w:marBottom w:val="0"/>
      <w:divBdr>
        <w:top w:val="none" w:sz="0" w:space="0" w:color="auto"/>
        <w:left w:val="none" w:sz="0" w:space="0" w:color="auto"/>
        <w:bottom w:val="none" w:sz="0" w:space="0" w:color="auto"/>
        <w:right w:val="none" w:sz="0" w:space="0" w:color="auto"/>
      </w:divBdr>
    </w:div>
    <w:div w:id="826750720">
      <w:bodyDiv w:val="1"/>
      <w:marLeft w:val="0"/>
      <w:marRight w:val="0"/>
      <w:marTop w:val="0"/>
      <w:marBottom w:val="0"/>
      <w:divBdr>
        <w:top w:val="none" w:sz="0" w:space="0" w:color="auto"/>
        <w:left w:val="none" w:sz="0" w:space="0" w:color="auto"/>
        <w:bottom w:val="none" w:sz="0" w:space="0" w:color="auto"/>
        <w:right w:val="none" w:sz="0" w:space="0" w:color="auto"/>
      </w:divBdr>
    </w:div>
    <w:div w:id="834878027">
      <w:bodyDiv w:val="1"/>
      <w:marLeft w:val="0"/>
      <w:marRight w:val="0"/>
      <w:marTop w:val="0"/>
      <w:marBottom w:val="0"/>
      <w:divBdr>
        <w:top w:val="none" w:sz="0" w:space="0" w:color="auto"/>
        <w:left w:val="none" w:sz="0" w:space="0" w:color="auto"/>
        <w:bottom w:val="none" w:sz="0" w:space="0" w:color="auto"/>
        <w:right w:val="none" w:sz="0" w:space="0" w:color="auto"/>
      </w:divBdr>
    </w:div>
    <w:div w:id="846402802">
      <w:bodyDiv w:val="1"/>
      <w:marLeft w:val="0"/>
      <w:marRight w:val="0"/>
      <w:marTop w:val="0"/>
      <w:marBottom w:val="0"/>
      <w:divBdr>
        <w:top w:val="none" w:sz="0" w:space="0" w:color="auto"/>
        <w:left w:val="none" w:sz="0" w:space="0" w:color="auto"/>
        <w:bottom w:val="none" w:sz="0" w:space="0" w:color="auto"/>
        <w:right w:val="none" w:sz="0" w:space="0" w:color="auto"/>
      </w:divBdr>
    </w:div>
    <w:div w:id="867914936">
      <w:bodyDiv w:val="1"/>
      <w:marLeft w:val="0"/>
      <w:marRight w:val="0"/>
      <w:marTop w:val="0"/>
      <w:marBottom w:val="0"/>
      <w:divBdr>
        <w:top w:val="none" w:sz="0" w:space="0" w:color="auto"/>
        <w:left w:val="none" w:sz="0" w:space="0" w:color="auto"/>
        <w:bottom w:val="none" w:sz="0" w:space="0" w:color="auto"/>
        <w:right w:val="none" w:sz="0" w:space="0" w:color="auto"/>
      </w:divBdr>
    </w:div>
    <w:div w:id="876619949">
      <w:bodyDiv w:val="1"/>
      <w:marLeft w:val="0"/>
      <w:marRight w:val="0"/>
      <w:marTop w:val="0"/>
      <w:marBottom w:val="0"/>
      <w:divBdr>
        <w:top w:val="none" w:sz="0" w:space="0" w:color="auto"/>
        <w:left w:val="none" w:sz="0" w:space="0" w:color="auto"/>
        <w:bottom w:val="none" w:sz="0" w:space="0" w:color="auto"/>
        <w:right w:val="none" w:sz="0" w:space="0" w:color="auto"/>
      </w:divBdr>
    </w:div>
    <w:div w:id="889342107">
      <w:bodyDiv w:val="1"/>
      <w:marLeft w:val="0"/>
      <w:marRight w:val="0"/>
      <w:marTop w:val="0"/>
      <w:marBottom w:val="0"/>
      <w:divBdr>
        <w:top w:val="none" w:sz="0" w:space="0" w:color="auto"/>
        <w:left w:val="none" w:sz="0" w:space="0" w:color="auto"/>
        <w:bottom w:val="none" w:sz="0" w:space="0" w:color="auto"/>
        <w:right w:val="none" w:sz="0" w:space="0" w:color="auto"/>
      </w:divBdr>
    </w:div>
    <w:div w:id="953369051">
      <w:bodyDiv w:val="1"/>
      <w:marLeft w:val="0"/>
      <w:marRight w:val="0"/>
      <w:marTop w:val="0"/>
      <w:marBottom w:val="0"/>
      <w:divBdr>
        <w:top w:val="none" w:sz="0" w:space="0" w:color="auto"/>
        <w:left w:val="none" w:sz="0" w:space="0" w:color="auto"/>
        <w:bottom w:val="none" w:sz="0" w:space="0" w:color="auto"/>
        <w:right w:val="none" w:sz="0" w:space="0" w:color="auto"/>
      </w:divBdr>
    </w:div>
    <w:div w:id="1032615385">
      <w:bodyDiv w:val="1"/>
      <w:marLeft w:val="0"/>
      <w:marRight w:val="0"/>
      <w:marTop w:val="0"/>
      <w:marBottom w:val="0"/>
      <w:divBdr>
        <w:top w:val="none" w:sz="0" w:space="0" w:color="auto"/>
        <w:left w:val="none" w:sz="0" w:space="0" w:color="auto"/>
        <w:bottom w:val="none" w:sz="0" w:space="0" w:color="auto"/>
        <w:right w:val="none" w:sz="0" w:space="0" w:color="auto"/>
      </w:divBdr>
    </w:div>
    <w:div w:id="1034232398">
      <w:bodyDiv w:val="1"/>
      <w:marLeft w:val="0"/>
      <w:marRight w:val="0"/>
      <w:marTop w:val="0"/>
      <w:marBottom w:val="0"/>
      <w:divBdr>
        <w:top w:val="none" w:sz="0" w:space="0" w:color="auto"/>
        <w:left w:val="none" w:sz="0" w:space="0" w:color="auto"/>
        <w:bottom w:val="none" w:sz="0" w:space="0" w:color="auto"/>
        <w:right w:val="none" w:sz="0" w:space="0" w:color="auto"/>
      </w:divBdr>
    </w:div>
    <w:div w:id="1094132801">
      <w:bodyDiv w:val="1"/>
      <w:marLeft w:val="0"/>
      <w:marRight w:val="0"/>
      <w:marTop w:val="0"/>
      <w:marBottom w:val="0"/>
      <w:divBdr>
        <w:top w:val="none" w:sz="0" w:space="0" w:color="auto"/>
        <w:left w:val="none" w:sz="0" w:space="0" w:color="auto"/>
        <w:bottom w:val="none" w:sz="0" w:space="0" w:color="auto"/>
        <w:right w:val="none" w:sz="0" w:space="0" w:color="auto"/>
      </w:divBdr>
    </w:div>
    <w:div w:id="1100368548">
      <w:bodyDiv w:val="1"/>
      <w:marLeft w:val="0"/>
      <w:marRight w:val="0"/>
      <w:marTop w:val="0"/>
      <w:marBottom w:val="0"/>
      <w:divBdr>
        <w:top w:val="none" w:sz="0" w:space="0" w:color="auto"/>
        <w:left w:val="none" w:sz="0" w:space="0" w:color="auto"/>
        <w:bottom w:val="none" w:sz="0" w:space="0" w:color="auto"/>
        <w:right w:val="none" w:sz="0" w:space="0" w:color="auto"/>
      </w:divBdr>
    </w:div>
    <w:div w:id="1105226795">
      <w:bodyDiv w:val="1"/>
      <w:marLeft w:val="0"/>
      <w:marRight w:val="0"/>
      <w:marTop w:val="0"/>
      <w:marBottom w:val="0"/>
      <w:divBdr>
        <w:top w:val="none" w:sz="0" w:space="0" w:color="auto"/>
        <w:left w:val="none" w:sz="0" w:space="0" w:color="auto"/>
        <w:bottom w:val="none" w:sz="0" w:space="0" w:color="auto"/>
        <w:right w:val="none" w:sz="0" w:space="0" w:color="auto"/>
      </w:divBdr>
    </w:div>
    <w:div w:id="1119303337">
      <w:bodyDiv w:val="1"/>
      <w:marLeft w:val="0"/>
      <w:marRight w:val="0"/>
      <w:marTop w:val="0"/>
      <w:marBottom w:val="0"/>
      <w:divBdr>
        <w:top w:val="none" w:sz="0" w:space="0" w:color="auto"/>
        <w:left w:val="none" w:sz="0" w:space="0" w:color="auto"/>
        <w:bottom w:val="none" w:sz="0" w:space="0" w:color="auto"/>
        <w:right w:val="none" w:sz="0" w:space="0" w:color="auto"/>
      </w:divBdr>
    </w:div>
    <w:div w:id="1124542380">
      <w:bodyDiv w:val="1"/>
      <w:marLeft w:val="0"/>
      <w:marRight w:val="0"/>
      <w:marTop w:val="0"/>
      <w:marBottom w:val="0"/>
      <w:divBdr>
        <w:top w:val="none" w:sz="0" w:space="0" w:color="auto"/>
        <w:left w:val="none" w:sz="0" w:space="0" w:color="auto"/>
        <w:bottom w:val="none" w:sz="0" w:space="0" w:color="auto"/>
        <w:right w:val="none" w:sz="0" w:space="0" w:color="auto"/>
      </w:divBdr>
    </w:div>
    <w:div w:id="1131632477">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54448131">
      <w:bodyDiv w:val="1"/>
      <w:marLeft w:val="0"/>
      <w:marRight w:val="0"/>
      <w:marTop w:val="0"/>
      <w:marBottom w:val="0"/>
      <w:divBdr>
        <w:top w:val="none" w:sz="0" w:space="0" w:color="auto"/>
        <w:left w:val="none" w:sz="0" w:space="0" w:color="auto"/>
        <w:bottom w:val="none" w:sz="0" w:space="0" w:color="auto"/>
        <w:right w:val="none" w:sz="0" w:space="0" w:color="auto"/>
      </w:divBdr>
    </w:div>
    <w:div w:id="1167286348">
      <w:bodyDiv w:val="1"/>
      <w:marLeft w:val="0"/>
      <w:marRight w:val="0"/>
      <w:marTop w:val="0"/>
      <w:marBottom w:val="0"/>
      <w:divBdr>
        <w:top w:val="none" w:sz="0" w:space="0" w:color="auto"/>
        <w:left w:val="none" w:sz="0" w:space="0" w:color="auto"/>
        <w:bottom w:val="none" w:sz="0" w:space="0" w:color="auto"/>
        <w:right w:val="none" w:sz="0" w:space="0" w:color="auto"/>
      </w:divBdr>
    </w:div>
    <w:div w:id="1174299113">
      <w:bodyDiv w:val="1"/>
      <w:marLeft w:val="0"/>
      <w:marRight w:val="0"/>
      <w:marTop w:val="0"/>
      <w:marBottom w:val="0"/>
      <w:divBdr>
        <w:top w:val="none" w:sz="0" w:space="0" w:color="auto"/>
        <w:left w:val="none" w:sz="0" w:space="0" w:color="auto"/>
        <w:bottom w:val="none" w:sz="0" w:space="0" w:color="auto"/>
        <w:right w:val="none" w:sz="0" w:space="0" w:color="auto"/>
      </w:divBdr>
    </w:div>
    <w:div w:id="1185755450">
      <w:bodyDiv w:val="1"/>
      <w:marLeft w:val="0"/>
      <w:marRight w:val="0"/>
      <w:marTop w:val="0"/>
      <w:marBottom w:val="0"/>
      <w:divBdr>
        <w:top w:val="none" w:sz="0" w:space="0" w:color="auto"/>
        <w:left w:val="none" w:sz="0" w:space="0" w:color="auto"/>
        <w:bottom w:val="none" w:sz="0" w:space="0" w:color="auto"/>
        <w:right w:val="none" w:sz="0" w:space="0" w:color="auto"/>
      </w:divBdr>
    </w:div>
    <w:div w:id="1217933099">
      <w:bodyDiv w:val="1"/>
      <w:marLeft w:val="0"/>
      <w:marRight w:val="0"/>
      <w:marTop w:val="0"/>
      <w:marBottom w:val="0"/>
      <w:divBdr>
        <w:top w:val="none" w:sz="0" w:space="0" w:color="auto"/>
        <w:left w:val="none" w:sz="0" w:space="0" w:color="auto"/>
        <w:bottom w:val="none" w:sz="0" w:space="0" w:color="auto"/>
        <w:right w:val="none" w:sz="0" w:space="0" w:color="auto"/>
      </w:divBdr>
    </w:div>
    <w:div w:id="1229537649">
      <w:bodyDiv w:val="1"/>
      <w:marLeft w:val="0"/>
      <w:marRight w:val="0"/>
      <w:marTop w:val="0"/>
      <w:marBottom w:val="0"/>
      <w:divBdr>
        <w:top w:val="none" w:sz="0" w:space="0" w:color="auto"/>
        <w:left w:val="none" w:sz="0" w:space="0" w:color="auto"/>
        <w:bottom w:val="none" w:sz="0" w:space="0" w:color="auto"/>
        <w:right w:val="none" w:sz="0" w:space="0" w:color="auto"/>
      </w:divBdr>
    </w:div>
    <w:div w:id="1230382801">
      <w:bodyDiv w:val="1"/>
      <w:marLeft w:val="0"/>
      <w:marRight w:val="0"/>
      <w:marTop w:val="0"/>
      <w:marBottom w:val="0"/>
      <w:divBdr>
        <w:top w:val="none" w:sz="0" w:space="0" w:color="auto"/>
        <w:left w:val="none" w:sz="0" w:space="0" w:color="auto"/>
        <w:bottom w:val="none" w:sz="0" w:space="0" w:color="auto"/>
        <w:right w:val="none" w:sz="0" w:space="0" w:color="auto"/>
      </w:divBdr>
    </w:div>
    <w:div w:id="1231160046">
      <w:bodyDiv w:val="1"/>
      <w:marLeft w:val="0"/>
      <w:marRight w:val="0"/>
      <w:marTop w:val="0"/>
      <w:marBottom w:val="0"/>
      <w:divBdr>
        <w:top w:val="none" w:sz="0" w:space="0" w:color="auto"/>
        <w:left w:val="none" w:sz="0" w:space="0" w:color="auto"/>
        <w:bottom w:val="none" w:sz="0" w:space="0" w:color="auto"/>
        <w:right w:val="none" w:sz="0" w:space="0" w:color="auto"/>
      </w:divBdr>
    </w:div>
    <w:div w:id="1252547107">
      <w:bodyDiv w:val="1"/>
      <w:marLeft w:val="0"/>
      <w:marRight w:val="0"/>
      <w:marTop w:val="0"/>
      <w:marBottom w:val="0"/>
      <w:divBdr>
        <w:top w:val="none" w:sz="0" w:space="0" w:color="auto"/>
        <w:left w:val="none" w:sz="0" w:space="0" w:color="auto"/>
        <w:bottom w:val="none" w:sz="0" w:space="0" w:color="auto"/>
        <w:right w:val="none" w:sz="0" w:space="0" w:color="auto"/>
      </w:divBdr>
    </w:div>
    <w:div w:id="1319962665">
      <w:bodyDiv w:val="1"/>
      <w:marLeft w:val="0"/>
      <w:marRight w:val="0"/>
      <w:marTop w:val="0"/>
      <w:marBottom w:val="0"/>
      <w:divBdr>
        <w:top w:val="none" w:sz="0" w:space="0" w:color="auto"/>
        <w:left w:val="none" w:sz="0" w:space="0" w:color="auto"/>
        <w:bottom w:val="none" w:sz="0" w:space="0" w:color="auto"/>
        <w:right w:val="none" w:sz="0" w:space="0" w:color="auto"/>
      </w:divBdr>
    </w:div>
    <w:div w:id="1330064784">
      <w:bodyDiv w:val="1"/>
      <w:marLeft w:val="0"/>
      <w:marRight w:val="0"/>
      <w:marTop w:val="0"/>
      <w:marBottom w:val="0"/>
      <w:divBdr>
        <w:top w:val="none" w:sz="0" w:space="0" w:color="auto"/>
        <w:left w:val="none" w:sz="0" w:space="0" w:color="auto"/>
        <w:bottom w:val="none" w:sz="0" w:space="0" w:color="auto"/>
        <w:right w:val="none" w:sz="0" w:space="0" w:color="auto"/>
      </w:divBdr>
    </w:div>
    <w:div w:id="1386560898">
      <w:bodyDiv w:val="1"/>
      <w:marLeft w:val="0"/>
      <w:marRight w:val="0"/>
      <w:marTop w:val="0"/>
      <w:marBottom w:val="0"/>
      <w:divBdr>
        <w:top w:val="none" w:sz="0" w:space="0" w:color="auto"/>
        <w:left w:val="none" w:sz="0" w:space="0" w:color="auto"/>
        <w:bottom w:val="none" w:sz="0" w:space="0" w:color="auto"/>
        <w:right w:val="none" w:sz="0" w:space="0" w:color="auto"/>
      </w:divBdr>
    </w:div>
    <w:div w:id="1387146624">
      <w:bodyDiv w:val="1"/>
      <w:marLeft w:val="0"/>
      <w:marRight w:val="0"/>
      <w:marTop w:val="0"/>
      <w:marBottom w:val="0"/>
      <w:divBdr>
        <w:top w:val="none" w:sz="0" w:space="0" w:color="auto"/>
        <w:left w:val="none" w:sz="0" w:space="0" w:color="auto"/>
        <w:bottom w:val="none" w:sz="0" w:space="0" w:color="auto"/>
        <w:right w:val="none" w:sz="0" w:space="0" w:color="auto"/>
      </w:divBdr>
    </w:div>
    <w:div w:id="1391735257">
      <w:bodyDiv w:val="1"/>
      <w:marLeft w:val="0"/>
      <w:marRight w:val="0"/>
      <w:marTop w:val="0"/>
      <w:marBottom w:val="0"/>
      <w:divBdr>
        <w:top w:val="none" w:sz="0" w:space="0" w:color="auto"/>
        <w:left w:val="none" w:sz="0" w:space="0" w:color="auto"/>
        <w:bottom w:val="none" w:sz="0" w:space="0" w:color="auto"/>
        <w:right w:val="none" w:sz="0" w:space="0" w:color="auto"/>
      </w:divBdr>
    </w:div>
    <w:div w:id="1412237649">
      <w:bodyDiv w:val="1"/>
      <w:marLeft w:val="0"/>
      <w:marRight w:val="0"/>
      <w:marTop w:val="0"/>
      <w:marBottom w:val="0"/>
      <w:divBdr>
        <w:top w:val="none" w:sz="0" w:space="0" w:color="auto"/>
        <w:left w:val="none" w:sz="0" w:space="0" w:color="auto"/>
        <w:bottom w:val="none" w:sz="0" w:space="0" w:color="auto"/>
        <w:right w:val="none" w:sz="0" w:space="0" w:color="auto"/>
      </w:divBdr>
    </w:div>
    <w:div w:id="1433473062">
      <w:bodyDiv w:val="1"/>
      <w:marLeft w:val="0"/>
      <w:marRight w:val="0"/>
      <w:marTop w:val="0"/>
      <w:marBottom w:val="0"/>
      <w:divBdr>
        <w:top w:val="none" w:sz="0" w:space="0" w:color="auto"/>
        <w:left w:val="none" w:sz="0" w:space="0" w:color="auto"/>
        <w:bottom w:val="none" w:sz="0" w:space="0" w:color="auto"/>
        <w:right w:val="none" w:sz="0" w:space="0" w:color="auto"/>
      </w:divBdr>
    </w:div>
    <w:div w:id="1450662061">
      <w:bodyDiv w:val="1"/>
      <w:marLeft w:val="0"/>
      <w:marRight w:val="0"/>
      <w:marTop w:val="0"/>
      <w:marBottom w:val="0"/>
      <w:divBdr>
        <w:top w:val="none" w:sz="0" w:space="0" w:color="auto"/>
        <w:left w:val="none" w:sz="0" w:space="0" w:color="auto"/>
        <w:bottom w:val="none" w:sz="0" w:space="0" w:color="auto"/>
        <w:right w:val="none" w:sz="0" w:space="0" w:color="auto"/>
      </w:divBdr>
    </w:div>
    <w:div w:id="1452820757">
      <w:bodyDiv w:val="1"/>
      <w:marLeft w:val="0"/>
      <w:marRight w:val="0"/>
      <w:marTop w:val="0"/>
      <w:marBottom w:val="0"/>
      <w:divBdr>
        <w:top w:val="none" w:sz="0" w:space="0" w:color="auto"/>
        <w:left w:val="none" w:sz="0" w:space="0" w:color="auto"/>
        <w:bottom w:val="none" w:sz="0" w:space="0" w:color="auto"/>
        <w:right w:val="none" w:sz="0" w:space="0" w:color="auto"/>
      </w:divBdr>
    </w:div>
    <w:div w:id="1466584418">
      <w:bodyDiv w:val="1"/>
      <w:marLeft w:val="0"/>
      <w:marRight w:val="0"/>
      <w:marTop w:val="0"/>
      <w:marBottom w:val="0"/>
      <w:divBdr>
        <w:top w:val="none" w:sz="0" w:space="0" w:color="auto"/>
        <w:left w:val="none" w:sz="0" w:space="0" w:color="auto"/>
        <w:bottom w:val="none" w:sz="0" w:space="0" w:color="auto"/>
        <w:right w:val="none" w:sz="0" w:space="0" w:color="auto"/>
      </w:divBdr>
    </w:div>
    <w:div w:id="1477448780">
      <w:bodyDiv w:val="1"/>
      <w:marLeft w:val="0"/>
      <w:marRight w:val="0"/>
      <w:marTop w:val="0"/>
      <w:marBottom w:val="0"/>
      <w:divBdr>
        <w:top w:val="none" w:sz="0" w:space="0" w:color="auto"/>
        <w:left w:val="none" w:sz="0" w:space="0" w:color="auto"/>
        <w:bottom w:val="none" w:sz="0" w:space="0" w:color="auto"/>
        <w:right w:val="none" w:sz="0" w:space="0" w:color="auto"/>
      </w:divBdr>
    </w:div>
    <w:div w:id="1492478794">
      <w:bodyDiv w:val="1"/>
      <w:marLeft w:val="0"/>
      <w:marRight w:val="0"/>
      <w:marTop w:val="0"/>
      <w:marBottom w:val="0"/>
      <w:divBdr>
        <w:top w:val="none" w:sz="0" w:space="0" w:color="auto"/>
        <w:left w:val="none" w:sz="0" w:space="0" w:color="auto"/>
        <w:bottom w:val="none" w:sz="0" w:space="0" w:color="auto"/>
        <w:right w:val="none" w:sz="0" w:space="0" w:color="auto"/>
      </w:divBdr>
    </w:div>
    <w:div w:id="1519276492">
      <w:bodyDiv w:val="1"/>
      <w:marLeft w:val="0"/>
      <w:marRight w:val="0"/>
      <w:marTop w:val="0"/>
      <w:marBottom w:val="0"/>
      <w:divBdr>
        <w:top w:val="none" w:sz="0" w:space="0" w:color="auto"/>
        <w:left w:val="none" w:sz="0" w:space="0" w:color="auto"/>
        <w:bottom w:val="none" w:sz="0" w:space="0" w:color="auto"/>
        <w:right w:val="none" w:sz="0" w:space="0" w:color="auto"/>
      </w:divBdr>
    </w:div>
    <w:div w:id="1555266948">
      <w:bodyDiv w:val="1"/>
      <w:marLeft w:val="0"/>
      <w:marRight w:val="0"/>
      <w:marTop w:val="0"/>
      <w:marBottom w:val="0"/>
      <w:divBdr>
        <w:top w:val="none" w:sz="0" w:space="0" w:color="auto"/>
        <w:left w:val="none" w:sz="0" w:space="0" w:color="auto"/>
        <w:bottom w:val="none" w:sz="0" w:space="0" w:color="auto"/>
        <w:right w:val="none" w:sz="0" w:space="0" w:color="auto"/>
      </w:divBdr>
    </w:div>
    <w:div w:id="1559975533">
      <w:bodyDiv w:val="1"/>
      <w:marLeft w:val="0"/>
      <w:marRight w:val="0"/>
      <w:marTop w:val="0"/>
      <w:marBottom w:val="0"/>
      <w:divBdr>
        <w:top w:val="none" w:sz="0" w:space="0" w:color="auto"/>
        <w:left w:val="none" w:sz="0" w:space="0" w:color="auto"/>
        <w:bottom w:val="none" w:sz="0" w:space="0" w:color="auto"/>
        <w:right w:val="none" w:sz="0" w:space="0" w:color="auto"/>
      </w:divBdr>
    </w:div>
    <w:div w:id="1560902548">
      <w:bodyDiv w:val="1"/>
      <w:marLeft w:val="0"/>
      <w:marRight w:val="0"/>
      <w:marTop w:val="0"/>
      <w:marBottom w:val="0"/>
      <w:divBdr>
        <w:top w:val="none" w:sz="0" w:space="0" w:color="auto"/>
        <w:left w:val="none" w:sz="0" w:space="0" w:color="auto"/>
        <w:bottom w:val="none" w:sz="0" w:space="0" w:color="auto"/>
        <w:right w:val="none" w:sz="0" w:space="0" w:color="auto"/>
      </w:divBdr>
    </w:div>
    <w:div w:id="1574049729">
      <w:bodyDiv w:val="1"/>
      <w:marLeft w:val="0"/>
      <w:marRight w:val="0"/>
      <w:marTop w:val="0"/>
      <w:marBottom w:val="0"/>
      <w:divBdr>
        <w:top w:val="none" w:sz="0" w:space="0" w:color="auto"/>
        <w:left w:val="none" w:sz="0" w:space="0" w:color="auto"/>
        <w:bottom w:val="none" w:sz="0" w:space="0" w:color="auto"/>
        <w:right w:val="none" w:sz="0" w:space="0" w:color="auto"/>
      </w:divBdr>
    </w:div>
    <w:div w:id="1613825427">
      <w:bodyDiv w:val="1"/>
      <w:marLeft w:val="0"/>
      <w:marRight w:val="0"/>
      <w:marTop w:val="0"/>
      <w:marBottom w:val="0"/>
      <w:divBdr>
        <w:top w:val="none" w:sz="0" w:space="0" w:color="auto"/>
        <w:left w:val="none" w:sz="0" w:space="0" w:color="auto"/>
        <w:bottom w:val="none" w:sz="0" w:space="0" w:color="auto"/>
        <w:right w:val="none" w:sz="0" w:space="0" w:color="auto"/>
      </w:divBdr>
    </w:div>
    <w:div w:id="1620449031">
      <w:bodyDiv w:val="1"/>
      <w:marLeft w:val="0"/>
      <w:marRight w:val="0"/>
      <w:marTop w:val="0"/>
      <w:marBottom w:val="0"/>
      <w:divBdr>
        <w:top w:val="none" w:sz="0" w:space="0" w:color="auto"/>
        <w:left w:val="none" w:sz="0" w:space="0" w:color="auto"/>
        <w:bottom w:val="none" w:sz="0" w:space="0" w:color="auto"/>
        <w:right w:val="none" w:sz="0" w:space="0" w:color="auto"/>
      </w:divBdr>
    </w:div>
    <w:div w:id="1687056230">
      <w:bodyDiv w:val="1"/>
      <w:marLeft w:val="0"/>
      <w:marRight w:val="0"/>
      <w:marTop w:val="0"/>
      <w:marBottom w:val="0"/>
      <w:divBdr>
        <w:top w:val="none" w:sz="0" w:space="0" w:color="auto"/>
        <w:left w:val="none" w:sz="0" w:space="0" w:color="auto"/>
        <w:bottom w:val="none" w:sz="0" w:space="0" w:color="auto"/>
        <w:right w:val="none" w:sz="0" w:space="0" w:color="auto"/>
      </w:divBdr>
    </w:div>
    <w:div w:id="1733965105">
      <w:bodyDiv w:val="1"/>
      <w:marLeft w:val="0"/>
      <w:marRight w:val="0"/>
      <w:marTop w:val="0"/>
      <w:marBottom w:val="0"/>
      <w:divBdr>
        <w:top w:val="none" w:sz="0" w:space="0" w:color="auto"/>
        <w:left w:val="none" w:sz="0" w:space="0" w:color="auto"/>
        <w:bottom w:val="none" w:sz="0" w:space="0" w:color="auto"/>
        <w:right w:val="none" w:sz="0" w:space="0" w:color="auto"/>
      </w:divBdr>
    </w:div>
    <w:div w:id="1752771460">
      <w:bodyDiv w:val="1"/>
      <w:marLeft w:val="0"/>
      <w:marRight w:val="0"/>
      <w:marTop w:val="0"/>
      <w:marBottom w:val="0"/>
      <w:divBdr>
        <w:top w:val="none" w:sz="0" w:space="0" w:color="auto"/>
        <w:left w:val="none" w:sz="0" w:space="0" w:color="auto"/>
        <w:bottom w:val="none" w:sz="0" w:space="0" w:color="auto"/>
        <w:right w:val="none" w:sz="0" w:space="0" w:color="auto"/>
      </w:divBdr>
    </w:div>
    <w:div w:id="1761372470">
      <w:bodyDiv w:val="1"/>
      <w:marLeft w:val="0"/>
      <w:marRight w:val="0"/>
      <w:marTop w:val="0"/>
      <w:marBottom w:val="0"/>
      <w:divBdr>
        <w:top w:val="none" w:sz="0" w:space="0" w:color="auto"/>
        <w:left w:val="none" w:sz="0" w:space="0" w:color="auto"/>
        <w:bottom w:val="none" w:sz="0" w:space="0" w:color="auto"/>
        <w:right w:val="none" w:sz="0" w:space="0" w:color="auto"/>
      </w:divBdr>
    </w:div>
    <w:div w:id="1793279529">
      <w:bodyDiv w:val="1"/>
      <w:marLeft w:val="0"/>
      <w:marRight w:val="0"/>
      <w:marTop w:val="0"/>
      <w:marBottom w:val="0"/>
      <w:divBdr>
        <w:top w:val="none" w:sz="0" w:space="0" w:color="auto"/>
        <w:left w:val="none" w:sz="0" w:space="0" w:color="auto"/>
        <w:bottom w:val="none" w:sz="0" w:space="0" w:color="auto"/>
        <w:right w:val="none" w:sz="0" w:space="0" w:color="auto"/>
      </w:divBdr>
    </w:div>
    <w:div w:id="1829519856">
      <w:bodyDiv w:val="1"/>
      <w:marLeft w:val="0"/>
      <w:marRight w:val="0"/>
      <w:marTop w:val="0"/>
      <w:marBottom w:val="0"/>
      <w:divBdr>
        <w:top w:val="none" w:sz="0" w:space="0" w:color="auto"/>
        <w:left w:val="none" w:sz="0" w:space="0" w:color="auto"/>
        <w:bottom w:val="none" w:sz="0" w:space="0" w:color="auto"/>
        <w:right w:val="none" w:sz="0" w:space="0" w:color="auto"/>
      </w:divBdr>
    </w:div>
    <w:div w:id="1863200602">
      <w:bodyDiv w:val="1"/>
      <w:marLeft w:val="0"/>
      <w:marRight w:val="0"/>
      <w:marTop w:val="0"/>
      <w:marBottom w:val="0"/>
      <w:divBdr>
        <w:top w:val="none" w:sz="0" w:space="0" w:color="auto"/>
        <w:left w:val="none" w:sz="0" w:space="0" w:color="auto"/>
        <w:bottom w:val="none" w:sz="0" w:space="0" w:color="auto"/>
        <w:right w:val="none" w:sz="0" w:space="0" w:color="auto"/>
      </w:divBdr>
    </w:div>
    <w:div w:id="1883209141">
      <w:bodyDiv w:val="1"/>
      <w:marLeft w:val="0"/>
      <w:marRight w:val="0"/>
      <w:marTop w:val="0"/>
      <w:marBottom w:val="0"/>
      <w:divBdr>
        <w:top w:val="none" w:sz="0" w:space="0" w:color="auto"/>
        <w:left w:val="none" w:sz="0" w:space="0" w:color="auto"/>
        <w:bottom w:val="none" w:sz="0" w:space="0" w:color="auto"/>
        <w:right w:val="none" w:sz="0" w:space="0" w:color="auto"/>
      </w:divBdr>
    </w:div>
    <w:div w:id="1895310243">
      <w:bodyDiv w:val="1"/>
      <w:marLeft w:val="0"/>
      <w:marRight w:val="0"/>
      <w:marTop w:val="0"/>
      <w:marBottom w:val="0"/>
      <w:divBdr>
        <w:top w:val="none" w:sz="0" w:space="0" w:color="auto"/>
        <w:left w:val="none" w:sz="0" w:space="0" w:color="auto"/>
        <w:bottom w:val="none" w:sz="0" w:space="0" w:color="auto"/>
        <w:right w:val="none" w:sz="0" w:space="0" w:color="auto"/>
      </w:divBdr>
    </w:div>
    <w:div w:id="1923950413">
      <w:bodyDiv w:val="1"/>
      <w:marLeft w:val="0"/>
      <w:marRight w:val="0"/>
      <w:marTop w:val="0"/>
      <w:marBottom w:val="0"/>
      <w:divBdr>
        <w:top w:val="none" w:sz="0" w:space="0" w:color="auto"/>
        <w:left w:val="none" w:sz="0" w:space="0" w:color="auto"/>
        <w:bottom w:val="none" w:sz="0" w:space="0" w:color="auto"/>
        <w:right w:val="none" w:sz="0" w:space="0" w:color="auto"/>
      </w:divBdr>
    </w:div>
    <w:div w:id="1931768614">
      <w:bodyDiv w:val="1"/>
      <w:marLeft w:val="0"/>
      <w:marRight w:val="0"/>
      <w:marTop w:val="0"/>
      <w:marBottom w:val="0"/>
      <w:divBdr>
        <w:top w:val="none" w:sz="0" w:space="0" w:color="auto"/>
        <w:left w:val="none" w:sz="0" w:space="0" w:color="auto"/>
        <w:bottom w:val="none" w:sz="0" w:space="0" w:color="auto"/>
        <w:right w:val="none" w:sz="0" w:space="0" w:color="auto"/>
      </w:divBdr>
    </w:div>
    <w:div w:id="1943343110">
      <w:bodyDiv w:val="1"/>
      <w:marLeft w:val="0"/>
      <w:marRight w:val="0"/>
      <w:marTop w:val="0"/>
      <w:marBottom w:val="0"/>
      <w:divBdr>
        <w:top w:val="none" w:sz="0" w:space="0" w:color="auto"/>
        <w:left w:val="none" w:sz="0" w:space="0" w:color="auto"/>
        <w:bottom w:val="none" w:sz="0" w:space="0" w:color="auto"/>
        <w:right w:val="none" w:sz="0" w:space="0" w:color="auto"/>
      </w:divBdr>
    </w:div>
    <w:div w:id="1945071879">
      <w:bodyDiv w:val="1"/>
      <w:marLeft w:val="0"/>
      <w:marRight w:val="0"/>
      <w:marTop w:val="0"/>
      <w:marBottom w:val="0"/>
      <w:divBdr>
        <w:top w:val="none" w:sz="0" w:space="0" w:color="auto"/>
        <w:left w:val="none" w:sz="0" w:space="0" w:color="auto"/>
        <w:bottom w:val="none" w:sz="0" w:space="0" w:color="auto"/>
        <w:right w:val="none" w:sz="0" w:space="0" w:color="auto"/>
      </w:divBdr>
    </w:div>
    <w:div w:id="1956476909">
      <w:bodyDiv w:val="1"/>
      <w:marLeft w:val="0"/>
      <w:marRight w:val="0"/>
      <w:marTop w:val="0"/>
      <w:marBottom w:val="0"/>
      <w:divBdr>
        <w:top w:val="none" w:sz="0" w:space="0" w:color="auto"/>
        <w:left w:val="none" w:sz="0" w:space="0" w:color="auto"/>
        <w:bottom w:val="none" w:sz="0" w:space="0" w:color="auto"/>
        <w:right w:val="none" w:sz="0" w:space="0" w:color="auto"/>
      </w:divBdr>
    </w:div>
    <w:div w:id="1959948054">
      <w:bodyDiv w:val="1"/>
      <w:marLeft w:val="0"/>
      <w:marRight w:val="0"/>
      <w:marTop w:val="0"/>
      <w:marBottom w:val="0"/>
      <w:divBdr>
        <w:top w:val="none" w:sz="0" w:space="0" w:color="auto"/>
        <w:left w:val="none" w:sz="0" w:space="0" w:color="auto"/>
        <w:bottom w:val="none" w:sz="0" w:space="0" w:color="auto"/>
        <w:right w:val="none" w:sz="0" w:space="0" w:color="auto"/>
      </w:divBdr>
    </w:div>
    <w:div w:id="1984041312">
      <w:bodyDiv w:val="1"/>
      <w:marLeft w:val="0"/>
      <w:marRight w:val="0"/>
      <w:marTop w:val="0"/>
      <w:marBottom w:val="0"/>
      <w:divBdr>
        <w:top w:val="none" w:sz="0" w:space="0" w:color="auto"/>
        <w:left w:val="none" w:sz="0" w:space="0" w:color="auto"/>
        <w:bottom w:val="none" w:sz="0" w:space="0" w:color="auto"/>
        <w:right w:val="none" w:sz="0" w:space="0" w:color="auto"/>
      </w:divBdr>
    </w:div>
    <w:div w:id="2004310092">
      <w:bodyDiv w:val="1"/>
      <w:marLeft w:val="0"/>
      <w:marRight w:val="0"/>
      <w:marTop w:val="0"/>
      <w:marBottom w:val="0"/>
      <w:divBdr>
        <w:top w:val="none" w:sz="0" w:space="0" w:color="auto"/>
        <w:left w:val="none" w:sz="0" w:space="0" w:color="auto"/>
        <w:bottom w:val="none" w:sz="0" w:space="0" w:color="auto"/>
        <w:right w:val="none" w:sz="0" w:space="0" w:color="auto"/>
      </w:divBdr>
    </w:div>
    <w:div w:id="2007584704">
      <w:bodyDiv w:val="1"/>
      <w:marLeft w:val="0"/>
      <w:marRight w:val="0"/>
      <w:marTop w:val="0"/>
      <w:marBottom w:val="0"/>
      <w:divBdr>
        <w:top w:val="none" w:sz="0" w:space="0" w:color="auto"/>
        <w:left w:val="none" w:sz="0" w:space="0" w:color="auto"/>
        <w:bottom w:val="none" w:sz="0" w:space="0" w:color="auto"/>
        <w:right w:val="none" w:sz="0" w:space="0" w:color="auto"/>
      </w:divBdr>
    </w:div>
    <w:div w:id="2052419089">
      <w:bodyDiv w:val="1"/>
      <w:marLeft w:val="0"/>
      <w:marRight w:val="0"/>
      <w:marTop w:val="0"/>
      <w:marBottom w:val="0"/>
      <w:divBdr>
        <w:top w:val="none" w:sz="0" w:space="0" w:color="auto"/>
        <w:left w:val="none" w:sz="0" w:space="0" w:color="auto"/>
        <w:bottom w:val="none" w:sz="0" w:space="0" w:color="auto"/>
        <w:right w:val="none" w:sz="0" w:space="0" w:color="auto"/>
      </w:divBdr>
    </w:div>
    <w:div w:id="2059933700">
      <w:bodyDiv w:val="1"/>
      <w:marLeft w:val="0"/>
      <w:marRight w:val="0"/>
      <w:marTop w:val="0"/>
      <w:marBottom w:val="0"/>
      <w:divBdr>
        <w:top w:val="none" w:sz="0" w:space="0" w:color="auto"/>
        <w:left w:val="none" w:sz="0" w:space="0" w:color="auto"/>
        <w:bottom w:val="none" w:sz="0" w:space="0" w:color="auto"/>
        <w:right w:val="none" w:sz="0" w:space="0" w:color="auto"/>
      </w:divBdr>
    </w:div>
    <w:div w:id="2098869257">
      <w:bodyDiv w:val="1"/>
      <w:marLeft w:val="0"/>
      <w:marRight w:val="0"/>
      <w:marTop w:val="0"/>
      <w:marBottom w:val="0"/>
      <w:divBdr>
        <w:top w:val="none" w:sz="0" w:space="0" w:color="auto"/>
        <w:left w:val="none" w:sz="0" w:space="0" w:color="auto"/>
        <w:bottom w:val="none" w:sz="0" w:space="0" w:color="auto"/>
        <w:right w:val="none" w:sz="0" w:space="0" w:color="auto"/>
      </w:divBdr>
    </w:div>
    <w:div w:id="2119833584">
      <w:bodyDiv w:val="1"/>
      <w:marLeft w:val="0"/>
      <w:marRight w:val="0"/>
      <w:marTop w:val="0"/>
      <w:marBottom w:val="0"/>
      <w:divBdr>
        <w:top w:val="none" w:sz="0" w:space="0" w:color="auto"/>
        <w:left w:val="none" w:sz="0" w:space="0" w:color="auto"/>
        <w:bottom w:val="none" w:sz="0" w:space="0" w:color="auto"/>
        <w:right w:val="none" w:sz="0" w:space="0" w:color="auto"/>
      </w:divBdr>
    </w:div>
    <w:div w:id="21434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fccc.int/resource/docs/natc/sudnc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orldbank.org/en/country/sudan/overview" TargetMode="External"/><Relationship Id="rId1" Type="http://schemas.openxmlformats.org/officeDocument/2006/relationships/hyperlink" Target="http://www.thegef.org/gef/sites/thegef.org/files/documents/ME_Policy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0DD0E-27EB-41EB-A98C-4E6143E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24631</Words>
  <Characters>140397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Iwan.Kurniawan</dc:creator>
  <cp:lastModifiedBy>Nadia Hamid</cp:lastModifiedBy>
  <cp:revision>2</cp:revision>
  <cp:lastPrinted>2013-04-23T09:44:00Z</cp:lastPrinted>
  <dcterms:created xsi:type="dcterms:W3CDTF">2015-06-04T10:47:00Z</dcterms:created>
  <dcterms:modified xsi:type="dcterms:W3CDTF">2015-06-04T10:47:00Z</dcterms:modified>
</cp:coreProperties>
</file>