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footer13.xml" ContentType="application/vnd.openxmlformats-officedocument.wordprocessingml.footer+xml"/>
  <Override PartName="/word/header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4987" w:rsidRPr="008E2639" w:rsidRDefault="00A956B4">
      <w:pPr>
        <w:overflowPunct/>
        <w:autoSpaceDE/>
        <w:autoSpaceDN/>
        <w:adjustRightInd/>
        <w:textAlignment w:val="auto"/>
        <w:rPr>
          <w:rFonts w:asciiTheme="minorHAnsi" w:hAnsiTheme="minorHAnsi"/>
        </w:rPr>
      </w:pPr>
      <w:r w:rsidRPr="008E2639">
        <w:rPr>
          <w:rFonts w:asciiTheme="minorHAnsi" w:hAnsiTheme="minorHAnsi"/>
          <w:noProof/>
          <w:lang w:val="en-US"/>
        </w:rPr>
        <mc:AlternateContent>
          <mc:Choice Requires="wps">
            <w:drawing>
              <wp:anchor distT="0" distB="0" distL="114300" distR="114300" simplePos="0" relativeHeight="251719168" behindDoc="0" locked="0" layoutInCell="1" allowOverlap="1" wp14:anchorId="57A1681B" wp14:editId="6623AC12">
                <wp:simplePos x="0" y="0"/>
                <wp:positionH relativeFrom="column">
                  <wp:posOffset>16625</wp:posOffset>
                </wp:positionH>
                <wp:positionV relativeFrom="paragraph">
                  <wp:posOffset>-69273</wp:posOffset>
                </wp:positionV>
                <wp:extent cx="6102928" cy="987552"/>
                <wp:effectExtent l="0" t="0" r="0" b="3175"/>
                <wp:wrapNone/>
                <wp:docPr id="20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928" cy="987552"/>
                        </a:xfrm>
                        <a:prstGeom prst="rect">
                          <a:avLst/>
                        </a:prstGeom>
                        <a:solidFill>
                          <a:srgbClr val="FFFFFF"/>
                        </a:solidFill>
                        <a:ln w="9525">
                          <a:noFill/>
                          <a:miter lim="800000"/>
                          <a:headEnd/>
                          <a:tailEnd/>
                        </a:ln>
                        <a:extLst/>
                      </wps:spPr>
                      <wps:txbx>
                        <w:txbxContent>
                          <w:p w:rsidR="00B67773" w:rsidRPr="007D2696" w:rsidRDefault="00B67773" w:rsidP="00B5375F">
                            <w:pPr>
                              <w:spacing w:before="60"/>
                              <w:jc w:val="center"/>
                              <w:rPr>
                                <w:rFonts w:asciiTheme="minorHAnsi" w:hAnsiTheme="minorHAnsi"/>
                                <w:b/>
                                <w:sz w:val="36"/>
                                <w:lang w:val="en-US"/>
                              </w:rPr>
                            </w:pPr>
                            <w:r>
                              <w:rPr>
                                <w:rFonts w:asciiTheme="minorHAnsi" w:hAnsiTheme="minorHAnsi"/>
                                <w:b/>
                                <w:sz w:val="36"/>
                                <w:lang w:val="en-US"/>
                              </w:rPr>
                              <w:t>Terminal Evaluation Report</w:t>
                            </w:r>
                          </w:p>
                          <w:p w:rsidR="00B67773" w:rsidRPr="007D2696" w:rsidRDefault="00B67773" w:rsidP="00C77B2D">
                            <w:pPr>
                              <w:spacing w:before="60"/>
                              <w:jc w:val="center"/>
                              <w:rPr>
                                <w:rFonts w:asciiTheme="minorHAnsi" w:hAnsiTheme="minorHAnsi"/>
                                <w:sz w:val="28"/>
                                <w:szCs w:val="28"/>
                                <w:lang w:val="en-US"/>
                              </w:rPr>
                            </w:pPr>
                            <w:r>
                              <w:rPr>
                                <w:rFonts w:asciiTheme="minorHAnsi" w:hAnsiTheme="minorHAnsi"/>
                                <w:sz w:val="28"/>
                                <w:szCs w:val="28"/>
                                <w:lang w:val="en-US"/>
                              </w:rPr>
                              <w:t>2015 May</w:t>
                            </w:r>
                          </w:p>
                          <w:p w:rsidR="00B67773" w:rsidRPr="007D2696" w:rsidRDefault="00B67773" w:rsidP="00A956B4">
                            <w:pPr>
                              <w:spacing w:before="120"/>
                              <w:jc w:val="center"/>
                              <w:rPr>
                                <w:rFonts w:asciiTheme="minorHAnsi" w:hAnsiTheme="minorHAnsi"/>
                                <w:sz w:val="16"/>
                                <w:szCs w:val="22"/>
                                <w:lang w:val="en-US"/>
                              </w:rPr>
                            </w:pPr>
                            <w:r w:rsidRPr="007D2696">
                              <w:rPr>
                                <w:rFonts w:asciiTheme="minorHAnsi" w:hAnsiTheme="minorHAnsi"/>
                                <w:sz w:val="16"/>
                                <w:szCs w:val="22"/>
                                <w:lang w:val="en-US"/>
                              </w:rPr>
                              <w:t xml:space="preserve">Version: </w:t>
                            </w:r>
                            <w:r w:rsidR="0021016A">
                              <w:rPr>
                                <w:rFonts w:asciiTheme="minorHAnsi" w:hAnsiTheme="minorHAnsi"/>
                                <w:sz w:val="16"/>
                                <w:szCs w:val="22"/>
                                <w:lang w:val="en-US"/>
                              </w:rPr>
                              <w:t>v2</w:t>
                            </w:r>
                            <w:bookmarkStart w:id="0" w:name="_GoBack"/>
                            <w:bookmarkEnd w:id="0"/>
                          </w:p>
                          <w:p w:rsidR="00B67773" w:rsidRPr="007D2696" w:rsidRDefault="00B67773">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3pt;margin-top:-5.45pt;width:480.55pt;height:77.7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dKWLAIAADUEAAAOAAAAZHJzL2Uyb0RvYy54bWysU1Fv2yAQfp+0/4B4X+xYSdtYcaouXaZJ&#10;XTep3Q/AGNtowDEgsbNfvwOnadS9TeMBcXD33XffHevbUStyEM5LMBWdz3JKhOHQSNNV9Mfz7sMN&#10;JT4w0zAFRlT0KDy93bx/tx5sKQroQTXCEQQxvhxsRfsQbJllnvdCMz8DKww+tuA0C2i6LmscGxBd&#10;q6zI86tsANdYB1x4j7f30yPdJPy2FTx8a1svAlEVRW4h7S7tddyzzZqVnWO2l/xEg/0DC82kwaRn&#10;qHsWGNk7+ReUltyBhzbMOOgM2lZykWrAaub5m2qeemZFqgXF8fYsk/9/sPzx8N0R2VS0yBfYK8M0&#10;dulZjIF8hJEUUaDB+hL9nix6hhGvsdGpWG8fgP/0xMC2Z6YTd87B0AvWIMF5jMwuQiccH0Hq4Ss0&#10;mIbtAySgsXU6qod6EETHRh3PzYlUOF5ezfNiVSBFjm+rm+vlMpHLWPkSbZ0PnwVoEg8Vddj8hM4O&#10;Dz5ENqx8cYnJPCjZ7KRSyXBdvVWOHBgOyi6tVMAbN2XIgNmXxTIhG4jxaYa0DDjISuqK3uRxTaMV&#10;1fhkmuQSmFTTGZkoE9NicSduUakoziRTGOsRY+JlDc0RNXMwzS7+NTz04H5TMuDcVtT/2jMnKFFf&#10;DOq+mi8WcdCTsVheF2i4y5f68oUZjlAVDZRMx22YPsfeOtn1mGnqtIE77FUrk4yvrE4dxtlM6p7+&#10;URz+Szt5vf72zR8AAAD//wMAUEsDBBQABgAIAAAAIQD5QoIn3gAAAAkBAAAPAAAAZHJzL2Rvd25y&#10;ZXYueG1sTI/RToNAEEXfTfyHzTTxxbRLKy6CLI2aaPra2g8YYAqk7C5ht4X+veOTPk7uyb1n8u1s&#10;enGl0XfOalivIhBkK1d3ttFw/P5cvoDwAW2NvbOk4UYetsX9XY5Z7Sa7p+shNIJLrM9QQxvCkEnp&#10;q5YM+pUbyHJ2cqPBwOfYyHrEictNLzdRpKTBzvJCiwN9tFSdDxej4bSbHp/TqfwKx2Qfq3fsktLd&#10;tH5YzG+vIALN4Q+GX31Wh4KdSnextRe9ho1iUMNyHaUgOE/VUwKiZDCOFcgil/8/KH4AAAD//wMA&#10;UEsBAi0AFAAGAAgAAAAhALaDOJL+AAAA4QEAABMAAAAAAAAAAAAAAAAAAAAAAFtDb250ZW50X1R5&#10;cGVzXS54bWxQSwECLQAUAAYACAAAACEAOP0h/9YAAACUAQAACwAAAAAAAAAAAAAAAAAvAQAAX3Jl&#10;bHMvLnJlbHNQSwECLQAUAAYACAAAACEAmmHSliwCAAA1BAAADgAAAAAAAAAAAAAAAAAuAgAAZHJz&#10;L2Uyb0RvYy54bWxQSwECLQAUAAYACAAAACEA+UKCJ94AAAAJAQAADwAAAAAAAAAAAAAAAACGBAAA&#10;ZHJzL2Rvd25yZXYueG1sUEsFBgAAAAAEAAQA8wAAAJEFAAAAAA==&#10;" stroked="f">
                <v:textbox>
                  <w:txbxContent>
                    <w:p w:rsidR="00B67773" w:rsidRPr="007D2696" w:rsidRDefault="00B67773" w:rsidP="00B5375F">
                      <w:pPr>
                        <w:spacing w:before="60"/>
                        <w:jc w:val="center"/>
                        <w:rPr>
                          <w:rFonts w:asciiTheme="minorHAnsi" w:hAnsiTheme="minorHAnsi"/>
                          <w:b/>
                          <w:sz w:val="36"/>
                          <w:lang w:val="en-US"/>
                        </w:rPr>
                      </w:pPr>
                      <w:r>
                        <w:rPr>
                          <w:rFonts w:asciiTheme="minorHAnsi" w:hAnsiTheme="minorHAnsi"/>
                          <w:b/>
                          <w:sz w:val="36"/>
                          <w:lang w:val="en-US"/>
                        </w:rPr>
                        <w:t>Terminal Evaluation Report</w:t>
                      </w:r>
                    </w:p>
                    <w:p w:rsidR="00B67773" w:rsidRPr="007D2696" w:rsidRDefault="00B67773" w:rsidP="00C77B2D">
                      <w:pPr>
                        <w:spacing w:before="60"/>
                        <w:jc w:val="center"/>
                        <w:rPr>
                          <w:rFonts w:asciiTheme="minorHAnsi" w:hAnsiTheme="minorHAnsi"/>
                          <w:sz w:val="28"/>
                          <w:szCs w:val="28"/>
                          <w:lang w:val="en-US"/>
                        </w:rPr>
                      </w:pPr>
                      <w:r>
                        <w:rPr>
                          <w:rFonts w:asciiTheme="minorHAnsi" w:hAnsiTheme="minorHAnsi"/>
                          <w:sz w:val="28"/>
                          <w:szCs w:val="28"/>
                          <w:lang w:val="en-US"/>
                        </w:rPr>
                        <w:t>2015 May</w:t>
                      </w:r>
                    </w:p>
                    <w:p w:rsidR="00B67773" w:rsidRPr="007D2696" w:rsidRDefault="00B67773" w:rsidP="00A956B4">
                      <w:pPr>
                        <w:spacing w:before="120"/>
                        <w:jc w:val="center"/>
                        <w:rPr>
                          <w:rFonts w:asciiTheme="minorHAnsi" w:hAnsiTheme="minorHAnsi"/>
                          <w:sz w:val="16"/>
                          <w:szCs w:val="22"/>
                          <w:lang w:val="en-US"/>
                        </w:rPr>
                      </w:pPr>
                      <w:r w:rsidRPr="007D2696">
                        <w:rPr>
                          <w:rFonts w:asciiTheme="minorHAnsi" w:hAnsiTheme="minorHAnsi"/>
                          <w:sz w:val="16"/>
                          <w:szCs w:val="22"/>
                          <w:lang w:val="en-US"/>
                        </w:rPr>
                        <w:t xml:space="preserve">Version: </w:t>
                      </w:r>
                      <w:r w:rsidR="0021016A">
                        <w:rPr>
                          <w:rFonts w:asciiTheme="minorHAnsi" w:hAnsiTheme="minorHAnsi"/>
                          <w:sz w:val="16"/>
                          <w:szCs w:val="22"/>
                          <w:lang w:val="en-US"/>
                        </w:rPr>
                        <w:t>v2</w:t>
                      </w:r>
                      <w:bookmarkStart w:id="1" w:name="_GoBack"/>
                      <w:bookmarkEnd w:id="1"/>
                    </w:p>
                    <w:p w:rsidR="00B67773" w:rsidRPr="007D2696" w:rsidRDefault="00B67773">
                      <w:pPr>
                        <w:rPr>
                          <w:lang w:val="en-US"/>
                        </w:rPr>
                      </w:pPr>
                    </w:p>
                  </w:txbxContent>
                </v:textbox>
              </v:shape>
            </w:pict>
          </mc:Fallback>
        </mc:AlternateContent>
      </w:r>
    </w:p>
    <w:sdt>
      <w:sdtPr>
        <w:rPr>
          <w:rFonts w:asciiTheme="minorHAnsi" w:hAnsiTheme="minorHAnsi"/>
        </w:rPr>
        <w:id w:val="81258659"/>
        <w:docPartObj>
          <w:docPartGallery w:val="Cover Pages"/>
          <w:docPartUnique/>
        </w:docPartObj>
      </w:sdtPr>
      <w:sdtEndPr/>
      <w:sdtContent>
        <w:p w:rsidR="00F74987" w:rsidRPr="008E2639" w:rsidRDefault="00F74987">
          <w:pPr>
            <w:rPr>
              <w:rFonts w:asciiTheme="minorHAnsi" w:hAnsiTheme="minorHAnsi"/>
            </w:rPr>
          </w:pPr>
        </w:p>
        <w:p w:rsidR="00F74987" w:rsidRPr="008E2639" w:rsidRDefault="00075D16">
          <w:pPr>
            <w:overflowPunct/>
            <w:autoSpaceDE/>
            <w:autoSpaceDN/>
            <w:adjustRightInd/>
            <w:textAlignment w:val="auto"/>
            <w:rPr>
              <w:rFonts w:asciiTheme="minorHAnsi" w:hAnsiTheme="minorHAnsi"/>
            </w:rPr>
          </w:pPr>
          <w:r w:rsidRPr="008E2639">
            <w:rPr>
              <w:rFonts w:asciiTheme="minorHAnsi" w:hAnsiTheme="minorHAnsi"/>
              <w:noProof/>
              <w:lang w:val="en-US"/>
            </w:rPr>
            <mc:AlternateContent>
              <mc:Choice Requires="wps">
                <w:drawing>
                  <wp:anchor distT="0" distB="0" distL="114300" distR="114300" simplePos="0" relativeHeight="251729408" behindDoc="0" locked="0" layoutInCell="1" allowOverlap="1" wp14:anchorId="018D2DB2" wp14:editId="201EC282">
                    <wp:simplePos x="0" y="0"/>
                    <wp:positionH relativeFrom="column">
                      <wp:posOffset>16625</wp:posOffset>
                    </wp:positionH>
                    <wp:positionV relativeFrom="paragraph">
                      <wp:posOffset>2436841</wp:posOffset>
                    </wp:positionV>
                    <wp:extent cx="6184900" cy="3234517"/>
                    <wp:effectExtent l="0" t="0" r="6350" b="4445"/>
                    <wp:wrapNone/>
                    <wp:docPr id="20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0" cy="3234517"/>
                            </a:xfrm>
                            <a:prstGeom prst="rect">
                              <a:avLst/>
                            </a:prstGeom>
                            <a:solidFill>
                              <a:srgbClr val="FFFFFF"/>
                            </a:solidFill>
                            <a:ln w="9525">
                              <a:noFill/>
                              <a:miter lim="800000"/>
                              <a:headEnd/>
                              <a:tailEnd/>
                            </a:ln>
                          </wps:spPr>
                          <wps:txb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8"/>
                                  <w:gridCol w:w="6466"/>
                                </w:tblGrid>
                                <w:tr w:rsidR="00B67773" w:rsidTr="00BB7CB3">
                                  <w:trPr>
                                    <w:jc w:val="center"/>
                                  </w:trPr>
                                  <w:tc>
                                    <w:tcPr>
                                      <w:tcW w:w="2788" w:type="dxa"/>
                                    </w:tcPr>
                                    <w:p w:rsidR="00B67773" w:rsidRDefault="00B67773" w:rsidP="007B55C9">
                                      <w:pPr>
                                        <w:spacing w:after="120" w:line="240" w:lineRule="atLeast"/>
                                        <w:rPr>
                                          <w:rFonts w:asciiTheme="minorHAnsi" w:hAnsiTheme="minorHAnsi"/>
                                          <w:b/>
                                          <w:sz w:val="24"/>
                                          <w:szCs w:val="24"/>
                                          <w:lang w:val="en-US"/>
                                        </w:rPr>
                                      </w:pPr>
                                      <w:r>
                                        <w:rPr>
                                          <w:rFonts w:asciiTheme="minorHAnsi" w:hAnsiTheme="minorHAnsi"/>
                                          <w:b/>
                                          <w:sz w:val="24"/>
                                          <w:szCs w:val="24"/>
                                          <w:lang w:val="en-US"/>
                                        </w:rPr>
                                        <w:t>Country:</w:t>
                                      </w:r>
                                    </w:p>
                                  </w:tc>
                                  <w:tc>
                                    <w:tcPr>
                                      <w:tcW w:w="6466" w:type="dxa"/>
                                    </w:tcPr>
                                    <w:p w:rsidR="00B67773" w:rsidRPr="00A54926" w:rsidRDefault="00B67773" w:rsidP="007B55C9">
                                      <w:pPr>
                                        <w:spacing w:after="120" w:line="240" w:lineRule="atLeast"/>
                                        <w:rPr>
                                          <w:rFonts w:asciiTheme="minorHAnsi" w:hAnsiTheme="minorHAnsi"/>
                                          <w:sz w:val="24"/>
                                          <w:szCs w:val="24"/>
                                          <w:lang w:val="en-US"/>
                                        </w:rPr>
                                      </w:pPr>
                                      <w:r>
                                        <w:rPr>
                                          <w:rFonts w:asciiTheme="minorHAnsi" w:hAnsiTheme="minorHAnsi"/>
                                          <w:sz w:val="24"/>
                                          <w:szCs w:val="24"/>
                                          <w:lang w:val="en-US"/>
                                        </w:rPr>
                                        <w:t>Seychelles</w:t>
                                      </w:r>
                                    </w:p>
                                  </w:tc>
                                </w:tr>
                                <w:tr w:rsidR="00B67773" w:rsidTr="00BB7CB3">
                                  <w:trPr>
                                    <w:jc w:val="center"/>
                                  </w:trPr>
                                  <w:tc>
                                    <w:tcPr>
                                      <w:tcW w:w="2788" w:type="dxa"/>
                                    </w:tcPr>
                                    <w:p w:rsidR="00B67773" w:rsidRPr="003A0BDA" w:rsidRDefault="00B67773" w:rsidP="007B55C9">
                                      <w:pPr>
                                        <w:spacing w:after="120" w:line="240" w:lineRule="atLeast"/>
                                        <w:rPr>
                                          <w:rFonts w:asciiTheme="minorHAnsi" w:hAnsiTheme="minorHAnsi"/>
                                          <w:b/>
                                          <w:sz w:val="24"/>
                                          <w:szCs w:val="24"/>
                                          <w:lang w:val="en-US"/>
                                        </w:rPr>
                                      </w:pPr>
                                      <w:r>
                                        <w:rPr>
                                          <w:rFonts w:asciiTheme="minorHAnsi" w:hAnsiTheme="minorHAnsi"/>
                                          <w:b/>
                                          <w:sz w:val="24"/>
                                          <w:szCs w:val="24"/>
                                          <w:lang w:val="en-US"/>
                                        </w:rPr>
                                        <w:t>Region</w:t>
                                      </w:r>
                                      <w:r w:rsidRPr="003A0BDA">
                                        <w:rPr>
                                          <w:rFonts w:asciiTheme="minorHAnsi" w:hAnsiTheme="minorHAnsi"/>
                                          <w:b/>
                                          <w:sz w:val="24"/>
                                          <w:szCs w:val="24"/>
                                          <w:lang w:val="en-US"/>
                                        </w:rPr>
                                        <w:t>:</w:t>
                                      </w:r>
                                    </w:p>
                                  </w:tc>
                                  <w:tc>
                                    <w:tcPr>
                                      <w:tcW w:w="6466" w:type="dxa"/>
                                    </w:tcPr>
                                    <w:p w:rsidR="00B67773" w:rsidRPr="00A54926" w:rsidRDefault="00B67773" w:rsidP="007B55C9">
                                      <w:pPr>
                                        <w:spacing w:after="120" w:line="240" w:lineRule="atLeast"/>
                                        <w:rPr>
                                          <w:rFonts w:asciiTheme="minorHAnsi" w:hAnsiTheme="minorHAnsi"/>
                                          <w:sz w:val="24"/>
                                          <w:szCs w:val="24"/>
                                          <w:lang w:val="en-US"/>
                                        </w:rPr>
                                      </w:pPr>
                                      <w:r>
                                        <w:rPr>
                                          <w:rFonts w:asciiTheme="minorHAnsi" w:hAnsiTheme="minorHAnsi"/>
                                          <w:sz w:val="24"/>
                                          <w:szCs w:val="24"/>
                                          <w:lang w:val="en-US"/>
                                        </w:rPr>
                                        <w:t>Africa</w:t>
                                      </w:r>
                                    </w:p>
                                  </w:tc>
                                </w:tr>
                                <w:tr w:rsidR="00B67773" w:rsidTr="00BB7CB3">
                                  <w:trPr>
                                    <w:jc w:val="center"/>
                                  </w:trPr>
                                  <w:tc>
                                    <w:tcPr>
                                      <w:tcW w:w="2788" w:type="dxa"/>
                                    </w:tcPr>
                                    <w:p w:rsidR="00B67773" w:rsidRPr="001F0A89" w:rsidRDefault="00B67773" w:rsidP="00552E5C">
                                      <w:pPr>
                                        <w:spacing w:after="80"/>
                                        <w:rPr>
                                          <w:rFonts w:asciiTheme="minorHAnsi" w:hAnsiTheme="minorHAnsi"/>
                                          <w:b/>
                                          <w:sz w:val="24"/>
                                          <w:szCs w:val="24"/>
                                          <w:lang w:val="en-US"/>
                                        </w:rPr>
                                      </w:pPr>
                                      <w:r>
                                        <w:rPr>
                                          <w:rFonts w:asciiTheme="minorHAnsi" w:hAnsiTheme="minorHAnsi"/>
                                          <w:b/>
                                          <w:sz w:val="24"/>
                                          <w:szCs w:val="24"/>
                                          <w:lang w:val="en-US"/>
                                        </w:rPr>
                                        <w:t>GEF Funding Cycle:</w:t>
                                      </w:r>
                                    </w:p>
                                  </w:tc>
                                  <w:tc>
                                    <w:tcPr>
                                      <w:tcW w:w="6466" w:type="dxa"/>
                                    </w:tcPr>
                                    <w:p w:rsidR="00B67773" w:rsidRDefault="00B67773" w:rsidP="00552E5C">
                                      <w:pPr>
                                        <w:spacing w:after="80"/>
                                        <w:rPr>
                                          <w:rFonts w:asciiTheme="minorHAnsi" w:hAnsiTheme="minorHAnsi"/>
                                          <w:sz w:val="24"/>
                                          <w:szCs w:val="24"/>
                                          <w:lang w:val="en-US"/>
                                        </w:rPr>
                                      </w:pPr>
                                      <w:r>
                                        <w:rPr>
                                          <w:rFonts w:asciiTheme="minorHAnsi" w:hAnsiTheme="minorHAnsi"/>
                                          <w:sz w:val="24"/>
                                          <w:szCs w:val="24"/>
                                          <w:lang w:val="en-US"/>
                                        </w:rPr>
                                        <w:t>GEF-3</w:t>
                                      </w:r>
                                    </w:p>
                                  </w:tc>
                                </w:tr>
                                <w:tr w:rsidR="00B67773" w:rsidTr="00BB7CB3">
                                  <w:trPr>
                                    <w:jc w:val="center"/>
                                  </w:trPr>
                                  <w:tc>
                                    <w:tcPr>
                                      <w:tcW w:w="2788" w:type="dxa"/>
                                    </w:tcPr>
                                    <w:p w:rsidR="00B67773" w:rsidRPr="001F0A89" w:rsidRDefault="00B67773" w:rsidP="00552E5C">
                                      <w:pPr>
                                        <w:spacing w:after="80"/>
                                        <w:rPr>
                                          <w:rFonts w:asciiTheme="minorHAnsi" w:hAnsiTheme="minorHAnsi"/>
                                          <w:b/>
                                          <w:sz w:val="24"/>
                                          <w:szCs w:val="24"/>
                                          <w:lang w:val="en-US"/>
                                        </w:rPr>
                                      </w:pPr>
                                      <w:r w:rsidRPr="001F0A89">
                                        <w:rPr>
                                          <w:rFonts w:asciiTheme="minorHAnsi" w:hAnsiTheme="minorHAnsi"/>
                                          <w:b/>
                                          <w:sz w:val="24"/>
                                          <w:szCs w:val="24"/>
                                          <w:lang w:val="en-US"/>
                                        </w:rPr>
                                        <w:t>Focal Area:</w:t>
                                      </w:r>
                                    </w:p>
                                  </w:tc>
                                  <w:tc>
                                    <w:tcPr>
                                      <w:tcW w:w="6466" w:type="dxa"/>
                                    </w:tcPr>
                                    <w:p w:rsidR="00B67773" w:rsidRPr="001F0A89" w:rsidRDefault="00B67773" w:rsidP="00552E5C">
                                      <w:pPr>
                                        <w:spacing w:after="80"/>
                                        <w:rPr>
                                          <w:rFonts w:asciiTheme="minorHAnsi" w:hAnsiTheme="minorHAnsi"/>
                                          <w:sz w:val="24"/>
                                          <w:szCs w:val="24"/>
                                          <w:lang w:val="en-US"/>
                                        </w:rPr>
                                      </w:pPr>
                                      <w:r>
                                        <w:rPr>
                                          <w:rFonts w:asciiTheme="minorHAnsi" w:hAnsiTheme="minorHAnsi"/>
                                          <w:sz w:val="24"/>
                                          <w:szCs w:val="24"/>
                                          <w:lang w:val="en-US"/>
                                        </w:rPr>
                                        <w:t>Biodiversity</w:t>
                                      </w:r>
                                    </w:p>
                                  </w:tc>
                                </w:tr>
                                <w:tr w:rsidR="00B67773" w:rsidTr="00BB7CB3">
                                  <w:trPr>
                                    <w:jc w:val="center"/>
                                  </w:trPr>
                                  <w:tc>
                                    <w:tcPr>
                                      <w:tcW w:w="2788" w:type="dxa"/>
                                    </w:tcPr>
                                    <w:p w:rsidR="00B67773" w:rsidRPr="001F0A89" w:rsidRDefault="00B67773" w:rsidP="00552E5C">
                                      <w:pPr>
                                        <w:spacing w:after="80"/>
                                        <w:rPr>
                                          <w:rFonts w:asciiTheme="minorHAnsi" w:hAnsiTheme="minorHAnsi"/>
                                          <w:b/>
                                          <w:sz w:val="24"/>
                                          <w:szCs w:val="24"/>
                                          <w:lang w:val="en-US"/>
                                        </w:rPr>
                                      </w:pPr>
                                      <w:r>
                                        <w:rPr>
                                          <w:rFonts w:asciiTheme="minorHAnsi" w:hAnsiTheme="minorHAnsi"/>
                                          <w:b/>
                                          <w:sz w:val="24"/>
                                          <w:szCs w:val="24"/>
                                          <w:lang w:val="en-US"/>
                                        </w:rPr>
                                        <w:t>Operational Program:</w:t>
                                      </w:r>
                                    </w:p>
                                  </w:tc>
                                  <w:tc>
                                    <w:tcPr>
                                      <w:tcW w:w="6466" w:type="dxa"/>
                                    </w:tcPr>
                                    <w:p w:rsidR="00B67773" w:rsidRPr="001F0A89" w:rsidRDefault="00B67773" w:rsidP="00552E5C">
                                      <w:pPr>
                                        <w:spacing w:after="80"/>
                                        <w:rPr>
                                          <w:rFonts w:asciiTheme="minorHAnsi" w:hAnsiTheme="minorHAnsi"/>
                                          <w:sz w:val="24"/>
                                          <w:szCs w:val="24"/>
                                          <w:lang w:val="en-US"/>
                                        </w:rPr>
                                      </w:pPr>
                                      <w:r w:rsidRPr="0048379C">
                                        <w:rPr>
                                          <w:rFonts w:asciiTheme="minorHAnsi" w:hAnsiTheme="minorHAnsi"/>
                                          <w:sz w:val="24"/>
                                          <w:szCs w:val="24"/>
                                          <w:lang w:val="en-US"/>
                                        </w:rPr>
                                        <w:t xml:space="preserve">2: </w:t>
                                      </w:r>
                                      <w:r w:rsidRPr="00BB7CB3">
                                        <w:rPr>
                                          <w:rFonts w:asciiTheme="minorHAnsi" w:hAnsiTheme="minorHAnsi"/>
                                          <w:sz w:val="24"/>
                                          <w:szCs w:val="24"/>
                                          <w:lang w:val="en-US"/>
                                        </w:rPr>
                                        <w:t>Mainstream Biodiversity in Production Landscapes, Seascapes and Sectors</w:t>
                                      </w:r>
                                    </w:p>
                                  </w:tc>
                                </w:tr>
                                <w:tr w:rsidR="00B67773" w:rsidTr="00BB7CB3">
                                  <w:trPr>
                                    <w:jc w:val="center"/>
                                  </w:trPr>
                                  <w:tc>
                                    <w:tcPr>
                                      <w:tcW w:w="2788" w:type="dxa"/>
                                    </w:tcPr>
                                    <w:p w:rsidR="00B67773" w:rsidRPr="003A0BDA" w:rsidRDefault="00B67773" w:rsidP="007B55C9">
                                      <w:pPr>
                                        <w:spacing w:after="120" w:line="240" w:lineRule="atLeast"/>
                                        <w:rPr>
                                          <w:rFonts w:asciiTheme="minorHAnsi" w:hAnsiTheme="minorHAnsi"/>
                                          <w:b/>
                                          <w:sz w:val="24"/>
                                          <w:szCs w:val="24"/>
                                          <w:lang w:val="en-US"/>
                                        </w:rPr>
                                      </w:pPr>
                                      <w:r w:rsidRPr="003A0BDA">
                                        <w:rPr>
                                          <w:rFonts w:asciiTheme="minorHAnsi" w:hAnsiTheme="minorHAnsi"/>
                                          <w:b/>
                                          <w:sz w:val="24"/>
                                          <w:szCs w:val="24"/>
                                          <w:lang w:val="en-US"/>
                                        </w:rPr>
                                        <w:t>Implementing Agency:</w:t>
                                      </w:r>
                                    </w:p>
                                  </w:tc>
                                  <w:tc>
                                    <w:tcPr>
                                      <w:tcW w:w="6466" w:type="dxa"/>
                                    </w:tcPr>
                                    <w:p w:rsidR="00B67773" w:rsidRPr="00A54926" w:rsidRDefault="00B67773" w:rsidP="007B55C9">
                                      <w:pPr>
                                        <w:spacing w:after="120" w:line="240" w:lineRule="atLeast"/>
                                        <w:rPr>
                                          <w:rFonts w:asciiTheme="minorHAnsi" w:hAnsiTheme="minorHAnsi"/>
                                          <w:b/>
                                          <w:sz w:val="24"/>
                                          <w:szCs w:val="24"/>
                                          <w:lang w:val="en-US"/>
                                        </w:rPr>
                                      </w:pPr>
                                      <w:r w:rsidRPr="00A54926">
                                        <w:rPr>
                                          <w:rFonts w:asciiTheme="minorHAnsi" w:hAnsiTheme="minorHAnsi"/>
                                          <w:sz w:val="24"/>
                                          <w:szCs w:val="24"/>
                                          <w:lang w:val="en-US"/>
                                        </w:rPr>
                                        <w:t>United Nations Development Programme (UNDP)</w:t>
                                      </w:r>
                                    </w:p>
                                  </w:tc>
                                </w:tr>
                                <w:tr w:rsidR="00B67773" w:rsidTr="00BB7CB3">
                                  <w:trPr>
                                    <w:jc w:val="center"/>
                                  </w:trPr>
                                  <w:tc>
                                    <w:tcPr>
                                      <w:tcW w:w="2788" w:type="dxa"/>
                                    </w:tcPr>
                                    <w:p w:rsidR="00B67773" w:rsidRPr="003A0BDA" w:rsidRDefault="00B67773" w:rsidP="007B55C9">
                                      <w:pPr>
                                        <w:spacing w:after="120" w:line="240" w:lineRule="atLeast"/>
                                        <w:rPr>
                                          <w:rFonts w:asciiTheme="minorHAnsi" w:hAnsiTheme="minorHAnsi"/>
                                          <w:b/>
                                          <w:sz w:val="24"/>
                                          <w:szCs w:val="24"/>
                                          <w:lang w:val="en-US"/>
                                        </w:rPr>
                                      </w:pPr>
                                      <w:r>
                                        <w:rPr>
                                          <w:rFonts w:asciiTheme="minorHAnsi" w:hAnsiTheme="minorHAnsi"/>
                                          <w:b/>
                                          <w:sz w:val="24"/>
                                          <w:szCs w:val="24"/>
                                          <w:lang w:val="en-US"/>
                                        </w:rPr>
                                        <w:t>Executing Agency</w:t>
                                      </w:r>
                                      <w:r w:rsidRPr="003A0BDA">
                                        <w:rPr>
                                          <w:rFonts w:asciiTheme="minorHAnsi" w:hAnsiTheme="minorHAnsi"/>
                                          <w:b/>
                                          <w:sz w:val="24"/>
                                          <w:szCs w:val="24"/>
                                          <w:lang w:val="en-US"/>
                                        </w:rPr>
                                        <w:t>:</w:t>
                                      </w:r>
                                    </w:p>
                                  </w:tc>
                                  <w:tc>
                                    <w:tcPr>
                                      <w:tcW w:w="6466" w:type="dxa"/>
                                    </w:tcPr>
                                    <w:p w:rsidR="00B67773" w:rsidRPr="003815DC" w:rsidRDefault="00B67773" w:rsidP="00896927">
                                      <w:pPr>
                                        <w:spacing w:after="120" w:line="240" w:lineRule="atLeast"/>
                                        <w:rPr>
                                          <w:rFonts w:asciiTheme="minorHAnsi" w:hAnsiTheme="minorHAnsi"/>
                                          <w:sz w:val="24"/>
                                          <w:szCs w:val="24"/>
                                          <w:lang w:val="en-US"/>
                                        </w:rPr>
                                      </w:pPr>
                                      <w:r w:rsidRPr="003815DC">
                                        <w:rPr>
                                          <w:rFonts w:asciiTheme="minorHAnsi" w:hAnsiTheme="minorHAnsi"/>
                                          <w:sz w:val="24"/>
                                          <w:szCs w:val="24"/>
                                          <w:lang w:val="en-US"/>
                                        </w:rPr>
                                        <w:t xml:space="preserve">Ministry of </w:t>
                                      </w:r>
                                      <w:r>
                                        <w:rPr>
                                          <w:rFonts w:asciiTheme="minorHAnsi" w:hAnsiTheme="minorHAnsi"/>
                                          <w:sz w:val="24"/>
                                          <w:szCs w:val="24"/>
                                          <w:lang w:val="en-US"/>
                                        </w:rPr>
                                        <w:t>Environment, Energy, and Climate Change</w:t>
                                      </w:r>
                                    </w:p>
                                  </w:tc>
                                </w:tr>
                                <w:tr w:rsidR="00B67773" w:rsidTr="00BB7CB3">
                                  <w:trPr>
                                    <w:trHeight w:val="909"/>
                                    <w:jc w:val="center"/>
                                  </w:trPr>
                                  <w:tc>
                                    <w:tcPr>
                                      <w:tcW w:w="2788" w:type="dxa"/>
                                    </w:tcPr>
                                    <w:p w:rsidR="00B67773" w:rsidRPr="003A0BDA" w:rsidRDefault="00B67773" w:rsidP="00BB7CB3">
                                      <w:pPr>
                                        <w:spacing w:after="120" w:line="240" w:lineRule="atLeast"/>
                                        <w:rPr>
                                          <w:rFonts w:asciiTheme="minorHAnsi" w:hAnsiTheme="minorHAnsi"/>
                                          <w:b/>
                                          <w:sz w:val="24"/>
                                          <w:szCs w:val="24"/>
                                          <w:lang w:val="en-US"/>
                                        </w:rPr>
                                      </w:pPr>
                                      <w:r w:rsidRPr="003A0BDA">
                                        <w:rPr>
                                          <w:rFonts w:asciiTheme="minorHAnsi" w:hAnsiTheme="minorHAnsi"/>
                                          <w:b/>
                                          <w:sz w:val="24"/>
                                          <w:szCs w:val="24"/>
                                          <w:lang w:val="en-US"/>
                                        </w:rPr>
                                        <w:t xml:space="preserve">Other </w:t>
                                      </w:r>
                                      <w:r>
                                        <w:rPr>
                                          <w:rFonts w:asciiTheme="minorHAnsi" w:hAnsiTheme="minorHAnsi"/>
                                          <w:b/>
                                          <w:sz w:val="24"/>
                                          <w:szCs w:val="24"/>
                                          <w:lang w:val="en-US"/>
                                        </w:rPr>
                                        <w:t>Partners Involved</w:t>
                                      </w:r>
                                      <w:r w:rsidRPr="003A0BDA">
                                        <w:rPr>
                                          <w:rFonts w:asciiTheme="minorHAnsi" w:hAnsiTheme="minorHAnsi"/>
                                          <w:b/>
                                          <w:sz w:val="24"/>
                                          <w:szCs w:val="24"/>
                                          <w:lang w:val="en-US"/>
                                        </w:rPr>
                                        <w:t>:</w:t>
                                      </w:r>
                                    </w:p>
                                  </w:tc>
                                  <w:tc>
                                    <w:tcPr>
                                      <w:tcW w:w="6466" w:type="dxa"/>
                                    </w:tcPr>
                                    <w:p w:rsidR="00B67773" w:rsidRPr="00BB7CB3" w:rsidRDefault="00B67773" w:rsidP="00BB7CB3">
                                      <w:pPr>
                                        <w:rPr>
                                          <w:rFonts w:asciiTheme="minorHAnsi" w:hAnsiTheme="minorHAnsi"/>
                                          <w:sz w:val="24"/>
                                          <w:szCs w:val="24"/>
                                          <w:lang w:val="en-US"/>
                                        </w:rPr>
                                      </w:pPr>
                                      <w:r w:rsidRPr="00BB7CB3">
                                        <w:rPr>
                                          <w:rFonts w:asciiTheme="minorHAnsi" w:hAnsiTheme="minorHAnsi"/>
                                          <w:sz w:val="24"/>
                                          <w:szCs w:val="24"/>
                                          <w:lang w:val="en-US"/>
                                        </w:rPr>
                                        <w:t>Ministry of Land Use and Housing</w:t>
                                      </w:r>
                                    </w:p>
                                    <w:p w:rsidR="00B67773" w:rsidRPr="00BB7CB3" w:rsidRDefault="00B67773" w:rsidP="00BB7CB3">
                                      <w:pPr>
                                        <w:rPr>
                                          <w:rFonts w:asciiTheme="minorHAnsi" w:hAnsiTheme="minorHAnsi"/>
                                          <w:sz w:val="24"/>
                                          <w:szCs w:val="24"/>
                                          <w:lang w:val="en-US"/>
                                        </w:rPr>
                                      </w:pPr>
                                      <w:r w:rsidRPr="00BB7CB3">
                                        <w:rPr>
                                          <w:rFonts w:asciiTheme="minorHAnsi" w:hAnsiTheme="minorHAnsi"/>
                                          <w:sz w:val="24"/>
                                          <w:szCs w:val="24"/>
                                          <w:lang w:val="en-US"/>
                                        </w:rPr>
                                        <w:t>Seychelles Fishing Authority</w:t>
                                      </w:r>
                                    </w:p>
                                    <w:p w:rsidR="00B67773" w:rsidRPr="00BB7CB3" w:rsidRDefault="00B67773" w:rsidP="00BB7CB3">
                                      <w:pPr>
                                        <w:rPr>
                                          <w:rFonts w:asciiTheme="minorHAnsi" w:hAnsiTheme="minorHAnsi"/>
                                          <w:sz w:val="24"/>
                                          <w:szCs w:val="24"/>
                                          <w:lang w:val="en-US"/>
                                        </w:rPr>
                                      </w:pPr>
                                      <w:r w:rsidRPr="00BB7CB3">
                                        <w:rPr>
                                          <w:rFonts w:asciiTheme="minorHAnsi" w:hAnsiTheme="minorHAnsi"/>
                                          <w:sz w:val="24"/>
                                          <w:szCs w:val="24"/>
                                          <w:lang w:val="en-US"/>
                                        </w:rPr>
                                        <w:t>Tourism Department</w:t>
                                      </w:r>
                                    </w:p>
                                    <w:p w:rsidR="00B67773" w:rsidRPr="00BB7CB3" w:rsidRDefault="00B67773" w:rsidP="00BB7CB3">
                                      <w:pPr>
                                        <w:rPr>
                                          <w:rFonts w:asciiTheme="minorHAnsi" w:hAnsiTheme="minorHAnsi"/>
                                          <w:sz w:val="24"/>
                                          <w:szCs w:val="24"/>
                                          <w:lang w:val="en-US"/>
                                        </w:rPr>
                                      </w:pPr>
                                      <w:r w:rsidRPr="00BB7CB3">
                                        <w:rPr>
                                          <w:rFonts w:asciiTheme="minorHAnsi" w:hAnsiTheme="minorHAnsi"/>
                                          <w:sz w:val="24"/>
                                          <w:szCs w:val="24"/>
                                          <w:lang w:val="en-US"/>
                                        </w:rPr>
                                        <w:t>MFF: Mangroves for the Future</w:t>
                                      </w:r>
                                    </w:p>
                                    <w:p w:rsidR="00B67773" w:rsidRDefault="00B67773" w:rsidP="00075D16">
                                      <w:pPr>
                                        <w:spacing w:line="240" w:lineRule="atLeast"/>
                                        <w:rPr>
                                          <w:rFonts w:asciiTheme="minorHAnsi" w:hAnsiTheme="minorHAnsi"/>
                                          <w:sz w:val="24"/>
                                          <w:szCs w:val="24"/>
                                          <w:lang w:val="en-US"/>
                                        </w:rPr>
                                      </w:pPr>
                                      <w:r w:rsidRPr="00BB7CB3">
                                        <w:rPr>
                                          <w:rFonts w:asciiTheme="minorHAnsi" w:hAnsiTheme="minorHAnsi"/>
                                          <w:sz w:val="24"/>
                                          <w:szCs w:val="24"/>
                                          <w:lang w:val="en-US"/>
                                        </w:rPr>
                                        <w:t>SGP: The GEF Small Grants Programme</w:t>
                                      </w:r>
                                    </w:p>
                                    <w:p w:rsidR="00B67773" w:rsidRPr="00A54926" w:rsidRDefault="00B67773" w:rsidP="00BB7CB3">
                                      <w:pPr>
                                        <w:spacing w:after="120" w:line="240" w:lineRule="atLeast"/>
                                        <w:rPr>
                                          <w:rFonts w:asciiTheme="minorHAnsi" w:hAnsiTheme="minorHAnsi"/>
                                          <w:sz w:val="24"/>
                                          <w:szCs w:val="24"/>
                                          <w:lang w:val="en-US"/>
                                        </w:rPr>
                                      </w:pPr>
                                      <w:r>
                                        <w:rPr>
                                          <w:rFonts w:asciiTheme="minorHAnsi" w:hAnsiTheme="minorHAnsi"/>
                                          <w:sz w:val="24"/>
                                          <w:szCs w:val="24"/>
                                          <w:lang w:val="en-US"/>
                                        </w:rPr>
                                        <w:t>ENGOs: Environmental Non-Governmental Organizations</w:t>
                                      </w:r>
                                    </w:p>
                                  </w:tc>
                                </w:tr>
                              </w:tbl>
                              <w:p w:rsidR="00B67773" w:rsidRPr="00D6155B" w:rsidRDefault="00B67773" w:rsidP="006B4E97">
                                <w:pPr>
                                  <w:spacing w:before="40" w:after="40"/>
                                  <w:rPr>
                                    <w:rFonts w:asciiTheme="minorHAnsi" w:hAnsiTheme="minorHAnsi"/>
                                    <w:b/>
                                    <w:sz w:val="20"/>
                                    <w:szCs w:val="24"/>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3pt;margin-top:191.9pt;width:487pt;height:254.7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HWfJQIAACYEAAAOAAAAZHJzL2Uyb0RvYy54bWysU9tuGyEQfa/Uf0C813uJndgrr6PUqatK&#10;6UVK+gEsy3pRgaGAvet+fQbsOG77VpUHxDAzhzNnhuXtqBXZC+clmJoWk5wSYTi00mxr+v1p825O&#10;iQ/MtEyBETU9CE9vV2/fLAdbiRJ6UK1wBEGMrwZb0z4EW2WZ573QzE/ACoPODpxmAU23zVrHBkTX&#10;Kivz/DobwLXWARfe4+390UlXCb/rBA9fu86LQFRNkVtIu0t7E/dstWTV1jHbS36iwf6BhWbS4KNn&#10;qHsWGNk5+ReUltyBhy5MOOgMuk5ykWrAaor8j2oee2ZFqgXF8fYsk/9/sPzL/psjsq1pmc8KSgzT&#10;2KUnMQbyHkZSRoEG6yuMe7QYGUa8xkanYr19AP7DEwPrnpmtuHMOhl6wFgkWMTO7SD3i+AjSDJ+h&#10;xWfYLkACGjuno3qoB0F0bNTh3JxIhePldTGfLnJ0cfRdlVfTWXGT3mDVS7p1PnwUoEk81NRh9xM8&#10;2z/4EOmw6iUkvuZByXYjlUqG2zZr5cie4aRs0jqh/xamDBlqupiVs4RsIOanIdIy4CQrqWs6z+OK&#10;6ayKcnwwbToHJtXxjEyUOekTJTmKE8ZmTL1I4kXtGmgPKJiD4+DiR8NDD+4XJQMObU39zx1zghL1&#10;yaDoi2I6jVOejOnspkTDXXqaSw8zHKFqGig5Htch/YxI28AdNqeTSbZXJifKOIxJzdPHidN+aaeo&#10;1++9egYAAP//AwBQSwMEFAAGAAgAAAAhALAoD2HdAAAACQEAAA8AAABkcnMvZG93bnJldi54bWxM&#10;j81OwzAQhO9IvIO1SFwQdUggf2RTARKIa0sfwIndJCJeR7HbpG/PcoLjzoxmv6m2qx3F2cx+cITw&#10;sIlAGGqdHqhDOHy93+cgfFCk1ejIIFyMh219fVWpUruFdua8D53gEvKlQuhDmEopfdsbq/zGTYbY&#10;O7rZqsDn3Ek9q4XL7SjjKEqlVQPxh15N5q037ff+ZBGOn8vdU7E0H+GQ7R7TVzVkjbsg3t6sL88g&#10;glnDXxh+8RkdamZq3Im0FyNCnHIQIckTXsB+kaWsNAh5kcQg60r+X1D/AAAA//8DAFBLAQItABQA&#10;BgAIAAAAIQC2gziS/gAAAOEBAAATAAAAAAAAAAAAAAAAAAAAAABbQ29udGVudF9UeXBlc10ueG1s&#10;UEsBAi0AFAAGAAgAAAAhADj9If/WAAAAlAEAAAsAAAAAAAAAAAAAAAAALwEAAF9yZWxzLy5yZWxz&#10;UEsBAi0AFAAGAAgAAAAhALMUdZ8lAgAAJgQAAA4AAAAAAAAAAAAAAAAALgIAAGRycy9lMm9Eb2Mu&#10;eG1sUEsBAi0AFAAGAAgAAAAhALAoD2HdAAAACQEAAA8AAAAAAAAAAAAAAAAAfwQAAGRycy9kb3du&#10;cmV2LnhtbFBLBQYAAAAABAAEAPMAAACJBQAAAAA=&#10;" stroked="f">
                    <v:textbo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8"/>
                            <w:gridCol w:w="6466"/>
                          </w:tblGrid>
                          <w:tr w:rsidR="00B67773" w:rsidTr="00BB7CB3">
                            <w:trPr>
                              <w:jc w:val="center"/>
                            </w:trPr>
                            <w:tc>
                              <w:tcPr>
                                <w:tcW w:w="2788" w:type="dxa"/>
                              </w:tcPr>
                              <w:p w:rsidR="00B67773" w:rsidRDefault="00B67773" w:rsidP="007B55C9">
                                <w:pPr>
                                  <w:spacing w:after="120" w:line="240" w:lineRule="atLeast"/>
                                  <w:rPr>
                                    <w:rFonts w:asciiTheme="minorHAnsi" w:hAnsiTheme="minorHAnsi"/>
                                    <w:b/>
                                    <w:sz w:val="24"/>
                                    <w:szCs w:val="24"/>
                                    <w:lang w:val="en-US"/>
                                  </w:rPr>
                                </w:pPr>
                                <w:r>
                                  <w:rPr>
                                    <w:rFonts w:asciiTheme="minorHAnsi" w:hAnsiTheme="minorHAnsi"/>
                                    <w:b/>
                                    <w:sz w:val="24"/>
                                    <w:szCs w:val="24"/>
                                    <w:lang w:val="en-US"/>
                                  </w:rPr>
                                  <w:t>Country:</w:t>
                                </w:r>
                              </w:p>
                            </w:tc>
                            <w:tc>
                              <w:tcPr>
                                <w:tcW w:w="6466" w:type="dxa"/>
                              </w:tcPr>
                              <w:p w:rsidR="00B67773" w:rsidRPr="00A54926" w:rsidRDefault="00B67773" w:rsidP="007B55C9">
                                <w:pPr>
                                  <w:spacing w:after="120" w:line="240" w:lineRule="atLeast"/>
                                  <w:rPr>
                                    <w:rFonts w:asciiTheme="minorHAnsi" w:hAnsiTheme="minorHAnsi"/>
                                    <w:sz w:val="24"/>
                                    <w:szCs w:val="24"/>
                                    <w:lang w:val="en-US"/>
                                  </w:rPr>
                                </w:pPr>
                                <w:r>
                                  <w:rPr>
                                    <w:rFonts w:asciiTheme="minorHAnsi" w:hAnsiTheme="minorHAnsi"/>
                                    <w:sz w:val="24"/>
                                    <w:szCs w:val="24"/>
                                    <w:lang w:val="en-US"/>
                                  </w:rPr>
                                  <w:t>Seychelles</w:t>
                                </w:r>
                              </w:p>
                            </w:tc>
                          </w:tr>
                          <w:tr w:rsidR="00B67773" w:rsidTr="00BB7CB3">
                            <w:trPr>
                              <w:jc w:val="center"/>
                            </w:trPr>
                            <w:tc>
                              <w:tcPr>
                                <w:tcW w:w="2788" w:type="dxa"/>
                              </w:tcPr>
                              <w:p w:rsidR="00B67773" w:rsidRPr="003A0BDA" w:rsidRDefault="00B67773" w:rsidP="007B55C9">
                                <w:pPr>
                                  <w:spacing w:after="120" w:line="240" w:lineRule="atLeast"/>
                                  <w:rPr>
                                    <w:rFonts w:asciiTheme="minorHAnsi" w:hAnsiTheme="minorHAnsi"/>
                                    <w:b/>
                                    <w:sz w:val="24"/>
                                    <w:szCs w:val="24"/>
                                    <w:lang w:val="en-US"/>
                                  </w:rPr>
                                </w:pPr>
                                <w:r>
                                  <w:rPr>
                                    <w:rFonts w:asciiTheme="minorHAnsi" w:hAnsiTheme="minorHAnsi"/>
                                    <w:b/>
                                    <w:sz w:val="24"/>
                                    <w:szCs w:val="24"/>
                                    <w:lang w:val="en-US"/>
                                  </w:rPr>
                                  <w:t>Region</w:t>
                                </w:r>
                                <w:r w:rsidRPr="003A0BDA">
                                  <w:rPr>
                                    <w:rFonts w:asciiTheme="minorHAnsi" w:hAnsiTheme="minorHAnsi"/>
                                    <w:b/>
                                    <w:sz w:val="24"/>
                                    <w:szCs w:val="24"/>
                                    <w:lang w:val="en-US"/>
                                  </w:rPr>
                                  <w:t>:</w:t>
                                </w:r>
                              </w:p>
                            </w:tc>
                            <w:tc>
                              <w:tcPr>
                                <w:tcW w:w="6466" w:type="dxa"/>
                              </w:tcPr>
                              <w:p w:rsidR="00B67773" w:rsidRPr="00A54926" w:rsidRDefault="00B67773" w:rsidP="007B55C9">
                                <w:pPr>
                                  <w:spacing w:after="120" w:line="240" w:lineRule="atLeast"/>
                                  <w:rPr>
                                    <w:rFonts w:asciiTheme="minorHAnsi" w:hAnsiTheme="minorHAnsi"/>
                                    <w:sz w:val="24"/>
                                    <w:szCs w:val="24"/>
                                    <w:lang w:val="en-US"/>
                                  </w:rPr>
                                </w:pPr>
                                <w:r>
                                  <w:rPr>
                                    <w:rFonts w:asciiTheme="minorHAnsi" w:hAnsiTheme="minorHAnsi"/>
                                    <w:sz w:val="24"/>
                                    <w:szCs w:val="24"/>
                                    <w:lang w:val="en-US"/>
                                  </w:rPr>
                                  <w:t>Africa</w:t>
                                </w:r>
                              </w:p>
                            </w:tc>
                          </w:tr>
                          <w:tr w:rsidR="00B67773" w:rsidTr="00BB7CB3">
                            <w:trPr>
                              <w:jc w:val="center"/>
                            </w:trPr>
                            <w:tc>
                              <w:tcPr>
                                <w:tcW w:w="2788" w:type="dxa"/>
                              </w:tcPr>
                              <w:p w:rsidR="00B67773" w:rsidRPr="001F0A89" w:rsidRDefault="00B67773" w:rsidP="00552E5C">
                                <w:pPr>
                                  <w:spacing w:after="80"/>
                                  <w:rPr>
                                    <w:rFonts w:asciiTheme="minorHAnsi" w:hAnsiTheme="minorHAnsi"/>
                                    <w:b/>
                                    <w:sz w:val="24"/>
                                    <w:szCs w:val="24"/>
                                    <w:lang w:val="en-US"/>
                                  </w:rPr>
                                </w:pPr>
                                <w:r>
                                  <w:rPr>
                                    <w:rFonts w:asciiTheme="minorHAnsi" w:hAnsiTheme="minorHAnsi"/>
                                    <w:b/>
                                    <w:sz w:val="24"/>
                                    <w:szCs w:val="24"/>
                                    <w:lang w:val="en-US"/>
                                  </w:rPr>
                                  <w:t>GEF Funding Cycle:</w:t>
                                </w:r>
                              </w:p>
                            </w:tc>
                            <w:tc>
                              <w:tcPr>
                                <w:tcW w:w="6466" w:type="dxa"/>
                              </w:tcPr>
                              <w:p w:rsidR="00B67773" w:rsidRDefault="00B67773" w:rsidP="00552E5C">
                                <w:pPr>
                                  <w:spacing w:after="80"/>
                                  <w:rPr>
                                    <w:rFonts w:asciiTheme="minorHAnsi" w:hAnsiTheme="minorHAnsi"/>
                                    <w:sz w:val="24"/>
                                    <w:szCs w:val="24"/>
                                    <w:lang w:val="en-US"/>
                                  </w:rPr>
                                </w:pPr>
                                <w:r>
                                  <w:rPr>
                                    <w:rFonts w:asciiTheme="minorHAnsi" w:hAnsiTheme="minorHAnsi"/>
                                    <w:sz w:val="24"/>
                                    <w:szCs w:val="24"/>
                                    <w:lang w:val="en-US"/>
                                  </w:rPr>
                                  <w:t>GEF-3</w:t>
                                </w:r>
                              </w:p>
                            </w:tc>
                          </w:tr>
                          <w:tr w:rsidR="00B67773" w:rsidTr="00BB7CB3">
                            <w:trPr>
                              <w:jc w:val="center"/>
                            </w:trPr>
                            <w:tc>
                              <w:tcPr>
                                <w:tcW w:w="2788" w:type="dxa"/>
                              </w:tcPr>
                              <w:p w:rsidR="00B67773" w:rsidRPr="001F0A89" w:rsidRDefault="00B67773" w:rsidP="00552E5C">
                                <w:pPr>
                                  <w:spacing w:after="80"/>
                                  <w:rPr>
                                    <w:rFonts w:asciiTheme="minorHAnsi" w:hAnsiTheme="minorHAnsi"/>
                                    <w:b/>
                                    <w:sz w:val="24"/>
                                    <w:szCs w:val="24"/>
                                    <w:lang w:val="en-US"/>
                                  </w:rPr>
                                </w:pPr>
                                <w:r w:rsidRPr="001F0A89">
                                  <w:rPr>
                                    <w:rFonts w:asciiTheme="minorHAnsi" w:hAnsiTheme="minorHAnsi"/>
                                    <w:b/>
                                    <w:sz w:val="24"/>
                                    <w:szCs w:val="24"/>
                                    <w:lang w:val="en-US"/>
                                  </w:rPr>
                                  <w:t>Focal Area:</w:t>
                                </w:r>
                              </w:p>
                            </w:tc>
                            <w:tc>
                              <w:tcPr>
                                <w:tcW w:w="6466" w:type="dxa"/>
                              </w:tcPr>
                              <w:p w:rsidR="00B67773" w:rsidRPr="001F0A89" w:rsidRDefault="00B67773" w:rsidP="00552E5C">
                                <w:pPr>
                                  <w:spacing w:after="80"/>
                                  <w:rPr>
                                    <w:rFonts w:asciiTheme="minorHAnsi" w:hAnsiTheme="minorHAnsi"/>
                                    <w:sz w:val="24"/>
                                    <w:szCs w:val="24"/>
                                    <w:lang w:val="en-US"/>
                                  </w:rPr>
                                </w:pPr>
                                <w:r>
                                  <w:rPr>
                                    <w:rFonts w:asciiTheme="minorHAnsi" w:hAnsiTheme="minorHAnsi"/>
                                    <w:sz w:val="24"/>
                                    <w:szCs w:val="24"/>
                                    <w:lang w:val="en-US"/>
                                  </w:rPr>
                                  <w:t>Biodiversity</w:t>
                                </w:r>
                              </w:p>
                            </w:tc>
                          </w:tr>
                          <w:tr w:rsidR="00B67773" w:rsidTr="00BB7CB3">
                            <w:trPr>
                              <w:jc w:val="center"/>
                            </w:trPr>
                            <w:tc>
                              <w:tcPr>
                                <w:tcW w:w="2788" w:type="dxa"/>
                              </w:tcPr>
                              <w:p w:rsidR="00B67773" w:rsidRPr="001F0A89" w:rsidRDefault="00B67773" w:rsidP="00552E5C">
                                <w:pPr>
                                  <w:spacing w:after="80"/>
                                  <w:rPr>
                                    <w:rFonts w:asciiTheme="minorHAnsi" w:hAnsiTheme="minorHAnsi"/>
                                    <w:b/>
                                    <w:sz w:val="24"/>
                                    <w:szCs w:val="24"/>
                                    <w:lang w:val="en-US"/>
                                  </w:rPr>
                                </w:pPr>
                                <w:r>
                                  <w:rPr>
                                    <w:rFonts w:asciiTheme="minorHAnsi" w:hAnsiTheme="minorHAnsi"/>
                                    <w:b/>
                                    <w:sz w:val="24"/>
                                    <w:szCs w:val="24"/>
                                    <w:lang w:val="en-US"/>
                                  </w:rPr>
                                  <w:t>Operational Program:</w:t>
                                </w:r>
                              </w:p>
                            </w:tc>
                            <w:tc>
                              <w:tcPr>
                                <w:tcW w:w="6466" w:type="dxa"/>
                              </w:tcPr>
                              <w:p w:rsidR="00B67773" w:rsidRPr="001F0A89" w:rsidRDefault="00B67773" w:rsidP="00552E5C">
                                <w:pPr>
                                  <w:spacing w:after="80"/>
                                  <w:rPr>
                                    <w:rFonts w:asciiTheme="minorHAnsi" w:hAnsiTheme="minorHAnsi"/>
                                    <w:sz w:val="24"/>
                                    <w:szCs w:val="24"/>
                                    <w:lang w:val="en-US"/>
                                  </w:rPr>
                                </w:pPr>
                                <w:r w:rsidRPr="0048379C">
                                  <w:rPr>
                                    <w:rFonts w:asciiTheme="minorHAnsi" w:hAnsiTheme="minorHAnsi"/>
                                    <w:sz w:val="24"/>
                                    <w:szCs w:val="24"/>
                                    <w:lang w:val="en-US"/>
                                  </w:rPr>
                                  <w:t xml:space="preserve">2: </w:t>
                                </w:r>
                                <w:r w:rsidRPr="00BB7CB3">
                                  <w:rPr>
                                    <w:rFonts w:asciiTheme="minorHAnsi" w:hAnsiTheme="minorHAnsi"/>
                                    <w:sz w:val="24"/>
                                    <w:szCs w:val="24"/>
                                    <w:lang w:val="en-US"/>
                                  </w:rPr>
                                  <w:t>Mainstream Biodiversity in Production Landscapes, Seascapes and Sectors</w:t>
                                </w:r>
                              </w:p>
                            </w:tc>
                          </w:tr>
                          <w:tr w:rsidR="00B67773" w:rsidTr="00BB7CB3">
                            <w:trPr>
                              <w:jc w:val="center"/>
                            </w:trPr>
                            <w:tc>
                              <w:tcPr>
                                <w:tcW w:w="2788" w:type="dxa"/>
                              </w:tcPr>
                              <w:p w:rsidR="00B67773" w:rsidRPr="003A0BDA" w:rsidRDefault="00B67773" w:rsidP="007B55C9">
                                <w:pPr>
                                  <w:spacing w:after="120" w:line="240" w:lineRule="atLeast"/>
                                  <w:rPr>
                                    <w:rFonts w:asciiTheme="minorHAnsi" w:hAnsiTheme="minorHAnsi"/>
                                    <w:b/>
                                    <w:sz w:val="24"/>
                                    <w:szCs w:val="24"/>
                                    <w:lang w:val="en-US"/>
                                  </w:rPr>
                                </w:pPr>
                                <w:r w:rsidRPr="003A0BDA">
                                  <w:rPr>
                                    <w:rFonts w:asciiTheme="minorHAnsi" w:hAnsiTheme="minorHAnsi"/>
                                    <w:b/>
                                    <w:sz w:val="24"/>
                                    <w:szCs w:val="24"/>
                                    <w:lang w:val="en-US"/>
                                  </w:rPr>
                                  <w:t>Implementing Agency:</w:t>
                                </w:r>
                              </w:p>
                            </w:tc>
                            <w:tc>
                              <w:tcPr>
                                <w:tcW w:w="6466" w:type="dxa"/>
                              </w:tcPr>
                              <w:p w:rsidR="00B67773" w:rsidRPr="00A54926" w:rsidRDefault="00B67773" w:rsidP="007B55C9">
                                <w:pPr>
                                  <w:spacing w:after="120" w:line="240" w:lineRule="atLeast"/>
                                  <w:rPr>
                                    <w:rFonts w:asciiTheme="minorHAnsi" w:hAnsiTheme="minorHAnsi"/>
                                    <w:b/>
                                    <w:sz w:val="24"/>
                                    <w:szCs w:val="24"/>
                                    <w:lang w:val="en-US"/>
                                  </w:rPr>
                                </w:pPr>
                                <w:r w:rsidRPr="00A54926">
                                  <w:rPr>
                                    <w:rFonts w:asciiTheme="minorHAnsi" w:hAnsiTheme="minorHAnsi"/>
                                    <w:sz w:val="24"/>
                                    <w:szCs w:val="24"/>
                                    <w:lang w:val="en-US"/>
                                  </w:rPr>
                                  <w:t>United Nations Development Programme (UNDP)</w:t>
                                </w:r>
                              </w:p>
                            </w:tc>
                          </w:tr>
                          <w:tr w:rsidR="00B67773" w:rsidTr="00BB7CB3">
                            <w:trPr>
                              <w:jc w:val="center"/>
                            </w:trPr>
                            <w:tc>
                              <w:tcPr>
                                <w:tcW w:w="2788" w:type="dxa"/>
                              </w:tcPr>
                              <w:p w:rsidR="00B67773" w:rsidRPr="003A0BDA" w:rsidRDefault="00B67773" w:rsidP="007B55C9">
                                <w:pPr>
                                  <w:spacing w:after="120" w:line="240" w:lineRule="atLeast"/>
                                  <w:rPr>
                                    <w:rFonts w:asciiTheme="minorHAnsi" w:hAnsiTheme="minorHAnsi"/>
                                    <w:b/>
                                    <w:sz w:val="24"/>
                                    <w:szCs w:val="24"/>
                                    <w:lang w:val="en-US"/>
                                  </w:rPr>
                                </w:pPr>
                                <w:r>
                                  <w:rPr>
                                    <w:rFonts w:asciiTheme="minorHAnsi" w:hAnsiTheme="minorHAnsi"/>
                                    <w:b/>
                                    <w:sz w:val="24"/>
                                    <w:szCs w:val="24"/>
                                    <w:lang w:val="en-US"/>
                                  </w:rPr>
                                  <w:t>Executing Agency</w:t>
                                </w:r>
                                <w:r w:rsidRPr="003A0BDA">
                                  <w:rPr>
                                    <w:rFonts w:asciiTheme="minorHAnsi" w:hAnsiTheme="minorHAnsi"/>
                                    <w:b/>
                                    <w:sz w:val="24"/>
                                    <w:szCs w:val="24"/>
                                    <w:lang w:val="en-US"/>
                                  </w:rPr>
                                  <w:t>:</w:t>
                                </w:r>
                              </w:p>
                            </w:tc>
                            <w:tc>
                              <w:tcPr>
                                <w:tcW w:w="6466" w:type="dxa"/>
                              </w:tcPr>
                              <w:p w:rsidR="00B67773" w:rsidRPr="003815DC" w:rsidRDefault="00B67773" w:rsidP="00896927">
                                <w:pPr>
                                  <w:spacing w:after="120" w:line="240" w:lineRule="atLeast"/>
                                  <w:rPr>
                                    <w:rFonts w:asciiTheme="minorHAnsi" w:hAnsiTheme="minorHAnsi"/>
                                    <w:sz w:val="24"/>
                                    <w:szCs w:val="24"/>
                                    <w:lang w:val="en-US"/>
                                  </w:rPr>
                                </w:pPr>
                                <w:r w:rsidRPr="003815DC">
                                  <w:rPr>
                                    <w:rFonts w:asciiTheme="minorHAnsi" w:hAnsiTheme="minorHAnsi"/>
                                    <w:sz w:val="24"/>
                                    <w:szCs w:val="24"/>
                                    <w:lang w:val="en-US"/>
                                  </w:rPr>
                                  <w:t xml:space="preserve">Ministry of </w:t>
                                </w:r>
                                <w:r>
                                  <w:rPr>
                                    <w:rFonts w:asciiTheme="minorHAnsi" w:hAnsiTheme="minorHAnsi"/>
                                    <w:sz w:val="24"/>
                                    <w:szCs w:val="24"/>
                                    <w:lang w:val="en-US"/>
                                  </w:rPr>
                                  <w:t>Environment, Energy, and Climate Change</w:t>
                                </w:r>
                              </w:p>
                            </w:tc>
                          </w:tr>
                          <w:tr w:rsidR="00B67773" w:rsidTr="00BB7CB3">
                            <w:trPr>
                              <w:trHeight w:val="909"/>
                              <w:jc w:val="center"/>
                            </w:trPr>
                            <w:tc>
                              <w:tcPr>
                                <w:tcW w:w="2788" w:type="dxa"/>
                              </w:tcPr>
                              <w:p w:rsidR="00B67773" w:rsidRPr="003A0BDA" w:rsidRDefault="00B67773" w:rsidP="00BB7CB3">
                                <w:pPr>
                                  <w:spacing w:after="120" w:line="240" w:lineRule="atLeast"/>
                                  <w:rPr>
                                    <w:rFonts w:asciiTheme="minorHAnsi" w:hAnsiTheme="minorHAnsi"/>
                                    <w:b/>
                                    <w:sz w:val="24"/>
                                    <w:szCs w:val="24"/>
                                    <w:lang w:val="en-US"/>
                                  </w:rPr>
                                </w:pPr>
                                <w:r w:rsidRPr="003A0BDA">
                                  <w:rPr>
                                    <w:rFonts w:asciiTheme="minorHAnsi" w:hAnsiTheme="minorHAnsi"/>
                                    <w:b/>
                                    <w:sz w:val="24"/>
                                    <w:szCs w:val="24"/>
                                    <w:lang w:val="en-US"/>
                                  </w:rPr>
                                  <w:t xml:space="preserve">Other </w:t>
                                </w:r>
                                <w:r>
                                  <w:rPr>
                                    <w:rFonts w:asciiTheme="minorHAnsi" w:hAnsiTheme="minorHAnsi"/>
                                    <w:b/>
                                    <w:sz w:val="24"/>
                                    <w:szCs w:val="24"/>
                                    <w:lang w:val="en-US"/>
                                  </w:rPr>
                                  <w:t>Partners Involved</w:t>
                                </w:r>
                                <w:r w:rsidRPr="003A0BDA">
                                  <w:rPr>
                                    <w:rFonts w:asciiTheme="minorHAnsi" w:hAnsiTheme="minorHAnsi"/>
                                    <w:b/>
                                    <w:sz w:val="24"/>
                                    <w:szCs w:val="24"/>
                                    <w:lang w:val="en-US"/>
                                  </w:rPr>
                                  <w:t>:</w:t>
                                </w:r>
                              </w:p>
                            </w:tc>
                            <w:tc>
                              <w:tcPr>
                                <w:tcW w:w="6466" w:type="dxa"/>
                              </w:tcPr>
                              <w:p w:rsidR="00B67773" w:rsidRPr="00BB7CB3" w:rsidRDefault="00B67773" w:rsidP="00BB7CB3">
                                <w:pPr>
                                  <w:rPr>
                                    <w:rFonts w:asciiTheme="minorHAnsi" w:hAnsiTheme="minorHAnsi"/>
                                    <w:sz w:val="24"/>
                                    <w:szCs w:val="24"/>
                                    <w:lang w:val="en-US"/>
                                  </w:rPr>
                                </w:pPr>
                                <w:r w:rsidRPr="00BB7CB3">
                                  <w:rPr>
                                    <w:rFonts w:asciiTheme="minorHAnsi" w:hAnsiTheme="minorHAnsi"/>
                                    <w:sz w:val="24"/>
                                    <w:szCs w:val="24"/>
                                    <w:lang w:val="en-US"/>
                                  </w:rPr>
                                  <w:t>Ministry of Land Use and Housing</w:t>
                                </w:r>
                              </w:p>
                              <w:p w:rsidR="00B67773" w:rsidRPr="00BB7CB3" w:rsidRDefault="00B67773" w:rsidP="00BB7CB3">
                                <w:pPr>
                                  <w:rPr>
                                    <w:rFonts w:asciiTheme="minorHAnsi" w:hAnsiTheme="minorHAnsi"/>
                                    <w:sz w:val="24"/>
                                    <w:szCs w:val="24"/>
                                    <w:lang w:val="en-US"/>
                                  </w:rPr>
                                </w:pPr>
                                <w:r w:rsidRPr="00BB7CB3">
                                  <w:rPr>
                                    <w:rFonts w:asciiTheme="minorHAnsi" w:hAnsiTheme="minorHAnsi"/>
                                    <w:sz w:val="24"/>
                                    <w:szCs w:val="24"/>
                                    <w:lang w:val="en-US"/>
                                  </w:rPr>
                                  <w:t>Seychelles Fishing Authority</w:t>
                                </w:r>
                              </w:p>
                              <w:p w:rsidR="00B67773" w:rsidRPr="00BB7CB3" w:rsidRDefault="00B67773" w:rsidP="00BB7CB3">
                                <w:pPr>
                                  <w:rPr>
                                    <w:rFonts w:asciiTheme="minorHAnsi" w:hAnsiTheme="minorHAnsi"/>
                                    <w:sz w:val="24"/>
                                    <w:szCs w:val="24"/>
                                    <w:lang w:val="en-US"/>
                                  </w:rPr>
                                </w:pPr>
                                <w:r w:rsidRPr="00BB7CB3">
                                  <w:rPr>
                                    <w:rFonts w:asciiTheme="minorHAnsi" w:hAnsiTheme="minorHAnsi"/>
                                    <w:sz w:val="24"/>
                                    <w:szCs w:val="24"/>
                                    <w:lang w:val="en-US"/>
                                  </w:rPr>
                                  <w:t>Tourism Department</w:t>
                                </w:r>
                              </w:p>
                              <w:p w:rsidR="00B67773" w:rsidRPr="00BB7CB3" w:rsidRDefault="00B67773" w:rsidP="00BB7CB3">
                                <w:pPr>
                                  <w:rPr>
                                    <w:rFonts w:asciiTheme="minorHAnsi" w:hAnsiTheme="minorHAnsi"/>
                                    <w:sz w:val="24"/>
                                    <w:szCs w:val="24"/>
                                    <w:lang w:val="en-US"/>
                                  </w:rPr>
                                </w:pPr>
                                <w:r w:rsidRPr="00BB7CB3">
                                  <w:rPr>
                                    <w:rFonts w:asciiTheme="minorHAnsi" w:hAnsiTheme="minorHAnsi"/>
                                    <w:sz w:val="24"/>
                                    <w:szCs w:val="24"/>
                                    <w:lang w:val="en-US"/>
                                  </w:rPr>
                                  <w:t>MFF: Mangroves for the Future</w:t>
                                </w:r>
                              </w:p>
                              <w:p w:rsidR="00B67773" w:rsidRDefault="00B67773" w:rsidP="00075D16">
                                <w:pPr>
                                  <w:spacing w:line="240" w:lineRule="atLeast"/>
                                  <w:rPr>
                                    <w:rFonts w:asciiTheme="minorHAnsi" w:hAnsiTheme="minorHAnsi"/>
                                    <w:sz w:val="24"/>
                                    <w:szCs w:val="24"/>
                                    <w:lang w:val="en-US"/>
                                  </w:rPr>
                                </w:pPr>
                                <w:r w:rsidRPr="00BB7CB3">
                                  <w:rPr>
                                    <w:rFonts w:asciiTheme="minorHAnsi" w:hAnsiTheme="minorHAnsi"/>
                                    <w:sz w:val="24"/>
                                    <w:szCs w:val="24"/>
                                    <w:lang w:val="en-US"/>
                                  </w:rPr>
                                  <w:t>SGP: The GEF Small Grants Programme</w:t>
                                </w:r>
                              </w:p>
                              <w:p w:rsidR="00B67773" w:rsidRPr="00A54926" w:rsidRDefault="00B67773" w:rsidP="00BB7CB3">
                                <w:pPr>
                                  <w:spacing w:after="120" w:line="240" w:lineRule="atLeast"/>
                                  <w:rPr>
                                    <w:rFonts w:asciiTheme="minorHAnsi" w:hAnsiTheme="minorHAnsi"/>
                                    <w:sz w:val="24"/>
                                    <w:szCs w:val="24"/>
                                    <w:lang w:val="en-US"/>
                                  </w:rPr>
                                </w:pPr>
                                <w:r>
                                  <w:rPr>
                                    <w:rFonts w:asciiTheme="minorHAnsi" w:hAnsiTheme="minorHAnsi"/>
                                    <w:sz w:val="24"/>
                                    <w:szCs w:val="24"/>
                                    <w:lang w:val="en-US"/>
                                  </w:rPr>
                                  <w:t>ENGOs: Environmental Non-Governmental Organizations</w:t>
                                </w:r>
                              </w:p>
                            </w:tc>
                          </w:tr>
                        </w:tbl>
                        <w:p w:rsidR="00B67773" w:rsidRPr="00D6155B" w:rsidRDefault="00B67773" w:rsidP="006B4E97">
                          <w:pPr>
                            <w:spacing w:before="40" w:after="40"/>
                            <w:rPr>
                              <w:rFonts w:asciiTheme="minorHAnsi" w:hAnsiTheme="minorHAnsi"/>
                              <w:b/>
                              <w:sz w:val="20"/>
                              <w:szCs w:val="24"/>
                              <w:lang w:val="en-US"/>
                            </w:rPr>
                          </w:pPr>
                        </w:p>
                      </w:txbxContent>
                    </v:textbox>
                  </v:shape>
                </w:pict>
              </mc:Fallback>
            </mc:AlternateContent>
          </w:r>
          <w:r w:rsidR="0067713D" w:rsidRPr="008E2639">
            <w:rPr>
              <w:rFonts w:asciiTheme="minorHAnsi" w:hAnsiTheme="minorHAnsi"/>
              <w:noProof/>
              <w:lang w:val="en-US"/>
            </w:rPr>
            <mc:AlternateContent>
              <mc:Choice Requires="wps">
                <w:drawing>
                  <wp:anchor distT="0" distB="0" distL="114300" distR="114300" simplePos="0" relativeHeight="251727360" behindDoc="0" locked="0" layoutInCell="1" allowOverlap="1" wp14:anchorId="5718BB96" wp14:editId="6AE13DF9">
                    <wp:simplePos x="0" y="0"/>
                    <wp:positionH relativeFrom="column">
                      <wp:posOffset>-4215</wp:posOffset>
                    </wp:positionH>
                    <wp:positionV relativeFrom="paragraph">
                      <wp:posOffset>7680325</wp:posOffset>
                    </wp:positionV>
                    <wp:extent cx="6205855" cy="782320"/>
                    <wp:effectExtent l="0" t="0" r="4445" b="0"/>
                    <wp:wrapNone/>
                    <wp:docPr id="20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5855" cy="782320"/>
                            </a:xfrm>
                            <a:prstGeom prst="rect">
                              <a:avLst/>
                            </a:prstGeom>
                            <a:solidFill>
                              <a:srgbClr val="FFFFFF"/>
                            </a:solidFill>
                            <a:ln w="9525">
                              <a:noFill/>
                              <a:miter lim="800000"/>
                              <a:headEnd/>
                              <a:tailEnd/>
                            </a:ln>
                          </wps:spPr>
                          <wps:txbx>
                            <w:txbxContent>
                              <w:p w:rsidR="00B67773" w:rsidRPr="007D2696" w:rsidRDefault="00B67773" w:rsidP="004D26D5">
                                <w:pPr>
                                  <w:spacing w:after="40"/>
                                  <w:jc w:val="center"/>
                                  <w:rPr>
                                    <w:rFonts w:asciiTheme="minorHAnsi" w:hAnsiTheme="minorHAnsi"/>
                                    <w:szCs w:val="24"/>
                                  </w:rPr>
                                </w:pPr>
                                <w:r w:rsidRPr="007D2696">
                                  <w:rPr>
                                    <w:rFonts w:asciiTheme="minorHAnsi" w:hAnsiTheme="minorHAnsi"/>
                                    <w:szCs w:val="24"/>
                                  </w:rPr>
                                  <w:t>Prepared by:</w:t>
                                </w:r>
                              </w:p>
                              <w:p w:rsidR="00B67773" w:rsidRPr="007D2696" w:rsidRDefault="00B67773" w:rsidP="00CC3D98">
                                <w:pPr>
                                  <w:jc w:val="center"/>
                                  <w:rPr>
                                    <w:rFonts w:asciiTheme="minorHAnsi" w:hAnsiTheme="minorHAnsi"/>
                                    <w:b/>
                                  </w:rPr>
                                </w:pPr>
                                <w:r w:rsidRPr="007D2696">
                                  <w:rPr>
                                    <w:rFonts w:asciiTheme="minorHAnsi" w:hAnsiTheme="minorHAnsi"/>
                                    <w:b/>
                                  </w:rPr>
                                  <w:t>James Lenoci</w:t>
                                </w:r>
                              </w:p>
                              <w:p w:rsidR="00B67773" w:rsidRPr="007D2696" w:rsidRDefault="00B67773" w:rsidP="00CC3D98">
                                <w:pPr>
                                  <w:jc w:val="center"/>
                                  <w:rPr>
                                    <w:rFonts w:asciiTheme="minorHAnsi" w:hAnsiTheme="minorHAnsi"/>
                                  </w:rPr>
                                </w:pPr>
                                <w:r>
                                  <w:rPr>
                                    <w:rFonts w:asciiTheme="minorHAnsi" w:hAnsiTheme="minorHAnsi"/>
                                  </w:rPr>
                                  <w:t>Contract No. ICSEY2015-003</w:t>
                                </w:r>
                                <w:r>
                                  <w:rPr>
                                    <w:rFonts w:asciiTheme="minorHAnsi" w:hAnsiTheme="minorHAnsi"/>
                                    <w:lang w:val="en-US"/>
                                  </w:rPr>
                                  <w:t xml:space="preserve"> </w:t>
                                </w:r>
                                <w:r w:rsidRPr="00A54926">
                                  <w:rPr>
                                    <w:rFonts w:asciiTheme="minorHAnsi" w:hAnsiTheme="minorHAnsi"/>
                                    <w:lang w:val="en-US"/>
                                  </w:rPr>
                                  <w:t xml:space="preserve">(UNDP </w:t>
                                </w:r>
                                <w:r>
                                  <w:rPr>
                                    <w:rFonts w:asciiTheme="minorHAnsi" w:hAnsiTheme="minorHAnsi"/>
                                    <w:lang w:val="en-US"/>
                                  </w:rPr>
                                  <w:t>Seychelles</w:t>
                                </w:r>
                                <w:r w:rsidRPr="007D2696">
                                  <w:rPr>
                                    <w:rFonts w:asciiTheme="minorHAnsi" w:hAnsi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5pt;margin-top:604.75pt;width:488.65pt;height:61.6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XrJAIAACUEAAAOAAAAZHJzL2Uyb0RvYy54bWysU11v2yAUfZ+0/4B4X+x4cZtacaouXaZJ&#10;3YfU7gdgjGM04DIgsbtf3wtOsqh7m8YDAu7lcO45l9XtqBU5COclmJrOZzklwnBopdnV9MfT9t2S&#10;Eh+YaZkCI2r6LDy9Xb99sxpsJQroQbXCEQQxvhpsTfsQbJVlnvdCMz8DKwwGO3CaBdy6XdY6NiC6&#10;VlmR51fZAK61DrjwHk/vpyBdJ/yuEzx86zovAlE1RW4hzS7NTZyz9YpVO8dsL/mRBvsHFppJg4+e&#10;oe5ZYGTv5F9QWnIHHrow46Az6DrJRaoBq5nnr6p57JkVqRYUx9uzTP7/wfKvh++OyLamRV4uKDFM&#10;o0tPYgzkA4ykiAIN1leY92gxM4x4jEanYr19AP7TEwObnpmduHMOhl6wFgnO483s4uqE4yNIM3yB&#10;Fp9h+wAJaOycjuqhHgTR0ajnszmRCsfDKyS4LEtKOMaul8X7IrmXsep02zofPgnQJC5q6tD8hM4O&#10;Dz5ENqw6pcTHPCjZbqVSaeN2zUY5cmDYKNs0UgGv0pQhQ01vyqJMyAbi/dRDWgZsZCV1TZd5HFNr&#10;RTU+mjalBCbVtEYmyhzliYpM2oSxGScrTqo30D6jXg6mvsV/hose3G9KBuzZmvpfe+YEJeqzQc1v&#10;5otFbPK0WZTXqBBxl5HmMsIMR6iaBkqm5SakjxHlMHCH3nQyyRZNnJgcKWMvJjWP/yY2++U+Zf35&#10;3esXAAAA//8DAFBLAwQUAAYACAAAACEAwM+DiN8AAAALAQAADwAAAGRycy9kb3ducmV2LnhtbEyP&#10;wU6DQBCG7ya+w2aaeDHtIrWsIEujJhqvrX2ABaZAys4Sdlvo2zue7HH++fLPN/l2tr244Og7Rxqe&#10;VhEIpMrVHTUaDj+fyxcQPhiqTe8INVzRw7a4v8tNVruJdnjZh0ZwCfnMaGhDGDIpfdWiNX7lBiTe&#10;Hd1oTeBxbGQ9monLbS/jKEqkNR3xhdYM+NFiddqfrYbj9/S4SafyKxzU7jl5N50q3VXrh8X89goi&#10;4Bz+YfjTZ3Uo2Kl0Z6q96DUsFYMcx1G6AcFAqpIERMnReh0rkEUub38ofgEAAP//AwBQSwECLQAU&#10;AAYACAAAACEAtoM4kv4AAADhAQAAEwAAAAAAAAAAAAAAAAAAAAAAW0NvbnRlbnRfVHlwZXNdLnht&#10;bFBLAQItABQABgAIAAAAIQA4/SH/1gAAAJQBAAALAAAAAAAAAAAAAAAAAC8BAABfcmVscy8ucmVs&#10;c1BLAQItABQABgAIAAAAIQDIj+XrJAIAACUEAAAOAAAAAAAAAAAAAAAAAC4CAABkcnMvZTJvRG9j&#10;LnhtbFBLAQItABQABgAIAAAAIQDAz4OI3wAAAAsBAAAPAAAAAAAAAAAAAAAAAH4EAABkcnMvZG93&#10;bnJldi54bWxQSwUGAAAAAAQABADzAAAAigUAAAAA&#10;" stroked="f">
                    <v:textbox>
                      <w:txbxContent>
                        <w:p w:rsidR="00B67773" w:rsidRPr="007D2696" w:rsidRDefault="00B67773" w:rsidP="004D26D5">
                          <w:pPr>
                            <w:spacing w:after="40"/>
                            <w:jc w:val="center"/>
                            <w:rPr>
                              <w:rFonts w:asciiTheme="minorHAnsi" w:hAnsiTheme="minorHAnsi"/>
                              <w:szCs w:val="24"/>
                            </w:rPr>
                          </w:pPr>
                          <w:r w:rsidRPr="007D2696">
                            <w:rPr>
                              <w:rFonts w:asciiTheme="minorHAnsi" w:hAnsiTheme="minorHAnsi"/>
                              <w:szCs w:val="24"/>
                            </w:rPr>
                            <w:t>Prepared by:</w:t>
                          </w:r>
                        </w:p>
                        <w:p w:rsidR="00B67773" w:rsidRPr="007D2696" w:rsidRDefault="00B67773" w:rsidP="00CC3D98">
                          <w:pPr>
                            <w:jc w:val="center"/>
                            <w:rPr>
                              <w:rFonts w:asciiTheme="minorHAnsi" w:hAnsiTheme="minorHAnsi"/>
                              <w:b/>
                            </w:rPr>
                          </w:pPr>
                          <w:r w:rsidRPr="007D2696">
                            <w:rPr>
                              <w:rFonts w:asciiTheme="minorHAnsi" w:hAnsiTheme="minorHAnsi"/>
                              <w:b/>
                            </w:rPr>
                            <w:t>James Lenoci</w:t>
                          </w:r>
                        </w:p>
                        <w:p w:rsidR="00B67773" w:rsidRPr="007D2696" w:rsidRDefault="00B67773" w:rsidP="00CC3D98">
                          <w:pPr>
                            <w:jc w:val="center"/>
                            <w:rPr>
                              <w:rFonts w:asciiTheme="minorHAnsi" w:hAnsiTheme="minorHAnsi"/>
                            </w:rPr>
                          </w:pPr>
                          <w:r>
                            <w:rPr>
                              <w:rFonts w:asciiTheme="minorHAnsi" w:hAnsiTheme="minorHAnsi"/>
                            </w:rPr>
                            <w:t>Contract No. ICSEY2015-003</w:t>
                          </w:r>
                          <w:r>
                            <w:rPr>
                              <w:rFonts w:asciiTheme="minorHAnsi" w:hAnsiTheme="minorHAnsi"/>
                              <w:lang w:val="en-US"/>
                            </w:rPr>
                            <w:t xml:space="preserve"> </w:t>
                          </w:r>
                          <w:r w:rsidRPr="00A54926">
                            <w:rPr>
                              <w:rFonts w:asciiTheme="minorHAnsi" w:hAnsiTheme="minorHAnsi"/>
                              <w:lang w:val="en-US"/>
                            </w:rPr>
                            <w:t xml:space="preserve">(UNDP </w:t>
                          </w:r>
                          <w:r>
                            <w:rPr>
                              <w:rFonts w:asciiTheme="minorHAnsi" w:hAnsiTheme="minorHAnsi"/>
                              <w:lang w:val="en-US"/>
                            </w:rPr>
                            <w:t>Seychelles</w:t>
                          </w:r>
                          <w:r w:rsidRPr="007D2696">
                            <w:rPr>
                              <w:rFonts w:asciiTheme="minorHAnsi" w:hAnsiTheme="minorHAnsi"/>
                            </w:rPr>
                            <w:t>)</w:t>
                          </w:r>
                        </w:p>
                      </w:txbxContent>
                    </v:textbox>
                  </v:shape>
                </w:pict>
              </mc:Fallback>
            </mc:AlternateContent>
          </w:r>
          <w:r w:rsidR="0067713D" w:rsidRPr="008E2639">
            <w:rPr>
              <w:rFonts w:asciiTheme="minorHAnsi" w:hAnsiTheme="minorHAnsi"/>
              <w:noProof/>
              <w:lang w:val="en-US"/>
            </w:rPr>
            <mc:AlternateContent>
              <mc:Choice Requires="wps">
                <w:drawing>
                  <wp:anchor distT="0" distB="0" distL="114300" distR="114300" simplePos="0" relativeHeight="251721216" behindDoc="0" locked="0" layoutInCell="1" allowOverlap="1" wp14:anchorId="5E135ED5" wp14:editId="282A0871">
                    <wp:simplePos x="0" y="0"/>
                    <wp:positionH relativeFrom="column">
                      <wp:posOffset>-31865</wp:posOffset>
                    </wp:positionH>
                    <wp:positionV relativeFrom="paragraph">
                      <wp:posOffset>760442</wp:posOffset>
                    </wp:positionV>
                    <wp:extent cx="6234083" cy="1073728"/>
                    <wp:effectExtent l="0" t="0" r="0" b="0"/>
                    <wp:wrapNone/>
                    <wp:docPr id="20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4083" cy="1073728"/>
                            </a:xfrm>
                            <a:prstGeom prst="rect">
                              <a:avLst/>
                            </a:prstGeom>
                            <a:solidFill>
                              <a:srgbClr val="FFFFFF"/>
                            </a:solidFill>
                            <a:ln w="9525">
                              <a:noFill/>
                              <a:miter lim="800000"/>
                              <a:headEnd/>
                              <a:tailEnd/>
                            </a:ln>
                          </wps:spPr>
                          <wps:txbx>
                            <w:txbxContent>
                              <w:p w:rsidR="00B67773" w:rsidRPr="0067713D" w:rsidRDefault="00B67773" w:rsidP="00720C7B">
                                <w:pPr>
                                  <w:pStyle w:val="Default"/>
                                  <w:pBdr>
                                    <w:top w:val="single" w:sz="18" w:space="6" w:color="215868" w:themeColor="accent5" w:themeShade="80"/>
                                    <w:bottom w:val="single" w:sz="18" w:space="1" w:color="215868" w:themeColor="accent5" w:themeShade="80"/>
                                  </w:pBdr>
                                  <w:spacing w:after="120"/>
                                  <w:jc w:val="center"/>
                                  <w:rPr>
                                    <w:rFonts w:asciiTheme="minorHAnsi" w:hAnsiTheme="minorHAnsi"/>
                                    <w:sz w:val="28"/>
                                    <w:szCs w:val="32"/>
                                    <w:lang w:val="en-GB"/>
                                  </w:rPr>
                                </w:pPr>
                                <w:r w:rsidRPr="0067713D">
                                  <w:rPr>
                                    <w:rFonts w:asciiTheme="minorHAnsi" w:hAnsiTheme="minorHAnsi" w:cs="Times New Roman"/>
                                    <w:sz w:val="28"/>
                                    <w:szCs w:val="32"/>
                                    <w:lang w:val="en-GB"/>
                                  </w:rPr>
                                  <w:t>Mainstreaming Biodiversity Management into Production Sector Activities</w:t>
                                </w:r>
                              </w:p>
                              <w:p w:rsidR="00B67773" w:rsidRPr="00D81D75" w:rsidRDefault="00B67773" w:rsidP="00720C7B">
                                <w:pPr>
                                  <w:pStyle w:val="Default"/>
                                  <w:pBdr>
                                    <w:top w:val="single" w:sz="18" w:space="6" w:color="215868" w:themeColor="accent5" w:themeShade="80"/>
                                    <w:bottom w:val="single" w:sz="18" w:space="1" w:color="215868" w:themeColor="accent5" w:themeShade="80"/>
                                  </w:pBdr>
                                  <w:spacing w:after="60"/>
                                  <w:jc w:val="center"/>
                                  <w:rPr>
                                    <w:rFonts w:asciiTheme="minorHAnsi" w:hAnsiTheme="minorHAnsi"/>
                                    <w:szCs w:val="28"/>
                                    <w:lang w:val="en-GB"/>
                                  </w:rPr>
                                </w:pPr>
                                <w:r>
                                  <w:rPr>
                                    <w:rFonts w:asciiTheme="minorHAnsi" w:hAnsiTheme="minorHAnsi"/>
                                    <w:szCs w:val="28"/>
                                    <w:lang w:val="en-GB"/>
                                  </w:rPr>
                                  <w:t>GEF Project ID: 1620</w:t>
                                </w:r>
                              </w:p>
                              <w:p w:rsidR="00B67773" w:rsidRPr="00D81D75" w:rsidRDefault="00B67773" w:rsidP="00720C7B">
                                <w:pPr>
                                  <w:pStyle w:val="Default"/>
                                  <w:pBdr>
                                    <w:top w:val="single" w:sz="18" w:space="6" w:color="215868" w:themeColor="accent5" w:themeShade="80"/>
                                    <w:bottom w:val="single" w:sz="18" w:space="1" w:color="215868" w:themeColor="accent5" w:themeShade="80"/>
                                  </w:pBdr>
                                  <w:jc w:val="center"/>
                                  <w:rPr>
                                    <w:rFonts w:asciiTheme="minorHAnsi" w:hAnsiTheme="minorHAnsi"/>
                                    <w:sz w:val="28"/>
                                    <w:szCs w:val="28"/>
                                    <w:lang w:val="en-GB"/>
                                  </w:rPr>
                                </w:pPr>
                                <w:r w:rsidRPr="00D81D75">
                                  <w:rPr>
                                    <w:rFonts w:asciiTheme="minorHAnsi" w:hAnsiTheme="minorHAnsi"/>
                                    <w:szCs w:val="28"/>
                                    <w:lang w:val="en-GB"/>
                                  </w:rPr>
                                  <w:t xml:space="preserve">UNDP PIMS ID: </w:t>
                                </w:r>
                                <w:r>
                                  <w:rPr>
                                    <w:rFonts w:ascii="Calibri" w:hAnsi="Calibri" w:cs="Calibri"/>
                                    <w:szCs w:val="28"/>
                                    <w:lang w:val="en-GB"/>
                                  </w:rPr>
                                  <w:t>2053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5pt;margin-top:59.9pt;width:490.85pt;height:84.5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9zlJwIAACYEAAAOAAAAZHJzL2Uyb0RvYy54bWysU9uO2yAQfa/Uf0C8N3acZJNYcVbbbFNV&#10;2l6k3X4AxjhGBYYCiZ1+/Q4km03bt6o8IIaZOZw5M6xuB63IQTgvwVR0PMopEYZDI82uot+ftu8W&#10;lPjATMMUGFHRo/D0dv32zaq3pSigA9UIRxDE+LK3Fe1CsGWWed4JzfwIrDDobMFpFtB0u6xxrEd0&#10;rbIiz2+yHlxjHXDhPd7en5x0nfDbVvDwtW29CERVFLmFtLu013HP1itW7hyzneRnGuwfWGgmDT56&#10;gbpngZG9k39BackdeGjDiIPOoG0lF6kGrGac/1HNY8esSLWgON5eZPL/D5Z/OXxzRDYVLfLpkhLD&#10;NHbpSQyBvIeBFFGg3voS4x4tRoYBr7HRqVhvH4D/8MTApmNmJ+6cg74TrEGC45iZXaWecHwEqfvP&#10;0OAzbB8gAQ2t01E91IMgOjbqeGlOpMLx8qaYTPPFhBKOvnE+n8yLRXqDlS/p1vnwUYAm8VBRh91P&#10;8Ozw4EOkw8qXkPiaByWbrVQqGW5Xb5QjB4aTsk3rjP5bmDKkr+hyVswSsoGYn4ZIy4CTrKSu6CKP&#10;K6azMsrxwTTpHJhUpzMyUeasT5TkJE4Y6iH1YhJzo3Y1NEcUzMFpcPGj4aED94uSHoe2ov7nnjlB&#10;ifpkUPTleDqNU56M6WxeoOGuPfW1hxmOUBUNlJyOm5B+RqRt4A6b08ok2yuTM2UcxqTm+ePEab+2&#10;U9Tr914/AwAA//8DAFBLAwQUAAYACAAAACEA/DlZQt4AAAAKAQAADwAAAGRycy9kb3ducmV2Lnht&#10;bEyPy07DMBBF90j8gzVIbFDrtKJ5EacCJCq2fXyAE0+TiHgcxW6T/j3Dqixn5urOOcV2tr244ug7&#10;RwpWywgEUu1MR42C0/FrkYLwQZPRvSNUcEMP2/LxodC5cRPt8XoIjeAS8rlW0IYw5FL6ukWr/dIN&#10;SHw7u9HqwOPYSDPqicttL9dRFEurO+IPrR7ws8X653CxCs7f08smm6pdOCX71/hDd0nlbko9P83v&#10;byACzuEehj98RoeSmSp3IeNFr2CxYZXA+1XGChzIkjgBUSlYp2kGsizkf4XyFwAA//8DAFBLAQIt&#10;ABQABgAIAAAAIQC2gziS/gAAAOEBAAATAAAAAAAAAAAAAAAAAAAAAABbQ29udGVudF9UeXBlc10u&#10;eG1sUEsBAi0AFAAGAAgAAAAhADj9If/WAAAAlAEAAAsAAAAAAAAAAAAAAAAALwEAAF9yZWxzLy5y&#10;ZWxzUEsBAi0AFAAGAAgAAAAhAIpL3OUnAgAAJgQAAA4AAAAAAAAAAAAAAAAALgIAAGRycy9lMm9E&#10;b2MueG1sUEsBAi0AFAAGAAgAAAAhAPw5WULeAAAACgEAAA8AAAAAAAAAAAAAAAAAgQQAAGRycy9k&#10;b3ducmV2LnhtbFBLBQYAAAAABAAEAPMAAACMBQAAAAA=&#10;" stroked="f">
                    <v:textbox>
                      <w:txbxContent>
                        <w:p w:rsidR="00B67773" w:rsidRPr="0067713D" w:rsidRDefault="00B67773" w:rsidP="00720C7B">
                          <w:pPr>
                            <w:pStyle w:val="Default"/>
                            <w:pBdr>
                              <w:top w:val="single" w:sz="18" w:space="6" w:color="215868" w:themeColor="accent5" w:themeShade="80"/>
                              <w:bottom w:val="single" w:sz="18" w:space="1" w:color="215868" w:themeColor="accent5" w:themeShade="80"/>
                            </w:pBdr>
                            <w:spacing w:after="120"/>
                            <w:jc w:val="center"/>
                            <w:rPr>
                              <w:rFonts w:asciiTheme="minorHAnsi" w:hAnsiTheme="minorHAnsi"/>
                              <w:sz w:val="28"/>
                              <w:szCs w:val="32"/>
                              <w:lang w:val="en-GB"/>
                            </w:rPr>
                          </w:pPr>
                          <w:r w:rsidRPr="0067713D">
                            <w:rPr>
                              <w:rFonts w:asciiTheme="minorHAnsi" w:hAnsiTheme="minorHAnsi" w:cs="Times New Roman"/>
                              <w:sz w:val="28"/>
                              <w:szCs w:val="32"/>
                              <w:lang w:val="en-GB"/>
                            </w:rPr>
                            <w:t>Mainstreaming Biodiversity Management into Production Sector Activities</w:t>
                          </w:r>
                        </w:p>
                        <w:p w:rsidR="00B67773" w:rsidRPr="00D81D75" w:rsidRDefault="00B67773" w:rsidP="00720C7B">
                          <w:pPr>
                            <w:pStyle w:val="Default"/>
                            <w:pBdr>
                              <w:top w:val="single" w:sz="18" w:space="6" w:color="215868" w:themeColor="accent5" w:themeShade="80"/>
                              <w:bottom w:val="single" w:sz="18" w:space="1" w:color="215868" w:themeColor="accent5" w:themeShade="80"/>
                            </w:pBdr>
                            <w:spacing w:after="60"/>
                            <w:jc w:val="center"/>
                            <w:rPr>
                              <w:rFonts w:asciiTheme="minorHAnsi" w:hAnsiTheme="minorHAnsi"/>
                              <w:szCs w:val="28"/>
                              <w:lang w:val="en-GB"/>
                            </w:rPr>
                          </w:pPr>
                          <w:r>
                            <w:rPr>
                              <w:rFonts w:asciiTheme="minorHAnsi" w:hAnsiTheme="minorHAnsi"/>
                              <w:szCs w:val="28"/>
                              <w:lang w:val="en-GB"/>
                            </w:rPr>
                            <w:t>GEF Project ID: 1620</w:t>
                          </w:r>
                        </w:p>
                        <w:p w:rsidR="00B67773" w:rsidRPr="00D81D75" w:rsidRDefault="00B67773" w:rsidP="00720C7B">
                          <w:pPr>
                            <w:pStyle w:val="Default"/>
                            <w:pBdr>
                              <w:top w:val="single" w:sz="18" w:space="6" w:color="215868" w:themeColor="accent5" w:themeShade="80"/>
                              <w:bottom w:val="single" w:sz="18" w:space="1" w:color="215868" w:themeColor="accent5" w:themeShade="80"/>
                            </w:pBdr>
                            <w:jc w:val="center"/>
                            <w:rPr>
                              <w:rFonts w:asciiTheme="minorHAnsi" w:hAnsiTheme="minorHAnsi"/>
                              <w:sz w:val="28"/>
                              <w:szCs w:val="28"/>
                              <w:lang w:val="en-GB"/>
                            </w:rPr>
                          </w:pPr>
                          <w:r w:rsidRPr="00D81D75">
                            <w:rPr>
                              <w:rFonts w:asciiTheme="minorHAnsi" w:hAnsiTheme="minorHAnsi"/>
                              <w:szCs w:val="28"/>
                              <w:lang w:val="en-GB"/>
                            </w:rPr>
                            <w:t xml:space="preserve">UNDP PIMS ID: </w:t>
                          </w:r>
                          <w:r>
                            <w:rPr>
                              <w:rFonts w:ascii="Calibri" w:hAnsi="Calibri" w:cs="Calibri"/>
                              <w:szCs w:val="28"/>
                              <w:lang w:val="en-GB"/>
                            </w:rPr>
                            <w:t>2053</w:t>
                          </w:r>
                        </w:p>
                      </w:txbxContent>
                    </v:textbox>
                  </v:shape>
                </w:pict>
              </mc:Fallback>
            </mc:AlternateContent>
          </w:r>
          <w:r w:rsidR="00F74987" w:rsidRPr="008E2639">
            <w:rPr>
              <w:rFonts w:asciiTheme="minorHAnsi" w:hAnsiTheme="minorHAnsi"/>
            </w:rPr>
            <w:br w:type="page"/>
          </w:r>
        </w:p>
      </w:sdtContent>
    </w:sdt>
    <w:p w:rsidR="001A1859" w:rsidRPr="008E2639" w:rsidRDefault="001A1859" w:rsidP="00D24DF3">
      <w:pPr>
        <w:ind w:firstLine="720"/>
        <w:jc w:val="center"/>
        <w:rPr>
          <w:rFonts w:asciiTheme="minorHAnsi" w:hAnsiTheme="minorHAnsi"/>
          <w:b/>
          <w:sz w:val="28"/>
        </w:rPr>
        <w:sectPr w:rsidR="001A1859" w:rsidRPr="008E2639" w:rsidSect="0067713D">
          <w:headerReference w:type="default" r:id="rId9"/>
          <w:footerReference w:type="default" r:id="rId10"/>
          <w:footnotePr>
            <w:numRestart w:val="eachPage"/>
          </w:footnotePr>
          <w:pgSz w:w="11907" w:h="16839" w:code="9"/>
          <w:pgMar w:top="1440" w:right="1152" w:bottom="1008" w:left="1152" w:header="288" w:footer="288" w:gutter="0"/>
          <w:pgBorders w:offsetFrom="page">
            <w:top w:val="single" w:sz="48" w:space="24" w:color="215868" w:themeColor="accent5" w:themeShade="80"/>
            <w:left w:val="single" w:sz="48" w:space="24" w:color="215868" w:themeColor="accent5" w:themeShade="80"/>
            <w:bottom w:val="single" w:sz="48" w:space="24" w:color="215868" w:themeColor="accent5" w:themeShade="80"/>
            <w:right w:val="single" w:sz="48" w:space="24" w:color="215868" w:themeColor="accent5" w:themeShade="80"/>
          </w:pgBorders>
          <w:pgNumType w:start="1"/>
          <w:cols w:space="708"/>
          <w:docGrid w:linePitch="299"/>
        </w:sectPr>
      </w:pPr>
    </w:p>
    <w:p w:rsidR="009E1413" w:rsidRPr="008E2639" w:rsidRDefault="00174B23" w:rsidP="000C54B5">
      <w:pPr>
        <w:spacing w:after="120"/>
        <w:rPr>
          <w:rFonts w:asciiTheme="minorHAnsi" w:hAnsiTheme="minorHAnsi"/>
          <w:b/>
          <w:sz w:val="28"/>
        </w:rPr>
      </w:pPr>
      <w:r w:rsidRPr="008E2639">
        <w:rPr>
          <w:rFonts w:asciiTheme="minorHAnsi" w:hAnsiTheme="minorHAnsi"/>
          <w:b/>
          <w:sz w:val="28"/>
        </w:rPr>
        <w:lastRenderedPageBreak/>
        <w:t>Terminal Evaluation Opening Page: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1"/>
        <w:gridCol w:w="853"/>
        <w:gridCol w:w="689"/>
        <w:gridCol w:w="2790"/>
        <w:gridCol w:w="113"/>
        <w:gridCol w:w="3068"/>
      </w:tblGrid>
      <w:tr w:rsidR="00720C7B" w:rsidRPr="008E2639" w:rsidTr="00075D16">
        <w:trPr>
          <w:jc w:val="center"/>
        </w:trPr>
        <w:tc>
          <w:tcPr>
            <w:tcW w:w="2051" w:type="dxa"/>
          </w:tcPr>
          <w:p w:rsidR="00720C7B" w:rsidRPr="008E2639" w:rsidRDefault="00720C7B" w:rsidP="00075D16">
            <w:pPr>
              <w:spacing w:after="200"/>
              <w:rPr>
                <w:rFonts w:asciiTheme="minorHAnsi" w:hAnsiTheme="minorHAnsi"/>
                <w:b/>
                <w:sz w:val="24"/>
                <w:szCs w:val="24"/>
              </w:rPr>
            </w:pPr>
            <w:r w:rsidRPr="008E2639">
              <w:rPr>
                <w:rFonts w:asciiTheme="minorHAnsi" w:hAnsiTheme="minorHAnsi"/>
                <w:b/>
                <w:sz w:val="24"/>
                <w:szCs w:val="24"/>
              </w:rPr>
              <w:t>Project Name:</w:t>
            </w:r>
          </w:p>
        </w:tc>
        <w:tc>
          <w:tcPr>
            <w:tcW w:w="7513" w:type="dxa"/>
            <w:gridSpan w:val="5"/>
            <w:vAlign w:val="center"/>
          </w:tcPr>
          <w:p w:rsidR="00720C7B" w:rsidRPr="008E2639" w:rsidRDefault="00720C7B" w:rsidP="00075D16">
            <w:pPr>
              <w:spacing w:after="200"/>
              <w:rPr>
                <w:rFonts w:asciiTheme="minorHAnsi" w:hAnsiTheme="minorHAnsi"/>
                <w:sz w:val="24"/>
                <w:szCs w:val="24"/>
              </w:rPr>
            </w:pPr>
            <w:r w:rsidRPr="008E2639">
              <w:rPr>
                <w:rFonts w:asciiTheme="minorHAnsi" w:hAnsiTheme="minorHAnsi"/>
                <w:sz w:val="24"/>
                <w:szCs w:val="24"/>
              </w:rPr>
              <w:t>Mainstreaming Biodiversity Management into Production Sector Activities</w:t>
            </w:r>
          </w:p>
        </w:tc>
      </w:tr>
      <w:tr w:rsidR="00720C7B" w:rsidRPr="008E2639" w:rsidTr="006359C4">
        <w:trPr>
          <w:jc w:val="center"/>
        </w:trPr>
        <w:tc>
          <w:tcPr>
            <w:tcW w:w="2904" w:type="dxa"/>
            <w:gridSpan w:val="2"/>
          </w:tcPr>
          <w:p w:rsidR="00720C7B" w:rsidRPr="008E2639" w:rsidRDefault="00720C7B" w:rsidP="001218F7">
            <w:pPr>
              <w:spacing w:after="60"/>
              <w:rPr>
                <w:rFonts w:asciiTheme="minorHAnsi" w:hAnsiTheme="minorHAnsi"/>
                <w:b/>
                <w:sz w:val="24"/>
                <w:szCs w:val="24"/>
              </w:rPr>
            </w:pPr>
            <w:r w:rsidRPr="008E2639">
              <w:rPr>
                <w:rFonts w:asciiTheme="minorHAnsi" w:hAnsiTheme="minorHAnsi"/>
                <w:b/>
                <w:sz w:val="24"/>
                <w:szCs w:val="24"/>
              </w:rPr>
              <w:t>GEF Project ID:</w:t>
            </w:r>
          </w:p>
        </w:tc>
        <w:tc>
          <w:tcPr>
            <w:tcW w:w="6660" w:type="dxa"/>
            <w:gridSpan w:val="4"/>
          </w:tcPr>
          <w:p w:rsidR="00720C7B" w:rsidRPr="008E2639" w:rsidRDefault="00720C7B" w:rsidP="001218F7">
            <w:pPr>
              <w:spacing w:after="60"/>
              <w:rPr>
                <w:rFonts w:asciiTheme="minorHAnsi" w:hAnsiTheme="minorHAnsi"/>
                <w:sz w:val="24"/>
                <w:szCs w:val="24"/>
              </w:rPr>
            </w:pPr>
            <w:r w:rsidRPr="008E2639">
              <w:rPr>
                <w:rFonts w:asciiTheme="minorHAnsi" w:hAnsiTheme="minorHAnsi"/>
                <w:sz w:val="24"/>
                <w:szCs w:val="24"/>
              </w:rPr>
              <w:t>1620</w:t>
            </w:r>
          </w:p>
        </w:tc>
      </w:tr>
      <w:tr w:rsidR="00720C7B" w:rsidRPr="008E2639" w:rsidTr="006359C4">
        <w:trPr>
          <w:jc w:val="center"/>
        </w:trPr>
        <w:tc>
          <w:tcPr>
            <w:tcW w:w="2904" w:type="dxa"/>
            <w:gridSpan w:val="2"/>
          </w:tcPr>
          <w:p w:rsidR="00720C7B" w:rsidRPr="008E2639" w:rsidRDefault="00720C7B" w:rsidP="001218F7">
            <w:pPr>
              <w:spacing w:after="60"/>
              <w:rPr>
                <w:rFonts w:asciiTheme="minorHAnsi" w:hAnsiTheme="minorHAnsi"/>
                <w:b/>
                <w:sz w:val="24"/>
                <w:szCs w:val="24"/>
              </w:rPr>
            </w:pPr>
            <w:r w:rsidRPr="008E2639">
              <w:rPr>
                <w:rFonts w:asciiTheme="minorHAnsi" w:hAnsiTheme="minorHAnsi"/>
                <w:b/>
                <w:sz w:val="24"/>
                <w:szCs w:val="24"/>
              </w:rPr>
              <w:t>UNDP PIMS ID:</w:t>
            </w:r>
          </w:p>
        </w:tc>
        <w:tc>
          <w:tcPr>
            <w:tcW w:w="6660" w:type="dxa"/>
            <w:gridSpan w:val="4"/>
          </w:tcPr>
          <w:p w:rsidR="00720C7B" w:rsidRPr="008E2639" w:rsidRDefault="00720C7B" w:rsidP="001218F7">
            <w:pPr>
              <w:spacing w:after="60"/>
              <w:rPr>
                <w:rFonts w:asciiTheme="minorHAnsi" w:hAnsiTheme="minorHAnsi"/>
                <w:sz w:val="24"/>
                <w:szCs w:val="24"/>
              </w:rPr>
            </w:pPr>
            <w:r w:rsidRPr="008E2639">
              <w:rPr>
                <w:rFonts w:asciiTheme="minorHAnsi" w:hAnsiTheme="minorHAnsi"/>
                <w:sz w:val="24"/>
                <w:szCs w:val="24"/>
              </w:rPr>
              <w:t>2053</w:t>
            </w:r>
          </w:p>
        </w:tc>
      </w:tr>
      <w:tr w:rsidR="00720C7B" w:rsidRPr="008E2639" w:rsidTr="006359C4">
        <w:trPr>
          <w:jc w:val="center"/>
        </w:trPr>
        <w:tc>
          <w:tcPr>
            <w:tcW w:w="2904" w:type="dxa"/>
            <w:gridSpan w:val="2"/>
          </w:tcPr>
          <w:p w:rsidR="00720C7B" w:rsidRPr="008E2639" w:rsidRDefault="00720C7B" w:rsidP="001218F7">
            <w:pPr>
              <w:spacing w:after="60"/>
              <w:rPr>
                <w:rFonts w:asciiTheme="minorHAnsi" w:hAnsiTheme="minorHAnsi"/>
                <w:b/>
                <w:sz w:val="24"/>
                <w:szCs w:val="24"/>
              </w:rPr>
            </w:pPr>
            <w:r w:rsidRPr="008E2639">
              <w:rPr>
                <w:rFonts w:asciiTheme="minorHAnsi" w:hAnsiTheme="minorHAnsi"/>
                <w:b/>
                <w:sz w:val="24"/>
                <w:szCs w:val="24"/>
              </w:rPr>
              <w:t>Region:</w:t>
            </w:r>
          </w:p>
        </w:tc>
        <w:tc>
          <w:tcPr>
            <w:tcW w:w="6660" w:type="dxa"/>
            <w:gridSpan w:val="4"/>
          </w:tcPr>
          <w:p w:rsidR="00720C7B" w:rsidRPr="008E2639" w:rsidRDefault="00720C7B" w:rsidP="001218F7">
            <w:pPr>
              <w:spacing w:after="60"/>
              <w:rPr>
                <w:rFonts w:asciiTheme="minorHAnsi" w:hAnsiTheme="minorHAnsi"/>
                <w:sz w:val="24"/>
                <w:szCs w:val="24"/>
              </w:rPr>
            </w:pPr>
            <w:r w:rsidRPr="008E2639">
              <w:rPr>
                <w:rFonts w:asciiTheme="minorHAnsi" w:hAnsiTheme="minorHAnsi"/>
                <w:sz w:val="24"/>
                <w:szCs w:val="24"/>
              </w:rPr>
              <w:t>Africa</w:t>
            </w:r>
          </w:p>
        </w:tc>
      </w:tr>
      <w:tr w:rsidR="00720C7B" w:rsidRPr="008E2639" w:rsidTr="006359C4">
        <w:trPr>
          <w:jc w:val="center"/>
        </w:trPr>
        <w:tc>
          <w:tcPr>
            <w:tcW w:w="2904" w:type="dxa"/>
            <w:gridSpan w:val="2"/>
          </w:tcPr>
          <w:p w:rsidR="00720C7B" w:rsidRPr="008E2639" w:rsidRDefault="00720C7B" w:rsidP="001218F7">
            <w:pPr>
              <w:spacing w:after="60"/>
              <w:rPr>
                <w:rFonts w:asciiTheme="minorHAnsi" w:hAnsiTheme="minorHAnsi"/>
                <w:b/>
                <w:sz w:val="24"/>
                <w:szCs w:val="24"/>
              </w:rPr>
            </w:pPr>
            <w:r w:rsidRPr="008E2639">
              <w:rPr>
                <w:rFonts w:asciiTheme="minorHAnsi" w:hAnsiTheme="minorHAnsi"/>
                <w:b/>
                <w:sz w:val="24"/>
                <w:szCs w:val="24"/>
              </w:rPr>
              <w:t>Country:</w:t>
            </w:r>
          </w:p>
        </w:tc>
        <w:tc>
          <w:tcPr>
            <w:tcW w:w="6660" w:type="dxa"/>
            <w:gridSpan w:val="4"/>
          </w:tcPr>
          <w:p w:rsidR="00720C7B" w:rsidRPr="008E2639" w:rsidRDefault="00720C7B" w:rsidP="001218F7">
            <w:pPr>
              <w:spacing w:after="60"/>
              <w:rPr>
                <w:rFonts w:asciiTheme="minorHAnsi" w:hAnsiTheme="minorHAnsi"/>
                <w:sz w:val="24"/>
                <w:szCs w:val="24"/>
              </w:rPr>
            </w:pPr>
            <w:r w:rsidRPr="008E2639">
              <w:rPr>
                <w:rFonts w:asciiTheme="minorHAnsi" w:hAnsiTheme="minorHAnsi"/>
                <w:sz w:val="24"/>
                <w:szCs w:val="24"/>
              </w:rPr>
              <w:t>Seychelles</w:t>
            </w:r>
          </w:p>
        </w:tc>
      </w:tr>
      <w:tr w:rsidR="00BB7CB3" w:rsidRPr="008E2639" w:rsidTr="006359C4">
        <w:trPr>
          <w:jc w:val="center"/>
        </w:trPr>
        <w:tc>
          <w:tcPr>
            <w:tcW w:w="2904" w:type="dxa"/>
            <w:gridSpan w:val="2"/>
          </w:tcPr>
          <w:p w:rsidR="00BB7CB3" w:rsidRPr="008E2639" w:rsidRDefault="00BB7CB3" w:rsidP="001218F7">
            <w:pPr>
              <w:spacing w:after="60"/>
              <w:rPr>
                <w:rFonts w:asciiTheme="minorHAnsi" w:hAnsiTheme="minorHAnsi"/>
                <w:b/>
                <w:sz w:val="24"/>
                <w:szCs w:val="24"/>
              </w:rPr>
            </w:pPr>
            <w:r w:rsidRPr="008E2639">
              <w:rPr>
                <w:rFonts w:asciiTheme="minorHAnsi" w:hAnsiTheme="minorHAnsi"/>
                <w:b/>
                <w:sz w:val="24"/>
                <w:szCs w:val="24"/>
              </w:rPr>
              <w:t>GEF Funding Cycle:</w:t>
            </w:r>
          </w:p>
        </w:tc>
        <w:tc>
          <w:tcPr>
            <w:tcW w:w="6660" w:type="dxa"/>
            <w:gridSpan w:val="4"/>
          </w:tcPr>
          <w:p w:rsidR="00BB7CB3" w:rsidRPr="008E2639" w:rsidRDefault="00A17A4B" w:rsidP="001218F7">
            <w:pPr>
              <w:spacing w:after="60"/>
              <w:rPr>
                <w:rFonts w:asciiTheme="minorHAnsi" w:hAnsiTheme="minorHAnsi"/>
                <w:sz w:val="24"/>
                <w:szCs w:val="24"/>
              </w:rPr>
            </w:pPr>
            <w:r>
              <w:rPr>
                <w:rFonts w:asciiTheme="minorHAnsi" w:hAnsiTheme="minorHAnsi"/>
                <w:sz w:val="24"/>
                <w:szCs w:val="24"/>
              </w:rPr>
              <w:t>GEF-4</w:t>
            </w:r>
          </w:p>
        </w:tc>
      </w:tr>
      <w:tr w:rsidR="00720C7B" w:rsidRPr="008E2639" w:rsidTr="006359C4">
        <w:trPr>
          <w:jc w:val="center"/>
        </w:trPr>
        <w:tc>
          <w:tcPr>
            <w:tcW w:w="2904" w:type="dxa"/>
            <w:gridSpan w:val="2"/>
          </w:tcPr>
          <w:p w:rsidR="00720C7B" w:rsidRPr="008E2639" w:rsidRDefault="00720C7B" w:rsidP="001218F7">
            <w:pPr>
              <w:spacing w:after="60"/>
              <w:rPr>
                <w:rFonts w:asciiTheme="minorHAnsi" w:hAnsiTheme="minorHAnsi"/>
                <w:b/>
                <w:sz w:val="24"/>
                <w:szCs w:val="24"/>
              </w:rPr>
            </w:pPr>
            <w:r w:rsidRPr="008E2639">
              <w:rPr>
                <w:rFonts w:asciiTheme="minorHAnsi" w:hAnsiTheme="minorHAnsi"/>
                <w:b/>
                <w:sz w:val="24"/>
                <w:szCs w:val="24"/>
              </w:rPr>
              <w:t>Focal Area:</w:t>
            </w:r>
          </w:p>
        </w:tc>
        <w:tc>
          <w:tcPr>
            <w:tcW w:w="6660" w:type="dxa"/>
            <w:gridSpan w:val="4"/>
          </w:tcPr>
          <w:p w:rsidR="00720C7B" w:rsidRPr="008E2639" w:rsidRDefault="00720C7B" w:rsidP="001218F7">
            <w:pPr>
              <w:spacing w:after="60"/>
              <w:rPr>
                <w:rFonts w:asciiTheme="minorHAnsi" w:hAnsiTheme="minorHAnsi"/>
                <w:sz w:val="24"/>
                <w:szCs w:val="24"/>
              </w:rPr>
            </w:pPr>
            <w:r w:rsidRPr="008E2639">
              <w:rPr>
                <w:rFonts w:asciiTheme="minorHAnsi" w:hAnsiTheme="minorHAnsi"/>
                <w:sz w:val="24"/>
                <w:szCs w:val="24"/>
              </w:rPr>
              <w:t>Biodiversity</w:t>
            </w:r>
          </w:p>
        </w:tc>
      </w:tr>
      <w:tr w:rsidR="00720C7B" w:rsidRPr="008E2639" w:rsidTr="006359C4">
        <w:trPr>
          <w:jc w:val="center"/>
        </w:trPr>
        <w:tc>
          <w:tcPr>
            <w:tcW w:w="2904" w:type="dxa"/>
            <w:gridSpan w:val="2"/>
          </w:tcPr>
          <w:p w:rsidR="00720C7B" w:rsidRPr="008E2639" w:rsidRDefault="00720C7B" w:rsidP="001218F7">
            <w:pPr>
              <w:spacing w:after="60"/>
              <w:rPr>
                <w:rFonts w:asciiTheme="minorHAnsi" w:hAnsiTheme="minorHAnsi"/>
                <w:b/>
                <w:sz w:val="24"/>
                <w:szCs w:val="24"/>
              </w:rPr>
            </w:pPr>
            <w:r w:rsidRPr="008E2639">
              <w:rPr>
                <w:rFonts w:asciiTheme="minorHAnsi" w:hAnsiTheme="minorHAnsi"/>
                <w:b/>
                <w:sz w:val="24"/>
                <w:szCs w:val="24"/>
              </w:rPr>
              <w:t>Operational Program:</w:t>
            </w:r>
          </w:p>
        </w:tc>
        <w:tc>
          <w:tcPr>
            <w:tcW w:w="6660" w:type="dxa"/>
            <w:gridSpan w:val="4"/>
          </w:tcPr>
          <w:p w:rsidR="00720C7B" w:rsidRPr="008E2639" w:rsidRDefault="00720C7B" w:rsidP="001218F7">
            <w:pPr>
              <w:spacing w:after="60"/>
              <w:rPr>
                <w:rFonts w:asciiTheme="minorHAnsi" w:hAnsiTheme="minorHAnsi"/>
                <w:sz w:val="24"/>
                <w:szCs w:val="24"/>
              </w:rPr>
            </w:pPr>
            <w:r w:rsidRPr="008E2639">
              <w:rPr>
                <w:rFonts w:asciiTheme="minorHAnsi" w:hAnsiTheme="minorHAnsi"/>
                <w:sz w:val="24"/>
                <w:szCs w:val="24"/>
              </w:rPr>
              <w:t xml:space="preserve">2: </w:t>
            </w:r>
            <w:r w:rsidR="00BB7CB3" w:rsidRPr="008E2639">
              <w:rPr>
                <w:rFonts w:asciiTheme="minorHAnsi" w:hAnsiTheme="minorHAnsi"/>
                <w:sz w:val="24"/>
                <w:szCs w:val="24"/>
              </w:rPr>
              <w:t>Mainstream Biodiversity in Production Landscapes, Seascapes and Sectors</w:t>
            </w:r>
          </w:p>
        </w:tc>
      </w:tr>
      <w:tr w:rsidR="00720C7B" w:rsidRPr="008E2639" w:rsidTr="006359C4">
        <w:trPr>
          <w:jc w:val="center"/>
        </w:trPr>
        <w:tc>
          <w:tcPr>
            <w:tcW w:w="2904" w:type="dxa"/>
            <w:gridSpan w:val="2"/>
          </w:tcPr>
          <w:p w:rsidR="00720C7B" w:rsidRPr="008E2639" w:rsidRDefault="00720C7B" w:rsidP="001218F7">
            <w:pPr>
              <w:spacing w:after="60"/>
              <w:rPr>
                <w:rFonts w:asciiTheme="minorHAnsi" w:hAnsiTheme="minorHAnsi"/>
                <w:b/>
                <w:sz w:val="24"/>
                <w:szCs w:val="24"/>
              </w:rPr>
            </w:pPr>
            <w:r w:rsidRPr="008E2639">
              <w:rPr>
                <w:rFonts w:asciiTheme="minorHAnsi" w:hAnsiTheme="minorHAnsi"/>
                <w:b/>
                <w:sz w:val="24"/>
                <w:szCs w:val="24"/>
              </w:rPr>
              <w:t>CEO Endorsement Date:</w:t>
            </w:r>
          </w:p>
        </w:tc>
        <w:tc>
          <w:tcPr>
            <w:tcW w:w="6660" w:type="dxa"/>
            <w:gridSpan w:val="4"/>
          </w:tcPr>
          <w:p w:rsidR="00720C7B" w:rsidRPr="008E2639" w:rsidRDefault="00720C7B" w:rsidP="001218F7">
            <w:pPr>
              <w:spacing w:after="60"/>
              <w:rPr>
                <w:rFonts w:asciiTheme="minorHAnsi" w:hAnsiTheme="minorHAnsi"/>
                <w:sz w:val="24"/>
                <w:szCs w:val="24"/>
              </w:rPr>
            </w:pPr>
            <w:r w:rsidRPr="008E2639">
              <w:rPr>
                <w:rFonts w:asciiTheme="minorHAnsi" w:hAnsiTheme="minorHAnsi"/>
                <w:sz w:val="24"/>
                <w:szCs w:val="24"/>
              </w:rPr>
              <w:t>18 October 2007</w:t>
            </w:r>
          </w:p>
        </w:tc>
      </w:tr>
      <w:tr w:rsidR="00720C7B" w:rsidRPr="008E2639" w:rsidTr="006359C4">
        <w:trPr>
          <w:jc w:val="center"/>
        </w:trPr>
        <w:tc>
          <w:tcPr>
            <w:tcW w:w="2904" w:type="dxa"/>
            <w:gridSpan w:val="2"/>
          </w:tcPr>
          <w:p w:rsidR="00720C7B" w:rsidRPr="008E2639" w:rsidRDefault="00720C7B" w:rsidP="001218F7">
            <w:pPr>
              <w:spacing w:after="60"/>
              <w:rPr>
                <w:rFonts w:asciiTheme="minorHAnsi" w:hAnsiTheme="minorHAnsi"/>
                <w:b/>
                <w:sz w:val="24"/>
                <w:szCs w:val="24"/>
              </w:rPr>
            </w:pPr>
            <w:r w:rsidRPr="008E2639">
              <w:rPr>
                <w:rFonts w:asciiTheme="minorHAnsi" w:hAnsiTheme="minorHAnsi"/>
                <w:b/>
                <w:sz w:val="24"/>
                <w:szCs w:val="24"/>
              </w:rPr>
              <w:t xml:space="preserve">Project Start Date </w:t>
            </w:r>
            <w:r w:rsidR="00BB7CB3" w:rsidRPr="008E2639">
              <w:rPr>
                <w:rFonts w:asciiTheme="minorHAnsi" w:hAnsiTheme="minorHAnsi"/>
                <w:b/>
                <w:sz w:val="24"/>
                <w:szCs w:val="24"/>
              </w:rPr>
              <w:br/>
            </w:r>
            <w:r w:rsidRPr="008E2639">
              <w:rPr>
                <w:rFonts w:asciiTheme="minorHAnsi" w:hAnsiTheme="minorHAnsi"/>
                <w:b/>
                <w:sz w:val="24"/>
                <w:szCs w:val="24"/>
              </w:rPr>
              <w:t>(prodoc signature):</w:t>
            </w:r>
          </w:p>
        </w:tc>
        <w:tc>
          <w:tcPr>
            <w:tcW w:w="6660" w:type="dxa"/>
            <w:gridSpan w:val="4"/>
          </w:tcPr>
          <w:p w:rsidR="00720C7B" w:rsidRPr="008E2639" w:rsidRDefault="00BB7CB3" w:rsidP="001218F7">
            <w:pPr>
              <w:spacing w:after="60"/>
              <w:rPr>
                <w:rFonts w:asciiTheme="minorHAnsi" w:hAnsiTheme="minorHAnsi"/>
                <w:sz w:val="24"/>
                <w:szCs w:val="24"/>
              </w:rPr>
            </w:pPr>
            <w:r w:rsidRPr="008E2639">
              <w:rPr>
                <w:rFonts w:asciiTheme="minorHAnsi" w:hAnsiTheme="minorHAnsi"/>
                <w:sz w:val="24"/>
                <w:szCs w:val="24"/>
              </w:rPr>
              <w:t>18 December</w:t>
            </w:r>
            <w:r w:rsidR="00720C7B" w:rsidRPr="008E2639">
              <w:rPr>
                <w:rFonts w:asciiTheme="minorHAnsi" w:hAnsiTheme="minorHAnsi"/>
                <w:sz w:val="24"/>
                <w:szCs w:val="24"/>
              </w:rPr>
              <w:t xml:space="preserve"> 2007</w:t>
            </w:r>
          </w:p>
        </w:tc>
      </w:tr>
      <w:tr w:rsidR="00720C7B" w:rsidRPr="008E2639" w:rsidTr="006359C4">
        <w:trPr>
          <w:jc w:val="center"/>
        </w:trPr>
        <w:tc>
          <w:tcPr>
            <w:tcW w:w="2904" w:type="dxa"/>
            <w:gridSpan w:val="2"/>
          </w:tcPr>
          <w:p w:rsidR="00720C7B" w:rsidRPr="008E2639" w:rsidRDefault="00720C7B" w:rsidP="001218F7">
            <w:pPr>
              <w:spacing w:after="60"/>
              <w:rPr>
                <w:rFonts w:asciiTheme="minorHAnsi" w:hAnsiTheme="minorHAnsi"/>
                <w:b/>
                <w:sz w:val="24"/>
                <w:szCs w:val="24"/>
              </w:rPr>
            </w:pPr>
            <w:r w:rsidRPr="008E2639">
              <w:rPr>
                <w:rFonts w:asciiTheme="minorHAnsi" w:hAnsiTheme="minorHAnsi"/>
                <w:b/>
                <w:sz w:val="24"/>
                <w:szCs w:val="24"/>
              </w:rPr>
              <w:t>Project Closing Date:</w:t>
            </w:r>
          </w:p>
        </w:tc>
        <w:tc>
          <w:tcPr>
            <w:tcW w:w="3479" w:type="dxa"/>
            <w:gridSpan w:val="2"/>
          </w:tcPr>
          <w:p w:rsidR="00720C7B" w:rsidRPr="008E2639" w:rsidRDefault="00720C7B" w:rsidP="001218F7">
            <w:pPr>
              <w:spacing w:after="60"/>
              <w:rPr>
                <w:rFonts w:asciiTheme="minorHAnsi" w:hAnsiTheme="minorHAnsi"/>
                <w:sz w:val="24"/>
                <w:szCs w:val="24"/>
              </w:rPr>
            </w:pPr>
            <w:r w:rsidRPr="008E2639">
              <w:rPr>
                <w:rFonts w:asciiTheme="minorHAnsi" w:hAnsiTheme="minorHAnsi"/>
                <w:sz w:val="24"/>
                <w:szCs w:val="24"/>
              </w:rPr>
              <w:t>Original:  31 December 2013</w:t>
            </w:r>
          </w:p>
        </w:tc>
        <w:tc>
          <w:tcPr>
            <w:tcW w:w="3181" w:type="dxa"/>
            <w:gridSpan w:val="2"/>
          </w:tcPr>
          <w:p w:rsidR="00720C7B" w:rsidRPr="008E2639" w:rsidRDefault="00720C7B" w:rsidP="001218F7">
            <w:pPr>
              <w:spacing w:after="60"/>
              <w:rPr>
                <w:rFonts w:asciiTheme="minorHAnsi" w:hAnsiTheme="minorHAnsi"/>
                <w:sz w:val="24"/>
                <w:szCs w:val="24"/>
              </w:rPr>
            </w:pPr>
            <w:r w:rsidRPr="008E2639">
              <w:rPr>
                <w:rFonts w:asciiTheme="minorHAnsi" w:hAnsiTheme="minorHAnsi"/>
                <w:sz w:val="24"/>
                <w:szCs w:val="24"/>
              </w:rPr>
              <w:t>Proposed:  30 June 2015</w:t>
            </w:r>
          </w:p>
        </w:tc>
      </w:tr>
      <w:tr w:rsidR="00720C7B" w:rsidRPr="008E2639" w:rsidTr="006359C4">
        <w:trPr>
          <w:jc w:val="center"/>
        </w:trPr>
        <w:tc>
          <w:tcPr>
            <w:tcW w:w="2904" w:type="dxa"/>
            <w:gridSpan w:val="2"/>
          </w:tcPr>
          <w:p w:rsidR="00720C7B" w:rsidRPr="008E2639" w:rsidRDefault="00720C7B" w:rsidP="001218F7">
            <w:pPr>
              <w:spacing w:after="60"/>
              <w:rPr>
                <w:rFonts w:asciiTheme="minorHAnsi" w:hAnsiTheme="minorHAnsi"/>
                <w:b/>
                <w:sz w:val="24"/>
                <w:szCs w:val="24"/>
              </w:rPr>
            </w:pPr>
            <w:r w:rsidRPr="008E2639">
              <w:rPr>
                <w:rFonts w:asciiTheme="minorHAnsi" w:hAnsiTheme="minorHAnsi"/>
                <w:b/>
                <w:sz w:val="24"/>
                <w:szCs w:val="24"/>
              </w:rPr>
              <w:t>Implementing Agency:</w:t>
            </w:r>
          </w:p>
        </w:tc>
        <w:tc>
          <w:tcPr>
            <w:tcW w:w="6660" w:type="dxa"/>
            <w:gridSpan w:val="4"/>
          </w:tcPr>
          <w:p w:rsidR="00720C7B" w:rsidRPr="008E2639" w:rsidRDefault="00174148" w:rsidP="001218F7">
            <w:pPr>
              <w:spacing w:after="60"/>
              <w:rPr>
                <w:rFonts w:asciiTheme="minorHAnsi" w:hAnsiTheme="minorHAnsi"/>
                <w:b/>
                <w:sz w:val="24"/>
                <w:szCs w:val="24"/>
              </w:rPr>
            </w:pPr>
            <w:r w:rsidRPr="008E2639">
              <w:rPr>
                <w:rFonts w:asciiTheme="minorHAnsi" w:hAnsiTheme="minorHAnsi"/>
                <w:sz w:val="24"/>
                <w:szCs w:val="24"/>
              </w:rPr>
              <w:t>United Nations Development Programme</w:t>
            </w:r>
          </w:p>
        </w:tc>
      </w:tr>
      <w:tr w:rsidR="00720C7B" w:rsidRPr="008E2639" w:rsidTr="006359C4">
        <w:trPr>
          <w:jc w:val="center"/>
        </w:trPr>
        <w:tc>
          <w:tcPr>
            <w:tcW w:w="2904" w:type="dxa"/>
            <w:gridSpan w:val="2"/>
          </w:tcPr>
          <w:p w:rsidR="00720C7B" w:rsidRPr="008E2639" w:rsidRDefault="00720C7B" w:rsidP="001218F7">
            <w:pPr>
              <w:spacing w:after="60"/>
              <w:rPr>
                <w:rFonts w:asciiTheme="minorHAnsi" w:hAnsiTheme="minorHAnsi"/>
                <w:b/>
                <w:sz w:val="24"/>
                <w:szCs w:val="24"/>
              </w:rPr>
            </w:pPr>
            <w:r w:rsidRPr="008E2639">
              <w:rPr>
                <w:rFonts w:asciiTheme="minorHAnsi" w:hAnsiTheme="minorHAnsi"/>
                <w:b/>
                <w:sz w:val="24"/>
                <w:szCs w:val="24"/>
              </w:rPr>
              <w:t>Implementation Modality:</w:t>
            </w:r>
          </w:p>
        </w:tc>
        <w:tc>
          <w:tcPr>
            <w:tcW w:w="6660" w:type="dxa"/>
            <w:gridSpan w:val="4"/>
          </w:tcPr>
          <w:p w:rsidR="00720C7B" w:rsidRPr="008E2639" w:rsidRDefault="00720C7B" w:rsidP="001218F7">
            <w:pPr>
              <w:spacing w:after="60"/>
              <w:rPr>
                <w:rFonts w:asciiTheme="minorHAnsi" w:hAnsiTheme="minorHAnsi"/>
                <w:sz w:val="24"/>
                <w:szCs w:val="24"/>
              </w:rPr>
            </w:pPr>
            <w:r w:rsidRPr="008E2639">
              <w:rPr>
                <w:rFonts w:asciiTheme="minorHAnsi" w:hAnsiTheme="minorHAnsi"/>
                <w:sz w:val="24"/>
                <w:szCs w:val="24"/>
              </w:rPr>
              <w:t>Supported National Implementation</w:t>
            </w:r>
          </w:p>
        </w:tc>
      </w:tr>
      <w:tr w:rsidR="00720C7B" w:rsidRPr="008E2639" w:rsidTr="006359C4">
        <w:trPr>
          <w:jc w:val="center"/>
        </w:trPr>
        <w:tc>
          <w:tcPr>
            <w:tcW w:w="2904" w:type="dxa"/>
            <w:gridSpan w:val="2"/>
          </w:tcPr>
          <w:p w:rsidR="00720C7B" w:rsidRPr="008E2639" w:rsidRDefault="00BB7CB3" w:rsidP="001218F7">
            <w:pPr>
              <w:spacing w:after="60"/>
              <w:rPr>
                <w:rFonts w:asciiTheme="minorHAnsi" w:hAnsiTheme="minorHAnsi"/>
                <w:b/>
                <w:sz w:val="24"/>
                <w:szCs w:val="24"/>
              </w:rPr>
            </w:pPr>
            <w:r w:rsidRPr="008E2639">
              <w:rPr>
                <w:rFonts w:asciiTheme="minorHAnsi" w:hAnsiTheme="minorHAnsi"/>
                <w:b/>
                <w:sz w:val="24"/>
                <w:szCs w:val="24"/>
              </w:rPr>
              <w:t>Executing Agency</w:t>
            </w:r>
            <w:r w:rsidR="00720C7B" w:rsidRPr="008E2639">
              <w:rPr>
                <w:rFonts w:asciiTheme="minorHAnsi" w:hAnsiTheme="minorHAnsi"/>
                <w:b/>
                <w:sz w:val="24"/>
                <w:szCs w:val="24"/>
              </w:rPr>
              <w:t>:</w:t>
            </w:r>
          </w:p>
        </w:tc>
        <w:tc>
          <w:tcPr>
            <w:tcW w:w="6660" w:type="dxa"/>
            <w:gridSpan w:val="4"/>
          </w:tcPr>
          <w:p w:rsidR="00720C7B" w:rsidRPr="008E2639" w:rsidRDefault="00896927" w:rsidP="001218F7">
            <w:pPr>
              <w:spacing w:after="60"/>
              <w:rPr>
                <w:rFonts w:asciiTheme="minorHAnsi" w:hAnsiTheme="minorHAnsi"/>
                <w:sz w:val="24"/>
                <w:szCs w:val="24"/>
              </w:rPr>
            </w:pPr>
            <w:r w:rsidRPr="008E2639">
              <w:rPr>
                <w:rFonts w:asciiTheme="minorHAnsi" w:hAnsiTheme="minorHAnsi"/>
                <w:sz w:val="24"/>
                <w:szCs w:val="24"/>
              </w:rPr>
              <w:t>Ministry of Environment, Energy, and Climate Change</w:t>
            </w:r>
          </w:p>
        </w:tc>
      </w:tr>
      <w:tr w:rsidR="00720C7B" w:rsidRPr="008E2639" w:rsidTr="006359C4">
        <w:trPr>
          <w:jc w:val="center"/>
        </w:trPr>
        <w:tc>
          <w:tcPr>
            <w:tcW w:w="2904" w:type="dxa"/>
            <w:gridSpan w:val="2"/>
          </w:tcPr>
          <w:p w:rsidR="00720C7B" w:rsidRPr="008E2639" w:rsidRDefault="00720C7B" w:rsidP="00720C7B">
            <w:pPr>
              <w:spacing w:after="120"/>
              <w:rPr>
                <w:rFonts w:asciiTheme="minorHAnsi" w:hAnsiTheme="minorHAnsi"/>
                <w:b/>
                <w:sz w:val="24"/>
                <w:szCs w:val="24"/>
              </w:rPr>
            </w:pPr>
            <w:r w:rsidRPr="008E2639">
              <w:rPr>
                <w:rFonts w:asciiTheme="minorHAnsi" w:hAnsiTheme="minorHAnsi"/>
                <w:b/>
                <w:sz w:val="24"/>
                <w:szCs w:val="24"/>
              </w:rPr>
              <w:t>Other Partners Involved:</w:t>
            </w:r>
          </w:p>
        </w:tc>
        <w:tc>
          <w:tcPr>
            <w:tcW w:w="6660" w:type="dxa"/>
            <w:gridSpan w:val="4"/>
          </w:tcPr>
          <w:p w:rsidR="00BB7CB3" w:rsidRPr="008E2639" w:rsidRDefault="00BB7CB3" w:rsidP="00174148">
            <w:pPr>
              <w:rPr>
                <w:rFonts w:asciiTheme="minorHAnsi" w:hAnsiTheme="minorHAnsi"/>
                <w:sz w:val="24"/>
                <w:szCs w:val="24"/>
              </w:rPr>
            </w:pPr>
            <w:r w:rsidRPr="008E2639">
              <w:rPr>
                <w:rFonts w:asciiTheme="minorHAnsi" w:hAnsiTheme="minorHAnsi"/>
                <w:sz w:val="24"/>
                <w:szCs w:val="24"/>
              </w:rPr>
              <w:t>Ministry of Land Use and Housing</w:t>
            </w:r>
          </w:p>
          <w:p w:rsidR="00BB7CB3" w:rsidRPr="008E2639" w:rsidRDefault="00BB7CB3" w:rsidP="00174148">
            <w:pPr>
              <w:rPr>
                <w:rFonts w:asciiTheme="minorHAnsi" w:hAnsiTheme="minorHAnsi"/>
                <w:sz w:val="24"/>
                <w:szCs w:val="24"/>
              </w:rPr>
            </w:pPr>
            <w:r w:rsidRPr="008E2639">
              <w:rPr>
                <w:rFonts w:asciiTheme="minorHAnsi" w:hAnsiTheme="minorHAnsi"/>
                <w:sz w:val="24"/>
                <w:szCs w:val="24"/>
              </w:rPr>
              <w:t>Seychelles Fishing Authority</w:t>
            </w:r>
          </w:p>
          <w:p w:rsidR="00BB7CB3" w:rsidRPr="008E2639" w:rsidRDefault="00BB7CB3" w:rsidP="00174148">
            <w:pPr>
              <w:rPr>
                <w:rFonts w:asciiTheme="minorHAnsi" w:hAnsiTheme="minorHAnsi"/>
                <w:sz w:val="24"/>
                <w:szCs w:val="24"/>
              </w:rPr>
            </w:pPr>
            <w:r w:rsidRPr="008E2639">
              <w:rPr>
                <w:rFonts w:asciiTheme="minorHAnsi" w:hAnsiTheme="minorHAnsi"/>
                <w:sz w:val="24"/>
                <w:szCs w:val="24"/>
              </w:rPr>
              <w:t>Tourism Department</w:t>
            </w:r>
          </w:p>
          <w:p w:rsidR="00720C7B" w:rsidRPr="008E2639" w:rsidRDefault="00720C7B" w:rsidP="00174148">
            <w:pPr>
              <w:rPr>
                <w:rFonts w:asciiTheme="minorHAnsi" w:hAnsiTheme="minorHAnsi"/>
                <w:sz w:val="24"/>
                <w:szCs w:val="24"/>
              </w:rPr>
            </w:pPr>
            <w:r w:rsidRPr="008E2639">
              <w:rPr>
                <w:rFonts w:asciiTheme="minorHAnsi" w:hAnsiTheme="minorHAnsi"/>
                <w:sz w:val="24"/>
                <w:szCs w:val="24"/>
              </w:rPr>
              <w:t>MFF: Mangroves for the Future</w:t>
            </w:r>
          </w:p>
          <w:p w:rsidR="00075D16" w:rsidRPr="008E2639" w:rsidRDefault="00720C7B" w:rsidP="00075D16">
            <w:pPr>
              <w:rPr>
                <w:rFonts w:asciiTheme="minorHAnsi" w:hAnsiTheme="minorHAnsi"/>
                <w:sz w:val="24"/>
                <w:szCs w:val="24"/>
              </w:rPr>
            </w:pPr>
            <w:r w:rsidRPr="008E2639">
              <w:rPr>
                <w:rFonts w:asciiTheme="minorHAnsi" w:hAnsiTheme="minorHAnsi"/>
                <w:sz w:val="24"/>
                <w:szCs w:val="24"/>
              </w:rPr>
              <w:t>SGP: The GEF Small Grants Programme</w:t>
            </w:r>
          </w:p>
          <w:p w:rsidR="00075D16" w:rsidRPr="008E2639" w:rsidRDefault="00075D16" w:rsidP="001218F7">
            <w:pPr>
              <w:spacing w:after="120"/>
              <w:rPr>
                <w:rFonts w:asciiTheme="minorHAnsi" w:hAnsiTheme="minorHAnsi"/>
                <w:sz w:val="24"/>
                <w:szCs w:val="24"/>
              </w:rPr>
            </w:pPr>
            <w:r w:rsidRPr="008E2639">
              <w:rPr>
                <w:rFonts w:asciiTheme="minorHAnsi" w:hAnsiTheme="minorHAnsi"/>
                <w:sz w:val="24"/>
                <w:szCs w:val="24"/>
              </w:rPr>
              <w:t>ENGOs: Environmental Non-Governmental Organizations</w:t>
            </w:r>
          </w:p>
        </w:tc>
      </w:tr>
      <w:tr w:rsidR="00720C7B" w:rsidRPr="008E2639" w:rsidTr="006359C4">
        <w:trPr>
          <w:jc w:val="center"/>
        </w:trPr>
        <w:tc>
          <w:tcPr>
            <w:tcW w:w="2904" w:type="dxa"/>
            <w:gridSpan w:val="2"/>
          </w:tcPr>
          <w:p w:rsidR="00720C7B" w:rsidRPr="008E2639" w:rsidRDefault="00720C7B" w:rsidP="001218F7">
            <w:pPr>
              <w:spacing w:after="60"/>
              <w:rPr>
                <w:rFonts w:asciiTheme="minorHAnsi" w:hAnsiTheme="minorHAnsi"/>
                <w:b/>
                <w:sz w:val="24"/>
                <w:szCs w:val="24"/>
              </w:rPr>
            </w:pPr>
            <w:r w:rsidRPr="008E2639">
              <w:rPr>
                <w:rFonts w:asciiTheme="minorHAnsi" w:hAnsiTheme="minorHAnsi"/>
                <w:b/>
                <w:sz w:val="24"/>
                <w:szCs w:val="24"/>
              </w:rPr>
              <w:t>Project Cost:</w:t>
            </w:r>
          </w:p>
        </w:tc>
        <w:tc>
          <w:tcPr>
            <w:tcW w:w="6660" w:type="dxa"/>
            <w:gridSpan w:val="4"/>
          </w:tcPr>
          <w:p w:rsidR="00720C7B" w:rsidRPr="008E2639" w:rsidRDefault="00720C7B" w:rsidP="001218F7">
            <w:pPr>
              <w:spacing w:after="60"/>
              <w:rPr>
                <w:rFonts w:asciiTheme="minorHAnsi" w:hAnsiTheme="minorHAnsi"/>
                <w:sz w:val="24"/>
                <w:szCs w:val="24"/>
              </w:rPr>
            </w:pPr>
            <w:r w:rsidRPr="008E2639">
              <w:rPr>
                <w:rFonts w:asciiTheme="minorHAnsi" w:hAnsiTheme="minorHAnsi"/>
                <w:sz w:val="24"/>
                <w:szCs w:val="24"/>
              </w:rPr>
              <w:t>USD 11,226,950</w:t>
            </w:r>
          </w:p>
        </w:tc>
      </w:tr>
      <w:tr w:rsidR="00720C7B" w:rsidRPr="008E2639" w:rsidTr="006359C4">
        <w:trPr>
          <w:jc w:val="center"/>
        </w:trPr>
        <w:tc>
          <w:tcPr>
            <w:tcW w:w="2904" w:type="dxa"/>
            <w:gridSpan w:val="2"/>
          </w:tcPr>
          <w:p w:rsidR="00720C7B" w:rsidRPr="008E2639" w:rsidRDefault="00720C7B" w:rsidP="001218F7">
            <w:pPr>
              <w:spacing w:after="60"/>
              <w:rPr>
                <w:rFonts w:asciiTheme="minorHAnsi" w:hAnsiTheme="minorHAnsi"/>
                <w:b/>
                <w:sz w:val="24"/>
                <w:szCs w:val="24"/>
              </w:rPr>
            </w:pPr>
            <w:r w:rsidRPr="008E2639">
              <w:rPr>
                <w:rFonts w:asciiTheme="minorHAnsi" w:hAnsiTheme="minorHAnsi"/>
                <w:b/>
                <w:sz w:val="24"/>
                <w:szCs w:val="24"/>
              </w:rPr>
              <w:t>GEF Project Grant:</w:t>
            </w:r>
          </w:p>
        </w:tc>
        <w:tc>
          <w:tcPr>
            <w:tcW w:w="6660" w:type="dxa"/>
            <w:gridSpan w:val="4"/>
          </w:tcPr>
          <w:p w:rsidR="00720C7B" w:rsidRPr="008E2639" w:rsidRDefault="00720C7B" w:rsidP="001218F7">
            <w:pPr>
              <w:spacing w:after="60"/>
              <w:rPr>
                <w:rFonts w:asciiTheme="minorHAnsi" w:hAnsiTheme="minorHAnsi"/>
                <w:sz w:val="24"/>
                <w:szCs w:val="24"/>
              </w:rPr>
            </w:pPr>
            <w:r w:rsidRPr="008E2639">
              <w:rPr>
                <w:rFonts w:asciiTheme="minorHAnsi" w:hAnsiTheme="minorHAnsi"/>
                <w:sz w:val="24"/>
                <w:szCs w:val="24"/>
              </w:rPr>
              <w:t xml:space="preserve">USD 3,600,000 (excluding PDF-B Grant) </w:t>
            </w:r>
          </w:p>
        </w:tc>
      </w:tr>
      <w:tr w:rsidR="00720C7B" w:rsidRPr="008E2639" w:rsidTr="006359C4">
        <w:trPr>
          <w:trHeight w:val="186"/>
          <w:jc w:val="center"/>
        </w:trPr>
        <w:tc>
          <w:tcPr>
            <w:tcW w:w="2904" w:type="dxa"/>
            <w:gridSpan w:val="2"/>
            <w:vMerge w:val="restart"/>
          </w:tcPr>
          <w:p w:rsidR="00720C7B" w:rsidRPr="008E2639" w:rsidRDefault="00075D16" w:rsidP="00075D16">
            <w:pPr>
              <w:spacing w:after="60"/>
              <w:rPr>
                <w:rFonts w:asciiTheme="minorHAnsi" w:hAnsiTheme="minorHAnsi"/>
                <w:b/>
                <w:sz w:val="24"/>
                <w:szCs w:val="24"/>
              </w:rPr>
            </w:pPr>
            <w:r w:rsidRPr="008E2639">
              <w:rPr>
                <w:rFonts w:asciiTheme="minorHAnsi" w:hAnsiTheme="minorHAnsi"/>
                <w:b/>
                <w:sz w:val="24"/>
                <w:szCs w:val="24"/>
              </w:rPr>
              <w:t>Cofinancing</w:t>
            </w:r>
            <w:r w:rsidR="00720C7B" w:rsidRPr="008E2639">
              <w:rPr>
                <w:rFonts w:asciiTheme="minorHAnsi" w:hAnsiTheme="minorHAnsi"/>
                <w:b/>
                <w:sz w:val="24"/>
                <w:szCs w:val="24"/>
              </w:rPr>
              <w:t xml:space="preserve">, </w:t>
            </w:r>
            <w:r w:rsidRPr="008E2639">
              <w:rPr>
                <w:rFonts w:asciiTheme="minorHAnsi" w:hAnsiTheme="minorHAnsi"/>
                <w:b/>
                <w:sz w:val="24"/>
                <w:szCs w:val="24"/>
              </w:rPr>
              <w:t>Pledged</w:t>
            </w:r>
            <w:r w:rsidR="00720C7B" w:rsidRPr="008E2639">
              <w:rPr>
                <w:rFonts w:asciiTheme="minorHAnsi" w:hAnsiTheme="minorHAnsi"/>
                <w:b/>
                <w:sz w:val="24"/>
                <w:szCs w:val="24"/>
              </w:rPr>
              <w:t>:</w:t>
            </w:r>
          </w:p>
        </w:tc>
        <w:tc>
          <w:tcPr>
            <w:tcW w:w="6660" w:type="dxa"/>
            <w:gridSpan w:val="4"/>
          </w:tcPr>
          <w:p w:rsidR="00720C7B" w:rsidRPr="008E2639" w:rsidRDefault="00720C7B" w:rsidP="00E64595">
            <w:pPr>
              <w:spacing w:after="60"/>
              <w:rPr>
                <w:rFonts w:asciiTheme="minorHAnsi" w:hAnsiTheme="minorHAnsi"/>
                <w:sz w:val="24"/>
                <w:szCs w:val="24"/>
              </w:rPr>
            </w:pPr>
            <w:r w:rsidRPr="008E2639">
              <w:rPr>
                <w:rFonts w:asciiTheme="minorHAnsi" w:hAnsiTheme="minorHAnsi"/>
                <w:sz w:val="24"/>
                <w:szCs w:val="24"/>
              </w:rPr>
              <w:t>USD 7,6</w:t>
            </w:r>
            <w:r w:rsidR="00E64595" w:rsidRPr="008E2639">
              <w:rPr>
                <w:rFonts w:asciiTheme="minorHAnsi" w:hAnsiTheme="minorHAnsi"/>
                <w:sz w:val="24"/>
                <w:szCs w:val="24"/>
              </w:rPr>
              <w:t>2</w:t>
            </w:r>
            <w:r w:rsidRPr="008E2639">
              <w:rPr>
                <w:rFonts w:asciiTheme="minorHAnsi" w:hAnsiTheme="minorHAnsi"/>
                <w:sz w:val="24"/>
                <w:szCs w:val="24"/>
              </w:rPr>
              <w:t>6,950</w:t>
            </w:r>
          </w:p>
        </w:tc>
      </w:tr>
      <w:tr w:rsidR="00720C7B" w:rsidRPr="008E2639" w:rsidTr="006359C4">
        <w:trPr>
          <w:trHeight w:val="266"/>
          <w:jc w:val="center"/>
        </w:trPr>
        <w:tc>
          <w:tcPr>
            <w:tcW w:w="2904" w:type="dxa"/>
            <w:gridSpan w:val="2"/>
            <w:vMerge/>
          </w:tcPr>
          <w:p w:rsidR="00720C7B" w:rsidRPr="008E2639" w:rsidRDefault="00720C7B" w:rsidP="00561709">
            <w:pPr>
              <w:spacing w:after="80"/>
              <w:rPr>
                <w:rFonts w:asciiTheme="minorHAnsi" w:hAnsiTheme="minorHAnsi"/>
                <w:b/>
                <w:sz w:val="24"/>
                <w:szCs w:val="24"/>
              </w:rPr>
            </w:pPr>
          </w:p>
        </w:tc>
        <w:tc>
          <w:tcPr>
            <w:tcW w:w="689" w:type="dxa"/>
          </w:tcPr>
          <w:p w:rsidR="00720C7B" w:rsidRPr="008E2639" w:rsidRDefault="00720C7B" w:rsidP="00561709">
            <w:pPr>
              <w:spacing w:after="40"/>
              <w:rPr>
                <w:rFonts w:asciiTheme="minorHAnsi" w:hAnsiTheme="minorHAnsi"/>
                <w:szCs w:val="24"/>
              </w:rPr>
            </w:pPr>
          </w:p>
        </w:tc>
        <w:tc>
          <w:tcPr>
            <w:tcW w:w="2903" w:type="dxa"/>
            <w:gridSpan w:val="2"/>
          </w:tcPr>
          <w:p w:rsidR="00720C7B" w:rsidRPr="008E2639" w:rsidRDefault="00720C7B" w:rsidP="00561709">
            <w:pPr>
              <w:overflowPunct/>
              <w:spacing w:after="40"/>
              <w:textAlignment w:val="auto"/>
              <w:rPr>
                <w:rFonts w:asciiTheme="minorHAnsi" w:hAnsiTheme="minorHAnsi" w:cs="Arial"/>
                <w:color w:val="000000"/>
                <w:sz w:val="24"/>
                <w:szCs w:val="24"/>
              </w:rPr>
            </w:pPr>
            <w:r w:rsidRPr="008E2639">
              <w:rPr>
                <w:rFonts w:asciiTheme="minorHAnsi" w:hAnsiTheme="minorHAnsi" w:cs="Arial"/>
                <w:color w:val="000000"/>
                <w:sz w:val="24"/>
                <w:szCs w:val="24"/>
              </w:rPr>
              <w:t>Government of Seychelles:</w:t>
            </w:r>
          </w:p>
        </w:tc>
        <w:tc>
          <w:tcPr>
            <w:tcW w:w="3068" w:type="dxa"/>
          </w:tcPr>
          <w:p w:rsidR="00720C7B" w:rsidRPr="008E2639" w:rsidRDefault="00720C7B" w:rsidP="00561709">
            <w:pPr>
              <w:spacing w:after="40"/>
              <w:rPr>
                <w:rFonts w:asciiTheme="minorHAnsi" w:hAnsiTheme="minorHAnsi"/>
                <w:sz w:val="24"/>
                <w:szCs w:val="24"/>
              </w:rPr>
            </w:pPr>
            <w:r w:rsidRPr="008E2639">
              <w:rPr>
                <w:rFonts w:asciiTheme="minorHAnsi" w:hAnsiTheme="minorHAnsi"/>
                <w:sz w:val="24"/>
                <w:szCs w:val="24"/>
              </w:rPr>
              <w:t>USD 3,009,000</w:t>
            </w:r>
          </w:p>
        </w:tc>
      </w:tr>
      <w:tr w:rsidR="00720C7B" w:rsidRPr="008E2639" w:rsidTr="006359C4">
        <w:trPr>
          <w:trHeight w:val="266"/>
          <w:jc w:val="center"/>
        </w:trPr>
        <w:tc>
          <w:tcPr>
            <w:tcW w:w="2904" w:type="dxa"/>
            <w:gridSpan w:val="2"/>
            <w:vMerge/>
          </w:tcPr>
          <w:p w:rsidR="00720C7B" w:rsidRPr="008E2639" w:rsidRDefault="00720C7B" w:rsidP="00561709">
            <w:pPr>
              <w:spacing w:after="80"/>
              <w:rPr>
                <w:rFonts w:asciiTheme="minorHAnsi" w:hAnsiTheme="minorHAnsi"/>
                <w:b/>
                <w:sz w:val="24"/>
                <w:szCs w:val="24"/>
              </w:rPr>
            </w:pPr>
          </w:p>
        </w:tc>
        <w:tc>
          <w:tcPr>
            <w:tcW w:w="689" w:type="dxa"/>
          </w:tcPr>
          <w:p w:rsidR="00720C7B" w:rsidRPr="008E2639" w:rsidRDefault="00720C7B" w:rsidP="00561709">
            <w:pPr>
              <w:spacing w:after="40"/>
              <w:rPr>
                <w:rFonts w:asciiTheme="minorHAnsi" w:hAnsiTheme="minorHAnsi"/>
                <w:szCs w:val="24"/>
              </w:rPr>
            </w:pPr>
          </w:p>
        </w:tc>
        <w:tc>
          <w:tcPr>
            <w:tcW w:w="2903" w:type="dxa"/>
            <w:gridSpan w:val="2"/>
          </w:tcPr>
          <w:p w:rsidR="00720C7B" w:rsidRPr="008E2639" w:rsidRDefault="00720C7B" w:rsidP="00561709">
            <w:pPr>
              <w:overflowPunct/>
              <w:spacing w:after="40"/>
              <w:textAlignment w:val="auto"/>
              <w:rPr>
                <w:rFonts w:asciiTheme="minorHAnsi" w:hAnsiTheme="minorHAnsi" w:cs="Arial"/>
                <w:color w:val="000000"/>
                <w:sz w:val="24"/>
                <w:szCs w:val="24"/>
              </w:rPr>
            </w:pPr>
            <w:r w:rsidRPr="008E2639">
              <w:rPr>
                <w:rFonts w:asciiTheme="minorHAnsi" w:hAnsiTheme="minorHAnsi" w:cs="Arial"/>
                <w:color w:val="000000"/>
                <w:sz w:val="24"/>
                <w:szCs w:val="24"/>
              </w:rPr>
              <w:t xml:space="preserve">Environmental </w:t>
            </w:r>
            <w:r w:rsidR="00BB7CB3" w:rsidRPr="008E2639">
              <w:rPr>
                <w:rFonts w:asciiTheme="minorHAnsi" w:hAnsiTheme="minorHAnsi" w:cs="Arial"/>
                <w:color w:val="000000"/>
                <w:sz w:val="24"/>
                <w:szCs w:val="24"/>
              </w:rPr>
              <w:t>NGO</w:t>
            </w:r>
            <w:r w:rsidRPr="008E2639">
              <w:rPr>
                <w:rFonts w:asciiTheme="minorHAnsi" w:hAnsiTheme="minorHAnsi" w:cs="Arial"/>
                <w:color w:val="000000"/>
                <w:sz w:val="24"/>
                <w:szCs w:val="24"/>
              </w:rPr>
              <w:t>s:</w:t>
            </w:r>
          </w:p>
        </w:tc>
        <w:tc>
          <w:tcPr>
            <w:tcW w:w="3068" w:type="dxa"/>
          </w:tcPr>
          <w:p w:rsidR="00720C7B" w:rsidRPr="008E2639" w:rsidRDefault="00720C7B" w:rsidP="00561709">
            <w:pPr>
              <w:spacing w:after="40"/>
              <w:rPr>
                <w:rFonts w:asciiTheme="minorHAnsi" w:hAnsiTheme="minorHAnsi"/>
                <w:sz w:val="24"/>
                <w:szCs w:val="24"/>
              </w:rPr>
            </w:pPr>
            <w:r w:rsidRPr="008E2639">
              <w:rPr>
                <w:rFonts w:asciiTheme="minorHAnsi" w:hAnsiTheme="minorHAnsi"/>
                <w:sz w:val="24"/>
                <w:szCs w:val="24"/>
              </w:rPr>
              <w:t>USD 2,617,950</w:t>
            </w:r>
          </w:p>
        </w:tc>
      </w:tr>
      <w:tr w:rsidR="00720C7B" w:rsidRPr="008E2639" w:rsidTr="006359C4">
        <w:trPr>
          <w:trHeight w:val="266"/>
          <w:jc w:val="center"/>
        </w:trPr>
        <w:tc>
          <w:tcPr>
            <w:tcW w:w="2904" w:type="dxa"/>
            <w:gridSpan w:val="2"/>
            <w:vMerge/>
          </w:tcPr>
          <w:p w:rsidR="00720C7B" w:rsidRPr="008E2639" w:rsidRDefault="00720C7B" w:rsidP="00561709">
            <w:pPr>
              <w:spacing w:after="80"/>
              <w:rPr>
                <w:rFonts w:asciiTheme="minorHAnsi" w:hAnsiTheme="minorHAnsi"/>
                <w:b/>
                <w:sz w:val="24"/>
                <w:szCs w:val="24"/>
              </w:rPr>
            </w:pPr>
          </w:p>
        </w:tc>
        <w:tc>
          <w:tcPr>
            <w:tcW w:w="689" w:type="dxa"/>
          </w:tcPr>
          <w:p w:rsidR="00720C7B" w:rsidRPr="008E2639" w:rsidRDefault="00720C7B" w:rsidP="00561709">
            <w:pPr>
              <w:spacing w:after="80"/>
              <w:rPr>
                <w:rFonts w:asciiTheme="minorHAnsi" w:hAnsiTheme="minorHAnsi"/>
                <w:szCs w:val="24"/>
              </w:rPr>
            </w:pPr>
          </w:p>
        </w:tc>
        <w:tc>
          <w:tcPr>
            <w:tcW w:w="2903" w:type="dxa"/>
            <w:gridSpan w:val="2"/>
          </w:tcPr>
          <w:p w:rsidR="00720C7B" w:rsidRPr="008E2639" w:rsidRDefault="00720C7B" w:rsidP="00561709">
            <w:pPr>
              <w:overflowPunct/>
              <w:spacing w:after="80"/>
              <w:textAlignment w:val="auto"/>
              <w:rPr>
                <w:rFonts w:asciiTheme="minorHAnsi" w:hAnsiTheme="minorHAnsi" w:cs="Arial"/>
                <w:color w:val="000000"/>
                <w:sz w:val="24"/>
                <w:szCs w:val="24"/>
              </w:rPr>
            </w:pPr>
            <w:r w:rsidRPr="008E2639">
              <w:rPr>
                <w:rFonts w:asciiTheme="minorHAnsi" w:hAnsiTheme="minorHAnsi" w:cs="Arial"/>
                <w:color w:val="000000"/>
                <w:sz w:val="24"/>
                <w:szCs w:val="24"/>
              </w:rPr>
              <w:t>Private Sector</w:t>
            </w:r>
          </w:p>
        </w:tc>
        <w:tc>
          <w:tcPr>
            <w:tcW w:w="3068" w:type="dxa"/>
          </w:tcPr>
          <w:p w:rsidR="00720C7B" w:rsidRPr="008E2639" w:rsidRDefault="00720C7B" w:rsidP="00561709">
            <w:pPr>
              <w:spacing w:after="80"/>
              <w:rPr>
                <w:rFonts w:asciiTheme="minorHAnsi" w:hAnsiTheme="minorHAnsi"/>
                <w:sz w:val="24"/>
                <w:szCs w:val="24"/>
              </w:rPr>
            </w:pPr>
            <w:r w:rsidRPr="008E2639">
              <w:rPr>
                <w:rFonts w:asciiTheme="minorHAnsi" w:hAnsiTheme="minorHAnsi"/>
                <w:sz w:val="24"/>
                <w:szCs w:val="24"/>
              </w:rPr>
              <w:t>USD 2,000,000</w:t>
            </w:r>
          </w:p>
        </w:tc>
      </w:tr>
      <w:tr w:rsidR="00720C7B" w:rsidRPr="008E2639" w:rsidTr="006359C4">
        <w:trPr>
          <w:jc w:val="center"/>
        </w:trPr>
        <w:tc>
          <w:tcPr>
            <w:tcW w:w="2904" w:type="dxa"/>
            <w:gridSpan w:val="2"/>
          </w:tcPr>
          <w:p w:rsidR="00720C7B" w:rsidRPr="008E2639" w:rsidRDefault="00720C7B" w:rsidP="001218F7">
            <w:pPr>
              <w:spacing w:after="60"/>
              <w:rPr>
                <w:rFonts w:asciiTheme="minorHAnsi" w:hAnsiTheme="minorHAnsi"/>
                <w:b/>
                <w:sz w:val="24"/>
                <w:szCs w:val="24"/>
              </w:rPr>
            </w:pPr>
            <w:r w:rsidRPr="008E2639">
              <w:rPr>
                <w:rFonts w:asciiTheme="minorHAnsi" w:hAnsiTheme="minorHAnsi"/>
                <w:b/>
                <w:sz w:val="24"/>
                <w:szCs w:val="24"/>
              </w:rPr>
              <w:t>TE Timeframe:</w:t>
            </w:r>
          </w:p>
        </w:tc>
        <w:tc>
          <w:tcPr>
            <w:tcW w:w="6660" w:type="dxa"/>
            <w:gridSpan w:val="4"/>
          </w:tcPr>
          <w:p w:rsidR="00720C7B" w:rsidRPr="008E2639" w:rsidRDefault="00720C7B" w:rsidP="001218F7">
            <w:pPr>
              <w:spacing w:after="60"/>
              <w:rPr>
                <w:rFonts w:asciiTheme="minorHAnsi" w:hAnsiTheme="minorHAnsi"/>
                <w:sz w:val="24"/>
                <w:szCs w:val="24"/>
              </w:rPr>
            </w:pPr>
            <w:r w:rsidRPr="008E2639">
              <w:rPr>
                <w:rFonts w:asciiTheme="minorHAnsi" w:hAnsiTheme="minorHAnsi"/>
                <w:sz w:val="24"/>
                <w:szCs w:val="24"/>
              </w:rPr>
              <w:t>May-June 2015</w:t>
            </w:r>
          </w:p>
        </w:tc>
      </w:tr>
      <w:tr w:rsidR="00720C7B" w:rsidRPr="008E2639" w:rsidTr="006359C4">
        <w:trPr>
          <w:jc w:val="center"/>
        </w:trPr>
        <w:tc>
          <w:tcPr>
            <w:tcW w:w="2904" w:type="dxa"/>
            <w:gridSpan w:val="2"/>
          </w:tcPr>
          <w:p w:rsidR="00720C7B" w:rsidRPr="008E2639" w:rsidRDefault="00720C7B" w:rsidP="001218F7">
            <w:pPr>
              <w:spacing w:after="60"/>
              <w:rPr>
                <w:rFonts w:asciiTheme="minorHAnsi" w:hAnsiTheme="minorHAnsi"/>
                <w:b/>
                <w:sz w:val="24"/>
                <w:szCs w:val="24"/>
              </w:rPr>
            </w:pPr>
            <w:r w:rsidRPr="008E2639">
              <w:rPr>
                <w:rFonts w:asciiTheme="minorHAnsi" w:hAnsiTheme="minorHAnsi"/>
                <w:b/>
                <w:sz w:val="24"/>
                <w:szCs w:val="24"/>
              </w:rPr>
              <w:t>Evaluator:</w:t>
            </w:r>
          </w:p>
        </w:tc>
        <w:tc>
          <w:tcPr>
            <w:tcW w:w="6660" w:type="dxa"/>
            <w:gridSpan w:val="4"/>
          </w:tcPr>
          <w:p w:rsidR="00720C7B" w:rsidRPr="008E2639" w:rsidRDefault="00720C7B" w:rsidP="001218F7">
            <w:pPr>
              <w:spacing w:after="60"/>
              <w:rPr>
                <w:rFonts w:asciiTheme="minorHAnsi" w:hAnsiTheme="minorHAnsi"/>
                <w:sz w:val="24"/>
                <w:szCs w:val="24"/>
              </w:rPr>
            </w:pPr>
            <w:r w:rsidRPr="008E2639">
              <w:rPr>
                <w:rFonts w:asciiTheme="minorHAnsi" w:hAnsiTheme="minorHAnsi"/>
                <w:sz w:val="24"/>
                <w:szCs w:val="24"/>
              </w:rPr>
              <w:t>James Lenoci</w:t>
            </w:r>
          </w:p>
        </w:tc>
      </w:tr>
      <w:tr w:rsidR="00720C7B" w:rsidRPr="008E2639" w:rsidTr="006359C4">
        <w:trPr>
          <w:jc w:val="center"/>
        </w:trPr>
        <w:tc>
          <w:tcPr>
            <w:tcW w:w="2904" w:type="dxa"/>
            <w:gridSpan w:val="2"/>
          </w:tcPr>
          <w:p w:rsidR="00720C7B" w:rsidRPr="008E2639" w:rsidRDefault="00720C7B" w:rsidP="001218F7">
            <w:pPr>
              <w:spacing w:after="60"/>
              <w:rPr>
                <w:rFonts w:asciiTheme="minorHAnsi" w:hAnsiTheme="minorHAnsi"/>
                <w:b/>
                <w:sz w:val="24"/>
                <w:szCs w:val="24"/>
              </w:rPr>
            </w:pPr>
            <w:r w:rsidRPr="008E2639">
              <w:rPr>
                <w:rFonts w:asciiTheme="minorHAnsi" w:hAnsiTheme="minorHAnsi"/>
                <w:b/>
                <w:sz w:val="24"/>
                <w:szCs w:val="24"/>
              </w:rPr>
              <w:t>TE Reporting Language:</w:t>
            </w:r>
          </w:p>
        </w:tc>
        <w:tc>
          <w:tcPr>
            <w:tcW w:w="6660" w:type="dxa"/>
            <w:gridSpan w:val="4"/>
          </w:tcPr>
          <w:p w:rsidR="00720C7B" w:rsidRPr="008E2639" w:rsidRDefault="00720C7B" w:rsidP="001218F7">
            <w:pPr>
              <w:spacing w:after="60"/>
              <w:rPr>
                <w:rFonts w:asciiTheme="minorHAnsi" w:hAnsiTheme="minorHAnsi"/>
                <w:sz w:val="24"/>
                <w:szCs w:val="24"/>
              </w:rPr>
            </w:pPr>
            <w:r w:rsidRPr="008E2639">
              <w:rPr>
                <w:rFonts w:asciiTheme="minorHAnsi" w:hAnsiTheme="minorHAnsi"/>
                <w:sz w:val="24"/>
                <w:szCs w:val="24"/>
              </w:rPr>
              <w:t>English</w:t>
            </w:r>
          </w:p>
        </w:tc>
      </w:tr>
    </w:tbl>
    <w:p w:rsidR="00134FC4" w:rsidRPr="008E2639" w:rsidRDefault="00134FC4" w:rsidP="00075D16">
      <w:pPr>
        <w:spacing w:before="120" w:line="240" w:lineRule="atLeast"/>
        <w:jc w:val="both"/>
        <w:rPr>
          <w:rFonts w:asciiTheme="minorHAnsi" w:hAnsiTheme="minorHAnsi" w:cs="Calibri"/>
          <w:sz w:val="24"/>
          <w:szCs w:val="24"/>
        </w:rPr>
      </w:pPr>
      <w:r w:rsidRPr="008E2639">
        <w:rPr>
          <w:rFonts w:asciiTheme="minorHAnsi" w:hAnsiTheme="minorHAnsi" w:cs="Calibri"/>
          <w:sz w:val="24"/>
          <w:szCs w:val="24"/>
        </w:rPr>
        <w:t xml:space="preserve">The </w:t>
      </w:r>
      <w:r w:rsidR="001061FD" w:rsidRPr="008E2639">
        <w:rPr>
          <w:rFonts w:asciiTheme="minorHAnsi" w:hAnsiTheme="minorHAnsi" w:cs="Calibri"/>
          <w:sz w:val="24"/>
          <w:szCs w:val="24"/>
        </w:rPr>
        <w:t xml:space="preserve">evaluator </w:t>
      </w:r>
      <w:r w:rsidR="00A949E8" w:rsidRPr="008E2639">
        <w:rPr>
          <w:rFonts w:asciiTheme="minorHAnsi" w:hAnsiTheme="minorHAnsi" w:cs="Calibri"/>
          <w:sz w:val="24"/>
          <w:szCs w:val="24"/>
        </w:rPr>
        <w:t>would like</w:t>
      </w:r>
      <w:r w:rsidRPr="008E2639">
        <w:rPr>
          <w:rFonts w:asciiTheme="minorHAnsi" w:hAnsiTheme="minorHAnsi" w:cs="Calibri"/>
          <w:sz w:val="24"/>
          <w:szCs w:val="24"/>
        </w:rPr>
        <w:t xml:space="preserve"> acknowledge the feedback provided by</w:t>
      </w:r>
      <w:r w:rsidR="005C3AE0" w:rsidRPr="008E2639">
        <w:rPr>
          <w:rFonts w:asciiTheme="minorHAnsi" w:hAnsiTheme="minorHAnsi" w:cs="Calibri"/>
          <w:sz w:val="24"/>
          <w:szCs w:val="24"/>
        </w:rPr>
        <w:t xml:space="preserve"> </w:t>
      </w:r>
      <w:r w:rsidR="003B3CB9" w:rsidRPr="008E2639">
        <w:rPr>
          <w:rFonts w:asciiTheme="minorHAnsi" w:hAnsiTheme="minorHAnsi" w:cs="Calibri"/>
          <w:sz w:val="24"/>
          <w:szCs w:val="24"/>
        </w:rPr>
        <w:t>the</w:t>
      </w:r>
      <w:r w:rsidR="00364D09" w:rsidRPr="008E2639">
        <w:rPr>
          <w:rFonts w:asciiTheme="minorHAnsi" w:hAnsiTheme="minorHAnsi" w:cs="Calibri"/>
          <w:sz w:val="24"/>
          <w:szCs w:val="24"/>
        </w:rPr>
        <w:t xml:space="preserve"> </w:t>
      </w:r>
      <w:r w:rsidR="00667308" w:rsidRPr="008E2639">
        <w:rPr>
          <w:rFonts w:asciiTheme="minorHAnsi" w:hAnsiTheme="minorHAnsi" w:cs="Calibri"/>
          <w:sz w:val="24"/>
          <w:szCs w:val="24"/>
        </w:rPr>
        <w:t>Minister</w:t>
      </w:r>
      <w:r w:rsidR="00364D09" w:rsidRPr="008E2639">
        <w:rPr>
          <w:rFonts w:asciiTheme="minorHAnsi" w:hAnsiTheme="minorHAnsi" w:cs="Calibri"/>
          <w:sz w:val="24"/>
          <w:szCs w:val="24"/>
        </w:rPr>
        <w:t xml:space="preserve"> of </w:t>
      </w:r>
      <w:r w:rsidR="00E04705" w:rsidRPr="008E2639">
        <w:rPr>
          <w:rFonts w:asciiTheme="minorHAnsi" w:hAnsiTheme="minorHAnsi" w:cs="Calibri"/>
          <w:sz w:val="24"/>
          <w:szCs w:val="24"/>
        </w:rPr>
        <w:t>the Ministry of Environment, Energy, and Climate Change, the Principal Secretary of the MEEC, the Principal Secretary of the Ministry of Land Use and Housing, the Principal Secretary of the Ministry of Fisheries and Agriculture, the Principal Secretary of the Ministry of Foreign Affairs</w:t>
      </w:r>
      <w:r w:rsidR="00364D09" w:rsidRPr="008E2639">
        <w:rPr>
          <w:rFonts w:asciiTheme="minorHAnsi" w:hAnsiTheme="minorHAnsi" w:cs="Calibri"/>
          <w:sz w:val="24"/>
          <w:szCs w:val="24"/>
        </w:rPr>
        <w:t>,</w:t>
      </w:r>
      <w:r w:rsidR="001218F7" w:rsidRPr="008E2639">
        <w:rPr>
          <w:rFonts w:asciiTheme="minorHAnsi" w:hAnsiTheme="minorHAnsi" w:cs="Calibri"/>
          <w:sz w:val="24"/>
          <w:szCs w:val="24"/>
        </w:rPr>
        <w:t xml:space="preserve"> the Director of Standards and Regulations of the Tourism Department,</w:t>
      </w:r>
      <w:r w:rsidR="00364D09" w:rsidRPr="008E2639">
        <w:rPr>
          <w:rFonts w:asciiTheme="minorHAnsi" w:hAnsiTheme="minorHAnsi" w:cs="Calibri"/>
          <w:sz w:val="24"/>
          <w:szCs w:val="24"/>
        </w:rPr>
        <w:t xml:space="preserve"> </w:t>
      </w:r>
      <w:r w:rsidR="00E04705" w:rsidRPr="008E2639">
        <w:rPr>
          <w:rFonts w:asciiTheme="minorHAnsi" w:hAnsiTheme="minorHAnsi" w:cs="Calibri"/>
          <w:sz w:val="24"/>
          <w:szCs w:val="24"/>
        </w:rPr>
        <w:t>and the other stakeholders from governmental agencies, non-governmental organizations, private sector representatives, and members of fisher associations</w:t>
      </w:r>
      <w:r w:rsidR="003B3CB9" w:rsidRPr="008E2639">
        <w:rPr>
          <w:rFonts w:asciiTheme="minorHAnsi" w:hAnsiTheme="minorHAnsi" w:cs="Calibri"/>
          <w:sz w:val="24"/>
          <w:szCs w:val="24"/>
        </w:rPr>
        <w:t>.</w:t>
      </w:r>
      <w:r w:rsidR="00D027CF" w:rsidRPr="008E2639">
        <w:rPr>
          <w:rFonts w:asciiTheme="minorHAnsi" w:hAnsiTheme="minorHAnsi" w:cs="Calibri"/>
          <w:sz w:val="24"/>
          <w:szCs w:val="24"/>
        </w:rPr>
        <w:t xml:space="preserve">  Special thanks </w:t>
      </w:r>
      <w:r w:rsidR="005C3AE0" w:rsidRPr="008E2639">
        <w:rPr>
          <w:rFonts w:asciiTheme="minorHAnsi" w:hAnsiTheme="minorHAnsi" w:cs="Calibri"/>
          <w:sz w:val="24"/>
          <w:szCs w:val="24"/>
        </w:rPr>
        <w:t>are</w:t>
      </w:r>
      <w:r w:rsidR="00D027CF" w:rsidRPr="008E2639">
        <w:rPr>
          <w:rFonts w:asciiTheme="minorHAnsi" w:hAnsiTheme="minorHAnsi" w:cs="Calibri"/>
          <w:sz w:val="24"/>
          <w:szCs w:val="24"/>
        </w:rPr>
        <w:t xml:space="preserve"> also extended to the</w:t>
      </w:r>
      <w:r w:rsidR="00E04705" w:rsidRPr="008E2639">
        <w:rPr>
          <w:rFonts w:asciiTheme="minorHAnsi" w:hAnsiTheme="minorHAnsi" w:cs="Calibri"/>
          <w:sz w:val="24"/>
          <w:szCs w:val="24"/>
        </w:rPr>
        <w:t xml:space="preserve"> Country Director of the UNDP Country Office, Coordinator of the Project Coordination Unit (PCU), other PCU Staff Members, the UNDP-GEF Technical Advisor, participating consultants, and the Project Manager</w:t>
      </w:r>
      <w:r w:rsidR="00D027CF" w:rsidRPr="008E2639">
        <w:rPr>
          <w:rFonts w:asciiTheme="minorHAnsi" w:hAnsiTheme="minorHAnsi" w:cs="Calibri"/>
          <w:sz w:val="24"/>
          <w:szCs w:val="24"/>
        </w:rPr>
        <w:t>.</w:t>
      </w:r>
    </w:p>
    <w:p w:rsidR="00134FC4" w:rsidRPr="008E2639" w:rsidRDefault="00134FC4" w:rsidP="00E45B79">
      <w:pPr>
        <w:rPr>
          <w:rFonts w:asciiTheme="minorHAnsi" w:hAnsiTheme="minorHAnsi"/>
        </w:rPr>
        <w:sectPr w:rsidR="00134FC4" w:rsidRPr="008E2639" w:rsidSect="001218F7">
          <w:headerReference w:type="default" r:id="rId11"/>
          <w:footerReference w:type="default" r:id="rId12"/>
          <w:footnotePr>
            <w:numRestart w:val="eachPage"/>
          </w:footnotePr>
          <w:pgSz w:w="11907" w:h="16839" w:code="9"/>
          <w:pgMar w:top="1440" w:right="1152" w:bottom="1008" w:left="1152" w:header="288" w:footer="288" w:gutter="0"/>
          <w:pgNumType w:fmt="lowerRoman" w:start="1"/>
          <w:cols w:space="708"/>
          <w:docGrid w:linePitch="299"/>
        </w:sectPr>
      </w:pPr>
    </w:p>
    <w:p w:rsidR="00A949E8" w:rsidRPr="008E2639" w:rsidRDefault="00A949E8" w:rsidP="00A949E8">
      <w:pPr>
        <w:ind w:firstLine="720"/>
        <w:jc w:val="center"/>
        <w:rPr>
          <w:rFonts w:asciiTheme="minorHAnsi" w:hAnsiTheme="minorHAnsi"/>
          <w:b/>
          <w:sz w:val="28"/>
        </w:rPr>
      </w:pPr>
      <w:r w:rsidRPr="008E2639">
        <w:rPr>
          <w:rFonts w:asciiTheme="minorHAnsi" w:hAnsiTheme="minorHAnsi"/>
          <w:b/>
          <w:sz w:val="28"/>
        </w:rPr>
        <w:lastRenderedPageBreak/>
        <w:t>Table of Contents</w:t>
      </w:r>
    </w:p>
    <w:p w:rsidR="006D17BE" w:rsidRDefault="00A949E8" w:rsidP="006D17BE">
      <w:pPr>
        <w:pStyle w:val="TOC1"/>
        <w:spacing w:after="20"/>
        <w:rPr>
          <w:rFonts w:asciiTheme="minorHAnsi" w:eastAsiaTheme="minorEastAsia" w:hAnsiTheme="minorHAnsi" w:cstheme="minorBidi"/>
          <w:b w:val="0"/>
          <w:bCs w:val="0"/>
          <w:iCs w:val="0"/>
          <w:lang w:val="en-US"/>
        </w:rPr>
      </w:pPr>
      <w:r w:rsidRPr="008E2639">
        <w:rPr>
          <w:rFonts w:asciiTheme="minorHAnsi" w:hAnsiTheme="minorHAnsi"/>
          <w:sz w:val="24"/>
          <w:szCs w:val="24"/>
        </w:rPr>
        <w:fldChar w:fldCharType="begin"/>
      </w:r>
      <w:r w:rsidRPr="008E2639">
        <w:rPr>
          <w:rFonts w:asciiTheme="minorHAnsi" w:hAnsiTheme="minorHAnsi"/>
          <w:sz w:val="24"/>
          <w:szCs w:val="24"/>
        </w:rPr>
        <w:instrText xml:space="preserve"> TOC \o "1-3" \h \z \u </w:instrText>
      </w:r>
      <w:r w:rsidRPr="008E2639">
        <w:rPr>
          <w:rFonts w:asciiTheme="minorHAnsi" w:hAnsiTheme="minorHAnsi"/>
          <w:sz w:val="24"/>
          <w:szCs w:val="24"/>
        </w:rPr>
        <w:fldChar w:fldCharType="separate"/>
      </w:r>
      <w:hyperlink w:anchor="_Toc421574556" w:history="1">
        <w:r w:rsidR="006D17BE" w:rsidRPr="00F24CCD">
          <w:rPr>
            <w:rStyle w:val="Hyperlink"/>
            <w:rFonts w:cs="Calibri"/>
          </w:rPr>
          <w:t>Executive Summary</w:t>
        </w:r>
        <w:r w:rsidR="006D17BE">
          <w:rPr>
            <w:webHidden/>
          </w:rPr>
          <w:tab/>
        </w:r>
        <w:r w:rsidR="006D17BE">
          <w:rPr>
            <w:webHidden/>
          </w:rPr>
          <w:fldChar w:fldCharType="begin"/>
        </w:r>
        <w:r w:rsidR="006D17BE">
          <w:rPr>
            <w:webHidden/>
          </w:rPr>
          <w:instrText xml:space="preserve"> PAGEREF _Toc421574556 \h </w:instrText>
        </w:r>
        <w:r w:rsidR="006D17BE">
          <w:rPr>
            <w:webHidden/>
          </w:rPr>
        </w:r>
        <w:r w:rsidR="006D17BE">
          <w:rPr>
            <w:webHidden/>
          </w:rPr>
          <w:fldChar w:fldCharType="separate"/>
        </w:r>
        <w:r w:rsidR="006408B0">
          <w:rPr>
            <w:webHidden/>
          </w:rPr>
          <w:t>iv</w:t>
        </w:r>
        <w:r w:rsidR="006D17BE">
          <w:rPr>
            <w:webHidden/>
          </w:rPr>
          <w:fldChar w:fldCharType="end"/>
        </w:r>
      </w:hyperlink>
    </w:p>
    <w:p w:rsidR="006D17BE" w:rsidRDefault="00551723" w:rsidP="006D17BE">
      <w:pPr>
        <w:pStyle w:val="TOC1"/>
        <w:spacing w:after="20"/>
        <w:rPr>
          <w:rFonts w:asciiTheme="minorHAnsi" w:eastAsiaTheme="minorEastAsia" w:hAnsiTheme="minorHAnsi" w:cstheme="minorBidi"/>
          <w:b w:val="0"/>
          <w:bCs w:val="0"/>
          <w:iCs w:val="0"/>
          <w:lang w:val="en-US"/>
        </w:rPr>
      </w:pPr>
      <w:hyperlink w:anchor="_Toc421574557" w:history="1">
        <w:r w:rsidR="006D17BE" w:rsidRPr="00F24CCD">
          <w:rPr>
            <w:rStyle w:val="Hyperlink"/>
            <w:rFonts w:cs="Calibri"/>
          </w:rPr>
          <w:t>Abbreviations and Acronyms</w:t>
        </w:r>
        <w:r w:rsidR="006D17BE">
          <w:rPr>
            <w:webHidden/>
          </w:rPr>
          <w:tab/>
        </w:r>
        <w:r w:rsidR="006D17BE">
          <w:rPr>
            <w:webHidden/>
          </w:rPr>
          <w:fldChar w:fldCharType="begin"/>
        </w:r>
        <w:r w:rsidR="006D17BE">
          <w:rPr>
            <w:webHidden/>
          </w:rPr>
          <w:instrText xml:space="preserve"> PAGEREF _Toc421574557 \h </w:instrText>
        </w:r>
        <w:r w:rsidR="006D17BE">
          <w:rPr>
            <w:webHidden/>
          </w:rPr>
        </w:r>
        <w:r w:rsidR="006D17BE">
          <w:rPr>
            <w:webHidden/>
          </w:rPr>
          <w:fldChar w:fldCharType="separate"/>
        </w:r>
        <w:r w:rsidR="006408B0">
          <w:rPr>
            <w:webHidden/>
          </w:rPr>
          <w:t>xi</w:t>
        </w:r>
        <w:r w:rsidR="006D17BE">
          <w:rPr>
            <w:webHidden/>
          </w:rPr>
          <w:fldChar w:fldCharType="end"/>
        </w:r>
      </w:hyperlink>
    </w:p>
    <w:p w:rsidR="006D17BE" w:rsidRDefault="00551723" w:rsidP="006D17BE">
      <w:pPr>
        <w:pStyle w:val="TOC1"/>
        <w:spacing w:after="20"/>
        <w:rPr>
          <w:rFonts w:asciiTheme="minorHAnsi" w:eastAsiaTheme="minorEastAsia" w:hAnsiTheme="minorHAnsi" w:cstheme="minorBidi"/>
          <w:b w:val="0"/>
          <w:bCs w:val="0"/>
          <w:iCs w:val="0"/>
          <w:lang w:val="en-US"/>
        </w:rPr>
      </w:pPr>
      <w:hyperlink w:anchor="_Toc421574558" w:history="1">
        <w:r w:rsidR="006D17BE" w:rsidRPr="00F24CCD">
          <w:rPr>
            <w:rStyle w:val="Hyperlink"/>
            <w:rFonts w:cs="Calibri"/>
          </w:rPr>
          <w:t>1.</w:t>
        </w:r>
        <w:r w:rsidR="006D17BE">
          <w:rPr>
            <w:rFonts w:asciiTheme="minorHAnsi" w:eastAsiaTheme="minorEastAsia" w:hAnsiTheme="minorHAnsi" w:cstheme="minorBidi"/>
            <w:b w:val="0"/>
            <w:bCs w:val="0"/>
            <w:iCs w:val="0"/>
            <w:lang w:val="en-US"/>
          </w:rPr>
          <w:tab/>
        </w:r>
        <w:r w:rsidR="006D17BE" w:rsidRPr="00F24CCD">
          <w:rPr>
            <w:rStyle w:val="Hyperlink"/>
            <w:rFonts w:cs="Calibri"/>
          </w:rPr>
          <w:t>Introduction</w:t>
        </w:r>
        <w:r w:rsidR="006D17BE">
          <w:rPr>
            <w:webHidden/>
          </w:rPr>
          <w:tab/>
        </w:r>
        <w:r w:rsidR="006D17BE">
          <w:rPr>
            <w:webHidden/>
          </w:rPr>
          <w:fldChar w:fldCharType="begin"/>
        </w:r>
        <w:r w:rsidR="006D17BE">
          <w:rPr>
            <w:webHidden/>
          </w:rPr>
          <w:instrText xml:space="preserve"> PAGEREF _Toc421574558 \h </w:instrText>
        </w:r>
        <w:r w:rsidR="006D17BE">
          <w:rPr>
            <w:webHidden/>
          </w:rPr>
        </w:r>
        <w:r w:rsidR="006D17BE">
          <w:rPr>
            <w:webHidden/>
          </w:rPr>
          <w:fldChar w:fldCharType="separate"/>
        </w:r>
        <w:r w:rsidR="006408B0">
          <w:rPr>
            <w:webHidden/>
          </w:rPr>
          <w:t>1</w:t>
        </w:r>
        <w:r w:rsidR="006D17BE">
          <w:rPr>
            <w:webHidden/>
          </w:rPr>
          <w:fldChar w:fldCharType="end"/>
        </w:r>
      </w:hyperlink>
    </w:p>
    <w:p w:rsidR="006D17BE" w:rsidRDefault="00551723" w:rsidP="006D17BE">
      <w:pPr>
        <w:pStyle w:val="TOC2"/>
        <w:spacing w:after="20"/>
        <w:rPr>
          <w:rFonts w:asciiTheme="minorHAnsi" w:eastAsiaTheme="minorEastAsia" w:hAnsiTheme="minorHAnsi" w:cstheme="minorBidi"/>
          <w:bCs w:val="0"/>
          <w:lang w:val="en-US"/>
        </w:rPr>
      </w:pPr>
      <w:hyperlink w:anchor="_Toc421574559" w:history="1">
        <w:r w:rsidR="006D17BE" w:rsidRPr="00F24CCD">
          <w:rPr>
            <w:rStyle w:val="Hyperlink"/>
            <w:b/>
          </w:rPr>
          <w:t>1.1.</w:t>
        </w:r>
        <w:r w:rsidR="006D17BE">
          <w:rPr>
            <w:rFonts w:asciiTheme="minorHAnsi" w:eastAsiaTheme="minorEastAsia" w:hAnsiTheme="minorHAnsi" w:cstheme="minorBidi"/>
            <w:bCs w:val="0"/>
            <w:lang w:val="en-US"/>
          </w:rPr>
          <w:tab/>
        </w:r>
        <w:r w:rsidR="006D17BE" w:rsidRPr="00F24CCD">
          <w:rPr>
            <w:rStyle w:val="Hyperlink"/>
            <w:b/>
          </w:rPr>
          <w:t>Purpose of Evaluation</w:t>
        </w:r>
        <w:r w:rsidR="006D17BE">
          <w:rPr>
            <w:webHidden/>
          </w:rPr>
          <w:tab/>
        </w:r>
        <w:r w:rsidR="006D17BE">
          <w:rPr>
            <w:webHidden/>
          </w:rPr>
          <w:fldChar w:fldCharType="begin"/>
        </w:r>
        <w:r w:rsidR="006D17BE">
          <w:rPr>
            <w:webHidden/>
          </w:rPr>
          <w:instrText xml:space="preserve"> PAGEREF _Toc421574559 \h </w:instrText>
        </w:r>
        <w:r w:rsidR="006D17BE">
          <w:rPr>
            <w:webHidden/>
          </w:rPr>
        </w:r>
        <w:r w:rsidR="006D17BE">
          <w:rPr>
            <w:webHidden/>
          </w:rPr>
          <w:fldChar w:fldCharType="separate"/>
        </w:r>
        <w:r w:rsidR="006408B0">
          <w:rPr>
            <w:webHidden/>
          </w:rPr>
          <w:t>1</w:t>
        </w:r>
        <w:r w:rsidR="006D17BE">
          <w:rPr>
            <w:webHidden/>
          </w:rPr>
          <w:fldChar w:fldCharType="end"/>
        </w:r>
      </w:hyperlink>
    </w:p>
    <w:p w:rsidR="006D17BE" w:rsidRDefault="00551723" w:rsidP="006D17BE">
      <w:pPr>
        <w:pStyle w:val="TOC2"/>
        <w:spacing w:after="20"/>
        <w:rPr>
          <w:rFonts w:asciiTheme="minorHAnsi" w:eastAsiaTheme="minorEastAsia" w:hAnsiTheme="minorHAnsi" w:cstheme="minorBidi"/>
          <w:bCs w:val="0"/>
          <w:lang w:val="en-US"/>
        </w:rPr>
      </w:pPr>
      <w:hyperlink w:anchor="_Toc421574560" w:history="1">
        <w:r w:rsidR="006D17BE" w:rsidRPr="00F24CCD">
          <w:rPr>
            <w:rStyle w:val="Hyperlink"/>
            <w:b/>
          </w:rPr>
          <w:t>1.2.</w:t>
        </w:r>
        <w:r w:rsidR="006D17BE">
          <w:rPr>
            <w:rFonts w:asciiTheme="minorHAnsi" w:eastAsiaTheme="minorEastAsia" w:hAnsiTheme="minorHAnsi" w:cstheme="minorBidi"/>
            <w:bCs w:val="0"/>
            <w:lang w:val="en-US"/>
          </w:rPr>
          <w:tab/>
        </w:r>
        <w:r w:rsidR="006D17BE" w:rsidRPr="00F24CCD">
          <w:rPr>
            <w:rStyle w:val="Hyperlink"/>
            <w:b/>
          </w:rPr>
          <w:t>Evaluation Scope and Methodology</w:t>
        </w:r>
        <w:r w:rsidR="006D17BE">
          <w:rPr>
            <w:webHidden/>
          </w:rPr>
          <w:tab/>
        </w:r>
        <w:r w:rsidR="006D17BE">
          <w:rPr>
            <w:webHidden/>
          </w:rPr>
          <w:fldChar w:fldCharType="begin"/>
        </w:r>
        <w:r w:rsidR="006D17BE">
          <w:rPr>
            <w:webHidden/>
          </w:rPr>
          <w:instrText xml:space="preserve"> PAGEREF _Toc421574560 \h </w:instrText>
        </w:r>
        <w:r w:rsidR="006D17BE">
          <w:rPr>
            <w:webHidden/>
          </w:rPr>
        </w:r>
        <w:r w:rsidR="006D17BE">
          <w:rPr>
            <w:webHidden/>
          </w:rPr>
          <w:fldChar w:fldCharType="separate"/>
        </w:r>
        <w:r w:rsidR="006408B0">
          <w:rPr>
            <w:webHidden/>
          </w:rPr>
          <w:t>1</w:t>
        </w:r>
        <w:r w:rsidR="006D17BE">
          <w:rPr>
            <w:webHidden/>
          </w:rPr>
          <w:fldChar w:fldCharType="end"/>
        </w:r>
      </w:hyperlink>
    </w:p>
    <w:p w:rsidR="006D17BE" w:rsidRDefault="00551723" w:rsidP="006D17BE">
      <w:pPr>
        <w:pStyle w:val="TOC2"/>
        <w:spacing w:after="20"/>
        <w:rPr>
          <w:rFonts w:asciiTheme="minorHAnsi" w:eastAsiaTheme="minorEastAsia" w:hAnsiTheme="minorHAnsi" w:cstheme="minorBidi"/>
          <w:bCs w:val="0"/>
          <w:lang w:val="en-US"/>
        </w:rPr>
      </w:pPr>
      <w:hyperlink w:anchor="_Toc421574561" w:history="1">
        <w:r w:rsidR="006D17BE" w:rsidRPr="00F24CCD">
          <w:rPr>
            <w:rStyle w:val="Hyperlink"/>
            <w:b/>
          </w:rPr>
          <w:t>1.3.</w:t>
        </w:r>
        <w:r w:rsidR="006D17BE">
          <w:rPr>
            <w:rFonts w:asciiTheme="minorHAnsi" w:eastAsiaTheme="minorEastAsia" w:hAnsiTheme="minorHAnsi" w:cstheme="minorBidi"/>
            <w:bCs w:val="0"/>
            <w:lang w:val="en-US"/>
          </w:rPr>
          <w:tab/>
        </w:r>
        <w:r w:rsidR="006D17BE" w:rsidRPr="00F24CCD">
          <w:rPr>
            <w:rStyle w:val="Hyperlink"/>
            <w:b/>
          </w:rPr>
          <w:t>Structure of the Evaluation Report</w:t>
        </w:r>
        <w:r w:rsidR="006D17BE">
          <w:rPr>
            <w:webHidden/>
          </w:rPr>
          <w:tab/>
        </w:r>
        <w:r w:rsidR="006D17BE">
          <w:rPr>
            <w:webHidden/>
          </w:rPr>
          <w:fldChar w:fldCharType="begin"/>
        </w:r>
        <w:r w:rsidR="006D17BE">
          <w:rPr>
            <w:webHidden/>
          </w:rPr>
          <w:instrText xml:space="preserve"> PAGEREF _Toc421574561 \h </w:instrText>
        </w:r>
        <w:r w:rsidR="006D17BE">
          <w:rPr>
            <w:webHidden/>
          </w:rPr>
        </w:r>
        <w:r w:rsidR="006D17BE">
          <w:rPr>
            <w:webHidden/>
          </w:rPr>
          <w:fldChar w:fldCharType="separate"/>
        </w:r>
        <w:r w:rsidR="006408B0">
          <w:rPr>
            <w:webHidden/>
          </w:rPr>
          <w:t>2</w:t>
        </w:r>
        <w:r w:rsidR="006D17BE">
          <w:rPr>
            <w:webHidden/>
          </w:rPr>
          <w:fldChar w:fldCharType="end"/>
        </w:r>
      </w:hyperlink>
    </w:p>
    <w:p w:rsidR="006D17BE" w:rsidRDefault="00551723" w:rsidP="006D17BE">
      <w:pPr>
        <w:pStyle w:val="TOC2"/>
        <w:spacing w:after="20"/>
        <w:rPr>
          <w:rFonts w:asciiTheme="minorHAnsi" w:eastAsiaTheme="minorEastAsia" w:hAnsiTheme="minorHAnsi" w:cstheme="minorBidi"/>
          <w:bCs w:val="0"/>
          <w:lang w:val="en-US"/>
        </w:rPr>
      </w:pPr>
      <w:hyperlink w:anchor="_Toc421574562" w:history="1">
        <w:r w:rsidR="006D17BE" w:rsidRPr="00F24CCD">
          <w:rPr>
            <w:rStyle w:val="Hyperlink"/>
            <w:b/>
          </w:rPr>
          <w:t>1.4.</w:t>
        </w:r>
        <w:r w:rsidR="006D17BE">
          <w:rPr>
            <w:rFonts w:asciiTheme="minorHAnsi" w:eastAsiaTheme="minorEastAsia" w:hAnsiTheme="minorHAnsi" w:cstheme="minorBidi"/>
            <w:bCs w:val="0"/>
            <w:lang w:val="en-US"/>
          </w:rPr>
          <w:tab/>
        </w:r>
        <w:r w:rsidR="006D17BE" w:rsidRPr="00F24CCD">
          <w:rPr>
            <w:rStyle w:val="Hyperlink"/>
            <w:b/>
          </w:rPr>
          <w:t>Ethics</w:t>
        </w:r>
        <w:r w:rsidR="006D17BE">
          <w:rPr>
            <w:webHidden/>
          </w:rPr>
          <w:tab/>
        </w:r>
        <w:r w:rsidR="006D17BE">
          <w:rPr>
            <w:webHidden/>
          </w:rPr>
          <w:fldChar w:fldCharType="begin"/>
        </w:r>
        <w:r w:rsidR="006D17BE">
          <w:rPr>
            <w:webHidden/>
          </w:rPr>
          <w:instrText xml:space="preserve"> PAGEREF _Toc421574562 \h </w:instrText>
        </w:r>
        <w:r w:rsidR="006D17BE">
          <w:rPr>
            <w:webHidden/>
          </w:rPr>
        </w:r>
        <w:r w:rsidR="006D17BE">
          <w:rPr>
            <w:webHidden/>
          </w:rPr>
          <w:fldChar w:fldCharType="separate"/>
        </w:r>
        <w:r w:rsidR="006408B0">
          <w:rPr>
            <w:webHidden/>
          </w:rPr>
          <w:t>4</w:t>
        </w:r>
        <w:r w:rsidR="006D17BE">
          <w:rPr>
            <w:webHidden/>
          </w:rPr>
          <w:fldChar w:fldCharType="end"/>
        </w:r>
      </w:hyperlink>
    </w:p>
    <w:p w:rsidR="006D17BE" w:rsidRDefault="00551723" w:rsidP="006D17BE">
      <w:pPr>
        <w:pStyle w:val="TOC2"/>
        <w:spacing w:after="20"/>
        <w:rPr>
          <w:rFonts w:asciiTheme="minorHAnsi" w:eastAsiaTheme="minorEastAsia" w:hAnsiTheme="minorHAnsi" w:cstheme="minorBidi"/>
          <w:bCs w:val="0"/>
          <w:lang w:val="en-US"/>
        </w:rPr>
      </w:pPr>
      <w:hyperlink w:anchor="_Toc421574563" w:history="1">
        <w:r w:rsidR="006D17BE" w:rsidRPr="00F24CCD">
          <w:rPr>
            <w:rStyle w:val="Hyperlink"/>
            <w:b/>
          </w:rPr>
          <w:t>1.5.</w:t>
        </w:r>
        <w:r w:rsidR="006D17BE">
          <w:rPr>
            <w:rFonts w:asciiTheme="minorHAnsi" w:eastAsiaTheme="minorEastAsia" w:hAnsiTheme="minorHAnsi" w:cstheme="minorBidi"/>
            <w:bCs w:val="0"/>
            <w:lang w:val="en-US"/>
          </w:rPr>
          <w:tab/>
        </w:r>
        <w:r w:rsidR="006D17BE" w:rsidRPr="00F24CCD">
          <w:rPr>
            <w:rStyle w:val="Hyperlink"/>
            <w:b/>
          </w:rPr>
          <w:t>Limitations</w:t>
        </w:r>
        <w:r w:rsidR="006D17BE">
          <w:rPr>
            <w:webHidden/>
          </w:rPr>
          <w:tab/>
        </w:r>
        <w:r w:rsidR="006D17BE">
          <w:rPr>
            <w:webHidden/>
          </w:rPr>
          <w:fldChar w:fldCharType="begin"/>
        </w:r>
        <w:r w:rsidR="006D17BE">
          <w:rPr>
            <w:webHidden/>
          </w:rPr>
          <w:instrText xml:space="preserve"> PAGEREF _Toc421574563 \h </w:instrText>
        </w:r>
        <w:r w:rsidR="006D17BE">
          <w:rPr>
            <w:webHidden/>
          </w:rPr>
        </w:r>
        <w:r w:rsidR="006D17BE">
          <w:rPr>
            <w:webHidden/>
          </w:rPr>
          <w:fldChar w:fldCharType="separate"/>
        </w:r>
        <w:r w:rsidR="006408B0">
          <w:rPr>
            <w:webHidden/>
          </w:rPr>
          <w:t>4</w:t>
        </w:r>
        <w:r w:rsidR="006D17BE">
          <w:rPr>
            <w:webHidden/>
          </w:rPr>
          <w:fldChar w:fldCharType="end"/>
        </w:r>
      </w:hyperlink>
    </w:p>
    <w:p w:rsidR="006D17BE" w:rsidRDefault="00551723" w:rsidP="006D17BE">
      <w:pPr>
        <w:pStyle w:val="TOC2"/>
        <w:spacing w:after="20"/>
        <w:rPr>
          <w:rFonts w:asciiTheme="minorHAnsi" w:eastAsiaTheme="minorEastAsia" w:hAnsiTheme="minorHAnsi" w:cstheme="minorBidi"/>
          <w:bCs w:val="0"/>
          <w:lang w:val="en-US"/>
        </w:rPr>
      </w:pPr>
      <w:hyperlink w:anchor="_Toc421574564" w:history="1">
        <w:r w:rsidR="006D17BE" w:rsidRPr="00F24CCD">
          <w:rPr>
            <w:rStyle w:val="Hyperlink"/>
            <w:b/>
          </w:rPr>
          <w:t>1.6.</w:t>
        </w:r>
        <w:r w:rsidR="006D17BE">
          <w:rPr>
            <w:rFonts w:asciiTheme="minorHAnsi" w:eastAsiaTheme="minorEastAsia" w:hAnsiTheme="minorHAnsi" w:cstheme="minorBidi"/>
            <w:bCs w:val="0"/>
            <w:lang w:val="en-US"/>
          </w:rPr>
          <w:tab/>
        </w:r>
        <w:r w:rsidR="006D17BE" w:rsidRPr="00F24CCD">
          <w:rPr>
            <w:rStyle w:val="Hyperlink"/>
            <w:b/>
          </w:rPr>
          <w:t>Evaluation Ratings</w:t>
        </w:r>
        <w:r w:rsidR="006D17BE">
          <w:rPr>
            <w:webHidden/>
          </w:rPr>
          <w:tab/>
        </w:r>
        <w:r w:rsidR="006D17BE">
          <w:rPr>
            <w:webHidden/>
          </w:rPr>
          <w:fldChar w:fldCharType="begin"/>
        </w:r>
        <w:r w:rsidR="006D17BE">
          <w:rPr>
            <w:webHidden/>
          </w:rPr>
          <w:instrText xml:space="preserve"> PAGEREF _Toc421574564 \h </w:instrText>
        </w:r>
        <w:r w:rsidR="006D17BE">
          <w:rPr>
            <w:webHidden/>
          </w:rPr>
        </w:r>
        <w:r w:rsidR="006D17BE">
          <w:rPr>
            <w:webHidden/>
          </w:rPr>
          <w:fldChar w:fldCharType="separate"/>
        </w:r>
        <w:r w:rsidR="006408B0">
          <w:rPr>
            <w:webHidden/>
          </w:rPr>
          <w:t>4</w:t>
        </w:r>
        <w:r w:rsidR="006D17BE">
          <w:rPr>
            <w:webHidden/>
          </w:rPr>
          <w:fldChar w:fldCharType="end"/>
        </w:r>
      </w:hyperlink>
    </w:p>
    <w:p w:rsidR="006D17BE" w:rsidRDefault="00551723" w:rsidP="006D17BE">
      <w:pPr>
        <w:pStyle w:val="TOC1"/>
        <w:spacing w:after="20"/>
        <w:rPr>
          <w:rFonts w:asciiTheme="minorHAnsi" w:eastAsiaTheme="minorEastAsia" w:hAnsiTheme="minorHAnsi" w:cstheme="minorBidi"/>
          <w:b w:val="0"/>
          <w:bCs w:val="0"/>
          <w:iCs w:val="0"/>
          <w:lang w:val="en-US"/>
        </w:rPr>
      </w:pPr>
      <w:hyperlink w:anchor="_Toc421574565" w:history="1">
        <w:r w:rsidR="006D17BE" w:rsidRPr="00F24CCD">
          <w:rPr>
            <w:rStyle w:val="Hyperlink"/>
            <w:rFonts w:cs="Calibri"/>
          </w:rPr>
          <w:t>2.</w:t>
        </w:r>
        <w:r w:rsidR="006D17BE">
          <w:rPr>
            <w:rFonts w:asciiTheme="minorHAnsi" w:eastAsiaTheme="minorEastAsia" w:hAnsiTheme="minorHAnsi" w:cstheme="minorBidi"/>
            <w:b w:val="0"/>
            <w:bCs w:val="0"/>
            <w:iCs w:val="0"/>
            <w:lang w:val="en-US"/>
          </w:rPr>
          <w:tab/>
        </w:r>
        <w:r w:rsidR="006D17BE" w:rsidRPr="00F24CCD">
          <w:rPr>
            <w:rStyle w:val="Hyperlink"/>
            <w:rFonts w:cs="Calibri"/>
          </w:rPr>
          <w:t>Project Description</w:t>
        </w:r>
        <w:r w:rsidR="006D17BE">
          <w:rPr>
            <w:webHidden/>
          </w:rPr>
          <w:tab/>
        </w:r>
        <w:r w:rsidR="006D17BE">
          <w:rPr>
            <w:webHidden/>
          </w:rPr>
          <w:fldChar w:fldCharType="begin"/>
        </w:r>
        <w:r w:rsidR="006D17BE">
          <w:rPr>
            <w:webHidden/>
          </w:rPr>
          <w:instrText xml:space="preserve"> PAGEREF _Toc421574565 \h </w:instrText>
        </w:r>
        <w:r w:rsidR="006D17BE">
          <w:rPr>
            <w:webHidden/>
          </w:rPr>
        </w:r>
        <w:r w:rsidR="006D17BE">
          <w:rPr>
            <w:webHidden/>
          </w:rPr>
          <w:fldChar w:fldCharType="separate"/>
        </w:r>
        <w:r w:rsidR="006408B0">
          <w:rPr>
            <w:webHidden/>
          </w:rPr>
          <w:t>5</w:t>
        </w:r>
        <w:r w:rsidR="006D17BE">
          <w:rPr>
            <w:webHidden/>
          </w:rPr>
          <w:fldChar w:fldCharType="end"/>
        </w:r>
      </w:hyperlink>
    </w:p>
    <w:p w:rsidR="006D17BE" w:rsidRDefault="00551723" w:rsidP="006D17BE">
      <w:pPr>
        <w:pStyle w:val="TOC2"/>
        <w:spacing w:after="20"/>
        <w:rPr>
          <w:rFonts w:asciiTheme="minorHAnsi" w:eastAsiaTheme="minorEastAsia" w:hAnsiTheme="minorHAnsi" w:cstheme="minorBidi"/>
          <w:bCs w:val="0"/>
          <w:lang w:val="en-US"/>
        </w:rPr>
      </w:pPr>
      <w:hyperlink w:anchor="_Toc421574566" w:history="1">
        <w:r w:rsidR="006D17BE" w:rsidRPr="00F24CCD">
          <w:rPr>
            <w:rStyle w:val="Hyperlink"/>
            <w:b/>
          </w:rPr>
          <w:t>2.1.</w:t>
        </w:r>
        <w:r w:rsidR="006D17BE">
          <w:rPr>
            <w:rFonts w:asciiTheme="minorHAnsi" w:eastAsiaTheme="minorEastAsia" w:hAnsiTheme="minorHAnsi" w:cstheme="minorBidi"/>
            <w:bCs w:val="0"/>
            <w:lang w:val="en-US"/>
          </w:rPr>
          <w:tab/>
        </w:r>
        <w:r w:rsidR="006D17BE" w:rsidRPr="00F24CCD">
          <w:rPr>
            <w:rStyle w:val="Hyperlink"/>
            <w:b/>
          </w:rPr>
          <w:t>Project Start and Duration</w:t>
        </w:r>
        <w:r w:rsidR="006D17BE">
          <w:rPr>
            <w:webHidden/>
          </w:rPr>
          <w:tab/>
        </w:r>
        <w:r w:rsidR="006D17BE">
          <w:rPr>
            <w:webHidden/>
          </w:rPr>
          <w:fldChar w:fldCharType="begin"/>
        </w:r>
        <w:r w:rsidR="006D17BE">
          <w:rPr>
            <w:webHidden/>
          </w:rPr>
          <w:instrText xml:space="preserve"> PAGEREF _Toc421574566 \h </w:instrText>
        </w:r>
        <w:r w:rsidR="006D17BE">
          <w:rPr>
            <w:webHidden/>
          </w:rPr>
        </w:r>
        <w:r w:rsidR="006D17BE">
          <w:rPr>
            <w:webHidden/>
          </w:rPr>
          <w:fldChar w:fldCharType="separate"/>
        </w:r>
        <w:r w:rsidR="006408B0">
          <w:rPr>
            <w:webHidden/>
          </w:rPr>
          <w:t>5</w:t>
        </w:r>
        <w:r w:rsidR="006D17BE">
          <w:rPr>
            <w:webHidden/>
          </w:rPr>
          <w:fldChar w:fldCharType="end"/>
        </w:r>
      </w:hyperlink>
    </w:p>
    <w:p w:rsidR="006D17BE" w:rsidRDefault="00551723" w:rsidP="006D17BE">
      <w:pPr>
        <w:pStyle w:val="TOC2"/>
        <w:spacing w:after="20"/>
        <w:rPr>
          <w:rFonts w:asciiTheme="minorHAnsi" w:eastAsiaTheme="minorEastAsia" w:hAnsiTheme="minorHAnsi" w:cstheme="minorBidi"/>
          <w:bCs w:val="0"/>
          <w:lang w:val="en-US"/>
        </w:rPr>
      </w:pPr>
      <w:hyperlink w:anchor="_Toc421574567" w:history="1">
        <w:r w:rsidR="006D17BE" w:rsidRPr="00F24CCD">
          <w:rPr>
            <w:rStyle w:val="Hyperlink"/>
            <w:b/>
          </w:rPr>
          <w:t>2.2.</w:t>
        </w:r>
        <w:r w:rsidR="006D17BE">
          <w:rPr>
            <w:rFonts w:asciiTheme="minorHAnsi" w:eastAsiaTheme="minorEastAsia" w:hAnsiTheme="minorHAnsi" w:cstheme="minorBidi"/>
            <w:bCs w:val="0"/>
            <w:lang w:val="en-US"/>
          </w:rPr>
          <w:tab/>
        </w:r>
        <w:r w:rsidR="006D17BE" w:rsidRPr="00F24CCD">
          <w:rPr>
            <w:rStyle w:val="Hyperlink"/>
            <w:b/>
          </w:rPr>
          <w:t>Problems that the Project Sought to Address</w:t>
        </w:r>
        <w:r w:rsidR="006D17BE">
          <w:rPr>
            <w:webHidden/>
          </w:rPr>
          <w:tab/>
        </w:r>
        <w:r w:rsidR="006D17BE">
          <w:rPr>
            <w:webHidden/>
          </w:rPr>
          <w:fldChar w:fldCharType="begin"/>
        </w:r>
        <w:r w:rsidR="006D17BE">
          <w:rPr>
            <w:webHidden/>
          </w:rPr>
          <w:instrText xml:space="preserve"> PAGEREF _Toc421574567 \h </w:instrText>
        </w:r>
        <w:r w:rsidR="006D17BE">
          <w:rPr>
            <w:webHidden/>
          </w:rPr>
        </w:r>
        <w:r w:rsidR="006D17BE">
          <w:rPr>
            <w:webHidden/>
          </w:rPr>
          <w:fldChar w:fldCharType="separate"/>
        </w:r>
        <w:r w:rsidR="006408B0">
          <w:rPr>
            <w:webHidden/>
          </w:rPr>
          <w:t>6</w:t>
        </w:r>
        <w:r w:rsidR="006D17BE">
          <w:rPr>
            <w:webHidden/>
          </w:rPr>
          <w:fldChar w:fldCharType="end"/>
        </w:r>
      </w:hyperlink>
    </w:p>
    <w:p w:rsidR="006D17BE" w:rsidRDefault="00551723" w:rsidP="006D17BE">
      <w:pPr>
        <w:pStyle w:val="TOC2"/>
        <w:spacing w:after="20"/>
        <w:rPr>
          <w:rFonts w:asciiTheme="minorHAnsi" w:eastAsiaTheme="minorEastAsia" w:hAnsiTheme="minorHAnsi" w:cstheme="minorBidi"/>
          <w:bCs w:val="0"/>
          <w:lang w:val="en-US"/>
        </w:rPr>
      </w:pPr>
      <w:hyperlink w:anchor="_Toc421574568" w:history="1">
        <w:r w:rsidR="006D17BE" w:rsidRPr="00F24CCD">
          <w:rPr>
            <w:rStyle w:val="Hyperlink"/>
            <w:b/>
          </w:rPr>
          <w:t>2.3.</w:t>
        </w:r>
        <w:r w:rsidR="006D17BE">
          <w:rPr>
            <w:rFonts w:asciiTheme="minorHAnsi" w:eastAsiaTheme="minorEastAsia" w:hAnsiTheme="minorHAnsi" w:cstheme="minorBidi"/>
            <w:bCs w:val="0"/>
            <w:lang w:val="en-US"/>
          </w:rPr>
          <w:tab/>
        </w:r>
        <w:r w:rsidR="006D17BE" w:rsidRPr="00F24CCD">
          <w:rPr>
            <w:rStyle w:val="Hyperlink"/>
            <w:b/>
          </w:rPr>
          <w:t>Immediate and Development Objectives of the Project</w:t>
        </w:r>
        <w:r w:rsidR="006D17BE">
          <w:rPr>
            <w:webHidden/>
          </w:rPr>
          <w:tab/>
        </w:r>
        <w:r w:rsidR="006D17BE">
          <w:rPr>
            <w:webHidden/>
          </w:rPr>
          <w:fldChar w:fldCharType="begin"/>
        </w:r>
        <w:r w:rsidR="006D17BE">
          <w:rPr>
            <w:webHidden/>
          </w:rPr>
          <w:instrText xml:space="preserve"> PAGEREF _Toc421574568 \h </w:instrText>
        </w:r>
        <w:r w:rsidR="006D17BE">
          <w:rPr>
            <w:webHidden/>
          </w:rPr>
        </w:r>
        <w:r w:rsidR="006D17BE">
          <w:rPr>
            <w:webHidden/>
          </w:rPr>
          <w:fldChar w:fldCharType="separate"/>
        </w:r>
        <w:r w:rsidR="006408B0">
          <w:rPr>
            <w:webHidden/>
          </w:rPr>
          <w:t>6</w:t>
        </w:r>
        <w:r w:rsidR="006D17BE">
          <w:rPr>
            <w:webHidden/>
          </w:rPr>
          <w:fldChar w:fldCharType="end"/>
        </w:r>
      </w:hyperlink>
    </w:p>
    <w:p w:rsidR="006D17BE" w:rsidRDefault="00551723" w:rsidP="006D17BE">
      <w:pPr>
        <w:pStyle w:val="TOC2"/>
        <w:spacing w:after="20"/>
        <w:rPr>
          <w:rFonts w:asciiTheme="minorHAnsi" w:eastAsiaTheme="minorEastAsia" w:hAnsiTheme="minorHAnsi" w:cstheme="minorBidi"/>
          <w:bCs w:val="0"/>
          <w:lang w:val="en-US"/>
        </w:rPr>
      </w:pPr>
      <w:hyperlink w:anchor="_Toc421574569" w:history="1">
        <w:r w:rsidR="006D17BE" w:rsidRPr="00F24CCD">
          <w:rPr>
            <w:rStyle w:val="Hyperlink"/>
            <w:b/>
          </w:rPr>
          <w:t>2.4.</w:t>
        </w:r>
        <w:r w:rsidR="006D17BE">
          <w:rPr>
            <w:rFonts w:asciiTheme="minorHAnsi" w:eastAsiaTheme="minorEastAsia" w:hAnsiTheme="minorHAnsi" w:cstheme="minorBidi"/>
            <w:bCs w:val="0"/>
            <w:lang w:val="en-US"/>
          </w:rPr>
          <w:tab/>
        </w:r>
        <w:r w:rsidR="006D17BE" w:rsidRPr="00F24CCD">
          <w:rPr>
            <w:rStyle w:val="Hyperlink"/>
            <w:b/>
          </w:rPr>
          <w:t>Baseline Indicators Established</w:t>
        </w:r>
        <w:r w:rsidR="006D17BE">
          <w:rPr>
            <w:webHidden/>
          </w:rPr>
          <w:tab/>
        </w:r>
        <w:r w:rsidR="006D17BE">
          <w:rPr>
            <w:webHidden/>
          </w:rPr>
          <w:fldChar w:fldCharType="begin"/>
        </w:r>
        <w:r w:rsidR="006D17BE">
          <w:rPr>
            <w:webHidden/>
          </w:rPr>
          <w:instrText xml:space="preserve"> PAGEREF _Toc421574569 \h </w:instrText>
        </w:r>
        <w:r w:rsidR="006D17BE">
          <w:rPr>
            <w:webHidden/>
          </w:rPr>
        </w:r>
        <w:r w:rsidR="006D17BE">
          <w:rPr>
            <w:webHidden/>
          </w:rPr>
          <w:fldChar w:fldCharType="separate"/>
        </w:r>
        <w:r w:rsidR="006408B0">
          <w:rPr>
            <w:webHidden/>
          </w:rPr>
          <w:t>6</w:t>
        </w:r>
        <w:r w:rsidR="006D17BE">
          <w:rPr>
            <w:webHidden/>
          </w:rPr>
          <w:fldChar w:fldCharType="end"/>
        </w:r>
      </w:hyperlink>
    </w:p>
    <w:p w:rsidR="006D17BE" w:rsidRDefault="00551723" w:rsidP="006D17BE">
      <w:pPr>
        <w:pStyle w:val="TOC2"/>
        <w:spacing w:after="20"/>
        <w:rPr>
          <w:rFonts w:asciiTheme="minorHAnsi" w:eastAsiaTheme="minorEastAsia" w:hAnsiTheme="minorHAnsi" w:cstheme="minorBidi"/>
          <w:bCs w:val="0"/>
          <w:lang w:val="en-US"/>
        </w:rPr>
      </w:pPr>
      <w:hyperlink w:anchor="_Toc421574570" w:history="1">
        <w:r w:rsidR="006D17BE" w:rsidRPr="00F24CCD">
          <w:rPr>
            <w:rStyle w:val="Hyperlink"/>
            <w:b/>
          </w:rPr>
          <w:t>2.5.</w:t>
        </w:r>
        <w:r w:rsidR="006D17BE">
          <w:rPr>
            <w:rFonts w:asciiTheme="minorHAnsi" w:eastAsiaTheme="minorEastAsia" w:hAnsiTheme="minorHAnsi" w:cstheme="minorBidi"/>
            <w:bCs w:val="0"/>
            <w:lang w:val="en-US"/>
          </w:rPr>
          <w:tab/>
        </w:r>
        <w:r w:rsidR="006D17BE" w:rsidRPr="00F24CCD">
          <w:rPr>
            <w:rStyle w:val="Hyperlink"/>
            <w:b/>
          </w:rPr>
          <w:t>Main Stakeholders</w:t>
        </w:r>
        <w:r w:rsidR="006D17BE">
          <w:rPr>
            <w:webHidden/>
          </w:rPr>
          <w:tab/>
        </w:r>
        <w:r w:rsidR="006D17BE">
          <w:rPr>
            <w:webHidden/>
          </w:rPr>
          <w:fldChar w:fldCharType="begin"/>
        </w:r>
        <w:r w:rsidR="006D17BE">
          <w:rPr>
            <w:webHidden/>
          </w:rPr>
          <w:instrText xml:space="preserve"> PAGEREF _Toc421574570 \h </w:instrText>
        </w:r>
        <w:r w:rsidR="006D17BE">
          <w:rPr>
            <w:webHidden/>
          </w:rPr>
        </w:r>
        <w:r w:rsidR="006D17BE">
          <w:rPr>
            <w:webHidden/>
          </w:rPr>
          <w:fldChar w:fldCharType="separate"/>
        </w:r>
        <w:r w:rsidR="006408B0">
          <w:rPr>
            <w:webHidden/>
          </w:rPr>
          <w:t>8</w:t>
        </w:r>
        <w:r w:rsidR="006D17BE">
          <w:rPr>
            <w:webHidden/>
          </w:rPr>
          <w:fldChar w:fldCharType="end"/>
        </w:r>
      </w:hyperlink>
    </w:p>
    <w:p w:rsidR="006D17BE" w:rsidRDefault="00551723" w:rsidP="006D17BE">
      <w:pPr>
        <w:pStyle w:val="TOC2"/>
        <w:spacing w:after="20"/>
        <w:rPr>
          <w:rFonts w:asciiTheme="minorHAnsi" w:eastAsiaTheme="minorEastAsia" w:hAnsiTheme="minorHAnsi" w:cstheme="minorBidi"/>
          <w:bCs w:val="0"/>
          <w:lang w:val="en-US"/>
        </w:rPr>
      </w:pPr>
      <w:hyperlink w:anchor="_Toc421574571" w:history="1">
        <w:r w:rsidR="006D17BE" w:rsidRPr="00F24CCD">
          <w:rPr>
            <w:rStyle w:val="Hyperlink"/>
            <w:b/>
          </w:rPr>
          <w:t>2.6.</w:t>
        </w:r>
        <w:r w:rsidR="006D17BE">
          <w:rPr>
            <w:rFonts w:asciiTheme="minorHAnsi" w:eastAsiaTheme="minorEastAsia" w:hAnsiTheme="minorHAnsi" w:cstheme="minorBidi"/>
            <w:bCs w:val="0"/>
            <w:lang w:val="en-US"/>
          </w:rPr>
          <w:tab/>
        </w:r>
        <w:r w:rsidR="006D17BE" w:rsidRPr="00F24CCD">
          <w:rPr>
            <w:rStyle w:val="Hyperlink"/>
            <w:b/>
          </w:rPr>
          <w:t>Expected Results</w:t>
        </w:r>
        <w:r w:rsidR="006D17BE">
          <w:rPr>
            <w:webHidden/>
          </w:rPr>
          <w:tab/>
        </w:r>
        <w:r w:rsidR="006D17BE">
          <w:rPr>
            <w:webHidden/>
          </w:rPr>
          <w:fldChar w:fldCharType="begin"/>
        </w:r>
        <w:r w:rsidR="006D17BE">
          <w:rPr>
            <w:webHidden/>
          </w:rPr>
          <w:instrText xml:space="preserve"> PAGEREF _Toc421574571 \h </w:instrText>
        </w:r>
        <w:r w:rsidR="006D17BE">
          <w:rPr>
            <w:webHidden/>
          </w:rPr>
        </w:r>
        <w:r w:rsidR="006D17BE">
          <w:rPr>
            <w:webHidden/>
          </w:rPr>
          <w:fldChar w:fldCharType="separate"/>
        </w:r>
        <w:r w:rsidR="006408B0">
          <w:rPr>
            <w:webHidden/>
          </w:rPr>
          <w:t>11</w:t>
        </w:r>
        <w:r w:rsidR="006D17BE">
          <w:rPr>
            <w:webHidden/>
          </w:rPr>
          <w:fldChar w:fldCharType="end"/>
        </w:r>
      </w:hyperlink>
    </w:p>
    <w:p w:rsidR="006D17BE" w:rsidRDefault="00551723" w:rsidP="006D17BE">
      <w:pPr>
        <w:pStyle w:val="TOC2"/>
        <w:spacing w:after="20"/>
        <w:rPr>
          <w:rFonts w:asciiTheme="minorHAnsi" w:eastAsiaTheme="minorEastAsia" w:hAnsiTheme="minorHAnsi" w:cstheme="minorBidi"/>
          <w:bCs w:val="0"/>
          <w:lang w:val="en-US"/>
        </w:rPr>
      </w:pPr>
      <w:hyperlink w:anchor="_Toc421574572" w:history="1">
        <w:r w:rsidR="006D17BE" w:rsidRPr="00F24CCD">
          <w:rPr>
            <w:rStyle w:val="Hyperlink"/>
            <w:b/>
          </w:rPr>
          <w:t>2.7.</w:t>
        </w:r>
        <w:r w:rsidR="006D17BE">
          <w:rPr>
            <w:rFonts w:asciiTheme="minorHAnsi" w:eastAsiaTheme="minorEastAsia" w:hAnsiTheme="minorHAnsi" w:cstheme="minorBidi"/>
            <w:bCs w:val="0"/>
            <w:lang w:val="en-US"/>
          </w:rPr>
          <w:tab/>
        </w:r>
        <w:r w:rsidR="006D17BE" w:rsidRPr="00F24CCD">
          <w:rPr>
            <w:rStyle w:val="Hyperlink"/>
            <w:b/>
          </w:rPr>
          <w:t>Budget and Finance Breakdown</w:t>
        </w:r>
        <w:r w:rsidR="006D17BE">
          <w:rPr>
            <w:webHidden/>
          </w:rPr>
          <w:tab/>
        </w:r>
        <w:r w:rsidR="006D17BE">
          <w:rPr>
            <w:webHidden/>
          </w:rPr>
          <w:fldChar w:fldCharType="begin"/>
        </w:r>
        <w:r w:rsidR="006D17BE">
          <w:rPr>
            <w:webHidden/>
          </w:rPr>
          <w:instrText xml:space="preserve"> PAGEREF _Toc421574572 \h </w:instrText>
        </w:r>
        <w:r w:rsidR="006D17BE">
          <w:rPr>
            <w:webHidden/>
          </w:rPr>
        </w:r>
        <w:r w:rsidR="006D17BE">
          <w:rPr>
            <w:webHidden/>
          </w:rPr>
          <w:fldChar w:fldCharType="separate"/>
        </w:r>
        <w:r w:rsidR="006408B0">
          <w:rPr>
            <w:webHidden/>
          </w:rPr>
          <w:t>11</w:t>
        </w:r>
        <w:r w:rsidR="006D17BE">
          <w:rPr>
            <w:webHidden/>
          </w:rPr>
          <w:fldChar w:fldCharType="end"/>
        </w:r>
      </w:hyperlink>
    </w:p>
    <w:p w:rsidR="006D17BE" w:rsidRDefault="00551723" w:rsidP="006D17BE">
      <w:pPr>
        <w:pStyle w:val="TOC1"/>
        <w:spacing w:after="20"/>
        <w:rPr>
          <w:rFonts w:asciiTheme="minorHAnsi" w:eastAsiaTheme="minorEastAsia" w:hAnsiTheme="minorHAnsi" w:cstheme="minorBidi"/>
          <w:b w:val="0"/>
          <w:bCs w:val="0"/>
          <w:iCs w:val="0"/>
          <w:lang w:val="en-US"/>
        </w:rPr>
      </w:pPr>
      <w:hyperlink w:anchor="_Toc421574573" w:history="1">
        <w:r w:rsidR="006D17BE" w:rsidRPr="00F24CCD">
          <w:rPr>
            <w:rStyle w:val="Hyperlink"/>
            <w:rFonts w:cs="Calibri"/>
          </w:rPr>
          <w:t>3.</w:t>
        </w:r>
        <w:r w:rsidR="006D17BE">
          <w:rPr>
            <w:rFonts w:asciiTheme="minorHAnsi" w:eastAsiaTheme="minorEastAsia" w:hAnsiTheme="minorHAnsi" w:cstheme="minorBidi"/>
            <w:b w:val="0"/>
            <w:bCs w:val="0"/>
            <w:iCs w:val="0"/>
            <w:lang w:val="en-US"/>
          </w:rPr>
          <w:tab/>
        </w:r>
        <w:r w:rsidR="006D17BE" w:rsidRPr="00F24CCD">
          <w:rPr>
            <w:rStyle w:val="Hyperlink"/>
            <w:rFonts w:cs="Calibri"/>
          </w:rPr>
          <w:t>Findings</w:t>
        </w:r>
        <w:r w:rsidR="006D17BE">
          <w:rPr>
            <w:webHidden/>
          </w:rPr>
          <w:tab/>
        </w:r>
        <w:r w:rsidR="006D17BE">
          <w:rPr>
            <w:webHidden/>
          </w:rPr>
          <w:fldChar w:fldCharType="begin"/>
        </w:r>
        <w:r w:rsidR="006D17BE">
          <w:rPr>
            <w:webHidden/>
          </w:rPr>
          <w:instrText xml:space="preserve"> PAGEREF _Toc421574573 \h </w:instrText>
        </w:r>
        <w:r w:rsidR="006D17BE">
          <w:rPr>
            <w:webHidden/>
          </w:rPr>
        </w:r>
        <w:r w:rsidR="006D17BE">
          <w:rPr>
            <w:webHidden/>
          </w:rPr>
          <w:fldChar w:fldCharType="separate"/>
        </w:r>
        <w:r w:rsidR="006408B0">
          <w:rPr>
            <w:webHidden/>
          </w:rPr>
          <w:t>12</w:t>
        </w:r>
        <w:r w:rsidR="006D17BE">
          <w:rPr>
            <w:webHidden/>
          </w:rPr>
          <w:fldChar w:fldCharType="end"/>
        </w:r>
      </w:hyperlink>
    </w:p>
    <w:p w:rsidR="006D17BE" w:rsidRDefault="00551723" w:rsidP="006D17BE">
      <w:pPr>
        <w:pStyle w:val="TOC2"/>
        <w:spacing w:after="20"/>
        <w:rPr>
          <w:rFonts w:asciiTheme="minorHAnsi" w:eastAsiaTheme="minorEastAsia" w:hAnsiTheme="minorHAnsi" w:cstheme="minorBidi"/>
          <w:bCs w:val="0"/>
          <w:lang w:val="en-US"/>
        </w:rPr>
      </w:pPr>
      <w:hyperlink w:anchor="_Toc421574575" w:history="1">
        <w:r w:rsidR="006D17BE" w:rsidRPr="00F24CCD">
          <w:rPr>
            <w:rStyle w:val="Hyperlink"/>
            <w:b/>
          </w:rPr>
          <w:t>3.1.</w:t>
        </w:r>
        <w:r w:rsidR="006D17BE">
          <w:rPr>
            <w:rFonts w:asciiTheme="minorHAnsi" w:eastAsiaTheme="minorEastAsia" w:hAnsiTheme="minorHAnsi" w:cstheme="minorBidi"/>
            <w:bCs w:val="0"/>
            <w:lang w:val="en-US"/>
          </w:rPr>
          <w:tab/>
        </w:r>
        <w:r w:rsidR="006D17BE" w:rsidRPr="00F24CCD">
          <w:rPr>
            <w:rStyle w:val="Hyperlink"/>
            <w:b/>
          </w:rPr>
          <w:t>Project Design / Formulation</w:t>
        </w:r>
        <w:r w:rsidR="006D17BE">
          <w:rPr>
            <w:webHidden/>
          </w:rPr>
          <w:tab/>
        </w:r>
        <w:r w:rsidR="006D17BE">
          <w:rPr>
            <w:webHidden/>
          </w:rPr>
          <w:fldChar w:fldCharType="begin"/>
        </w:r>
        <w:r w:rsidR="006D17BE">
          <w:rPr>
            <w:webHidden/>
          </w:rPr>
          <w:instrText xml:space="preserve"> PAGEREF _Toc421574575 \h </w:instrText>
        </w:r>
        <w:r w:rsidR="006D17BE">
          <w:rPr>
            <w:webHidden/>
          </w:rPr>
        </w:r>
        <w:r w:rsidR="006D17BE">
          <w:rPr>
            <w:webHidden/>
          </w:rPr>
          <w:fldChar w:fldCharType="separate"/>
        </w:r>
        <w:r w:rsidR="006408B0">
          <w:rPr>
            <w:webHidden/>
          </w:rPr>
          <w:t>12</w:t>
        </w:r>
        <w:r w:rsidR="006D17BE">
          <w:rPr>
            <w:webHidden/>
          </w:rPr>
          <w:fldChar w:fldCharType="end"/>
        </w:r>
      </w:hyperlink>
    </w:p>
    <w:p w:rsidR="006D17BE" w:rsidRPr="006D17BE" w:rsidRDefault="00551723" w:rsidP="006D17BE">
      <w:pPr>
        <w:pStyle w:val="TOC2"/>
        <w:spacing w:after="20"/>
        <w:rPr>
          <w:rFonts w:asciiTheme="minorHAnsi" w:eastAsiaTheme="minorEastAsia" w:hAnsiTheme="minorHAnsi" w:cstheme="minorBidi"/>
          <w:bCs w:val="0"/>
          <w:lang w:val="en-US"/>
        </w:rPr>
      </w:pPr>
      <w:hyperlink w:anchor="_Toc421574580" w:history="1">
        <w:r w:rsidR="006D17BE" w:rsidRPr="006D17BE">
          <w:rPr>
            <w:rStyle w:val="Hyperlink"/>
          </w:rPr>
          <w:t>3.1.1.</w:t>
        </w:r>
        <w:r w:rsidR="006D17BE" w:rsidRPr="006D17BE">
          <w:rPr>
            <w:rFonts w:asciiTheme="minorHAnsi" w:eastAsiaTheme="minorEastAsia" w:hAnsiTheme="minorHAnsi" w:cstheme="minorBidi"/>
            <w:bCs w:val="0"/>
            <w:lang w:val="en-US"/>
          </w:rPr>
          <w:tab/>
        </w:r>
        <w:r w:rsidR="006D17BE" w:rsidRPr="006D17BE">
          <w:rPr>
            <w:rStyle w:val="Hyperlink"/>
          </w:rPr>
          <w:t>Analysis of Logical Results Framework</w:t>
        </w:r>
        <w:r w:rsidR="006D17BE" w:rsidRPr="006D17BE">
          <w:rPr>
            <w:webHidden/>
          </w:rPr>
          <w:tab/>
        </w:r>
        <w:r w:rsidR="006D17BE" w:rsidRPr="006D17BE">
          <w:rPr>
            <w:webHidden/>
          </w:rPr>
          <w:fldChar w:fldCharType="begin"/>
        </w:r>
        <w:r w:rsidR="006D17BE" w:rsidRPr="006D17BE">
          <w:rPr>
            <w:webHidden/>
          </w:rPr>
          <w:instrText xml:space="preserve"> PAGEREF _Toc421574580 \h </w:instrText>
        </w:r>
        <w:r w:rsidR="006D17BE" w:rsidRPr="006D17BE">
          <w:rPr>
            <w:webHidden/>
          </w:rPr>
        </w:r>
        <w:r w:rsidR="006D17BE" w:rsidRPr="006D17BE">
          <w:rPr>
            <w:webHidden/>
          </w:rPr>
          <w:fldChar w:fldCharType="separate"/>
        </w:r>
        <w:r w:rsidR="006408B0">
          <w:rPr>
            <w:webHidden/>
          </w:rPr>
          <w:t>12</w:t>
        </w:r>
        <w:r w:rsidR="006D17BE" w:rsidRPr="006D17BE">
          <w:rPr>
            <w:webHidden/>
          </w:rPr>
          <w:fldChar w:fldCharType="end"/>
        </w:r>
      </w:hyperlink>
    </w:p>
    <w:p w:rsidR="006D17BE" w:rsidRPr="006D17BE" w:rsidRDefault="00551723" w:rsidP="006D17BE">
      <w:pPr>
        <w:pStyle w:val="TOC2"/>
        <w:spacing w:after="20"/>
        <w:rPr>
          <w:rFonts w:asciiTheme="minorHAnsi" w:eastAsiaTheme="minorEastAsia" w:hAnsiTheme="minorHAnsi" w:cstheme="minorBidi"/>
          <w:bCs w:val="0"/>
          <w:lang w:val="en-US"/>
        </w:rPr>
      </w:pPr>
      <w:hyperlink w:anchor="_Toc421574581" w:history="1">
        <w:r w:rsidR="006D17BE" w:rsidRPr="006D17BE">
          <w:rPr>
            <w:rStyle w:val="Hyperlink"/>
          </w:rPr>
          <w:t>3.1.2.</w:t>
        </w:r>
        <w:r w:rsidR="006D17BE" w:rsidRPr="006D17BE">
          <w:rPr>
            <w:rFonts w:asciiTheme="minorHAnsi" w:eastAsiaTheme="minorEastAsia" w:hAnsiTheme="minorHAnsi" w:cstheme="minorBidi"/>
            <w:bCs w:val="0"/>
            <w:lang w:val="en-US"/>
          </w:rPr>
          <w:tab/>
        </w:r>
        <w:r w:rsidR="006D17BE" w:rsidRPr="006D17BE">
          <w:rPr>
            <w:rStyle w:val="Hyperlink"/>
          </w:rPr>
          <w:t>Assumptions and Risks</w:t>
        </w:r>
        <w:r w:rsidR="006D17BE" w:rsidRPr="006D17BE">
          <w:rPr>
            <w:webHidden/>
          </w:rPr>
          <w:tab/>
        </w:r>
        <w:r w:rsidR="006D17BE" w:rsidRPr="006D17BE">
          <w:rPr>
            <w:webHidden/>
          </w:rPr>
          <w:fldChar w:fldCharType="begin"/>
        </w:r>
        <w:r w:rsidR="006D17BE" w:rsidRPr="006D17BE">
          <w:rPr>
            <w:webHidden/>
          </w:rPr>
          <w:instrText xml:space="preserve"> PAGEREF _Toc421574581 \h </w:instrText>
        </w:r>
        <w:r w:rsidR="006D17BE" w:rsidRPr="006D17BE">
          <w:rPr>
            <w:webHidden/>
          </w:rPr>
        </w:r>
        <w:r w:rsidR="006D17BE" w:rsidRPr="006D17BE">
          <w:rPr>
            <w:webHidden/>
          </w:rPr>
          <w:fldChar w:fldCharType="separate"/>
        </w:r>
        <w:r w:rsidR="006408B0">
          <w:rPr>
            <w:webHidden/>
          </w:rPr>
          <w:t>13</w:t>
        </w:r>
        <w:r w:rsidR="006D17BE" w:rsidRPr="006D17BE">
          <w:rPr>
            <w:webHidden/>
          </w:rPr>
          <w:fldChar w:fldCharType="end"/>
        </w:r>
      </w:hyperlink>
    </w:p>
    <w:p w:rsidR="006D17BE" w:rsidRPr="006D17BE" w:rsidRDefault="00551723" w:rsidP="006D17BE">
      <w:pPr>
        <w:pStyle w:val="TOC2"/>
        <w:spacing w:after="20"/>
        <w:rPr>
          <w:rFonts w:asciiTheme="minorHAnsi" w:eastAsiaTheme="minorEastAsia" w:hAnsiTheme="minorHAnsi" w:cstheme="minorBidi"/>
          <w:bCs w:val="0"/>
          <w:lang w:val="en-US"/>
        </w:rPr>
      </w:pPr>
      <w:hyperlink w:anchor="_Toc421574582" w:history="1">
        <w:r w:rsidR="006D17BE" w:rsidRPr="006D17BE">
          <w:rPr>
            <w:rStyle w:val="Hyperlink"/>
          </w:rPr>
          <w:t>3.1.3.</w:t>
        </w:r>
        <w:r w:rsidR="006D17BE" w:rsidRPr="006D17BE">
          <w:rPr>
            <w:rFonts w:asciiTheme="minorHAnsi" w:eastAsiaTheme="minorEastAsia" w:hAnsiTheme="minorHAnsi" w:cstheme="minorBidi"/>
            <w:bCs w:val="0"/>
            <w:lang w:val="en-US"/>
          </w:rPr>
          <w:tab/>
        </w:r>
        <w:r w:rsidR="006D17BE" w:rsidRPr="006D17BE">
          <w:rPr>
            <w:rStyle w:val="Hyperlink"/>
          </w:rPr>
          <w:t>Lessons from other Relevant Projects</w:t>
        </w:r>
        <w:r w:rsidR="006D17BE" w:rsidRPr="006D17BE">
          <w:rPr>
            <w:webHidden/>
          </w:rPr>
          <w:tab/>
        </w:r>
        <w:r w:rsidR="006D17BE" w:rsidRPr="006D17BE">
          <w:rPr>
            <w:webHidden/>
          </w:rPr>
          <w:fldChar w:fldCharType="begin"/>
        </w:r>
        <w:r w:rsidR="006D17BE" w:rsidRPr="006D17BE">
          <w:rPr>
            <w:webHidden/>
          </w:rPr>
          <w:instrText xml:space="preserve"> PAGEREF _Toc421574582 \h </w:instrText>
        </w:r>
        <w:r w:rsidR="006D17BE" w:rsidRPr="006D17BE">
          <w:rPr>
            <w:webHidden/>
          </w:rPr>
        </w:r>
        <w:r w:rsidR="006D17BE" w:rsidRPr="006D17BE">
          <w:rPr>
            <w:webHidden/>
          </w:rPr>
          <w:fldChar w:fldCharType="separate"/>
        </w:r>
        <w:r w:rsidR="006408B0">
          <w:rPr>
            <w:webHidden/>
          </w:rPr>
          <w:t>13</w:t>
        </w:r>
        <w:r w:rsidR="006D17BE" w:rsidRPr="006D17BE">
          <w:rPr>
            <w:webHidden/>
          </w:rPr>
          <w:fldChar w:fldCharType="end"/>
        </w:r>
      </w:hyperlink>
    </w:p>
    <w:p w:rsidR="006D17BE" w:rsidRPr="006D17BE" w:rsidRDefault="00551723" w:rsidP="006D17BE">
      <w:pPr>
        <w:pStyle w:val="TOC2"/>
        <w:spacing w:after="20"/>
        <w:rPr>
          <w:rFonts w:asciiTheme="minorHAnsi" w:eastAsiaTheme="minorEastAsia" w:hAnsiTheme="minorHAnsi" w:cstheme="minorBidi"/>
          <w:bCs w:val="0"/>
          <w:lang w:val="en-US"/>
        </w:rPr>
      </w:pPr>
      <w:hyperlink w:anchor="_Toc421574583" w:history="1">
        <w:r w:rsidR="006D17BE" w:rsidRPr="006D17BE">
          <w:rPr>
            <w:rStyle w:val="Hyperlink"/>
          </w:rPr>
          <w:t>3.1.4.</w:t>
        </w:r>
        <w:r w:rsidR="006D17BE" w:rsidRPr="006D17BE">
          <w:rPr>
            <w:rFonts w:asciiTheme="minorHAnsi" w:eastAsiaTheme="minorEastAsia" w:hAnsiTheme="minorHAnsi" w:cstheme="minorBidi"/>
            <w:bCs w:val="0"/>
            <w:lang w:val="en-US"/>
          </w:rPr>
          <w:tab/>
        </w:r>
        <w:r w:rsidR="006D17BE" w:rsidRPr="006D17BE">
          <w:rPr>
            <w:rStyle w:val="Hyperlink"/>
          </w:rPr>
          <w:t>Planned Stakeholder Participation</w:t>
        </w:r>
        <w:r w:rsidR="006D17BE" w:rsidRPr="006D17BE">
          <w:rPr>
            <w:webHidden/>
          </w:rPr>
          <w:tab/>
        </w:r>
        <w:r w:rsidR="006D17BE" w:rsidRPr="006D17BE">
          <w:rPr>
            <w:webHidden/>
          </w:rPr>
          <w:fldChar w:fldCharType="begin"/>
        </w:r>
        <w:r w:rsidR="006D17BE" w:rsidRPr="006D17BE">
          <w:rPr>
            <w:webHidden/>
          </w:rPr>
          <w:instrText xml:space="preserve"> PAGEREF _Toc421574583 \h </w:instrText>
        </w:r>
        <w:r w:rsidR="006D17BE" w:rsidRPr="006D17BE">
          <w:rPr>
            <w:webHidden/>
          </w:rPr>
        </w:r>
        <w:r w:rsidR="006D17BE" w:rsidRPr="006D17BE">
          <w:rPr>
            <w:webHidden/>
          </w:rPr>
          <w:fldChar w:fldCharType="separate"/>
        </w:r>
        <w:r w:rsidR="006408B0">
          <w:rPr>
            <w:webHidden/>
          </w:rPr>
          <w:t>14</w:t>
        </w:r>
        <w:r w:rsidR="006D17BE" w:rsidRPr="006D17BE">
          <w:rPr>
            <w:webHidden/>
          </w:rPr>
          <w:fldChar w:fldCharType="end"/>
        </w:r>
      </w:hyperlink>
    </w:p>
    <w:p w:rsidR="006D17BE" w:rsidRPr="006D17BE" w:rsidRDefault="00551723" w:rsidP="006D17BE">
      <w:pPr>
        <w:pStyle w:val="TOC2"/>
        <w:spacing w:after="20"/>
        <w:rPr>
          <w:rFonts w:asciiTheme="minorHAnsi" w:eastAsiaTheme="minorEastAsia" w:hAnsiTheme="minorHAnsi" w:cstheme="minorBidi"/>
          <w:bCs w:val="0"/>
          <w:lang w:val="en-US"/>
        </w:rPr>
      </w:pPr>
      <w:hyperlink w:anchor="_Toc421574584" w:history="1">
        <w:r w:rsidR="006D17BE" w:rsidRPr="006D17BE">
          <w:rPr>
            <w:rStyle w:val="Hyperlink"/>
          </w:rPr>
          <w:t>3.1.5.</w:t>
        </w:r>
        <w:r w:rsidR="006D17BE" w:rsidRPr="006D17BE">
          <w:rPr>
            <w:rFonts w:asciiTheme="minorHAnsi" w:eastAsiaTheme="minorEastAsia" w:hAnsiTheme="minorHAnsi" w:cstheme="minorBidi"/>
            <w:bCs w:val="0"/>
            <w:lang w:val="en-US"/>
          </w:rPr>
          <w:tab/>
        </w:r>
        <w:r w:rsidR="006D17BE" w:rsidRPr="006D17BE">
          <w:rPr>
            <w:rStyle w:val="Hyperlink"/>
          </w:rPr>
          <w:t>Replication Approach</w:t>
        </w:r>
        <w:r w:rsidR="006D17BE" w:rsidRPr="006D17BE">
          <w:rPr>
            <w:webHidden/>
          </w:rPr>
          <w:tab/>
        </w:r>
        <w:r w:rsidR="006D17BE" w:rsidRPr="006D17BE">
          <w:rPr>
            <w:webHidden/>
          </w:rPr>
          <w:fldChar w:fldCharType="begin"/>
        </w:r>
        <w:r w:rsidR="006D17BE" w:rsidRPr="006D17BE">
          <w:rPr>
            <w:webHidden/>
          </w:rPr>
          <w:instrText xml:space="preserve"> PAGEREF _Toc421574584 \h </w:instrText>
        </w:r>
        <w:r w:rsidR="006D17BE" w:rsidRPr="006D17BE">
          <w:rPr>
            <w:webHidden/>
          </w:rPr>
        </w:r>
        <w:r w:rsidR="006D17BE" w:rsidRPr="006D17BE">
          <w:rPr>
            <w:webHidden/>
          </w:rPr>
          <w:fldChar w:fldCharType="separate"/>
        </w:r>
        <w:r w:rsidR="006408B0">
          <w:rPr>
            <w:webHidden/>
          </w:rPr>
          <w:t>14</w:t>
        </w:r>
        <w:r w:rsidR="006D17BE" w:rsidRPr="006D17BE">
          <w:rPr>
            <w:webHidden/>
          </w:rPr>
          <w:fldChar w:fldCharType="end"/>
        </w:r>
      </w:hyperlink>
    </w:p>
    <w:p w:rsidR="006D17BE" w:rsidRPr="006D17BE" w:rsidRDefault="00551723" w:rsidP="006D17BE">
      <w:pPr>
        <w:pStyle w:val="TOC2"/>
        <w:spacing w:after="20"/>
        <w:rPr>
          <w:rFonts w:asciiTheme="minorHAnsi" w:eastAsiaTheme="minorEastAsia" w:hAnsiTheme="minorHAnsi" w:cstheme="minorBidi"/>
          <w:bCs w:val="0"/>
          <w:lang w:val="en-US"/>
        </w:rPr>
      </w:pPr>
      <w:hyperlink w:anchor="_Toc421574585" w:history="1">
        <w:r w:rsidR="006D17BE" w:rsidRPr="006D17BE">
          <w:rPr>
            <w:rStyle w:val="Hyperlink"/>
          </w:rPr>
          <w:t>3.1.6.</w:t>
        </w:r>
        <w:r w:rsidR="006D17BE" w:rsidRPr="006D17BE">
          <w:rPr>
            <w:rFonts w:asciiTheme="minorHAnsi" w:eastAsiaTheme="minorEastAsia" w:hAnsiTheme="minorHAnsi" w:cstheme="minorBidi"/>
            <w:bCs w:val="0"/>
            <w:lang w:val="en-US"/>
          </w:rPr>
          <w:tab/>
        </w:r>
        <w:r w:rsidR="006D17BE" w:rsidRPr="006D17BE">
          <w:rPr>
            <w:rStyle w:val="Hyperlink"/>
          </w:rPr>
          <w:t>UNDP Comparative Advantage</w:t>
        </w:r>
        <w:r w:rsidR="006D17BE" w:rsidRPr="006D17BE">
          <w:rPr>
            <w:webHidden/>
          </w:rPr>
          <w:tab/>
        </w:r>
        <w:r w:rsidR="006D17BE" w:rsidRPr="006D17BE">
          <w:rPr>
            <w:webHidden/>
          </w:rPr>
          <w:fldChar w:fldCharType="begin"/>
        </w:r>
        <w:r w:rsidR="006D17BE" w:rsidRPr="006D17BE">
          <w:rPr>
            <w:webHidden/>
          </w:rPr>
          <w:instrText xml:space="preserve"> PAGEREF _Toc421574585 \h </w:instrText>
        </w:r>
        <w:r w:rsidR="006D17BE" w:rsidRPr="006D17BE">
          <w:rPr>
            <w:webHidden/>
          </w:rPr>
        </w:r>
        <w:r w:rsidR="006D17BE" w:rsidRPr="006D17BE">
          <w:rPr>
            <w:webHidden/>
          </w:rPr>
          <w:fldChar w:fldCharType="separate"/>
        </w:r>
        <w:r w:rsidR="006408B0">
          <w:rPr>
            <w:webHidden/>
          </w:rPr>
          <w:t>15</w:t>
        </w:r>
        <w:r w:rsidR="006D17BE" w:rsidRPr="006D17BE">
          <w:rPr>
            <w:webHidden/>
          </w:rPr>
          <w:fldChar w:fldCharType="end"/>
        </w:r>
      </w:hyperlink>
    </w:p>
    <w:p w:rsidR="006D17BE" w:rsidRPr="006D17BE" w:rsidRDefault="00551723" w:rsidP="006D17BE">
      <w:pPr>
        <w:pStyle w:val="TOC2"/>
        <w:spacing w:after="20"/>
        <w:rPr>
          <w:rFonts w:asciiTheme="minorHAnsi" w:eastAsiaTheme="minorEastAsia" w:hAnsiTheme="minorHAnsi" w:cstheme="minorBidi"/>
          <w:bCs w:val="0"/>
          <w:lang w:val="en-US"/>
        </w:rPr>
      </w:pPr>
      <w:hyperlink w:anchor="_Toc421574586" w:history="1">
        <w:r w:rsidR="006D17BE" w:rsidRPr="006D17BE">
          <w:rPr>
            <w:rStyle w:val="Hyperlink"/>
          </w:rPr>
          <w:t>3.1.7.</w:t>
        </w:r>
        <w:r w:rsidR="006D17BE" w:rsidRPr="006D17BE">
          <w:rPr>
            <w:rFonts w:asciiTheme="minorHAnsi" w:eastAsiaTheme="minorEastAsia" w:hAnsiTheme="minorHAnsi" w:cstheme="minorBidi"/>
            <w:bCs w:val="0"/>
            <w:lang w:val="en-US"/>
          </w:rPr>
          <w:tab/>
        </w:r>
        <w:r w:rsidR="006D17BE" w:rsidRPr="006D17BE">
          <w:rPr>
            <w:rStyle w:val="Hyperlink"/>
          </w:rPr>
          <w:t>Linkages between Project and other Interventions</w:t>
        </w:r>
        <w:r w:rsidR="006D17BE" w:rsidRPr="006D17BE">
          <w:rPr>
            <w:webHidden/>
          </w:rPr>
          <w:tab/>
        </w:r>
        <w:r w:rsidR="006D17BE" w:rsidRPr="006D17BE">
          <w:rPr>
            <w:webHidden/>
          </w:rPr>
          <w:fldChar w:fldCharType="begin"/>
        </w:r>
        <w:r w:rsidR="006D17BE" w:rsidRPr="006D17BE">
          <w:rPr>
            <w:webHidden/>
          </w:rPr>
          <w:instrText xml:space="preserve"> PAGEREF _Toc421574586 \h </w:instrText>
        </w:r>
        <w:r w:rsidR="006D17BE" w:rsidRPr="006D17BE">
          <w:rPr>
            <w:webHidden/>
          </w:rPr>
        </w:r>
        <w:r w:rsidR="006D17BE" w:rsidRPr="006D17BE">
          <w:rPr>
            <w:webHidden/>
          </w:rPr>
          <w:fldChar w:fldCharType="separate"/>
        </w:r>
        <w:r w:rsidR="006408B0">
          <w:rPr>
            <w:webHidden/>
          </w:rPr>
          <w:t>15</w:t>
        </w:r>
        <w:r w:rsidR="006D17BE" w:rsidRPr="006D17BE">
          <w:rPr>
            <w:webHidden/>
          </w:rPr>
          <w:fldChar w:fldCharType="end"/>
        </w:r>
      </w:hyperlink>
    </w:p>
    <w:p w:rsidR="006D17BE" w:rsidRPr="006D17BE" w:rsidRDefault="00551723" w:rsidP="006D17BE">
      <w:pPr>
        <w:pStyle w:val="TOC2"/>
        <w:spacing w:after="20"/>
        <w:rPr>
          <w:rFonts w:asciiTheme="minorHAnsi" w:eastAsiaTheme="minorEastAsia" w:hAnsiTheme="minorHAnsi" w:cstheme="minorBidi"/>
          <w:bCs w:val="0"/>
          <w:lang w:val="en-US"/>
        </w:rPr>
      </w:pPr>
      <w:hyperlink w:anchor="_Toc421574587" w:history="1">
        <w:r w:rsidR="006D17BE" w:rsidRPr="006D17BE">
          <w:rPr>
            <w:rStyle w:val="Hyperlink"/>
          </w:rPr>
          <w:t>3.1.8.</w:t>
        </w:r>
        <w:r w:rsidR="006D17BE" w:rsidRPr="006D17BE">
          <w:rPr>
            <w:rFonts w:asciiTheme="minorHAnsi" w:eastAsiaTheme="minorEastAsia" w:hAnsiTheme="minorHAnsi" w:cstheme="minorBidi"/>
            <w:bCs w:val="0"/>
            <w:lang w:val="en-US"/>
          </w:rPr>
          <w:tab/>
        </w:r>
        <w:r w:rsidR="006D17BE" w:rsidRPr="006D17BE">
          <w:rPr>
            <w:rStyle w:val="Hyperlink"/>
          </w:rPr>
          <w:t>Management Arrangements</w:t>
        </w:r>
        <w:r w:rsidR="006D17BE" w:rsidRPr="006D17BE">
          <w:rPr>
            <w:webHidden/>
          </w:rPr>
          <w:tab/>
        </w:r>
        <w:r w:rsidR="006D17BE" w:rsidRPr="006D17BE">
          <w:rPr>
            <w:webHidden/>
          </w:rPr>
          <w:fldChar w:fldCharType="begin"/>
        </w:r>
        <w:r w:rsidR="006D17BE" w:rsidRPr="006D17BE">
          <w:rPr>
            <w:webHidden/>
          </w:rPr>
          <w:instrText xml:space="preserve"> PAGEREF _Toc421574587 \h </w:instrText>
        </w:r>
        <w:r w:rsidR="006D17BE" w:rsidRPr="006D17BE">
          <w:rPr>
            <w:webHidden/>
          </w:rPr>
        </w:r>
        <w:r w:rsidR="006D17BE" w:rsidRPr="006D17BE">
          <w:rPr>
            <w:webHidden/>
          </w:rPr>
          <w:fldChar w:fldCharType="separate"/>
        </w:r>
        <w:r w:rsidR="006408B0">
          <w:rPr>
            <w:webHidden/>
          </w:rPr>
          <w:t>16</w:t>
        </w:r>
        <w:r w:rsidR="006D17BE" w:rsidRPr="006D17BE">
          <w:rPr>
            <w:webHidden/>
          </w:rPr>
          <w:fldChar w:fldCharType="end"/>
        </w:r>
      </w:hyperlink>
    </w:p>
    <w:p w:rsidR="006D17BE" w:rsidRDefault="00551723" w:rsidP="006D17BE">
      <w:pPr>
        <w:pStyle w:val="TOC2"/>
        <w:spacing w:after="20"/>
        <w:rPr>
          <w:rFonts w:asciiTheme="minorHAnsi" w:eastAsiaTheme="minorEastAsia" w:hAnsiTheme="minorHAnsi" w:cstheme="minorBidi"/>
          <w:bCs w:val="0"/>
          <w:lang w:val="en-US"/>
        </w:rPr>
      </w:pPr>
      <w:hyperlink w:anchor="_Toc421574588" w:history="1">
        <w:r w:rsidR="006D17BE" w:rsidRPr="00F24CCD">
          <w:rPr>
            <w:rStyle w:val="Hyperlink"/>
            <w:b/>
          </w:rPr>
          <w:t>3.2.</w:t>
        </w:r>
        <w:r w:rsidR="006D17BE">
          <w:rPr>
            <w:rFonts w:asciiTheme="minorHAnsi" w:eastAsiaTheme="minorEastAsia" w:hAnsiTheme="minorHAnsi" w:cstheme="minorBidi"/>
            <w:bCs w:val="0"/>
            <w:lang w:val="en-US"/>
          </w:rPr>
          <w:tab/>
        </w:r>
        <w:r w:rsidR="006D17BE" w:rsidRPr="00F24CCD">
          <w:rPr>
            <w:rStyle w:val="Hyperlink"/>
            <w:b/>
          </w:rPr>
          <w:t>Project Implementation</w:t>
        </w:r>
        <w:r w:rsidR="006D17BE">
          <w:rPr>
            <w:webHidden/>
          </w:rPr>
          <w:tab/>
        </w:r>
        <w:r w:rsidR="006D17BE">
          <w:rPr>
            <w:webHidden/>
          </w:rPr>
          <w:fldChar w:fldCharType="begin"/>
        </w:r>
        <w:r w:rsidR="006D17BE">
          <w:rPr>
            <w:webHidden/>
          </w:rPr>
          <w:instrText xml:space="preserve"> PAGEREF _Toc421574588 \h </w:instrText>
        </w:r>
        <w:r w:rsidR="006D17BE">
          <w:rPr>
            <w:webHidden/>
          </w:rPr>
        </w:r>
        <w:r w:rsidR="006D17BE">
          <w:rPr>
            <w:webHidden/>
          </w:rPr>
          <w:fldChar w:fldCharType="separate"/>
        </w:r>
        <w:r w:rsidR="006408B0">
          <w:rPr>
            <w:webHidden/>
          </w:rPr>
          <w:t>17</w:t>
        </w:r>
        <w:r w:rsidR="006D17BE">
          <w:rPr>
            <w:webHidden/>
          </w:rPr>
          <w:fldChar w:fldCharType="end"/>
        </w:r>
      </w:hyperlink>
    </w:p>
    <w:p w:rsidR="006D17BE" w:rsidRPr="006D17BE" w:rsidRDefault="00551723" w:rsidP="006D17BE">
      <w:pPr>
        <w:pStyle w:val="TOC2"/>
        <w:spacing w:after="20"/>
        <w:rPr>
          <w:rFonts w:asciiTheme="minorHAnsi" w:eastAsiaTheme="minorEastAsia" w:hAnsiTheme="minorHAnsi" w:cstheme="minorBidi"/>
          <w:bCs w:val="0"/>
          <w:lang w:val="en-US"/>
        </w:rPr>
      </w:pPr>
      <w:hyperlink w:anchor="_Toc421574589" w:history="1">
        <w:r w:rsidR="006D17BE" w:rsidRPr="006D17BE">
          <w:rPr>
            <w:rStyle w:val="Hyperlink"/>
          </w:rPr>
          <w:t>3.2.1.</w:t>
        </w:r>
        <w:r w:rsidR="006D17BE" w:rsidRPr="006D17BE">
          <w:rPr>
            <w:rFonts w:asciiTheme="minorHAnsi" w:eastAsiaTheme="minorEastAsia" w:hAnsiTheme="minorHAnsi" w:cstheme="minorBidi"/>
            <w:bCs w:val="0"/>
            <w:lang w:val="en-US"/>
          </w:rPr>
          <w:tab/>
        </w:r>
        <w:r w:rsidR="006D17BE" w:rsidRPr="006D17BE">
          <w:rPr>
            <w:rStyle w:val="Hyperlink"/>
          </w:rPr>
          <w:t>Adaptive Management</w:t>
        </w:r>
        <w:r w:rsidR="006D17BE" w:rsidRPr="006D17BE">
          <w:rPr>
            <w:webHidden/>
          </w:rPr>
          <w:tab/>
        </w:r>
        <w:r w:rsidR="006D17BE" w:rsidRPr="006D17BE">
          <w:rPr>
            <w:webHidden/>
          </w:rPr>
          <w:fldChar w:fldCharType="begin"/>
        </w:r>
        <w:r w:rsidR="006D17BE" w:rsidRPr="006D17BE">
          <w:rPr>
            <w:webHidden/>
          </w:rPr>
          <w:instrText xml:space="preserve"> PAGEREF _Toc421574589 \h </w:instrText>
        </w:r>
        <w:r w:rsidR="006D17BE" w:rsidRPr="006D17BE">
          <w:rPr>
            <w:webHidden/>
          </w:rPr>
        </w:r>
        <w:r w:rsidR="006D17BE" w:rsidRPr="006D17BE">
          <w:rPr>
            <w:webHidden/>
          </w:rPr>
          <w:fldChar w:fldCharType="separate"/>
        </w:r>
        <w:r w:rsidR="006408B0">
          <w:rPr>
            <w:webHidden/>
          </w:rPr>
          <w:t>17</w:t>
        </w:r>
        <w:r w:rsidR="006D17BE" w:rsidRPr="006D17BE">
          <w:rPr>
            <w:webHidden/>
          </w:rPr>
          <w:fldChar w:fldCharType="end"/>
        </w:r>
      </w:hyperlink>
    </w:p>
    <w:p w:rsidR="006D17BE" w:rsidRPr="006D17BE" w:rsidRDefault="00551723" w:rsidP="006D17BE">
      <w:pPr>
        <w:pStyle w:val="TOC2"/>
        <w:spacing w:after="20"/>
        <w:rPr>
          <w:rFonts w:asciiTheme="minorHAnsi" w:eastAsiaTheme="minorEastAsia" w:hAnsiTheme="minorHAnsi" w:cstheme="minorBidi"/>
          <w:bCs w:val="0"/>
          <w:lang w:val="en-US"/>
        </w:rPr>
      </w:pPr>
      <w:hyperlink w:anchor="_Toc421574590" w:history="1">
        <w:r w:rsidR="006D17BE" w:rsidRPr="006D17BE">
          <w:rPr>
            <w:rStyle w:val="Hyperlink"/>
          </w:rPr>
          <w:t>3.2.2.</w:t>
        </w:r>
        <w:r w:rsidR="006D17BE" w:rsidRPr="006D17BE">
          <w:rPr>
            <w:rFonts w:asciiTheme="minorHAnsi" w:eastAsiaTheme="minorEastAsia" w:hAnsiTheme="minorHAnsi" w:cstheme="minorBidi"/>
            <w:bCs w:val="0"/>
            <w:lang w:val="en-US"/>
          </w:rPr>
          <w:tab/>
        </w:r>
        <w:r w:rsidR="006D17BE" w:rsidRPr="006D17BE">
          <w:rPr>
            <w:rStyle w:val="Hyperlink"/>
          </w:rPr>
          <w:t>Partnership Arrangements</w:t>
        </w:r>
        <w:r w:rsidR="006D17BE" w:rsidRPr="006D17BE">
          <w:rPr>
            <w:webHidden/>
          </w:rPr>
          <w:tab/>
        </w:r>
        <w:r w:rsidR="006D17BE" w:rsidRPr="006D17BE">
          <w:rPr>
            <w:webHidden/>
          </w:rPr>
          <w:fldChar w:fldCharType="begin"/>
        </w:r>
        <w:r w:rsidR="006D17BE" w:rsidRPr="006D17BE">
          <w:rPr>
            <w:webHidden/>
          </w:rPr>
          <w:instrText xml:space="preserve"> PAGEREF _Toc421574590 \h </w:instrText>
        </w:r>
        <w:r w:rsidR="006D17BE" w:rsidRPr="006D17BE">
          <w:rPr>
            <w:webHidden/>
          </w:rPr>
        </w:r>
        <w:r w:rsidR="006D17BE" w:rsidRPr="006D17BE">
          <w:rPr>
            <w:webHidden/>
          </w:rPr>
          <w:fldChar w:fldCharType="separate"/>
        </w:r>
        <w:r w:rsidR="006408B0">
          <w:rPr>
            <w:webHidden/>
          </w:rPr>
          <w:t>18</w:t>
        </w:r>
        <w:r w:rsidR="006D17BE" w:rsidRPr="006D17BE">
          <w:rPr>
            <w:webHidden/>
          </w:rPr>
          <w:fldChar w:fldCharType="end"/>
        </w:r>
      </w:hyperlink>
    </w:p>
    <w:p w:rsidR="006D17BE" w:rsidRPr="006D17BE" w:rsidRDefault="00551723" w:rsidP="006D17BE">
      <w:pPr>
        <w:pStyle w:val="TOC2"/>
        <w:spacing w:after="20"/>
        <w:rPr>
          <w:rFonts w:asciiTheme="minorHAnsi" w:eastAsiaTheme="minorEastAsia" w:hAnsiTheme="minorHAnsi" w:cstheme="minorBidi"/>
          <w:bCs w:val="0"/>
          <w:lang w:val="en-US"/>
        </w:rPr>
      </w:pPr>
      <w:hyperlink w:anchor="_Toc421574591" w:history="1">
        <w:r w:rsidR="006D17BE" w:rsidRPr="006D17BE">
          <w:rPr>
            <w:rStyle w:val="Hyperlink"/>
          </w:rPr>
          <w:t>3.2.3.</w:t>
        </w:r>
        <w:r w:rsidR="006D17BE" w:rsidRPr="006D17BE">
          <w:rPr>
            <w:rFonts w:asciiTheme="minorHAnsi" w:eastAsiaTheme="minorEastAsia" w:hAnsiTheme="minorHAnsi" w:cstheme="minorBidi"/>
            <w:bCs w:val="0"/>
            <w:lang w:val="en-US"/>
          </w:rPr>
          <w:tab/>
        </w:r>
        <w:r w:rsidR="006D17BE" w:rsidRPr="006D17BE">
          <w:rPr>
            <w:rStyle w:val="Hyperlink"/>
          </w:rPr>
          <w:t>Feedback from M&amp;E Activities used for Adaptive Management</w:t>
        </w:r>
        <w:r w:rsidR="006D17BE" w:rsidRPr="006D17BE">
          <w:rPr>
            <w:webHidden/>
          </w:rPr>
          <w:tab/>
        </w:r>
        <w:r w:rsidR="006D17BE" w:rsidRPr="006D17BE">
          <w:rPr>
            <w:webHidden/>
          </w:rPr>
          <w:fldChar w:fldCharType="begin"/>
        </w:r>
        <w:r w:rsidR="006D17BE" w:rsidRPr="006D17BE">
          <w:rPr>
            <w:webHidden/>
          </w:rPr>
          <w:instrText xml:space="preserve"> PAGEREF _Toc421574591 \h </w:instrText>
        </w:r>
        <w:r w:rsidR="006D17BE" w:rsidRPr="006D17BE">
          <w:rPr>
            <w:webHidden/>
          </w:rPr>
        </w:r>
        <w:r w:rsidR="006D17BE" w:rsidRPr="006D17BE">
          <w:rPr>
            <w:webHidden/>
          </w:rPr>
          <w:fldChar w:fldCharType="separate"/>
        </w:r>
        <w:r w:rsidR="006408B0">
          <w:rPr>
            <w:webHidden/>
          </w:rPr>
          <w:t>18</w:t>
        </w:r>
        <w:r w:rsidR="006D17BE" w:rsidRPr="006D17BE">
          <w:rPr>
            <w:webHidden/>
          </w:rPr>
          <w:fldChar w:fldCharType="end"/>
        </w:r>
      </w:hyperlink>
    </w:p>
    <w:p w:rsidR="006D17BE" w:rsidRPr="006D17BE" w:rsidRDefault="00551723" w:rsidP="006D17BE">
      <w:pPr>
        <w:pStyle w:val="TOC2"/>
        <w:spacing w:after="20"/>
        <w:rPr>
          <w:rFonts w:asciiTheme="minorHAnsi" w:eastAsiaTheme="minorEastAsia" w:hAnsiTheme="minorHAnsi" w:cstheme="minorBidi"/>
          <w:bCs w:val="0"/>
          <w:lang w:val="en-US"/>
        </w:rPr>
      </w:pPr>
      <w:hyperlink w:anchor="_Toc421574592" w:history="1">
        <w:r w:rsidR="006D17BE" w:rsidRPr="006D17BE">
          <w:rPr>
            <w:rStyle w:val="Hyperlink"/>
          </w:rPr>
          <w:t>3.2.4.</w:t>
        </w:r>
        <w:r w:rsidR="006D17BE" w:rsidRPr="006D17BE">
          <w:rPr>
            <w:rFonts w:asciiTheme="minorHAnsi" w:eastAsiaTheme="minorEastAsia" w:hAnsiTheme="minorHAnsi" w:cstheme="minorBidi"/>
            <w:bCs w:val="0"/>
            <w:lang w:val="en-US"/>
          </w:rPr>
          <w:tab/>
        </w:r>
        <w:r w:rsidR="006D17BE" w:rsidRPr="006D17BE">
          <w:rPr>
            <w:rStyle w:val="Hyperlink"/>
          </w:rPr>
          <w:t>Project Finance</w:t>
        </w:r>
        <w:r w:rsidR="006D17BE" w:rsidRPr="006D17BE">
          <w:rPr>
            <w:webHidden/>
          </w:rPr>
          <w:tab/>
        </w:r>
        <w:r w:rsidR="006D17BE" w:rsidRPr="006D17BE">
          <w:rPr>
            <w:webHidden/>
          </w:rPr>
          <w:fldChar w:fldCharType="begin"/>
        </w:r>
        <w:r w:rsidR="006D17BE" w:rsidRPr="006D17BE">
          <w:rPr>
            <w:webHidden/>
          </w:rPr>
          <w:instrText xml:space="preserve"> PAGEREF _Toc421574592 \h </w:instrText>
        </w:r>
        <w:r w:rsidR="006D17BE" w:rsidRPr="006D17BE">
          <w:rPr>
            <w:webHidden/>
          </w:rPr>
        </w:r>
        <w:r w:rsidR="006D17BE" w:rsidRPr="006D17BE">
          <w:rPr>
            <w:webHidden/>
          </w:rPr>
          <w:fldChar w:fldCharType="separate"/>
        </w:r>
        <w:r w:rsidR="006408B0">
          <w:rPr>
            <w:webHidden/>
          </w:rPr>
          <w:t>18</w:t>
        </w:r>
        <w:r w:rsidR="006D17BE" w:rsidRPr="006D17BE">
          <w:rPr>
            <w:webHidden/>
          </w:rPr>
          <w:fldChar w:fldCharType="end"/>
        </w:r>
      </w:hyperlink>
    </w:p>
    <w:p w:rsidR="006D17BE" w:rsidRPr="006D17BE" w:rsidRDefault="00551723" w:rsidP="006D17BE">
      <w:pPr>
        <w:pStyle w:val="TOC2"/>
        <w:spacing w:after="20"/>
        <w:rPr>
          <w:rFonts w:asciiTheme="minorHAnsi" w:eastAsiaTheme="minorEastAsia" w:hAnsiTheme="minorHAnsi" w:cstheme="minorBidi"/>
          <w:bCs w:val="0"/>
          <w:lang w:val="en-US"/>
        </w:rPr>
      </w:pPr>
      <w:hyperlink w:anchor="_Toc421574593" w:history="1">
        <w:r w:rsidR="006D17BE" w:rsidRPr="006D17BE">
          <w:rPr>
            <w:rStyle w:val="Hyperlink"/>
          </w:rPr>
          <w:t>3.2.5.</w:t>
        </w:r>
        <w:r w:rsidR="006D17BE" w:rsidRPr="006D17BE">
          <w:rPr>
            <w:rFonts w:asciiTheme="minorHAnsi" w:eastAsiaTheme="minorEastAsia" w:hAnsiTheme="minorHAnsi" w:cstheme="minorBidi"/>
            <w:bCs w:val="0"/>
            <w:lang w:val="en-US"/>
          </w:rPr>
          <w:tab/>
        </w:r>
        <w:r w:rsidR="006D17BE" w:rsidRPr="006D17BE">
          <w:rPr>
            <w:rStyle w:val="Hyperlink"/>
          </w:rPr>
          <w:t>Monitoring &amp; Evaluation</w:t>
        </w:r>
        <w:r w:rsidR="006D17BE" w:rsidRPr="006D17BE">
          <w:rPr>
            <w:webHidden/>
          </w:rPr>
          <w:tab/>
        </w:r>
        <w:r w:rsidR="006D17BE" w:rsidRPr="006D17BE">
          <w:rPr>
            <w:webHidden/>
          </w:rPr>
          <w:fldChar w:fldCharType="begin"/>
        </w:r>
        <w:r w:rsidR="006D17BE" w:rsidRPr="006D17BE">
          <w:rPr>
            <w:webHidden/>
          </w:rPr>
          <w:instrText xml:space="preserve"> PAGEREF _Toc421574593 \h </w:instrText>
        </w:r>
        <w:r w:rsidR="006D17BE" w:rsidRPr="006D17BE">
          <w:rPr>
            <w:webHidden/>
          </w:rPr>
        </w:r>
        <w:r w:rsidR="006D17BE" w:rsidRPr="006D17BE">
          <w:rPr>
            <w:webHidden/>
          </w:rPr>
          <w:fldChar w:fldCharType="separate"/>
        </w:r>
        <w:r w:rsidR="006408B0">
          <w:rPr>
            <w:webHidden/>
          </w:rPr>
          <w:t>21</w:t>
        </w:r>
        <w:r w:rsidR="006D17BE" w:rsidRPr="006D17BE">
          <w:rPr>
            <w:webHidden/>
          </w:rPr>
          <w:fldChar w:fldCharType="end"/>
        </w:r>
      </w:hyperlink>
    </w:p>
    <w:p w:rsidR="006D17BE" w:rsidRPr="006D17BE" w:rsidRDefault="00551723" w:rsidP="006D17BE">
      <w:pPr>
        <w:pStyle w:val="TOC2"/>
        <w:spacing w:after="20"/>
        <w:rPr>
          <w:rFonts w:asciiTheme="minorHAnsi" w:eastAsiaTheme="minorEastAsia" w:hAnsiTheme="minorHAnsi" w:cstheme="minorBidi"/>
          <w:bCs w:val="0"/>
          <w:lang w:val="en-US"/>
        </w:rPr>
      </w:pPr>
      <w:hyperlink w:anchor="_Toc421574594" w:history="1">
        <w:r w:rsidR="006D17BE" w:rsidRPr="006D17BE">
          <w:rPr>
            <w:rStyle w:val="Hyperlink"/>
          </w:rPr>
          <w:t>3.2.6.</w:t>
        </w:r>
        <w:r w:rsidR="006D17BE" w:rsidRPr="006D17BE">
          <w:rPr>
            <w:rFonts w:asciiTheme="minorHAnsi" w:eastAsiaTheme="minorEastAsia" w:hAnsiTheme="minorHAnsi" w:cstheme="minorBidi"/>
            <w:bCs w:val="0"/>
            <w:lang w:val="en-US"/>
          </w:rPr>
          <w:tab/>
        </w:r>
        <w:r w:rsidR="006D17BE" w:rsidRPr="006D17BE">
          <w:rPr>
            <w:rStyle w:val="Hyperlink"/>
          </w:rPr>
          <w:t>Implementing Agency (IA) and Executing Agency (EA) Execution</w:t>
        </w:r>
        <w:r w:rsidR="006D17BE" w:rsidRPr="006D17BE">
          <w:rPr>
            <w:webHidden/>
          </w:rPr>
          <w:tab/>
        </w:r>
        <w:r w:rsidR="006D17BE" w:rsidRPr="006D17BE">
          <w:rPr>
            <w:webHidden/>
          </w:rPr>
          <w:fldChar w:fldCharType="begin"/>
        </w:r>
        <w:r w:rsidR="006D17BE" w:rsidRPr="006D17BE">
          <w:rPr>
            <w:webHidden/>
          </w:rPr>
          <w:instrText xml:space="preserve"> PAGEREF _Toc421574594 \h </w:instrText>
        </w:r>
        <w:r w:rsidR="006D17BE" w:rsidRPr="006D17BE">
          <w:rPr>
            <w:webHidden/>
          </w:rPr>
        </w:r>
        <w:r w:rsidR="006D17BE" w:rsidRPr="006D17BE">
          <w:rPr>
            <w:webHidden/>
          </w:rPr>
          <w:fldChar w:fldCharType="separate"/>
        </w:r>
        <w:r w:rsidR="006408B0">
          <w:rPr>
            <w:webHidden/>
          </w:rPr>
          <w:t>22</w:t>
        </w:r>
        <w:r w:rsidR="006D17BE" w:rsidRPr="006D17BE">
          <w:rPr>
            <w:webHidden/>
          </w:rPr>
          <w:fldChar w:fldCharType="end"/>
        </w:r>
      </w:hyperlink>
    </w:p>
    <w:p w:rsidR="006D17BE" w:rsidRDefault="00551723" w:rsidP="006D17BE">
      <w:pPr>
        <w:pStyle w:val="TOC2"/>
        <w:spacing w:after="20"/>
        <w:rPr>
          <w:rFonts w:asciiTheme="minorHAnsi" w:eastAsiaTheme="minorEastAsia" w:hAnsiTheme="minorHAnsi" w:cstheme="minorBidi"/>
          <w:bCs w:val="0"/>
          <w:lang w:val="en-US"/>
        </w:rPr>
      </w:pPr>
      <w:hyperlink w:anchor="_Toc421574595" w:history="1">
        <w:r w:rsidR="006D17BE" w:rsidRPr="00F24CCD">
          <w:rPr>
            <w:rStyle w:val="Hyperlink"/>
            <w:b/>
          </w:rPr>
          <w:t>3.3.</w:t>
        </w:r>
        <w:r w:rsidR="006D17BE">
          <w:rPr>
            <w:rFonts w:asciiTheme="minorHAnsi" w:eastAsiaTheme="minorEastAsia" w:hAnsiTheme="minorHAnsi" w:cstheme="minorBidi"/>
            <w:bCs w:val="0"/>
            <w:lang w:val="en-US"/>
          </w:rPr>
          <w:tab/>
        </w:r>
        <w:r w:rsidR="006D17BE" w:rsidRPr="00F24CCD">
          <w:rPr>
            <w:rStyle w:val="Hyperlink"/>
            <w:b/>
          </w:rPr>
          <w:t>Project Results</w:t>
        </w:r>
        <w:r w:rsidR="006D17BE">
          <w:rPr>
            <w:webHidden/>
          </w:rPr>
          <w:tab/>
        </w:r>
        <w:r w:rsidR="006D17BE">
          <w:rPr>
            <w:webHidden/>
          </w:rPr>
          <w:fldChar w:fldCharType="begin"/>
        </w:r>
        <w:r w:rsidR="006D17BE">
          <w:rPr>
            <w:webHidden/>
          </w:rPr>
          <w:instrText xml:space="preserve"> PAGEREF _Toc421574595 \h </w:instrText>
        </w:r>
        <w:r w:rsidR="006D17BE">
          <w:rPr>
            <w:webHidden/>
          </w:rPr>
        </w:r>
        <w:r w:rsidR="006D17BE">
          <w:rPr>
            <w:webHidden/>
          </w:rPr>
          <w:fldChar w:fldCharType="separate"/>
        </w:r>
        <w:r w:rsidR="006408B0">
          <w:rPr>
            <w:webHidden/>
          </w:rPr>
          <w:t>24</w:t>
        </w:r>
        <w:r w:rsidR="006D17BE">
          <w:rPr>
            <w:webHidden/>
          </w:rPr>
          <w:fldChar w:fldCharType="end"/>
        </w:r>
      </w:hyperlink>
    </w:p>
    <w:p w:rsidR="006D17BE" w:rsidRPr="006D17BE" w:rsidRDefault="00551723" w:rsidP="006D17BE">
      <w:pPr>
        <w:pStyle w:val="TOC2"/>
        <w:spacing w:after="20"/>
        <w:rPr>
          <w:rFonts w:asciiTheme="minorHAnsi" w:eastAsiaTheme="minorEastAsia" w:hAnsiTheme="minorHAnsi" w:cstheme="minorBidi"/>
          <w:bCs w:val="0"/>
          <w:lang w:val="en-US"/>
        </w:rPr>
      </w:pPr>
      <w:hyperlink w:anchor="_Toc421574596" w:history="1">
        <w:r w:rsidR="006D17BE" w:rsidRPr="006D17BE">
          <w:rPr>
            <w:rStyle w:val="Hyperlink"/>
          </w:rPr>
          <w:t>3.3.1.</w:t>
        </w:r>
        <w:r w:rsidR="006D17BE" w:rsidRPr="006D17BE">
          <w:rPr>
            <w:rFonts w:asciiTheme="minorHAnsi" w:eastAsiaTheme="minorEastAsia" w:hAnsiTheme="minorHAnsi" w:cstheme="minorBidi"/>
            <w:bCs w:val="0"/>
            <w:lang w:val="en-US"/>
          </w:rPr>
          <w:tab/>
        </w:r>
        <w:r w:rsidR="006D17BE" w:rsidRPr="006D17BE">
          <w:rPr>
            <w:rStyle w:val="Hyperlink"/>
          </w:rPr>
          <w:t>Overall Results (Attainment of Objective and Outcomes)</w:t>
        </w:r>
        <w:r w:rsidR="006D17BE" w:rsidRPr="006D17BE">
          <w:rPr>
            <w:webHidden/>
          </w:rPr>
          <w:tab/>
        </w:r>
        <w:r w:rsidR="006D17BE" w:rsidRPr="006D17BE">
          <w:rPr>
            <w:webHidden/>
          </w:rPr>
          <w:fldChar w:fldCharType="begin"/>
        </w:r>
        <w:r w:rsidR="006D17BE" w:rsidRPr="006D17BE">
          <w:rPr>
            <w:webHidden/>
          </w:rPr>
          <w:instrText xml:space="preserve"> PAGEREF _Toc421574596 \h </w:instrText>
        </w:r>
        <w:r w:rsidR="006D17BE" w:rsidRPr="006D17BE">
          <w:rPr>
            <w:webHidden/>
          </w:rPr>
        </w:r>
        <w:r w:rsidR="006D17BE" w:rsidRPr="006D17BE">
          <w:rPr>
            <w:webHidden/>
          </w:rPr>
          <w:fldChar w:fldCharType="separate"/>
        </w:r>
        <w:r w:rsidR="006408B0">
          <w:rPr>
            <w:webHidden/>
          </w:rPr>
          <w:t>24</w:t>
        </w:r>
        <w:r w:rsidR="006D17BE" w:rsidRPr="006D17BE">
          <w:rPr>
            <w:webHidden/>
          </w:rPr>
          <w:fldChar w:fldCharType="end"/>
        </w:r>
      </w:hyperlink>
    </w:p>
    <w:p w:rsidR="006D17BE" w:rsidRPr="006D17BE" w:rsidRDefault="00551723" w:rsidP="006D17BE">
      <w:pPr>
        <w:pStyle w:val="TOC2"/>
        <w:spacing w:after="20"/>
        <w:rPr>
          <w:rFonts w:asciiTheme="minorHAnsi" w:eastAsiaTheme="minorEastAsia" w:hAnsiTheme="minorHAnsi" w:cstheme="minorBidi"/>
          <w:bCs w:val="0"/>
          <w:lang w:val="en-US"/>
        </w:rPr>
      </w:pPr>
      <w:hyperlink w:anchor="_Toc421574597" w:history="1">
        <w:r w:rsidR="006D17BE" w:rsidRPr="006D17BE">
          <w:rPr>
            <w:rStyle w:val="Hyperlink"/>
          </w:rPr>
          <w:t>3.3.2.</w:t>
        </w:r>
        <w:r w:rsidR="006D17BE" w:rsidRPr="006D17BE">
          <w:rPr>
            <w:rFonts w:asciiTheme="minorHAnsi" w:eastAsiaTheme="minorEastAsia" w:hAnsiTheme="minorHAnsi" w:cstheme="minorBidi"/>
            <w:bCs w:val="0"/>
            <w:lang w:val="en-US"/>
          </w:rPr>
          <w:tab/>
        </w:r>
        <w:r w:rsidR="006D17BE" w:rsidRPr="006D17BE">
          <w:rPr>
            <w:rStyle w:val="Hyperlink"/>
          </w:rPr>
          <w:t>Relevance</w:t>
        </w:r>
        <w:r w:rsidR="006D17BE" w:rsidRPr="006D17BE">
          <w:rPr>
            <w:webHidden/>
          </w:rPr>
          <w:tab/>
        </w:r>
        <w:r w:rsidR="006D17BE" w:rsidRPr="006D17BE">
          <w:rPr>
            <w:webHidden/>
          </w:rPr>
          <w:fldChar w:fldCharType="begin"/>
        </w:r>
        <w:r w:rsidR="006D17BE" w:rsidRPr="006D17BE">
          <w:rPr>
            <w:webHidden/>
          </w:rPr>
          <w:instrText xml:space="preserve"> PAGEREF _Toc421574597 \h </w:instrText>
        </w:r>
        <w:r w:rsidR="006D17BE" w:rsidRPr="006D17BE">
          <w:rPr>
            <w:webHidden/>
          </w:rPr>
        </w:r>
        <w:r w:rsidR="006D17BE" w:rsidRPr="006D17BE">
          <w:rPr>
            <w:webHidden/>
          </w:rPr>
          <w:fldChar w:fldCharType="separate"/>
        </w:r>
        <w:r w:rsidR="006408B0">
          <w:rPr>
            <w:webHidden/>
          </w:rPr>
          <w:t>31</w:t>
        </w:r>
        <w:r w:rsidR="006D17BE" w:rsidRPr="006D17BE">
          <w:rPr>
            <w:webHidden/>
          </w:rPr>
          <w:fldChar w:fldCharType="end"/>
        </w:r>
      </w:hyperlink>
    </w:p>
    <w:p w:rsidR="006D17BE" w:rsidRPr="006D17BE" w:rsidRDefault="00551723" w:rsidP="006D17BE">
      <w:pPr>
        <w:pStyle w:val="TOC2"/>
        <w:spacing w:after="20"/>
        <w:rPr>
          <w:rFonts w:asciiTheme="minorHAnsi" w:eastAsiaTheme="minorEastAsia" w:hAnsiTheme="minorHAnsi" w:cstheme="minorBidi"/>
          <w:bCs w:val="0"/>
          <w:lang w:val="en-US"/>
        </w:rPr>
      </w:pPr>
      <w:hyperlink w:anchor="_Toc421574598" w:history="1">
        <w:r w:rsidR="006D17BE" w:rsidRPr="006D17BE">
          <w:rPr>
            <w:rStyle w:val="Hyperlink"/>
          </w:rPr>
          <w:t>3.3.3.</w:t>
        </w:r>
        <w:r w:rsidR="006D17BE" w:rsidRPr="006D17BE">
          <w:rPr>
            <w:rFonts w:asciiTheme="minorHAnsi" w:eastAsiaTheme="minorEastAsia" w:hAnsiTheme="minorHAnsi" w:cstheme="minorBidi"/>
            <w:bCs w:val="0"/>
            <w:lang w:val="en-US"/>
          </w:rPr>
          <w:tab/>
        </w:r>
        <w:r w:rsidR="006D17BE" w:rsidRPr="006D17BE">
          <w:rPr>
            <w:rStyle w:val="Hyperlink"/>
          </w:rPr>
          <w:t>Efficiency</w:t>
        </w:r>
        <w:r w:rsidR="006D17BE" w:rsidRPr="006D17BE">
          <w:rPr>
            <w:webHidden/>
          </w:rPr>
          <w:tab/>
        </w:r>
        <w:r w:rsidR="006D17BE" w:rsidRPr="006D17BE">
          <w:rPr>
            <w:webHidden/>
          </w:rPr>
          <w:fldChar w:fldCharType="begin"/>
        </w:r>
        <w:r w:rsidR="006D17BE" w:rsidRPr="006D17BE">
          <w:rPr>
            <w:webHidden/>
          </w:rPr>
          <w:instrText xml:space="preserve"> PAGEREF _Toc421574598 \h </w:instrText>
        </w:r>
        <w:r w:rsidR="006D17BE" w:rsidRPr="006D17BE">
          <w:rPr>
            <w:webHidden/>
          </w:rPr>
        </w:r>
        <w:r w:rsidR="006D17BE" w:rsidRPr="006D17BE">
          <w:rPr>
            <w:webHidden/>
          </w:rPr>
          <w:fldChar w:fldCharType="separate"/>
        </w:r>
        <w:r w:rsidR="006408B0">
          <w:rPr>
            <w:webHidden/>
          </w:rPr>
          <w:t>32</w:t>
        </w:r>
        <w:r w:rsidR="006D17BE" w:rsidRPr="006D17BE">
          <w:rPr>
            <w:webHidden/>
          </w:rPr>
          <w:fldChar w:fldCharType="end"/>
        </w:r>
      </w:hyperlink>
    </w:p>
    <w:p w:rsidR="006D17BE" w:rsidRPr="006D17BE" w:rsidRDefault="00551723" w:rsidP="006D17BE">
      <w:pPr>
        <w:pStyle w:val="TOC2"/>
        <w:spacing w:after="20"/>
        <w:rPr>
          <w:rFonts w:asciiTheme="minorHAnsi" w:eastAsiaTheme="minorEastAsia" w:hAnsiTheme="minorHAnsi" w:cstheme="minorBidi"/>
          <w:bCs w:val="0"/>
          <w:lang w:val="en-US"/>
        </w:rPr>
      </w:pPr>
      <w:hyperlink w:anchor="_Toc421574599" w:history="1">
        <w:r w:rsidR="006D17BE" w:rsidRPr="006D17BE">
          <w:rPr>
            <w:rStyle w:val="Hyperlink"/>
          </w:rPr>
          <w:t>3.3.4.</w:t>
        </w:r>
        <w:r w:rsidR="006D17BE" w:rsidRPr="006D17BE">
          <w:rPr>
            <w:rFonts w:asciiTheme="minorHAnsi" w:eastAsiaTheme="minorEastAsia" w:hAnsiTheme="minorHAnsi" w:cstheme="minorBidi"/>
            <w:bCs w:val="0"/>
            <w:lang w:val="en-US"/>
          </w:rPr>
          <w:tab/>
        </w:r>
        <w:r w:rsidR="006D17BE" w:rsidRPr="006D17BE">
          <w:rPr>
            <w:rStyle w:val="Hyperlink"/>
          </w:rPr>
          <w:t>Country Ownership</w:t>
        </w:r>
        <w:r w:rsidR="006D17BE" w:rsidRPr="006D17BE">
          <w:rPr>
            <w:webHidden/>
          </w:rPr>
          <w:tab/>
        </w:r>
        <w:r w:rsidR="006D17BE" w:rsidRPr="006D17BE">
          <w:rPr>
            <w:webHidden/>
          </w:rPr>
          <w:fldChar w:fldCharType="begin"/>
        </w:r>
        <w:r w:rsidR="006D17BE" w:rsidRPr="006D17BE">
          <w:rPr>
            <w:webHidden/>
          </w:rPr>
          <w:instrText xml:space="preserve"> PAGEREF _Toc421574599 \h </w:instrText>
        </w:r>
        <w:r w:rsidR="006D17BE" w:rsidRPr="006D17BE">
          <w:rPr>
            <w:webHidden/>
          </w:rPr>
        </w:r>
        <w:r w:rsidR="006D17BE" w:rsidRPr="006D17BE">
          <w:rPr>
            <w:webHidden/>
          </w:rPr>
          <w:fldChar w:fldCharType="separate"/>
        </w:r>
        <w:r w:rsidR="006408B0">
          <w:rPr>
            <w:webHidden/>
          </w:rPr>
          <w:t>33</w:t>
        </w:r>
        <w:r w:rsidR="006D17BE" w:rsidRPr="006D17BE">
          <w:rPr>
            <w:webHidden/>
          </w:rPr>
          <w:fldChar w:fldCharType="end"/>
        </w:r>
      </w:hyperlink>
    </w:p>
    <w:p w:rsidR="006D17BE" w:rsidRPr="006D17BE" w:rsidRDefault="00551723" w:rsidP="006D17BE">
      <w:pPr>
        <w:pStyle w:val="TOC2"/>
        <w:spacing w:after="20"/>
        <w:rPr>
          <w:rFonts w:asciiTheme="minorHAnsi" w:eastAsiaTheme="minorEastAsia" w:hAnsiTheme="minorHAnsi" w:cstheme="minorBidi"/>
          <w:bCs w:val="0"/>
          <w:lang w:val="en-US"/>
        </w:rPr>
      </w:pPr>
      <w:hyperlink w:anchor="_Toc421574600" w:history="1">
        <w:r w:rsidR="006D17BE" w:rsidRPr="006D17BE">
          <w:rPr>
            <w:rStyle w:val="Hyperlink"/>
          </w:rPr>
          <w:t>3.3.5.</w:t>
        </w:r>
        <w:r w:rsidR="006D17BE" w:rsidRPr="006D17BE">
          <w:rPr>
            <w:rFonts w:asciiTheme="minorHAnsi" w:eastAsiaTheme="minorEastAsia" w:hAnsiTheme="minorHAnsi" w:cstheme="minorBidi"/>
            <w:bCs w:val="0"/>
            <w:lang w:val="en-US"/>
          </w:rPr>
          <w:tab/>
        </w:r>
        <w:r w:rsidR="006D17BE" w:rsidRPr="006D17BE">
          <w:rPr>
            <w:rStyle w:val="Hyperlink"/>
          </w:rPr>
          <w:t>Mainstreaming</w:t>
        </w:r>
        <w:r w:rsidR="006D17BE" w:rsidRPr="006D17BE">
          <w:rPr>
            <w:webHidden/>
          </w:rPr>
          <w:tab/>
        </w:r>
        <w:r w:rsidR="006D17BE" w:rsidRPr="006D17BE">
          <w:rPr>
            <w:webHidden/>
          </w:rPr>
          <w:fldChar w:fldCharType="begin"/>
        </w:r>
        <w:r w:rsidR="006D17BE" w:rsidRPr="006D17BE">
          <w:rPr>
            <w:webHidden/>
          </w:rPr>
          <w:instrText xml:space="preserve"> PAGEREF _Toc421574600 \h </w:instrText>
        </w:r>
        <w:r w:rsidR="006D17BE" w:rsidRPr="006D17BE">
          <w:rPr>
            <w:webHidden/>
          </w:rPr>
        </w:r>
        <w:r w:rsidR="006D17BE" w:rsidRPr="006D17BE">
          <w:rPr>
            <w:webHidden/>
          </w:rPr>
          <w:fldChar w:fldCharType="separate"/>
        </w:r>
        <w:r w:rsidR="006408B0">
          <w:rPr>
            <w:webHidden/>
          </w:rPr>
          <w:t>33</w:t>
        </w:r>
        <w:r w:rsidR="006D17BE" w:rsidRPr="006D17BE">
          <w:rPr>
            <w:webHidden/>
          </w:rPr>
          <w:fldChar w:fldCharType="end"/>
        </w:r>
      </w:hyperlink>
    </w:p>
    <w:p w:rsidR="006D17BE" w:rsidRPr="006D17BE" w:rsidRDefault="00551723" w:rsidP="006D17BE">
      <w:pPr>
        <w:pStyle w:val="TOC2"/>
        <w:spacing w:after="20"/>
        <w:rPr>
          <w:rFonts w:asciiTheme="minorHAnsi" w:eastAsiaTheme="minorEastAsia" w:hAnsiTheme="minorHAnsi" w:cstheme="minorBidi"/>
          <w:bCs w:val="0"/>
          <w:lang w:val="en-US"/>
        </w:rPr>
      </w:pPr>
      <w:hyperlink w:anchor="_Toc421574601" w:history="1">
        <w:r w:rsidR="006D17BE" w:rsidRPr="006D17BE">
          <w:rPr>
            <w:rStyle w:val="Hyperlink"/>
          </w:rPr>
          <w:t>3.3.6.</w:t>
        </w:r>
        <w:r w:rsidR="006D17BE" w:rsidRPr="006D17BE">
          <w:rPr>
            <w:rFonts w:asciiTheme="minorHAnsi" w:eastAsiaTheme="minorEastAsia" w:hAnsiTheme="minorHAnsi" w:cstheme="minorBidi"/>
            <w:bCs w:val="0"/>
            <w:lang w:val="en-US"/>
          </w:rPr>
          <w:tab/>
        </w:r>
        <w:r w:rsidR="006D17BE" w:rsidRPr="006D17BE">
          <w:rPr>
            <w:rStyle w:val="Hyperlink"/>
          </w:rPr>
          <w:t>Sustainability</w:t>
        </w:r>
        <w:r w:rsidR="006D17BE" w:rsidRPr="006D17BE">
          <w:rPr>
            <w:webHidden/>
          </w:rPr>
          <w:tab/>
        </w:r>
        <w:r w:rsidR="006D17BE" w:rsidRPr="006D17BE">
          <w:rPr>
            <w:webHidden/>
          </w:rPr>
          <w:fldChar w:fldCharType="begin"/>
        </w:r>
        <w:r w:rsidR="006D17BE" w:rsidRPr="006D17BE">
          <w:rPr>
            <w:webHidden/>
          </w:rPr>
          <w:instrText xml:space="preserve"> PAGEREF _Toc421574601 \h </w:instrText>
        </w:r>
        <w:r w:rsidR="006D17BE" w:rsidRPr="006D17BE">
          <w:rPr>
            <w:webHidden/>
          </w:rPr>
        </w:r>
        <w:r w:rsidR="006D17BE" w:rsidRPr="006D17BE">
          <w:rPr>
            <w:webHidden/>
          </w:rPr>
          <w:fldChar w:fldCharType="separate"/>
        </w:r>
        <w:r w:rsidR="006408B0">
          <w:rPr>
            <w:webHidden/>
          </w:rPr>
          <w:t>34</w:t>
        </w:r>
        <w:r w:rsidR="006D17BE" w:rsidRPr="006D17BE">
          <w:rPr>
            <w:webHidden/>
          </w:rPr>
          <w:fldChar w:fldCharType="end"/>
        </w:r>
      </w:hyperlink>
    </w:p>
    <w:p w:rsidR="006D17BE" w:rsidRPr="006D17BE" w:rsidRDefault="00551723" w:rsidP="006D17BE">
      <w:pPr>
        <w:pStyle w:val="TOC2"/>
        <w:spacing w:after="20"/>
        <w:rPr>
          <w:rFonts w:asciiTheme="minorHAnsi" w:eastAsiaTheme="minorEastAsia" w:hAnsiTheme="minorHAnsi" w:cstheme="minorBidi"/>
          <w:bCs w:val="0"/>
          <w:lang w:val="en-US"/>
        </w:rPr>
      </w:pPr>
      <w:hyperlink w:anchor="_Toc421574602" w:history="1">
        <w:r w:rsidR="006D17BE" w:rsidRPr="006D17BE">
          <w:rPr>
            <w:rStyle w:val="Hyperlink"/>
          </w:rPr>
          <w:t>3.3.7.</w:t>
        </w:r>
        <w:r w:rsidR="006D17BE" w:rsidRPr="006D17BE">
          <w:rPr>
            <w:rFonts w:asciiTheme="minorHAnsi" w:eastAsiaTheme="minorEastAsia" w:hAnsiTheme="minorHAnsi" w:cstheme="minorBidi"/>
            <w:bCs w:val="0"/>
            <w:lang w:val="en-US"/>
          </w:rPr>
          <w:tab/>
        </w:r>
        <w:r w:rsidR="006D17BE" w:rsidRPr="006D17BE">
          <w:rPr>
            <w:rStyle w:val="Hyperlink"/>
          </w:rPr>
          <w:t>Catalytic Role</w:t>
        </w:r>
        <w:r w:rsidR="006D17BE" w:rsidRPr="006D17BE">
          <w:rPr>
            <w:webHidden/>
          </w:rPr>
          <w:tab/>
        </w:r>
        <w:r w:rsidR="006D17BE" w:rsidRPr="006D17BE">
          <w:rPr>
            <w:webHidden/>
          </w:rPr>
          <w:fldChar w:fldCharType="begin"/>
        </w:r>
        <w:r w:rsidR="006D17BE" w:rsidRPr="006D17BE">
          <w:rPr>
            <w:webHidden/>
          </w:rPr>
          <w:instrText xml:space="preserve"> PAGEREF _Toc421574602 \h </w:instrText>
        </w:r>
        <w:r w:rsidR="006D17BE" w:rsidRPr="006D17BE">
          <w:rPr>
            <w:webHidden/>
          </w:rPr>
        </w:r>
        <w:r w:rsidR="006D17BE" w:rsidRPr="006D17BE">
          <w:rPr>
            <w:webHidden/>
          </w:rPr>
          <w:fldChar w:fldCharType="separate"/>
        </w:r>
        <w:r w:rsidR="006408B0">
          <w:rPr>
            <w:webHidden/>
          </w:rPr>
          <w:t>40</w:t>
        </w:r>
        <w:r w:rsidR="006D17BE" w:rsidRPr="006D17BE">
          <w:rPr>
            <w:webHidden/>
          </w:rPr>
          <w:fldChar w:fldCharType="end"/>
        </w:r>
      </w:hyperlink>
    </w:p>
    <w:p w:rsidR="006D17BE" w:rsidRPr="006D17BE" w:rsidRDefault="00551723" w:rsidP="006D17BE">
      <w:pPr>
        <w:pStyle w:val="TOC2"/>
        <w:spacing w:after="20"/>
        <w:rPr>
          <w:rFonts w:asciiTheme="minorHAnsi" w:eastAsiaTheme="minorEastAsia" w:hAnsiTheme="minorHAnsi" w:cstheme="minorBidi"/>
          <w:bCs w:val="0"/>
          <w:lang w:val="en-US"/>
        </w:rPr>
      </w:pPr>
      <w:hyperlink w:anchor="_Toc421574603" w:history="1">
        <w:r w:rsidR="006D17BE" w:rsidRPr="006D17BE">
          <w:rPr>
            <w:rStyle w:val="Hyperlink"/>
          </w:rPr>
          <w:t>3.3.8.</w:t>
        </w:r>
        <w:r w:rsidR="006D17BE" w:rsidRPr="006D17BE">
          <w:rPr>
            <w:rFonts w:asciiTheme="minorHAnsi" w:eastAsiaTheme="minorEastAsia" w:hAnsiTheme="minorHAnsi" w:cstheme="minorBidi"/>
            <w:bCs w:val="0"/>
            <w:lang w:val="en-US"/>
          </w:rPr>
          <w:tab/>
        </w:r>
        <w:r w:rsidR="006D17BE" w:rsidRPr="006D17BE">
          <w:rPr>
            <w:rStyle w:val="Hyperlink"/>
          </w:rPr>
          <w:t>Impact</w:t>
        </w:r>
        <w:r w:rsidR="006D17BE" w:rsidRPr="006D17BE">
          <w:rPr>
            <w:webHidden/>
          </w:rPr>
          <w:tab/>
        </w:r>
        <w:r w:rsidR="006D17BE" w:rsidRPr="006D17BE">
          <w:rPr>
            <w:webHidden/>
          </w:rPr>
          <w:fldChar w:fldCharType="begin"/>
        </w:r>
        <w:r w:rsidR="006D17BE" w:rsidRPr="006D17BE">
          <w:rPr>
            <w:webHidden/>
          </w:rPr>
          <w:instrText xml:space="preserve"> PAGEREF _Toc421574603 \h </w:instrText>
        </w:r>
        <w:r w:rsidR="006D17BE" w:rsidRPr="006D17BE">
          <w:rPr>
            <w:webHidden/>
          </w:rPr>
        </w:r>
        <w:r w:rsidR="006D17BE" w:rsidRPr="006D17BE">
          <w:rPr>
            <w:webHidden/>
          </w:rPr>
          <w:fldChar w:fldCharType="separate"/>
        </w:r>
        <w:r w:rsidR="006408B0">
          <w:rPr>
            <w:webHidden/>
          </w:rPr>
          <w:t>41</w:t>
        </w:r>
        <w:r w:rsidR="006D17BE" w:rsidRPr="006D17BE">
          <w:rPr>
            <w:webHidden/>
          </w:rPr>
          <w:fldChar w:fldCharType="end"/>
        </w:r>
      </w:hyperlink>
    </w:p>
    <w:p w:rsidR="006D17BE" w:rsidRDefault="00551723" w:rsidP="006D17BE">
      <w:pPr>
        <w:pStyle w:val="TOC1"/>
        <w:spacing w:after="20"/>
        <w:rPr>
          <w:rFonts w:asciiTheme="minorHAnsi" w:eastAsiaTheme="minorEastAsia" w:hAnsiTheme="minorHAnsi" w:cstheme="minorBidi"/>
          <w:b w:val="0"/>
          <w:bCs w:val="0"/>
          <w:iCs w:val="0"/>
          <w:lang w:val="en-US"/>
        </w:rPr>
      </w:pPr>
      <w:hyperlink w:anchor="_Toc421574604" w:history="1">
        <w:r w:rsidR="006D17BE" w:rsidRPr="00F24CCD">
          <w:rPr>
            <w:rStyle w:val="Hyperlink"/>
            <w:rFonts w:cs="Calibri"/>
          </w:rPr>
          <w:t>4.</w:t>
        </w:r>
        <w:r w:rsidR="006D17BE">
          <w:rPr>
            <w:rFonts w:asciiTheme="minorHAnsi" w:eastAsiaTheme="minorEastAsia" w:hAnsiTheme="minorHAnsi" w:cstheme="minorBidi"/>
            <w:b w:val="0"/>
            <w:bCs w:val="0"/>
            <w:iCs w:val="0"/>
            <w:lang w:val="en-US"/>
          </w:rPr>
          <w:tab/>
        </w:r>
        <w:r w:rsidR="006D17BE" w:rsidRPr="00F24CCD">
          <w:rPr>
            <w:rStyle w:val="Hyperlink"/>
            <w:rFonts w:cs="Calibri"/>
          </w:rPr>
          <w:t>Conclusions, Recommendations, Lessons, Good Practices</w:t>
        </w:r>
        <w:r w:rsidR="006D17BE">
          <w:rPr>
            <w:webHidden/>
          </w:rPr>
          <w:tab/>
        </w:r>
        <w:r w:rsidR="006D17BE">
          <w:rPr>
            <w:webHidden/>
          </w:rPr>
          <w:fldChar w:fldCharType="begin"/>
        </w:r>
        <w:r w:rsidR="006D17BE">
          <w:rPr>
            <w:webHidden/>
          </w:rPr>
          <w:instrText xml:space="preserve"> PAGEREF _Toc421574604 \h </w:instrText>
        </w:r>
        <w:r w:rsidR="006D17BE">
          <w:rPr>
            <w:webHidden/>
          </w:rPr>
        </w:r>
        <w:r w:rsidR="006D17BE">
          <w:rPr>
            <w:webHidden/>
          </w:rPr>
          <w:fldChar w:fldCharType="separate"/>
        </w:r>
        <w:r w:rsidR="006408B0">
          <w:rPr>
            <w:webHidden/>
          </w:rPr>
          <w:t>43</w:t>
        </w:r>
        <w:r w:rsidR="006D17BE">
          <w:rPr>
            <w:webHidden/>
          </w:rPr>
          <w:fldChar w:fldCharType="end"/>
        </w:r>
      </w:hyperlink>
    </w:p>
    <w:p w:rsidR="006D17BE" w:rsidRDefault="00551723" w:rsidP="006D17BE">
      <w:pPr>
        <w:pStyle w:val="TOC2"/>
        <w:spacing w:after="20"/>
        <w:rPr>
          <w:rFonts w:asciiTheme="minorHAnsi" w:eastAsiaTheme="minorEastAsia" w:hAnsiTheme="minorHAnsi" w:cstheme="minorBidi"/>
          <w:bCs w:val="0"/>
          <w:lang w:val="en-US"/>
        </w:rPr>
      </w:pPr>
      <w:hyperlink w:anchor="_Toc421574605" w:history="1">
        <w:r w:rsidR="006D17BE" w:rsidRPr="00F24CCD">
          <w:rPr>
            <w:rStyle w:val="Hyperlink"/>
            <w:b/>
          </w:rPr>
          <w:t>4.1.</w:t>
        </w:r>
        <w:r w:rsidR="006D17BE">
          <w:rPr>
            <w:rFonts w:asciiTheme="minorHAnsi" w:eastAsiaTheme="minorEastAsia" w:hAnsiTheme="minorHAnsi" w:cstheme="minorBidi"/>
            <w:bCs w:val="0"/>
            <w:lang w:val="en-US"/>
          </w:rPr>
          <w:tab/>
        </w:r>
        <w:r w:rsidR="006D17BE" w:rsidRPr="00F24CCD">
          <w:rPr>
            <w:rStyle w:val="Hyperlink"/>
            <w:b/>
          </w:rPr>
          <w:t>Conclusions</w:t>
        </w:r>
        <w:r w:rsidR="006D17BE">
          <w:rPr>
            <w:webHidden/>
          </w:rPr>
          <w:tab/>
        </w:r>
        <w:r w:rsidR="006D17BE">
          <w:rPr>
            <w:webHidden/>
          </w:rPr>
          <w:fldChar w:fldCharType="begin"/>
        </w:r>
        <w:r w:rsidR="006D17BE">
          <w:rPr>
            <w:webHidden/>
          </w:rPr>
          <w:instrText xml:space="preserve"> PAGEREF _Toc421574605 \h </w:instrText>
        </w:r>
        <w:r w:rsidR="006D17BE">
          <w:rPr>
            <w:webHidden/>
          </w:rPr>
        </w:r>
        <w:r w:rsidR="006D17BE">
          <w:rPr>
            <w:webHidden/>
          </w:rPr>
          <w:fldChar w:fldCharType="separate"/>
        </w:r>
        <w:r w:rsidR="006408B0">
          <w:rPr>
            <w:webHidden/>
          </w:rPr>
          <w:t>43</w:t>
        </w:r>
        <w:r w:rsidR="006D17BE">
          <w:rPr>
            <w:webHidden/>
          </w:rPr>
          <w:fldChar w:fldCharType="end"/>
        </w:r>
      </w:hyperlink>
    </w:p>
    <w:p w:rsidR="006D17BE" w:rsidRDefault="00551723" w:rsidP="006D17BE">
      <w:pPr>
        <w:pStyle w:val="TOC2"/>
        <w:spacing w:after="20"/>
        <w:rPr>
          <w:rFonts w:asciiTheme="minorHAnsi" w:eastAsiaTheme="minorEastAsia" w:hAnsiTheme="minorHAnsi" w:cstheme="minorBidi"/>
          <w:bCs w:val="0"/>
          <w:lang w:val="en-US"/>
        </w:rPr>
      </w:pPr>
      <w:hyperlink w:anchor="_Toc421574606" w:history="1">
        <w:r w:rsidR="006D17BE" w:rsidRPr="00F24CCD">
          <w:rPr>
            <w:rStyle w:val="Hyperlink"/>
            <w:b/>
          </w:rPr>
          <w:t>4.2.</w:t>
        </w:r>
        <w:r w:rsidR="006D17BE">
          <w:rPr>
            <w:rFonts w:asciiTheme="minorHAnsi" w:eastAsiaTheme="minorEastAsia" w:hAnsiTheme="minorHAnsi" w:cstheme="minorBidi"/>
            <w:bCs w:val="0"/>
            <w:lang w:val="en-US"/>
          </w:rPr>
          <w:tab/>
        </w:r>
        <w:r w:rsidR="006D17BE" w:rsidRPr="00F24CCD">
          <w:rPr>
            <w:rStyle w:val="Hyperlink"/>
            <w:b/>
          </w:rPr>
          <w:t>Recommendations</w:t>
        </w:r>
        <w:r w:rsidR="006D17BE">
          <w:rPr>
            <w:webHidden/>
          </w:rPr>
          <w:tab/>
        </w:r>
        <w:r w:rsidR="006D17BE">
          <w:rPr>
            <w:webHidden/>
          </w:rPr>
          <w:fldChar w:fldCharType="begin"/>
        </w:r>
        <w:r w:rsidR="006D17BE">
          <w:rPr>
            <w:webHidden/>
          </w:rPr>
          <w:instrText xml:space="preserve"> PAGEREF _Toc421574606 \h </w:instrText>
        </w:r>
        <w:r w:rsidR="006D17BE">
          <w:rPr>
            <w:webHidden/>
          </w:rPr>
        </w:r>
        <w:r w:rsidR="006D17BE">
          <w:rPr>
            <w:webHidden/>
          </w:rPr>
          <w:fldChar w:fldCharType="separate"/>
        </w:r>
        <w:r w:rsidR="006408B0">
          <w:rPr>
            <w:webHidden/>
          </w:rPr>
          <w:t>47</w:t>
        </w:r>
        <w:r w:rsidR="006D17BE">
          <w:rPr>
            <w:webHidden/>
          </w:rPr>
          <w:fldChar w:fldCharType="end"/>
        </w:r>
      </w:hyperlink>
    </w:p>
    <w:p w:rsidR="006D17BE" w:rsidRDefault="00551723" w:rsidP="006D17BE">
      <w:pPr>
        <w:pStyle w:val="TOC2"/>
        <w:spacing w:after="20"/>
        <w:rPr>
          <w:rFonts w:asciiTheme="minorHAnsi" w:eastAsiaTheme="minorEastAsia" w:hAnsiTheme="minorHAnsi" w:cstheme="minorBidi"/>
          <w:bCs w:val="0"/>
          <w:lang w:val="en-US"/>
        </w:rPr>
      </w:pPr>
      <w:hyperlink w:anchor="_Toc421574607" w:history="1">
        <w:r w:rsidR="006D17BE" w:rsidRPr="00F24CCD">
          <w:rPr>
            <w:rStyle w:val="Hyperlink"/>
            <w:b/>
          </w:rPr>
          <w:t>4.3.</w:t>
        </w:r>
        <w:r w:rsidR="006D17BE">
          <w:rPr>
            <w:rFonts w:asciiTheme="minorHAnsi" w:eastAsiaTheme="minorEastAsia" w:hAnsiTheme="minorHAnsi" w:cstheme="minorBidi"/>
            <w:bCs w:val="0"/>
            <w:lang w:val="en-US"/>
          </w:rPr>
          <w:tab/>
        </w:r>
        <w:r w:rsidR="006D17BE" w:rsidRPr="00F24CCD">
          <w:rPr>
            <w:rStyle w:val="Hyperlink"/>
            <w:b/>
          </w:rPr>
          <w:t>Good Practices and Lessons Learned</w:t>
        </w:r>
        <w:r w:rsidR="006D17BE">
          <w:rPr>
            <w:webHidden/>
          </w:rPr>
          <w:tab/>
        </w:r>
        <w:r w:rsidR="006D17BE">
          <w:rPr>
            <w:webHidden/>
          </w:rPr>
          <w:fldChar w:fldCharType="begin"/>
        </w:r>
        <w:r w:rsidR="006D17BE">
          <w:rPr>
            <w:webHidden/>
          </w:rPr>
          <w:instrText xml:space="preserve"> PAGEREF _Toc421574607 \h </w:instrText>
        </w:r>
        <w:r w:rsidR="006D17BE">
          <w:rPr>
            <w:webHidden/>
          </w:rPr>
        </w:r>
        <w:r w:rsidR="006D17BE">
          <w:rPr>
            <w:webHidden/>
          </w:rPr>
          <w:fldChar w:fldCharType="separate"/>
        </w:r>
        <w:r w:rsidR="006408B0">
          <w:rPr>
            <w:webHidden/>
          </w:rPr>
          <w:t>49</w:t>
        </w:r>
        <w:r w:rsidR="006D17BE">
          <w:rPr>
            <w:webHidden/>
          </w:rPr>
          <w:fldChar w:fldCharType="end"/>
        </w:r>
      </w:hyperlink>
    </w:p>
    <w:p w:rsidR="006D17BE" w:rsidRDefault="00551723" w:rsidP="006D17BE">
      <w:pPr>
        <w:pStyle w:val="TOC1"/>
        <w:spacing w:after="20"/>
        <w:rPr>
          <w:rFonts w:asciiTheme="minorHAnsi" w:eastAsiaTheme="minorEastAsia" w:hAnsiTheme="minorHAnsi" w:cstheme="minorBidi"/>
          <w:b w:val="0"/>
          <w:bCs w:val="0"/>
          <w:iCs w:val="0"/>
          <w:lang w:val="en-US"/>
        </w:rPr>
      </w:pPr>
      <w:hyperlink w:anchor="_Toc421574608" w:history="1">
        <w:r w:rsidR="006D17BE" w:rsidRPr="00F24CCD">
          <w:rPr>
            <w:rStyle w:val="Hyperlink"/>
          </w:rPr>
          <w:t>5.</w:t>
        </w:r>
        <w:r w:rsidR="006D17BE">
          <w:rPr>
            <w:rFonts w:asciiTheme="minorHAnsi" w:eastAsiaTheme="minorEastAsia" w:hAnsiTheme="minorHAnsi" w:cstheme="minorBidi"/>
            <w:b w:val="0"/>
            <w:bCs w:val="0"/>
            <w:iCs w:val="0"/>
            <w:lang w:val="en-US"/>
          </w:rPr>
          <w:tab/>
        </w:r>
        <w:r w:rsidR="006D17BE" w:rsidRPr="00F24CCD">
          <w:rPr>
            <w:rStyle w:val="Hyperlink"/>
          </w:rPr>
          <w:t>Annexes</w:t>
        </w:r>
      </w:hyperlink>
    </w:p>
    <w:p w:rsidR="006D17BE" w:rsidRDefault="00551723" w:rsidP="006D17BE">
      <w:pPr>
        <w:pStyle w:val="TOC2"/>
        <w:spacing w:after="20"/>
        <w:rPr>
          <w:rFonts w:asciiTheme="minorHAnsi" w:eastAsiaTheme="minorEastAsia" w:hAnsiTheme="minorHAnsi" w:cstheme="minorBidi"/>
          <w:bCs w:val="0"/>
          <w:lang w:val="en-US"/>
        </w:rPr>
      </w:pPr>
      <w:hyperlink w:anchor="_Toc421574609" w:history="1">
        <w:r w:rsidR="006D17BE" w:rsidRPr="00F24CCD">
          <w:rPr>
            <w:rStyle w:val="Hyperlink"/>
            <w:b/>
          </w:rPr>
          <w:t>Annex 1: Evaluation Mission Itinerary (3-15 May 2015)</w:t>
        </w:r>
      </w:hyperlink>
      <w:r w:rsidR="00666A66">
        <w:rPr>
          <w:rFonts w:asciiTheme="minorHAnsi" w:eastAsiaTheme="minorEastAsia" w:hAnsiTheme="minorHAnsi" w:cstheme="minorBidi"/>
          <w:bCs w:val="0"/>
          <w:lang w:val="en-US"/>
        </w:rPr>
        <w:t xml:space="preserve"> </w:t>
      </w:r>
    </w:p>
    <w:p w:rsidR="006D17BE" w:rsidRDefault="00551723" w:rsidP="006D17BE">
      <w:pPr>
        <w:pStyle w:val="TOC2"/>
        <w:spacing w:after="20"/>
        <w:rPr>
          <w:rFonts w:asciiTheme="minorHAnsi" w:eastAsiaTheme="minorEastAsia" w:hAnsiTheme="minorHAnsi" w:cstheme="minorBidi"/>
          <w:bCs w:val="0"/>
          <w:lang w:val="en-US"/>
        </w:rPr>
      </w:pPr>
      <w:hyperlink w:anchor="_Toc421574610" w:history="1">
        <w:r w:rsidR="006D17BE" w:rsidRPr="00F24CCD">
          <w:rPr>
            <w:rStyle w:val="Hyperlink"/>
            <w:b/>
          </w:rPr>
          <w:t>Annex 2: List of Persons Interviewed</w:t>
        </w:r>
      </w:hyperlink>
    </w:p>
    <w:p w:rsidR="006D17BE" w:rsidRDefault="00551723" w:rsidP="006D17BE">
      <w:pPr>
        <w:pStyle w:val="TOC2"/>
        <w:spacing w:after="20"/>
        <w:rPr>
          <w:rFonts w:asciiTheme="minorHAnsi" w:eastAsiaTheme="minorEastAsia" w:hAnsiTheme="minorHAnsi" w:cstheme="minorBidi"/>
          <w:bCs w:val="0"/>
          <w:lang w:val="en-US"/>
        </w:rPr>
      </w:pPr>
      <w:hyperlink w:anchor="_Toc421574611" w:history="1">
        <w:r w:rsidR="006D17BE" w:rsidRPr="00F24CCD">
          <w:rPr>
            <w:rStyle w:val="Hyperlink"/>
            <w:b/>
          </w:rPr>
          <w:t>Annex 3: Summary of Field Visits</w:t>
        </w:r>
      </w:hyperlink>
    </w:p>
    <w:p w:rsidR="006D17BE" w:rsidRDefault="00551723" w:rsidP="006D17BE">
      <w:pPr>
        <w:pStyle w:val="TOC2"/>
        <w:spacing w:after="20"/>
        <w:rPr>
          <w:rFonts w:asciiTheme="minorHAnsi" w:eastAsiaTheme="minorEastAsia" w:hAnsiTheme="minorHAnsi" w:cstheme="minorBidi"/>
          <w:bCs w:val="0"/>
          <w:lang w:val="en-US"/>
        </w:rPr>
      </w:pPr>
      <w:hyperlink w:anchor="_Toc421574612" w:history="1">
        <w:r w:rsidR="006D17BE" w:rsidRPr="00F24CCD">
          <w:rPr>
            <w:rStyle w:val="Hyperlink"/>
            <w:b/>
          </w:rPr>
          <w:t>Annex 4: Financial Expenditure Details, 2008-2014</w:t>
        </w:r>
      </w:hyperlink>
    </w:p>
    <w:p w:rsidR="006D17BE" w:rsidRDefault="00551723" w:rsidP="006D17BE">
      <w:pPr>
        <w:pStyle w:val="TOC2"/>
        <w:spacing w:after="20"/>
        <w:rPr>
          <w:rFonts w:asciiTheme="minorHAnsi" w:eastAsiaTheme="minorEastAsia" w:hAnsiTheme="minorHAnsi" w:cstheme="minorBidi"/>
          <w:bCs w:val="0"/>
          <w:lang w:val="en-US"/>
        </w:rPr>
      </w:pPr>
      <w:hyperlink w:anchor="_Toc421574613" w:history="1">
        <w:r w:rsidR="006D17BE" w:rsidRPr="00F24CCD">
          <w:rPr>
            <w:rStyle w:val="Hyperlink"/>
            <w:b/>
          </w:rPr>
          <w:t>Annex 5: Cofinancing Table</w:t>
        </w:r>
        <w:r w:rsidR="006D17BE">
          <w:rPr>
            <w:webHidden/>
          </w:rPr>
          <w:fldChar w:fldCharType="begin"/>
        </w:r>
        <w:r w:rsidR="006D17BE">
          <w:rPr>
            <w:webHidden/>
          </w:rPr>
          <w:instrText xml:space="preserve"> PAGEREF _Toc421574613 \h </w:instrText>
        </w:r>
        <w:r w:rsidR="006D17BE">
          <w:rPr>
            <w:webHidden/>
          </w:rPr>
        </w:r>
        <w:r w:rsidR="006D17BE">
          <w:rPr>
            <w:webHidden/>
          </w:rPr>
          <w:fldChar w:fldCharType="separate"/>
        </w:r>
        <w:r w:rsidR="006408B0">
          <w:rPr>
            <w:webHidden/>
          </w:rPr>
          <w:t>1</w:t>
        </w:r>
        <w:r w:rsidR="006D17BE">
          <w:rPr>
            <w:webHidden/>
          </w:rPr>
          <w:fldChar w:fldCharType="end"/>
        </w:r>
      </w:hyperlink>
    </w:p>
    <w:p w:rsidR="006D17BE" w:rsidRDefault="00551723" w:rsidP="006D17BE">
      <w:pPr>
        <w:pStyle w:val="TOC2"/>
        <w:spacing w:after="20"/>
        <w:rPr>
          <w:rFonts w:asciiTheme="minorHAnsi" w:eastAsiaTheme="minorEastAsia" w:hAnsiTheme="minorHAnsi" w:cstheme="minorBidi"/>
          <w:bCs w:val="0"/>
          <w:lang w:val="en-US"/>
        </w:rPr>
      </w:pPr>
      <w:hyperlink w:anchor="_Toc421574614" w:history="1">
        <w:r w:rsidR="006D17BE" w:rsidRPr="00F24CCD">
          <w:rPr>
            <w:rStyle w:val="Hyperlink"/>
            <w:b/>
          </w:rPr>
          <w:t>Annex 6: List of Information Reviewed</w:t>
        </w:r>
      </w:hyperlink>
    </w:p>
    <w:p w:rsidR="006D17BE" w:rsidRDefault="00551723" w:rsidP="006D17BE">
      <w:pPr>
        <w:pStyle w:val="TOC2"/>
        <w:spacing w:after="20"/>
        <w:rPr>
          <w:rFonts w:asciiTheme="minorHAnsi" w:eastAsiaTheme="minorEastAsia" w:hAnsiTheme="minorHAnsi" w:cstheme="minorBidi"/>
          <w:bCs w:val="0"/>
          <w:lang w:val="en-US"/>
        </w:rPr>
      </w:pPr>
      <w:hyperlink w:anchor="_Toc421574615" w:history="1">
        <w:r w:rsidR="006D17BE" w:rsidRPr="00F24CCD">
          <w:rPr>
            <w:rStyle w:val="Hyperlink"/>
            <w:b/>
          </w:rPr>
          <w:t>Annex 7: Evaluation Matrix</w:t>
        </w:r>
      </w:hyperlink>
    </w:p>
    <w:p w:rsidR="006D17BE" w:rsidRDefault="00551723" w:rsidP="006D17BE">
      <w:pPr>
        <w:pStyle w:val="TOC2"/>
        <w:spacing w:after="20"/>
        <w:rPr>
          <w:rFonts w:asciiTheme="minorHAnsi" w:eastAsiaTheme="minorEastAsia" w:hAnsiTheme="minorHAnsi" w:cstheme="minorBidi"/>
          <w:bCs w:val="0"/>
          <w:lang w:val="en-US"/>
        </w:rPr>
      </w:pPr>
      <w:hyperlink w:anchor="_Toc421574616" w:history="1">
        <w:r w:rsidR="006D17BE" w:rsidRPr="00F24CCD">
          <w:rPr>
            <w:rStyle w:val="Hyperlink"/>
            <w:b/>
          </w:rPr>
          <w:t>Annex 8: Matrix for Rating Achievement of Project Objective and Outcomes</w:t>
        </w:r>
      </w:hyperlink>
    </w:p>
    <w:p w:rsidR="006D17BE" w:rsidRDefault="00551723" w:rsidP="006D17BE">
      <w:pPr>
        <w:pStyle w:val="TOC2"/>
        <w:spacing w:after="20"/>
        <w:rPr>
          <w:rFonts w:asciiTheme="minorHAnsi" w:eastAsiaTheme="minorEastAsia" w:hAnsiTheme="minorHAnsi" w:cstheme="minorBidi"/>
          <w:bCs w:val="0"/>
          <w:lang w:val="en-US"/>
        </w:rPr>
      </w:pPr>
      <w:hyperlink w:anchor="_Toc421574617" w:history="1">
        <w:r w:rsidR="006D17BE" w:rsidRPr="00F24CCD">
          <w:rPr>
            <w:rStyle w:val="Hyperlink"/>
            <w:b/>
          </w:rPr>
          <w:t>Annex 9: Evaluation Consultant Code of Conduct Agreement Form</w:t>
        </w:r>
      </w:hyperlink>
    </w:p>
    <w:p w:rsidR="006D17BE" w:rsidRDefault="00551723" w:rsidP="006D17BE">
      <w:pPr>
        <w:pStyle w:val="TOC2"/>
        <w:spacing w:after="20"/>
        <w:rPr>
          <w:rFonts w:asciiTheme="minorHAnsi" w:eastAsiaTheme="minorEastAsia" w:hAnsiTheme="minorHAnsi" w:cstheme="minorBidi"/>
          <w:bCs w:val="0"/>
          <w:lang w:val="en-US"/>
        </w:rPr>
      </w:pPr>
      <w:hyperlink w:anchor="_Toc421574618" w:history="1">
        <w:r w:rsidR="006D17BE" w:rsidRPr="00F24CCD">
          <w:rPr>
            <w:rStyle w:val="Hyperlink"/>
            <w:b/>
          </w:rPr>
          <w:t>Annex 10: Terms of Reference (excluding annexes)</w:t>
        </w:r>
      </w:hyperlink>
      <w:r w:rsidR="00666A66">
        <w:rPr>
          <w:rFonts w:asciiTheme="minorHAnsi" w:eastAsiaTheme="minorEastAsia" w:hAnsiTheme="minorHAnsi" w:cstheme="minorBidi"/>
          <w:bCs w:val="0"/>
          <w:lang w:val="en-US"/>
        </w:rPr>
        <w:t xml:space="preserve"> </w:t>
      </w:r>
    </w:p>
    <w:p w:rsidR="00275842" w:rsidRPr="008E2639" w:rsidRDefault="00A949E8" w:rsidP="00833A4D">
      <w:pPr>
        <w:pStyle w:val="TOC2"/>
        <w:rPr>
          <w:szCs w:val="24"/>
        </w:rPr>
      </w:pPr>
      <w:r w:rsidRPr="008E2639">
        <w:rPr>
          <w:szCs w:val="24"/>
        </w:rPr>
        <w:fldChar w:fldCharType="end"/>
      </w:r>
      <w:bookmarkStart w:id="2" w:name="OLE_LINK2"/>
      <w:bookmarkStart w:id="3" w:name="OLE_LINK3"/>
      <w:bookmarkStart w:id="4" w:name="OLE_LINK10"/>
      <w:bookmarkStart w:id="5" w:name="OLE_LINK11"/>
    </w:p>
    <w:p w:rsidR="00A949E8" w:rsidRPr="008E2639" w:rsidRDefault="00A949E8" w:rsidP="00275842">
      <w:pPr>
        <w:pStyle w:val="TOC2"/>
        <w:ind w:left="0"/>
      </w:pPr>
      <w:r w:rsidRPr="008E2639">
        <w:t>List of Exhibits</w:t>
      </w:r>
      <w:r w:rsidR="00275842" w:rsidRPr="008E2639">
        <w:t>:</w:t>
      </w:r>
    </w:p>
    <w:tbl>
      <w:tblPr>
        <w:tblStyle w:val="TableGrid"/>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8026"/>
      </w:tblGrid>
      <w:tr w:rsidR="00A949E8" w:rsidRPr="008E2639" w:rsidTr="00480233">
        <w:tc>
          <w:tcPr>
            <w:tcW w:w="1260" w:type="dxa"/>
          </w:tcPr>
          <w:p w:rsidR="00A949E8" w:rsidRPr="00704623" w:rsidRDefault="00A949E8" w:rsidP="00B27FCF">
            <w:pPr>
              <w:spacing w:before="60" w:after="60"/>
              <w:rPr>
                <w:rFonts w:asciiTheme="minorHAnsi" w:hAnsiTheme="minorHAnsi"/>
                <w:sz w:val="20"/>
                <w:szCs w:val="21"/>
              </w:rPr>
            </w:pPr>
            <w:r w:rsidRPr="00704623">
              <w:rPr>
                <w:rFonts w:asciiTheme="minorHAnsi" w:hAnsiTheme="minorHAnsi"/>
                <w:sz w:val="20"/>
                <w:szCs w:val="21"/>
              </w:rPr>
              <w:t>Exhibit 1</w:t>
            </w:r>
            <w:r w:rsidR="00704623">
              <w:rPr>
                <w:rFonts w:asciiTheme="minorHAnsi" w:hAnsiTheme="minorHAnsi"/>
                <w:sz w:val="20"/>
                <w:szCs w:val="21"/>
              </w:rPr>
              <w:t>:</w:t>
            </w:r>
          </w:p>
        </w:tc>
        <w:tc>
          <w:tcPr>
            <w:tcW w:w="8026" w:type="dxa"/>
          </w:tcPr>
          <w:p w:rsidR="00A949E8" w:rsidRPr="008E2639" w:rsidRDefault="00AE3308" w:rsidP="00B27FCF">
            <w:pPr>
              <w:pStyle w:val="BodyText"/>
              <w:spacing w:before="60" w:after="60" w:line="240" w:lineRule="auto"/>
              <w:rPr>
                <w:rFonts w:asciiTheme="minorHAnsi" w:hAnsiTheme="minorHAnsi"/>
                <w:sz w:val="20"/>
                <w:szCs w:val="21"/>
                <w:lang w:val="en-GB"/>
              </w:rPr>
            </w:pPr>
            <w:r w:rsidRPr="008E2639">
              <w:rPr>
                <w:rFonts w:asciiTheme="minorHAnsi" w:hAnsiTheme="minorHAnsi"/>
                <w:sz w:val="20"/>
                <w:szCs w:val="21"/>
                <w:lang w:val="en-GB"/>
              </w:rPr>
              <w:t>Project Summary Table</w:t>
            </w:r>
          </w:p>
        </w:tc>
      </w:tr>
      <w:tr w:rsidR="00A949E8" w:rsidRPr="008E2639" w:rsidTr="00480233">
        <w:tc>
          <w:tcPr>
            <w:tcW w:w="1260" w:type="dxa"/>
          </w:tcPr>
          <w:p w:rsidR="00A949E8" w:rsidRPr="00704623" w:rsidRDefault="00A949E8" w:rsidP="00B27FCF">
            <w:pPr>
              <w:spacing w:before="60" w:after="60"/>
              <w:rPr>
                <w:rFonts w:asciiTheme="minorHAnsi" w:hAnsiTheme="minorHAnsi"/>
                <w:sz w:val="20"/>
                <w:szCs w:val="21"/>
              </w:rPr>
            </w:pPr>
            <w:r w:rsidRPr="00704623">
              <w:rPr>
                <w:rFonts w:asciiTheme="minorHAnsi" w:hAnsiTheme="minorHAnsi"/>
                <w:sz w:val="20"/>
                <w:szCs w:val="21"/>
              </w:rPr>
              <w:t>Exhibit 2</w:t>
            </w:r>
            <w:r w:rsidR="00704623">
              <w:rPr>
                <w:rFonts w:asciiTheme="minorHAnsi" w:hAnsiTheme="minorHAnsi"/>
                <w:sz w:val="20"/>
                <w:szCs w:val="21"/>
              </w:rPr>
              <w:t>:</w:t>
            </w:r>
          </w:p>
        </w:tc>
        <w:tc>
          <w:tcPr>
            <w:tcW w:w="8026" w:type="dxa"/>
          </w:tcPr>
          <w:p w:rsidR="00A949E8" w:rsidRPr="008E2639" w:rsidRDefault="004465A2" w:rsidP="00B27FCF">
            <w:pPr>
              <w:pStyle w:val="BodyText"/>
              <w:spacing w:before="60" w:after="60" w:line="240" w:lineRule="auto"/>
              <w:rPr>
                <w:rFonts w:asciiTheme="minorHAnsi" w:hAnsiTheme="minorHAnsi"/>
                <w:sz w:val="20"/>
                <w:szCs w:val="21"/>
                <w:lang w:val="en-GB"/>
              </w:rPr>
            </w:pPr>
            <w:r w:rsidRPr="008E2639">
              <w:rPr>
                <w:rFonts w:asciiTheme="minorHAnsi" w:hAnsiTheme="minorHAnsi"/>
                <w:sz w:val="20"/>
                <w:szCs w:val="21"/>
                <w:lang w:val="en-GB"/>
              </w:rPr>
              <w:t>Evaluation Rating Table</w:t>
            </w:r>
          </w:p>
        </w:tc>
      </w:tr>
      <w:tr w:rsidR="008E1044" w:rsidRPr="008E2639" w:rsidTr="00480233">
        <w:tc>
          <w:tcPr>
            <w:tcW w:w="1260" w:type="dxa"/>
          </w:tcPr>
          <w:p w:rsidR="008E1044" w:rsidRPr="00704623" w:rsidRDefault="008E1044" w:rsidP="00B27FCF">
            <w:pPr>
              <w:spacing w:before="60" w:after="60"/>
              <w:rPr>
                <w:rFonts w:asciiTheme="minorHAnsi" w:hAnsiTheme="minorHAnsi"/>
                <w:sz w:val="20"/>
                <w:szCs w:val="21"/>
              </w:rPr>
            </w:pPr>
            <w:r w:rsidRPr="00704623">
              <w:rPr>
                <w:rFonts w:asciiTheme="minorHAnsi" w:hAnsiTheme="minorHAnsi"/>
                <w:sz w:val="20"/>
                <w:szCs w:val="21"/>
              </w:rPr>
              <w:t>Exhibit 3</w:t>
            </w:r>
            <w:r w:rsidR="00704623">
              <w:rPr>
                <w:rFonts w:asciiTheme="minorHAnsi" w:hAnsiTheme="minorHAnsi"/>
                <w:sz w:val="20"/>
                <w:szCs w:val="21"/>
              </w:rPr>
              <w:t>:</w:t>
            </w:r>
          </w:p>
        </w:tc>
        <w:tc>
          <w:tcPr>
            <w:tcW w:w="8026" w:type="dxa"/>
          </w:tcPr>
          <w:p w:rsidR="008E1044" w:rsidRPr="008E2639" w:rsidRDefault="008E1044" w:rsidP="00B27FCF">
            <w:pPr>
              <w:pStyle w:val="BodyText"/>
              <w:spacing w:before="60" w:after="60" w:line="240" w:lineRule="auto"/>
              <w:rPr>
                <w:rFonts w:asciiTheme="minorHAnsi" w:hAnsiTheme="minorHAnsi"/>
                <w:sz w:val="20"/>
                <w:szCs w:val="21"/>
                <w:lang w:val="en-GB"/>
              </w:rPr>
            </w:pPr>
            <w:r>
              <w:rPr>
                <w:rFonts w:asciiTheme="minorHAnsi" w:hAnsiTheme="minorHAnsi"/>
                <w:sz w:val="20"/>
                <w:szCs w:val="21"/>
                <w:lang w:val="en-GB"/>
              </w:rPr>
              <w:t>Recommendations Table</w:t>
            </w:r>
          </w:p>
        </w:tc>
      </w:tr>
      <w:tr w:rsidR="00A949E8" w:rsidRPr="008E2639" w:rsidTr="00480233">
        <w:tc>
          <w:tcPr>
            <w:tcW w:w="1260" w:type="dxa"/>
          </w:tcPr>
          <w:p w:rsidR="00A949E8" w:rsidRPr="00704623" w:rsidRDefault="00A949E8" w:rsidP="008E1044">
            <w:pPr>
              <w:spacing w:before="60" w:after="60"/>
              <w:rPr>
                <w:rFonts w:asciiTheme="minorHAnsi" w:hAnsiTheme="minorHAnsi"/>
                <w:sz w:val="20"/>
                <w:szCs w:val="21"/>
              </w:rPr>
            </w:pPr>
            <w:r w:rsidRPr="00704623">
              <w:rPr>
                <w:rFonts w:asciiTheme="minorHAnsi" w:hAnsiTheme="minorHAnsi"/>
                <w:sz w:val="20"/>
                <w:szCs w:val="21"/>
              </w:rPr>
              <w:t xml:space="preserve">Exhibit </w:t>
            </w:r>
            <w:r w:rsidR="008E1044" w:rsidRPr="00704623">
              <w:rPr>
                <w:rFonts w:asciiTheme="minorHAnsi" w:hAnsiTheme="minorHAnsi"/>
                <w:sz w:val="20"/>
                <w:szCs w:val="21"/>
              </w:rPr>
              <w:t>4</w:t>
            </w:r>
            <w:r w:rsidR="00704623">
              <w:rPr>
                <w:rFonts w:asciiTheme="minorHAnsi" w:hAnsiTheme="minorHAnsi"/>
                <w:sz w:val="20"/>
                <w:szCs w:val="21"/>
              </w:rPr>
              <w:t>:</w:t>
            </w:r>
          </w:p>
        </w:tc>
        <w:tc>
          <w:tcPr>
            <w:tcW w:w="8026" w:type="dxa"/>
          </w:tcPr>
          <w:p w:rsidR="00A949E8" w:rsidRPr="008E2639" w:rsidRDefault="00AE3308" w:rsidP="00B27FCF">
            <w:pPr>
              <w:pStyle w:val="BodyText"/>
              <w:spacing w:before="60" w:after="60" w:line="240" w:lineRule="auto"/>
              <w:rPr>
                <w:rFonts w:asciiTheme="minorHAnsi" w:hAnsiTheme="minorHAnsi"/>
                <w:sz w:val="20"/>
                <w:szCs w:val="21"/>
                <w:lang w:val="en-GB"/>
              </w:rPr>
            </w:pPr>
            <w:r w:rsidRPr="008E2639">
              <w:rPr>
                <w:rFonts w:asciiTheme="minorHAnsi" w:hAnsiTheme="minorHAnsi"/>
                <w:sz w:val="20"/>
                <w:szCs w:val="21"/>
                <w:lang w:val="en-GB"/>
              </w:rPr>
              <w:t>SMART Criteria</w:t>
            </w:r>
          </w:p>
        </w:tc>
      </w:tr>
      <w:tr w:rsidR="00A949E8" w:rsidRPr="008E2639" w:rsidTr="00480233">
        <w:tc>
          <w:tcPr>
            <w:tcW w:w="1260" w:type="dxa"/>
          </w:tcPr>
          <w:p w:rsidR="00A949E8" w:rsidRPr="00704623" w:rsidRDefault="00A949E8" w:rsidP="008E1044">
            <w:pPr>
              <w:spacing w:before="60" w:after="60"/>
              <w:rPr>
                <w:rFonts w:asciiTheme="minorHAnsi" w:hAnsiTheme="minorHAnsi"/>
                <w:sz w:val="20"/>
                <w:szCs w:val="21"/>
              </w:rPr>
            </w:pPr>
            <w:r w:rsidRPr="00704623">
              <w:rPr>
                <w:rFonts w:asciiTheme="minorHAnsi" w:hAnsiTheme="minorHAnsi"/>
                <w:sz w:val="20"/>
                <w:szCs w:val="21"/>
              </w:rPr>
              <w:t xml:space="preserve">Exhibit </w:t>
            </w:r>
            <w:r w:rsidR="008E1044" w:rsidRPr="00704623">
              <w:rPr>
                <w:rFonts w:asciiTheme="minorHAnsi" w:hAnsiTheme="minorHAnsi"/>
                <w:sz w:val="20"/>
                <w:szCs w:val="21"/>
              </w:rPr>
              <w:t>5</w:t>
            </w:r>
            <w:r w:rsidR="00704623">
              <w:rPr>
                <w:rFonts w:asciiTheme="minorHAnsi" w:hAnsiTheme="minorHAnsi"/>
                <w:sz w:val="20"/>
                <w:szCs w:val="21"/>
              </w:rPr>
              <w:t>:</w:t>
            </w:r>
          </w:p>
        </w:tc>
        <w:tc>
          <w:tcPr>
            <w:tcW w:w="8026" w:type="dxa"/>
          </w:tcPr>
          <w:p w:rsidR="00A949E8" w:rsidRPr="008E2639" w:rsidRDefault="00AE3308" w:rsidP="00B27FCF">
            <w:pPr>
              <w:spacing w:before="60" w:after="60"/>
              <w:rPr>
                <w:rFonts w:asciiTheme="minorHAnsi" w:hAnsiTheme="minorHAnsi"/>
                <w:sz w:val="20"/>
                <w:szCs w:val="21"/>
              </w:rPr>
            </w:pPr>
            <w:r w:rsidRPr="008E2639">
              <w:rPr>
                <w:rFonts w:asciiTheme="minorHAnsi" w:hAnsiTheme="minorHAnsi"/>
                <w:sz w:val="20"/>
                <w:szCs w:val="21"/>
              </w:rPr>
              <w:t>Rating Scales</w:t>
            </w:r>
          </w:p>
        </w:tc>
      </w:tr>
      <w:tr w:rsidR="00B15863" w:rsidRPr="008E2639" w:rsidTr="00480233">
        <w:tc>
          <w:tcPr>
            <w:tcW w:w="1260" w:type="dxa"/>
          </w:tcPr>
          <w:p w:rsidR="00B15863" w:rsidRPr="00704623" w:rsidRDefault="007B1CE4" w:rsidP="00B27FCF">
            <w:pPr>
              <w:spacing w:before="60" w:after="60"/>
              <w:rPr>
                <w:rFonts w:asciiTheme="minorHAnsi" w:hAnsiTheme="minorHAnsi"/>
                <w:sz w:val="20"/>
                <w:szCs w:val="21"/>
              </w:rPr>
            </w:pPr>
            <w:r w:rsidRPr="00704623">
              <w:rPr>
                <w:rFonts w:asciiTheme="minorHAnsi" w:hAnsiTheme="minorHAnsi"/>
                <w:sz w:val="20"/>
                <w:szCs w:val="21"/>
              </w:rPr>
              <w:t>Exhibit 6</w:t>
            </w:r>
            <w:r w:rsidR="00704623">
              <w:rPr>
                <w:rFonts w:asciiTheme="minorHAnsi" w:hAnsiTheme="minorHAnsi"/>
                <w:sz w:val="20"/>
                <w:szCs w:val="21"/>
              </w:rPr>
              <w:t>:</w:t>
            </w:r>
          </w:p>
        </w:tc>
        <w:tc>
          <w:tcPr>
            <w:tcW w:w="8026" w:type="dxa"/>
          </w:tcPr>
          <w:p w:rsidR="00B15863" w:rsidRPr="008E2639" w:rsidRDefault="008E1044" w:rsidP="008E1044">
            <w:pPr>
              <w:spacing w:before="60" w:after="60"/>
              <w:rPr>
                <w:rFonts w:asciiTheme="minorHAnsi" w:hAnsiTheme="minorHAnsi"/>
                <w:sz w:val="20"/>
                <w:szCs w:val="21"/>
              </w:rPr>
            </w:pPr>
            <w:r>
              <w:rPr>
                <w:rFonts w:asciiTheme="minorHAnsi" w:hAnsiTheme="minorHAnsi"/>
                <w:sz w:val="20"/>
                <w:szCs w:val="21"/>
              </w:rPr>
              <w:t>Breakdown of Project Budget</w:t>
            </w:r>
          </w:p>
        </w:tc>
      </w:tr>
      <w:tr w:rsidR="007B1CE4" w:rsidRPr="008E2639" w:rsidTr="00480233">
        <w:tc>
          <w:tcPr>
            <w:tcW w:w="1260" w:type="dxa"/>
          </w:tcPr>
          <w:p w:rsidR="007B1CE4" w:rsidRPr="00704623" w:rsidRDefault="007B1CE4" w:rsidP="00F75034">
            <w:pPr>
              <w:spacing w:before="60" w:after="60"/>
              <w:rPr>
                <w:rFonts w:asciiTheme="minorHAnsi" w:hAnsiTheme="minorHAnsi"/>
                <w:sz w:val="20"/>
                <w:szCs w:val="21"/>
              </w:rPr>
            </w:pPr>
            <w:r w:rsidRPr="00704623">
              <w:rPr>
                <w:rFonts w:asciiTheme="minorHAnsi" w:hAnsiTheme="minorHAnsi"/>
                <w:sz w:val="20"/>
                <w:szCs w:val="21"/>
              </w:rPr>
              <w:t>Exhibit 7</w:t>
            </w:r>
            <w:r w:rsidR="00704623">
              <w:rPr>
                <w:rFonts w:asciiTheme="minorHAnsi" w:hAnsiTheme="minorHAnsi"/>
                <w:sz w:val="20"/>
                <w:szCs w:val="21"/>
              </w:rPr>
              <w:t>:</w:t>
            </w:r>
          </w:p>
        </w:tc>
        <w:tc>
          <w:tcPr>
            <w:tcW w:w="8026" w:type="dxa"/>
          </w:tcPr>
          <w:p w:rsidR="007B1CE4" w:rsidRPr="008E2639" w:rsidRDefault="008E1044" w:rsidP="00F75034">
            <w:pPr>
              <w:spacing w:before="60" w:after="60"/>
              <w:rPr>
                <w:rFonts w:asciiTheme="minorHAnsi" w:hAnsiTheme="minorHAnsi"/>
                <w:sz w:val="20"/>
                <w:szCs w:val="21"/>
              </w:rPr>
            </w:pPr>
            <w:r w:rsidRPr="008E2639">
              <w:rPr>
                <w:rFonts w:asciiTheme="minorHAnsi" w:hAnsiTheme="minorHAnsi"/>
                <w:sz w:val="20"/>
                <w:szCs w:val="21"/>
              </w:rPr>
              <w:t>Breakdown of Actual Expenditures</w:t>
            </w:r>
          </w:p>
        </w:tc>
      </w:tr>
      <w:tr w:rsidR="007B1CE4" w:rsidRPr="008E2639" w:rsidTr="00480233">
        <w:tc>
          <w:tcPr>
            <w:tcW w:w="1260" w:type="dxa"/>
          </w:tcPr>
          <w:p w:rsidR="007B1CE4" w:rsidRPr="00704623" w:rsidRDefault="007B1CE4" w:rsidP="00F75034">
            <w:pPr>
              <w:spacing w:before="60" w:after="60"/>
              <w:rPr>
                <w:rFonts w:asciiTheme="minorHAnsi" w:hAnsiTheme="minorHAnsi"/>
                <w:sz w:val="20"/>
                <w:szCs w:val="21"/>
              </w:rPr>
            </w:pPr>
            <w:r w:rsidRPr="00704623">
              <w:rPr>
                <w:rFonts w:asciiTheme="minorHAnsi" w:hAnsiTheme="minorHAnsi"/>
                <w:sz w:val="20"/>
                <w:szCs w:val="21"/>
              </w:rPr>
              <w:t>Exhibit 8</w:t>
            </w:r>
            <w:r w:rsidR="00704623">
              <w:rPr>
                <w:rFonts w:asciiTheme="minorHAnsi" w:hAnsiTheme="minorHAnsi"/>
                <w:sz w:val="20"/>
                <w:szCs w:val="21"/>
              </w:rPr>
              <w:t>:</w:t>
            </w:r>
          </w:p>
        </w:tc>
        <w:tc>
          <w:tcPr>
            <w:tcW w:w="8026" w:type="dxa"/>
          </w:tcPr>
          <w:p w:rsidR="007B1CE4" w:rsidRPr="008E2639" w:rsidRDefault="007B1CE4" w:rsidP="008E1044">
            <w:pPr>
              <w:spacing w:before="60" w:after="60"/>
              <w:rPr>
                <w:rFonts w:asciiTheme="minorHAnsi" w:hAnsiTheme="minorHAnsi"/>
                <w:sz w:val="20"/>
                <w:szCs w:val="21"/>
              </w:rPr>
            </w:pPr>
            <w:r w:rsidRPr="008E2639">
              <w:rPr>
                <w:rFonts w:asciiTheme="minorHAnsi" w:hAnsiTheme="minorHAnsi"/>
                <w:sz w:val="20"/>
                <w:szCs w:val="21"/>
              </w:rPr>
              <w:t xml:space="preserve">Project </w:t>
            </w:r>
            <w:r w:rsidR="008E1044">
              <w:rPr>
                <w:rFonts w:asciiTheme="minorHAnsi" w:hAnsiTheme="minorHAnsi"/>
                <w:sz w:val="20"/>
                <w:szCs w:val="21"/>
              </w:rPr>
              <w:t>Spending, 2008-2014</w:t>
            </w:r>
          </w:p>
        </w:tc>
      </w:tr>
      <w:tr w:rsidR="007B1CE4" w:rsidRPr="008E2639" w:rsidTr="00480233">
        <w:tc>
          <w:tcPr>
            <w:tcW w:w="1260" w:type="dxa"/>
          </w:tcPr>
          <w:p w:rsidR="007B1CE4" w:rsidRPr="00704623" w:rsidRDefault="007B1CE4" w:rsidP="00F75034">
            <w:pPr>
              <w:spacing w:before="60" w:after="60"/>
              <w:rPr>
                <w:rFonts w:asciiTheme="minorHAnsi" w:hAnsiTheme="minorHAnsi"/>
                <w:sz w:val="20"/>
                <w:szCs w:val="21"/>
              </w:rPr>
            </w:pPr>
            <w:r w:rsidRPr="00704623">
              <w:rPr>
                <w:rFonts w:asciiTheme="minorHAnsi" w:hAnsiTheme="minorHAnsi"/>
                <w:sz w:val="20"/>
                <w:szCs w:val="21"/>
              </w:rPr>
              <w:t>Exhibit 9</w:t>
            </w:r>
            <w:r w:rsidR="00704623">
              <w:rPr>
                <w:rFonts w:asciiTheme="minorHAnsi" w:hAnsiTheme="minorHAnsi"/>
                <w:sz w:val="20"/>
                <w:szCs w:val="21"/>
              </w:rPr>
              <w:t>:</w:t>
            </w:r>
          </w:p>
        </w:tc>
        <w:tc>
          <w:tcPr>
            <w:tcW w:w="8026" w:type="dxa"/>
          </w:tcPr>
          <w:p w:rsidR="007B1CE4" w:rsidRPr="008E2639" w:rsidRDefault="008E1044" w:rsidP="008E1044">
            <w:pPr>
              <w:spacing w:before="60" w:after="60"/>
              <w:rPr>
                <w:rFonts w:asciiTheme="minorHAnsi" w:hAnsiTheme="minorHAnsi"/>
                <w:sz w:val="20"/>
                <w:szCs w:val="21"/>
              </w:rPr>
            </w:pPr>
            <w:r>
              <w:rPr>
                <w:rFonts w:asciiTheme="minorHAnsi" w:hAnsiTheme="minorHAnsi"/>
                <w:sz w:val="20"/>
                <w:szCs w:val="21"/>
              </w:rPr>
              <w:t>Seychelles Inflation (CPI), 2008-2014</w:t>
            </w:r>
          </w:p>
        </w:tc>
      </w:tr>
      <w:tr w:rsidR="007B1CE4" w:rsidRPr="008E2639" w:rsidTr="00480233">
        <w:tc>
          <w:tcPr>
            <w:tcW w:w="1260" w:type="dxa"/>
          </w:tcPr>
          <w:p w:rsidR="007B1CE4" w:rsidRPr="00704623" w:rsidRDefault="007B1CE4" w:rsidP="00F75034">
            <w:pPr>
              <w:spacing w:before="60" w:after="60"/>
              <w:rPr>
                <w:rFonts w:asciiTheme="minorHAnsi" w:hAnsiTheme="minorHAnsi"/>
                <w:sz w:val="20"/>
                <w:szCs w:val="21"/>
              </w:rPr>
            </w:pPr>
            <w:r w:rsidRPr="00704623">
              <w:rPr>
                <w:rFonts w:asciiTheme="minorHAnsi" w:hAnsiTheme="minorHAnsi"/>
                <w:sz w:val="20"/>
                <w:szCs w:val="21"/>
              </w:rPr>
              <w:t>Exhibit 10</w:t>
            </w:r>
            <w:r w:rsidR="00704623">
              <w:rPr>
                <w:rFonts w:asciiTheme="minorHAnsi" w:hAnsiTheme="minorHAnsi"/>
                <w:sz w:val="20"/>
                <w:szCs w:val="21"/>
              </w:rPr>
              <w:t>:</w:t>
            </w:r>
          </w:p>
        </w:tc>
        <w:tc>
          <w:tcPr>
            <w:tcW w:w="8026" w:type="dxa"/>
          </w:tcPr>
          <w:p w:rsidR="007B1CE4" w:rsidRPr="008E2639" w:rsidRDefault="008E1044" w:rsidP="00F75034">
            <w:pPr>
              <w:spacing w:before="60" w:after="60"/>
              <w:rPr>
                <w:rFonts w:asciiTheme="minorHAnsi" w:hAnsiTheme="minorHAnsi"/>
                <w:sz w:val="20"/>
                <w:szCs w:val="21"/>
              </w:rPr>
            </w:pPr>
            <w:r>
              <w:rPr>
                <w:rFonts w:asciiTheme="minorHAnsi" w:hAnsiTheme="minorHAnsi"/>
                <w:sz w:val="20"/>
                <w:szCs w:val="21"/>
              </w:rPr>
              <w:t>Map showing Seychelles Key Biodiversity Areas</w:t>
            </w:r>
          </w:p>
        </w:tc>
      </w:tr>
      <w:tr w:rsidR="007B1CE4" w:rsidRPr="008E2639" w:rsidTr="00480233">
        <w:tc>
          <w:tcPr>
            <w:tcW w:w="1260" w:type="dxa"/>
          </w:tcPr>
          <w:p w:rsidR="007B1CE4" w:rsidRPr="00704623" w:rsidRDefault="007B1CE4" w:rsidP="007B1CE4">
            <w:pPr>
              <w:spacing w:before="60" w:after="60"/>
              <w:rPr>
                <w:rFonts w:asciiTheme="minorHAnsi" w:hAnsiTheme="minorHAnsi"/>
                <w:sz w:val="20"/>
                <w:szCs w:val="21"/>
              </w:rPr>
            </w:pPr>
            <w:r w:rsidRPr="00704623">
              <w:rPr>
                <w:rFonts w:asciiTheme="minorHAnsi" w:hAnsiTheme="minorHAnsi"/>
                <w:sz w:val="20"/>
                <w:szCs w:val="21"/>
              </w:rPr>
              <w:t>Exhibit 11</w:t>
            </w:r>
            <w:r w:rsidR="00704623">
              <w:rPr>
                <w:rFonts w:asciiTheme="minorHAnsi" w:hAnsiTheme="minorHAnsi"/>
                <w:sz w:val="20"/>
                <w:szCs w:val="21"/>
              </w:rPr>
              <w:t>:</w:t>
            </w:r>
          </w:p>
        </w:tc>
        <w:tc>
          <w:tcPr>
            <w:tcW w:w="8026" w:type="dxa"/>
          </w:tcPr>
          <w:p w:rsidR="007B1CE4" w:rsidRPr="008E2639" w:rsidRDefault="008E1044" w:rsidP="00B27FCF">
            <w:pPr>
              <w:spacing w:before="60" w:after="60"/>
              <w:rPr>
                <w:rFonts w:asciiTheme="minorHAnsi" w:hAnsiTheme="minorHAnsi"/>
                <w:sz w:val="20"/>
                <w:szCs w:val="21"/>
              </w:rPr>
            </w:pPr>
            <w:r>
              <w:rPr>
                <w:rFonts w:asciiTheme="minorHAnsi" w:hAnsiTheme="minorHAnsi"/>
                <w:sz w:val="20"/>
                <w:szCs w:val="21"/>
              </w:rPr>
              <w:t>Praslin Land Use Plan</w:t>
            </w:r>
          </w:p>
        </w:tc>
      </w:tr>
      <w:tr w:rsidR="007B1CE4" w:rsidRPr="008E2639" w:rsidTr="00480233">
        <w:tc>
          <w:tcPr>
            <w:tcW w:w="1260" w:type="dxa"/>
          </w:tcPr>
          <w:p w:rsidR="007B1CE4" w:rsidRPr="00704623" w:rsidRDefault="007B1CE4" w:rsidP="007B1CE4">
            <w:pPr>
              <w:spacing w:before="60" w:after="60"/>
              <w:rPr>
                <w:rFonts w:asciiTheme="minorHAnsi" w:hAnsiTheme="minorHAnsi"/>
                <w:sz w:val="20"/>
                <w:szCs w:val="21"/>
              </w:rPr>
            </w:pPr>
            <w:r w:rsidRPr="00704623">
              <w:rPr>
                <w:rFonts w:asciiTheme="minorHAnsi" w:hAnsiTheme="minorHAnsi"/>
                <w:sz w:val="20"/>
                <w:szCs w:val="21"/>
              </w:rPr>
              <w:t>Exhibit 12</w:t>
            </w:r>
            <w:r w:rsidR="00704623">
              <w:rPr>
                <w:rFonts w:asciiTheme="minorHAnsi" w:hAnsiTheme="minorHAnsi"/>
                <w:sz w:val="20"/>
                <w:szCs w:val="21"/>
              </w:rPr>
              <w:t>:</w:t>
            </w:r>
          </w:p>
        </w:tc>
        <w:tc>
          <w:tcPr>
            <w:tcW w:w="8026" w:type="dxa"/>
          </w:tcPr>
          <w:p w:rsidR="007B1CE4" w:rsidRPr="008E2639" w:rsidRDefault="008E1044" w:rsidP="00B27FCF">
            <w:pPr>
              <w:spacing w:before="60" w:after="60"/>
              <w:rPr>
                <w:rFonts w:asciiTheme="minorHAnsi" w:hAnsiTheme="minorHAnsi"/>
                <w:sz w:val="20"/>
                <w:szCs w:val="21"/>
              </w:rPr>
            </w:pPr>
            <w:r>
              <w:rPr>
                <w:rFonts w:asciiTheme="minorHAnsi" w:hAnsiTheme="minorHAnsi"/>
                <w:sz w:val="20"/>
                <w:szCs w:val="21"/>
              </w:rPr>
              <w:t>Google Map showing the Raised Platform that is the Máhe Plateau</w:t>
            </w:r>
          </w:p>
        </w:tc>
      </w:tr>
      <w:tr w:rsidR="007B1CE4" w:rsidRPr="008E2639" w:rsidTr="00480233">
        <w:tc>
          <w:tcPr>
            <w:tcW w:w="1260" w:type="dxa"/>
          </w:tcPr>
          <w:p w:rsidR="007B1CE4" w:rsidRPr="00704623" w:rsidRDefault="007B1CE4" w:rsidP="007B1CE4">
            <w:pPr>
              <w:spacing w:before="60" w:after="60"/>
              <w:rPr>
                <w:rFonts w:asciiTheme="minorHAnsi" w:hAnsiTheme="minorHAnsi"/>
                <w:sz w:val="20"/>
                <w:szCs w:val="21"/>
              </w:rPr>
            </w:pPr>
            <w:r w:rsidRPr="00704623">
              <w:rPr>
                <w:rFonts w:asciiTheme="minorHAnsi" w:hAnsiTheme="minorHAnsi"/>
                <w:sz w:val="20"/>
                <w:szCs w:val="21"/>
              </w:rPr>
              <w:t>Exhibit 13</w:t>
            </w:r>
            <w:r w:rsidR="00704623">
              <w:rPr>
                <w:rFonts w:asciiTheme="minorHAnsi" w:hAnsiTheme="minorHAnsi"/>
                <w:sz w:val="20"/>
                <w:szCs w:val="21"/>
              </w:rPr>
              <w:t>:</w:t>
            </w:r>
          </w:p>
        </w:tc>
        <w:tc>
          <w:tcPr>
            <w:tcW w:w="8026" w:type="dxa"/>
          </w:tcPr>
          <w:p w:rsidR="007B1CE4" w:rsidRPr="008E2639" w:rsidRDefault="008E1044" w:rsidP="00B27FCF">
            <w:pPr>
              <w:spacing w:before="60" w:after="60"/>
              <w:rPr>
                <w:rFonts w:asciiTheme="minorHAnsi" w:hAnsiTheme="minorHAnsi"/>
                <w:sz w:val="20"/>
                <w:szCs w:val="21"/>
              </w:rPr>
            </w:pPr>
            <w:r>
              <w:rPr>
                <w:rFonts w:asciiTheme="minorHAnsi" w:hAnsiTheme="minorHAnsi"/>
                <w:sz w:val="20"/>
                <w:szCs w:val="21"/>
              </w:rPr>
              <w:t>Seychelles Sustainable Tourism Label (SSTL)</w:t>
            </w:r>
            <w:r w:rsidR="00E739F0">
              <w:rPr>
                <w:rFonts w:asciiTheme="minorHAnsi" w:hAnsiTheme="minorHAnsi"/>
                <w:sz w:val="20"/>
                <w:szCs w:val="21"/>
              </w:rPr>
              <w:t xml:space="preserve"> Logo</w:t>
            </w:r>
          </w:p>
        </w:tc>
      </w:tr>
      <w:tr w:rsidR="008E1044" w:rsidRPr="008E2639" w:rsidTr="00480233">
        <w:tc>
          <w:tcPr>
            <w:tcW w:w="1260" w:type="dxa"/>
          </w:tcPr>
          <w:p w:rsidR="008E1044" w:rsidRPr="00704623" w:rsidRDefault="008E1044" w:rsidP="00F63188">
            <w:pPr>
              <w:spacing w:before="60" w:after="60"/>
              <w:rPr>
                <w:rFonts w:asciiTheme="minorHAnsi" w:hAnsiTheme="minorHAnsi"/>
                <w:sz w:val="20"/>
                <w:szCs w:val="21"/>
              </w:rPr>
            </w:pPr>
            <w:r w:rsidRPr="00704623">
              <w:rPr>
                <w:rFonts w:asciiTheme="minorHAnsi" w:hAnsiTheme="minorHAnsi"/>
                <w:sz w:val="20"/>
                <w:szCs w:val="21"/>
              </w:rPr>
              <w:t>Exhibit 14</w:t>
            </w:r>
            <w:r w:rsidR="00704623">
              <w:rPr>
                <w:rFonts w:asciiTheme="minorHAnsi" w:hAnsiTheme="minorHAnsi"/>
                <w:sz w:val="20"/>
                <w:szCs w:val="21"/>
              </w:rPr>
              <w:t>:</w:t>
            </w:r>
          </w:p>
        </w:tc>
        <w:tc>
          <w:tcPr>
            <w:tcW w:w="8026" w:type="dxa"/>
          </w:tcPr>
          <w:p w:rsidR="008E1044" w:rsidRPr="008E2639" w:rsidRDefault="008E1044" w:rsidP="00F63188">
            <w:pPr>
              <w:spacing w:before="60" w:after="60"/>
              <w:rPr>
                <w:rFonts w:asciiTheme="minorHAnsi" w:hAnsiTheme="minorHAnsi"/>
                <w:sz w:val="20"/>
                <w:szCs w:val="21"/>
              </w:rPr>
            </w:pPr>
            <w:r>
              <w:rPr>
                <w:rFonts w:asciiTheme="minorHAnsi" w:hAnsiTheme="minorHAnsi"/>
                <w:sz w:val="20"/>
                <w:szCs w:val="21"/>
              </w:rPr>
              <w:t>Map of Máhe showing Locations of Demonstration Activities</w:t>
            </w:r>
          </w:p>
        </w:tc>
      </w:tr>
      <w:tr w:rsidR="008E1044" w:rsidRPr="008E2639" w:rsidTr="00480233">
        <w:tc>
          <w:tcPr>
            <w:tcW w:w="1260" w:type="dxa"/>
          </w:tcPr>
          <w:p w:rsidR="008E1044" w:rsidRPr="00704623" w:rsidRDefault="008E1044" w:rsidP="00F63188">
            <w:pPr>
              <w:spacing w:before="60" w:after="60"/>
              <w:rPr>
                <w:rFonts w:asciiTheme="minorHAnsi" w:hAnsiTheme="minorHAnsi"/>
                <w:sz w:val="20"/>
                <w:szCs w:val="21"/>
              </w:rPr>
            </w:pPr>
            <w:r w:rsidRPr="00704623">
              <w:rPr>
                <w:rFonts w:asciiTheme="minorHAnsi" w:hAnsiTheme="minorHAnsi"/>
                <w:sz w:val="20"/>
                <w:szCs w:val="21"/>
              </w:rPr>
              <w:t>Exhibit 15</w:t>
            </w:r>
            <w:r w:rsidR="00704623">
              <w:rPr>
                <w:rFonts w:asciiTheme="minorHAnsi" w:hAnsiTheme="minorHAnsi"/>
                <w:sz w:val="20"/>
                <w:szCs w:val="21"/>
              </w:rPr>
              <w:t>:</w:t>
            </w:r>
          </w:p>
        </w:tc>
        <w:tc>
          <w:tcPr>
            <w:tcW w:w="8026" w:type="dxa"/>
          </w:tcPr>
          <w:p w:rsidR="008E1044" w:rsidRPr="008E2639" w:rsidRDefault="008E1044" w:rsidP="00F63188">
            <w:pPr>
              <w:spacing w:before="60" w:after="60"/>
              <w:rPr>
                <w:rFonts w:asciiTheme="minorHAnsi" w:hAnsiTheme="minorHAnsi"/>
                <w:sz w:val="20"/>
                <w:szCs w:val="21"/>
              </w:rPr>
            </w:pPr>
            <w:r>
              <w:rPr>
                <w:rFonts w:asciiTheme="minorHAnsi" w:hAnsiTheme="minorHAnsi"/>
                <w:sz w:val="20"/>
                <w:szCs w:val="21"/>
              </w:rPr>
              <w:t>Summary of Demonstration Activities</w:t>
            </w:r>
          </w:p>
        </w:tc>
      </w:tr>
      <w:tr w:rsidR="008E1044" w:rsidRPr="008E2639" w:rsidTr="00480233">
        <w:tc>
          <w:tcPr>
            <w:tcW w:w="1260" w:type="dxa"/>
          </w:tcPr>
          <w:p w:rsidR="008E1044" w:rsidRPr="00704623" w:rsidRDefault="008E1044" w:rsidP="008E1044">
            <w:pPr>
              <w:spacing w:before="60" w:after="60"/>
              <w:rPr>
                <w:rFonts w:asciiTheme="minorHAnsi" w:hAnsiTheme="minorHAnsi"/>
                <w:sz w:val="20"/>
                <w:szCs w:val="21"/>
              </w:rPr>
            </w:pPr>
            <w:r w:rsidRPr="00704623">
              <w:rPr>
                <w:rFonts w:asciiTheme="minorHAnsi" w:hAnsiTheme="minorHAnsi"/>
                <w:sz w:val="20"/>
                <w:szCs w:val="21"/>
              </w:rPr>
              <w:t>Exhibit 16</w:t>
            </w:r>
            <w:r w:rsidR="00704623">
              <w:rPr>
                <w:rFonts w:asciiTheme="minorHAnsi" w:hAnsiTheme="minorHAnsi"/>
                <w:sz w:val="20"/>
                <w:szCs w:val="21"/>
              </w:rPr>
              <w:t>:</w:t>
            </w:r>
          </w:p>
        </w:tc>
        <w:tc>
          <w:tcPr>
            <w:tcW w:w="8026" w:type="dxa"/>
          </w:tcPr>
          <w:p w:rsidR="008E1044" w:rsidRPr="008E2639" w:rsidRDefault="008E1044" w:rsidP="00B27FCF">
            <w:pPr>
              <w:spacing w:before="60" w:after="60"/>
              <w:rPr>
                <w:rFonts w:asciiTheme="minorHAnsi" w:hAnsiTheme="minorHAnsi"/>
                <w:sz w:val="20"/>
                <w:szCs w:val="21"/>
              </w:rPr>
            </w:pPr>
            <w:r w:rsidRPr="008E2639">
              <w:rPr>
                <w:rFonts w:asciiTheme="minorHAnsi" w:hAnsiTheme="minorHAnsi"/>
                <w:sz w:val="20"/>
                <w:szCs w:val="21"/>
              </w:rPr>
              <w:t>Outcomes to Impacts Pathways</w:t>
            </w:r>
          </w:p>
        </w:tc>
      </w:tr>
      <w:tr w:rsidR="008E1044" w:rsidRPr="008E2639" w:rsidTr="00480233">
        <w:tc>
          <w:tcPr>
            <w:tcW w:w="1260" w:type="dxa"/>
          </w:tcPr>
          <w:p w:rsidR="008E1044" w:rsidRPr="00704623" w:rsidRDefault="008E1044" w:rsidP="008E1044">
            <w:pPr>
              <w:spacing w:before="60" w:after="60"/>
              <w:rPr>
                <w:rFonts w:asciiTheme="minorHAnsi" w:hAnsiTheme="minorHAnsi"/>
                <w:sz w:val="20"/>
                <w:szCs w:val="21"/>
              </w:rPr>
            </w:pPr>
            <w:r w:rsidRPr="00704623">
              <w:rPr>
                <w:rFonts w:asciiTheme="minorHAnsi" w:hAnsiTheme="minorHAnsi"/>
                <w:sz w:val="20"/>
                <w:szCs w:val="21"/>
              </w:rPr>
              <w:t>Exhibit 17</w:t>
            </w:r>
            <w:r w:rsidR="00704623">
              <w:rPr>
                <w:rFonts w:asciiTheme="minorHAnsi" w:hAnsiTheme="minorHAnsi"/>
                <w:sz w:val="20"/>
                <w:szCs w:val="21"/>
              </w:rPr>
              <w:t>:</w:t>
            </w:r>
          </w:p>
        </w:tc>
        <w:tc>
          <w:tcPr>
            <w:tcW w:w="8026" w:type="dxa"/>
          </w:tcPr>
          <w:p w:rsidR="008E1044" w:rsidRPr="008E2639" w:rsidRDefault="008E1044" w:rsidP="00B27FCF">
            <w:pPr>
              <w:spacing w:before="60" w:after="60"/>
              <w:rPr>
                <w:rFonts w:asciiTheme="minorHAnsi" w:hAnsiTheme="minorHAnsi"/>
                <w:sz w:val="20"/>
                <w:szCs w:val="21"/>
              </w:rPr>
            </w:pPr>
            <w:r w:rsidRPr="008E2639">
              <w:rPr>
                <w:rFonts w:asciiTheme="minorHAnsi" w:hAnsiTheme="minorHAnsi"/>
                <w:sz w:val="20"/>
                <w:szCs w:val="21"/>
              </w:rPr>
              <w:t>Review of Outcomes to Impacts</w:t>
            </w:r>
          </w:p>
        </w:tc>
      </w:tr>
      <w:bookmarkEnd w:id="2"/>
      <w:bookmarkEnd w:id="3"/>
      <w:bookmarkEnd w:id="4"/>
      <w:bookmarkEnd w:id="5"/>
    </w:tbl>
    <w:p w:rsidR="006A3FFD" w:rsidRPr="008E2639" w:rsidRDefault="006A3FFD" w:rsidP="006A3FFD">
      <w:pPr>
        <w:pStyle w:val="Heading1"/>
        <w:spacing w:after="240" w:line="240" w:lineRule="auto"/>
        <w:jc w:val="left"/>
        <w:rPr>
          <w:rFonts w:asciiTheme="minorHAnsi" w:hAnsiTheme="minorHAnsi" w:cs="Calibri"/>
          <w:b/>
          <w:smallCaps w:val="0"/>
          <w:sz w:val="32"/>
          <w:lang w:val="en-GB"/>
        </w:rPr>
        <w:sectPr w:rsidR="006A3FFD" w:rsidRPr="008E2639" w:rsidSect="0067713D">
          <w:footerReference w:type="default" r:id="rId13"/>
          <w:footnotePr>
            <w:numRestart w:val="eachPage"/>
          </w:footnotePr>
          <w:pgSz w:w="11907" w:h="16839" w:code="9"/>
          <w:pgMar w:top="1440" w:right="1152" w:bottom="1008" w:left="1152" w:header="288" w:footer="288" w:gutter="0"/>
          <w:pgNumType w:fmt="lowerRoman"/>
          <w:cols w:space="708"/>
          <w:docGrid w:linePitch="299"/>
        </w:sectPr>
      </w:pPr>
    </w:p>
    <w:p w:rsidR="00134FC4" w:rsidRPr="008E2639" w:rsidRDefault="00134FC4" w:rsidP="00640ABD">
      <w:pPr>
        <w:pStyle w:val="Heading1"/>
        <w:spacing w:after="80" w:line="240" w:lineRule="auto"/>
        <w:jc w:val="left"/>
        <w:rPr>
          <w:rFonts w:asciiTheme="minorHAnsi" w:hAnsiTheme="minorHAnsi" w:cs="Calibri"/>
          <w:b/>
          <w:smallCaps w:val="0"/>
          <w:sz w:val="32"/>
          <w:lang w:val="en-GB"/>
        </w:rPr>
      </w:pPr>
      <w:bookmarkStart w:id="6" w:name="_Toc421574556"/>
      <w:r w:rsidRPr="008E2639">
        <w:rPr>
          <w:rFonts w:asciiTheme="minorHAnsi" w:hAnsiTheme="minorHAnsi" w:cs="Calibri"/>
          <w:b/>
          <w:smallCaps w:val="0"/>
          <w:sz w:val="32"/>
          <w:lang w:val="en-GB"/>
        </w:rPr>
        <w:lastRenderedPageBreak/>
        <w:t>Executive Summary</w:t>
      </w:r>
      <w:bookmarkEnd w:id="6"/>
    </w:p>
    <w:p w:rsidR="00A949E8" w:rsidRPr="008E2639" w:rsidRDefault="007E3166" w:rsidP="00CC3008">
      <w:pPr>
        <w:overflowPunct/>
        <w:spacing w:after="120"/>
        <w:jc w:val="center"/>
        <w:textAlignment w:val="auto"/>
        <w:rPr>
          <w:rFonts w:asciiTheme="minorHAnsi" w:hAnsiTheme="minorHAnsi" w:cs="Corbel"/>
          <w:sz w:val="24"/>
          <w:szCs w:val="21"/>
        </w:rPr>
      </w:pPr>
      <w:r w:rsidRPr="008E2639">
        <w:rPr>
          <w:noProof/>
          <w:lang w:val="en-US"/>
        </w:rPr>
        <w:drawing>
          <wp:inline distT="0" distB="0" distL="0" distR="0" wp14:anchorId="6F92A293" wp14:editId="6773E533">
            <wp:extent cx="6097905" cy="280156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7905" cy="2801561"/>
                    </a:xfrm>
                    <a:prstGeom prst="rect">
                      <a:avLst/>
                    </a:prstGeom>
                    <a:noFill/>
                    <a:ln>
                      <a:noFill/>
                    </a:ln>
                  </pic:spPr>
                </pic:pic>
              </a:graphicData>
            </a:graphic>
          </wp:inline>
        </w:drawing>
      </w:r>
    </w:p>
    <w:p w:rsidR="006C261D" w:rsidRPr="008E2639" w:rsidRDefault="006C261D" w:rsidP="0065532A">
      <w:pPr>
        <w:pStyle w:val="BodyText"/>
        <w:spacing w:before="240"/>
        <w:rPr>
          <w:rFonts w:asciiTheme="minorHAnsi" w:hAnsiTheme="minorHAnsi"/>
          <w:b/>
          <w:lang w:val="en-GB"/>
        </w:rPr>
      </w:pPr>
      <w:r w:rsidRPr="008E2639">
        <w:rPr>
          <w:rFonts w:asciiTheme="minorHAnsi" w:hAnsiTheme="minorHAnsi"/>
          <w:b/>
          <w:lang w:val="en-GB"/>
        </w:rPr>
        <w:t>Project Description</w:t>
      </w:r>
    </w:p>
    <w:p w:rsidR="0065532A" w:rsidRPr="0065532A" w:rsidRDefault="001F6E0D" w:rsidP="0065532A">
      <w:pPr>
        <w:spacing w:after="120" w:line="240" w:lineRule="atLeast"/>
        <w:jc w:val="both"/>
        <w:rPr>
          <w:rFonts w:asciiTheme="minorHAnsi" w:hAnsiTheme="minorHAnsi" w:cs="Arial"/>
          <w:color w:val="000000"/>
          <w:sz w:val="24"/>
          <w:szCs w:val="22"/>
        </w:rPr>
      </w:pPr>
      <w:r w:rsidRPr="0065532A">
        <w:rPr>
          <w:rFonts w:asciiTheme="minorHAnsi" w:hAnsiTheme="minorHAnsi"/>
          <w:sz w:val="24"/>
          <w:szCs w:val="22"/>
        </w:rPr>
        <w:t xml:space="preserve">Seychelles’ ecosystems and biodiversity are relatively intact compared to many other small islands states, but development pressures </w:t>
      </w:r>
      <w:r w:rsidR="0065532A" w:rsidRPr="0065532A">
        <w:rPr>
          <w:rFonts w:asciiTheme="minorHAnsi" w:hAnsiTheme="minorHAnsi"/>
          <w:sz w:val="24"/>
          <w:szCs w:val="22"/>
        </w:rPr>
        <w:t>have</w:t>
      </w:r>
      <w:r w:rsidRPr="0065532A">
        <w:rPr>
          <w:rFonts w:asciiTheme="minorHAnsi" w:hAnsiTheme="minorHAnsi"/>
          <w:sz w:val="24"/>
          <w:szCs w:val="22"/>
        </w:rPr>
        <w:t xml:space="preserve"> increase</w:t>
      </w:r>
      <w:r w:rsidR="0065532A" w:rsidRPr="0065532A">
        <w:rPr>
          <w:rFonts w:asciiTheme="minorHAnsi" w:hAnsiTheme="minorHAnsi"/>
          <w:sz w:val="24"/>
          <w:szCs w:val="22"/>
        </w:rPr>
        <w:t>d</w:t>
      </w:r>
      <w:r w:rsidRPr="0065532A">
        <w:rPr>
          <w:rFonts w:asciiTheme="minorHAnsi" w:hAnsiTheme="minorHAnsi"/>
          <w:sz w:val="24"/>
          <w:szCs w:val="22"/>
        </w:rPr>
        <w:t xml:space="preserve"> substantially </w:t>
      </w:r>
      <w:r w:rsidR="0065532A" w:rsidRPr="0065532A">
        <w:rPr>
          <w:rFonts w:asciiTheme="minorHAnsi" w:hAnsiTheme="minorHAnsi"/>
          <w:sz w:val="24"/>
          <w:szCs w:val="22"/>
        </w:rPr>
        <w:t>in recent years</w:t>
      </w:r>
      <w:r w:rsidRPr="0065532A">
        <w:rPr>
          <w:rFonts w:asciiTheme="minorHAnsi" w:hAnsiTheme="minorHAnsi"/>
          <w:sz w:val="24"/>
          <w:szCs w:val="22"/>
        </w:rPr>
        <w:t>. Past efforts at biodiversity conservation have focused on protected areas, but the major threats are associated with the main production sectors i.e. overfishing, mass tourism, and physical infrastructure development</w:t>
      </w:r>
      <w:r w:rsidR="00A43540" w:rsidRPr="0065532A">
        <w:rPr>
          <w:rFonts w:asciiTheme="minorHAnsi" w:hAnsiTheme="minorHAnsi"/>
          <w:sz w:val="24"/>
          <w:szCs w:val="22"/>
        </w:rPr>
        <w:t>.</w:t>
      </w:r>
      <w:r w:rsidR="0065532A" w:rsidRPr="0065532A">
        <w:rPr>
          <w:rFonts w:asciiTheme="minorHAnsi" w:hAnsiTheme="minorHAnsi"/>
          <w:sz w:val="24"/>
          <w:szCs w:val="22"/>
        </w:rPr>
        <w:t xml:space="preserve"> </w:t>
      </w:r>
      <w:r w:rsidR="0065532A" w:rsidRPr="0065532A">
        <w:rPr>
          <w:rFonts w:asciiTheme="minorHAnsi" w:hAnsiTheme="minorHAnsi" w:cs="Arial"/>
          <w:sz w:val="24"/>
          <w:szCs w:val="22"/>
        </w:rPr>
        <w:t xml:space="preserve">This project differs from earlier biodiversity programs in the country by taking a sector-based approach that seeks to integrate biodiversity conservation into the day-to-day operations of the main production sectors. Barriers to this integration include insufficient capacities at the systemic and institutional levels, resource tenure and access rights, and insufficient know-how for sustainable ecosystem management. </w:t>
      </w:r>
      <w:r w:rsidR="0065532A" w:rsidRPr="0065532A">
        <w:rPr>
          <w:rFonts w:asciiTheme="minorHAnsi" w:hAnsiTheme="minorHAnsi" w:cs="Arial"/>
          <w:color w:val="000000"/>
          <w:sz w:val="24"/>
          <w:szCs w:val="22"/>
        </w:rPr>
        <w:t xml:space="preserve">The project aimed to: </w:t>
      </w:r>
    </w:p>
    <w:p w:rsidR="0065532A" w:rsidRPr="0065532A" w:rsidRDefault="0065532A" w:rsidP="0065532A">
      <w:pPr>
        <w:pStyle w:val="ListParagraph"/>
        <w:numPr>
          <w:ilvl w:val="0"/>
          <w:numId w:val="48"/>
        </w:numPr>
        <w:spacing w:after="120" w:line="240" w:lineRule="atLeast"/>
        <w:contextualSpacing w:val="0"/>
        <w:jc w:val="both"/>
        <w:rPr>
          <w:rFonts w:asciiTheme="minorHAnsi" w:hAnsiTheme="minorHAnsi" w:cs="Arial"/>
          <w:sz w:val="24"/>
        </w:rPr>
      </w:pPr>
      <w:r w:rsidRPr="0065532A">
        <w:rPr>
          <w:rFonts w:asciiTheme="minorHAnsi" w:hAnsiTheme="minorHAnsi" w:cs="Arial"/>
          <w:color w:val="000000"/>
          <w:sz w:val="24"/>
        </w:rPr>
        <w:t>Create enabling conditions for mainstreaming biodiversity management;</w:t>
      </w:r>
      <w:r w:rsidRPr="0065532A">
        <w:rPr>
          <w:rFonts w:asciiTheme="minorHAnsi" w:hAnsiTheme="minorHAnsi" w:cs="Arial"/>
          <w:sz w:val="24"/>
        </w:rPr>
        <w:t xml:space="preserve"> </w:t>
      </w:r>
    </w:p>
    <w:p w:rsidR="0065532A" w:rsidRPr="0065532A" w:rsidRDefault="0065532A" w:rsidP="0065532A">
      <w:pPr>
        <w:pStyle w:val="ListParagraph"/>
        <w:numPr>
          <w:ilvl w:val="0"/>
          <w:numId w:val="48"/>
        </w:numPr>
        <w:spacing w:after="120" w:line="240" w:lineRule="atLeast"/>
        <w:contextualSpacing w:val="0"/>
        <w:jc w:val="both"/>
        <w:rPr>
          <w:rFonts w:asciiTheme="minorHAnsi" w:hAnsiTheme="minorHAnsi" w:cs="Arial"/>
          <w:sz w:val="24"/>
        </w:rPr>
      </w:pPr>
      <w:r w:rsidRPr="0065532A">
        <w:rPr>
          <w:rFonts w:asciiTheme="minorHAnsi" w:hAnsiTheme="minorHAnsi" w:cs="Arial"/>
          <w:sz w:val="24"/>
        </w:rPr>
        <w:t xml:space="preserve">Develop methods and means for integrating biodiversity into artisanal fisheries management; and </w:t>
      </w:r>
    </w:p>
    <w:p w:rsidR="0065532A" w:rsidRPr="0065532A" w:rsidRDefault="0065532A" w:rsidP="0065532A">
      <w:pPr>
        <w:pStyle w:val="ListParagraph"/>
        <w:numPr>
          <w:ilvl w:val="0"/>
          <w:numId w:val="48"/>
        </w:numPr>
        <w:spacing w:after="120" w:line="240" w:lineRule="atLeast"/>
        <w:contextualSpacing w:val="0"/>
        <w:jc w:val="both"/>
        <w:rPr>
          <w:rFonts w:asciiTheme="minorHAnsi" w:hAnsiTheme="minorHAnsi"/>
          <w:sz w:val="24"/>
        </w:rPr>
      </w:pPr>
      <w:r w:rsidRPr="0065532A">
        <w:rPr>
          <w:rFonts w:asciiTheme="minorHAnsi" w:hAnsiTheme="minorHAnsi" w:cs="Arial"/>
          <w:sz w:val="24"/>
        </w:rPr>
        <w:t>Make biodiversity conservation a routine part of business operations in the tourism sector.</w:t>
      </w:r>
    </w:p>
    <w:p w:rsidR="00134FC4" w:rsidRPr="008E2639" w:rsidRDefault="009F5BA3" w:rsidP="0065532A">
      <w:pPr>
        <w:spacing w:before="240" w:after="120" w:line="240" w:lineRule="atLeast"/>
        <w:jc w:val="both"/>
        <w:rPr>
          <w:rFonts w:asciiTheme="minorHAnsi" w:hAnsiTheme="minorHAnsi"/>
          <w:b/>
          <w:sz w:val="24"/>
          <w:szCs w:val="24"/>
        </w:rPr>
      </w:pPr>
      <w:r w:rsidRPr="008E2639">
        <w:rPr>
          <w:rFonts w:asciiTheme="minorHAnsi" w:hAnsiTheme="minorHAnsi"/>
          <w:b/>
          <w:sz w:val="24"/>
          <w:szCs w:val="24"/>
        </w:rPr>
        <w:t>Terminal</w:t>
      </w:r>
      <w:r w:rsidR="00134FC4" w:rsidRPr="008E2639">
        <w:rPr>
          <w:rFonts w:asciiTheme="minorHAnsi" w:hAnsiTheme="minorHAnsi"/>
          <w:b/>
          <w:sz w:val="24"/>
          <w:szCs w:val="24"/>
        </w:rPr>
        <w:t xml:space="preserve"> Evaluation Purpose and Methodology</w:t>
      </w:r>
    </w:p>
    <w:p w:rsidR="00134FC4" w:rsidRPr="008E2639" w:rsidRDefault="00134FC4" w:rsidP="0065702A">
      <w:pPr>
        <w:spacing w:after="80" w:line="240" w:lineRule="atLeast"/>
        <w:jc w:val="both"/>
        <w:rPr>
          <w:rFonts w:asciiTheme="minorHAnsi" w:hAnsiTheme="minorHAnsi" w:cs="Calibri"/>
          <w:sz w:val="24"/>
          <w:szCs w:val="23"/>
        </w:rPr>
      </w:pPr>
      <w:r w:rsidRPr="008E2639">
        <w:rPr>
          <w:rFonts w:asciiTheme="minorHAnsi" w:hAnsiTheme="minorHAnsi" w:cs="Calibri"/>
          <w:color w:val="000000"/>
          <w:sz w:val="24"/>
          <w:szCs w:val="23"/>
        </w:rPr>
        <w:t>This</w:t>
      </w:r>
      <w:r w:rsidR="009E1413" w:rsidRPr="008E2639">
        <w:rPr>
          <w:rFonts w:asciiTheme="minorHAnsi" w:hAnsiTheme="minorHAnsi" w:cs="Calibri"/>
          <w:color w:val="000000"/>
          <w:sz w:val="24"/>
          <w:szCs w:val="23"/>
        </w:rPr>
        <w:t xml:space="preserve"> terminal</w:t>
      </w:r>
      <w:r w:rsidR="001C03EC" w:rsidRPr="008E2639">
        <w:rPr>
          <w:rFonts w:asciiTheme="minorHAnsi" w:hAnsiTheme="minorHAnsi" w:cs="Calibri"/>
          <w:color w:val="000000"/>
          <w:sz w:val="24"/>
          <w:szCs w:val="23"/>
        </w:rPr>
        <w:t xml:space="preserve"> </w:t>
      </w:r>
      <w:r w:rsidRPr="008E2639">
        <w:rPr>
          <w:rFonts w:asciiTheme="minorHAnsi" w:hAnsiTheme="minorHAnsi" w:cs="Calibri"/>
          <w:color w:val="000000"/>
          <w:sz w:val="24"/>
          <w:szCs w:val="23"/>
        </w:rPr>
        <w:t>evaluation was conducted to provide conclusions and recommendations about the relevance, efficiency, effective</w:t>
      </w:r>
      <w:r w:rsidR="001C03EC" w:rsidRPr="008E2639">
        <w:rPr>
          <w:rFonts w:asciiTheme="minorHAnsi" w:hAnsiTheme="minorHAnsi" w:cs="Calibri"/>
          <w:color w:val="000000"/>
          <w:sz w:val="24"/>
          <w:szCs w:val="23"/>
        </w:rPr>
        <w:t>ness</w:t>
      </w:r>
      <w:r w:rsidR="00C726D0" w:rsidRPr="008E2639">
        <w:rPr>
          <w:rFonts w:asciiTheme="minorHAnsi" w:hAnsiTheme="minorHAnsi" w:cs="Calibri"/>
          <w:color w:val="000000"/>
          <w:sz w:val="24"/>
          <w:szCs w:val="23"/>
        </w:rPr>
        <w:t xml:space="preserve">, </w:t>
      </w:r>
      <w:r w:rsidR="001C03EC" w:rsidRPr="008E2639">
        <w:rPr>
          <w:rFonts w:asciiTheme="minorHAnsi" w:hAnsiTheme="minorHAnsi" w:cs="Calibri"/>
          <w:color w:val="000000"/>
          <w:sz w:val="24"/>
          <w:szCs w:val="23"/>
        </w:rPr>
        <w:t>sustainability</w:t>
      </w:r>
      <w:r w:rsidR="00C726D0" w:rsidRPr="008E2639">
        <w:rPr>
          <w:rFonts w:asciiTheme="minorHAnsi" w:hAnsiTheme="minorHAnsi" w:cs="Calibri"/>
          <w:color w:val="000000"/>
          <w:sz w:val="24"/>
          <w:szCs w:val="23"/>
        </w:rPr>
        <w:t>, and impact</w:t>
      </w:r>
      <w:r w:rsidR="001C03EC" w:rsidRPr="008E2639">
        <w:rPr>
          <w:rFonts w:asciiTheme="minorHAnsi" w:hAnsiTheme="minorHAnsi" w:cs="Calibri"/>
          <w:color w:val="000000"/>
          <w:sz w:val="24"/>
          <w:szCs w:val="23"/>
        </w:rPr>
        <w:t xml:space="preserve"> of the </w:t>
      </w:r>
      <w:r w:rsidR="006B0D56" w:rsidRPr="008E2639">
        <w:rPr>
          <w:rFonts w:asciiTheme="minorHAnsi" w:hAnsiTheme="minorHAnsi" w:cs="Calibri"/>
          <w:color w:val="000000"/>
          <w:sz w:val="24"/>
          <w:szCs w:val="23"/>
        </w:rPr>
        <w:t>p</w:t>
      </w:r>
      <w:r w:rsidRPr="008E2639">
        <w:rPr>
          <w:rFonts w:asciiTheme="minorHAnsi" w:hAnsiTheme="minorHAnsi" w:cs="Calibri"/>
          <w:color w:val="000000"/>
          <w:sz w:val="24"/>
          <w:szCs w:val="23"/>
        </w:rPr>
        <w:t>roject. The evaluation</w:t>
      </w:r>
      <w:r w:rsidR="00C726D0" w:rsidRPr="008E2639">
        <w:rPr>
          <w:rFonts w:asciiTheme="minorHAnsi" w:hAnsiTheme="minorHAnsi" w:cs="Calibri"/>
          <w:color w:val="000000"/>
          <w:sz w:val="24"/>
          <w:szCs w:val="23"/>
        </w:rPr>
        <w:t xml:space="preserve"> also</w:t>
      </w:r>
      <w:r w:rsidRPr="008E2639">
        <w:rPr>
          <w:rFonts w:asciiTheme="minorHAnsi" w:hAnsiTheme="minorHAnsi" w:cs="Calibri"/>
          <w:color w:val="000000"/>
          <w:sz w:val="24"/>
          <w:szCs w:val="23"/>
        </w:rPr>
        <w:t xml:space="preserve"> aimed to </w:t>
      </w:r>
      <w:r w:rsidR="00C726D0" w:rsidRPr="008E2639">
        <w:rPr>
          <w:rFonts w:asciiTheme="minorHAnsi" w:hAnsiTheme="minorHAnsi" w:cs="Calibri"/>
          <w:color w:val="000000"/>
          <w:sz w:val="24"/>
          <w:szCs w:val="23"/>
        </w:rPr>
        <w:t>identify</w:t>
      </w:r>
      <w:r w:rsidRPr="008E2639">
        <w:rPr>
          <w:rFonts w:asciiTheme="minorHAnsi" w:hAnsiTheme="minorHAnsi" w:cs="Calibri"/>
          <w:color w:val="000000"/>
          <w:sz w:val="24"/>
          <w:szCs w:val="23"/>
        </w:rPr>
        <w:t xml:space="preserve"> lessons from the </w:t>
      </w:r>
      <w:r w:rsidR="001C03EC" w:rsidRPr="008E2639">
        <w:rPr>
          <w:rFonts w:asciiTheme="minorHAnsi" w:hAnsiTheme="minorHAnsi" w:cs="Calibri"/>
          <w:color w:val="000000"/>
          <w:sz w:val="24"/>
          <w:szCs w:val="23"/>
        </w:rPr>
        <w:t>P</w:t>
      </w:r>
      <w:r w:rsidR="00C244A9" w:rsidRPr="008E2639">
        <w:rPr>
          <w:rFonts w:asciiTheme="minorHAnsi" w:hAnsiTheme="minorHAnsi" w:cs="Calibri"/>
          <w:color w:val="000000"/>
          <w:sz w:val="24"/>
          <w:szCs w:val="23"/>
        </w:rPr>
        <w:t>roject</w:t>
      </w:r>
      <w:r w:rsidRPr="008E2639">
        <w:rPr>
          <w:rFonts w:asciiTheme="minorHAnsi" w:hAnsiTheme="minorHAnsi" w:cs="Calibri"/>
          <w:color w:val="000000"/>
          <w:sz w:val="24"/>
          <w:szCs w:val="23"/>
        </w:rPr>
        <w:t xml:space="preserve"> for future similar undertakings</w:t>
      </w:r>
      <w:r w:rsidR="00C726D0" w:rsidRPr="008E2639">
        <w:rPr>
          <w:rFonts w:asciiTheme="minorHAnsi" w:hAnsiTheme="minorHAnsi" w:cs="Calibri"/>
          <w:color w:val="000000"/>
          <w:sz w:val="24"/>
          <w:szCs w:val="23"/>
        </w:rPr>
        <w:t>,</w:t>
      </w:r>
      <w:r w:rsidRPr="008E2639">
        <w:rPr>
          <w:rFonts w:asciiTheme="minorHAnsi" w:hAnsiTheme="minorHAnsi" w:cs="Calibri"/>
          <w:color w:val="000000"/>
          <w:sz w:val="24"/>
          <w:szCs w:val="23"/>
        </w:rPr>
        <w:t xml:space="preserve"> an</w:t>
      </w:r>
      <w:r w:rsidR="00C726D0" w:rsidRPr="008E2639">
        <w:rPr>
          <w:rFonts w:asciiTheme="minorHAnsi" w:hAnsiTheme="minorHAnsi" w:cs="Calibri"/>
          <w:color w:val="000000"/>
          <w:sz w:val="24"/>
          <w:szCs w:val="23"/>
        </w:rPr>
        <w:t>d to propose recommendations for ensuring the</w:t>
      </w:r>
      <w:r w:rsidRPr="008E2639">
        <w:rPr>
          <w:rFonts w:asciiTheme="minorHAnsi" w:hAnsiTheme="minorHAnsi" w:cs="Calibri"/>
          <w:color w:val="000000"/>
          <w:sz w:val="24"/>
          <w:szCs w:val="23"/>
        </w:rPr>
        <w:t xml:space="preserve"> sustainability of the </w:t>
      </w:r>
      <w:r w:rsidR="00C726D0" w:rsidRPr="008E2639">
        <w:rPr>
          <w:rFonts w:asciiTheme="minorHAnsi" w:hAnsiTheme="minorHAnsi" w:cs="Calibri"/>
          <w:color w:val="000000"/>
          <w:sz w:val="24"/>
          <w:szCs w:val="23"/>
        </w:rPr>
        <w:t>results</w:t>
      </w:r>
      <w:r w:rsidRPr="008E2639">
        <w:rPr>
          <w:rFonts w:asciiTheme="minorHAnsi" w:hAnsiTheme="minorHAnsi" w:cs="Calibri"/>
          <w:color w:val="000000"/>
          <w:sz w:val="24"/>
          <w:szCs w:val="23"/>
        </w:rPr>
        <w:t>.</w:t>
      </w:r>
      <w:r w:rsidR="000023D5" w:rsidRPr="008E2639">
        <w:rPr>
          <w:rFonts w:asciiTheme="minorHAnsi" w:hAnsiTheme="minorHAnsi" w:cs="Calibri"/>
          <w:color w:val="000000"/>
          <w:sz w:val="24"/>
          <w:szCs w:val="23"/>
        </w:rPr>
        <w:t xml:space="preserve"> </w:t>
      </w:r>
      <w:r w:rsidRPr="008E2639">
        <w:rPr>
          <w:rFonts w:asciiTheme="minorHAnsi" w:hAnsiTheme="minorHAnsi" w:cs="Calibri"/>
          <w:sz w:val="24"/>
          <w:szCs w:val="23"/>
        </w:rPr>
        <w:t>The evaluation was an evidence-based assessment and relied on feedback from persons who have been involved in the design, implementation, and supervision of the project, review of available documents and records, and findings made during field visits</w:t>
      </w:r>
      <w:r w:rsidR="00C244A9" w:rsidRPr="008E2639">
        <w:rPr>
          <w:rFonts w:asciiTheme="minorHAnsi" w:hAnsiTheme="minorHAnsi" w:cs="Calibri"/>
          <w:sz w:val="24"/>
          <w:szCs w:val="23"/>
        </w:rPr>
        <w:t>.</w:t>
      </w:r>
    </w:p>
    <w:p w:rsidR="004465A2" w:rsidRPr="008E2639" w:rsidRDefault="00C95F80" w:rsidP="0065532A">
      <w:pPr>
        <w:spacing w:before="240" w:after="120"/>
        <w:jc w:val="both"/>
        <w:rPr>
          <w:rFonts w:asciiTheme="minorHAnsi" w:hAnsiTheme="minorHAnsi"/>
          <w:b/>
          <w:color w:val="FFFFFF" w:themeColor="background1"/>
          <w:sz w:val="24"/>
        </w:rPr>
      </w:pPr>
      <w:r w:rsidRPr="008E2639">
        <w:rPr>
          <w:rFonts w:asciiTheme="minorHAnsi" w:hAnsiTheme="minorHAnsi"/>
          <w:b/>
          <w:sz w:val="24"/>
        </w:rPr>
        <w:t>Summary of Findings and Conclusions</w:t>
      </w:r>
    </w:p>
    <w:p w:rsidR="00D052EA" w:rsidRPr="0047595C" w:rsidRDefault="0047595C" w:rsidP="00C10DF6">
      <w:pPr>
        <w:spacing w:after="120" w:line="240" w:lineRule="atLeast"/>
        <w:jc w:val="both"/>
        <w:rPr>
          <w:rFonts w:ascii="Calibri" w:hAnsi="Calibri"/>
          <w:sz w:val="24"/>
          <w:szCs w:val="24"/>
          <w:u w:val="single"/>
        </w:rPr>
      </w:pPr>
      <w:r w:rsidRPr="0047595C">
        <w:rPr>
          <w:rFonts w:ascii="Calibri" w:hAnsi="Calibri"/>
          <w:sz w:val="24"/>
          <w:szCs w:val="24"/>
          <w:u w:val="single"/>
        </w:rPr>
        <w:t>Major Achievements</w:t>
      </w:r>
    </w:p>
    <w:p w:rsidR="0026657F" w:rsidRPr="00895AD8" w:rsidRDefault="0026657F" w:rsidP="0026657F">
      <w:pPr>
        <w:pStyle w:val="BodyText"/>
        <w:rPr>
          <w:rFonts w:asciiTheme="minorHAnsi" w:hAnsiTheme="minorHAnsi"/>
          <w:szCs w:val="24"/>
          <w:lang w:val="en-GB"/>
        </w:rPr>
      </w:pPr>
      <w:r w:rsidRPr="00895AD8">
        <w:rPr>
          <w:rFonts w:asciiTheme="minorHAnsi" w:hAnsiTheme="minorHAnsi"/>
          <w:szCs w:val="24"/>
          <w:lang w:val="en-GB"/>
        </w:rPr>
        <w:t xml:space="preserve">The major threats to the rich biodiversity in the Seychelles are associated the main production sectors in the country, i.e., fisheries, tourism, and physical infrastructure construction. The project </w:t>
      </w:r>
      <w:r w:rsidRPr="00895AD8">
        <w:rPr>
          <w:rFonts w:asciiTheme="minorHAnsi" w:hAnsiTheme="minorHAnsi"/>
          <w:szCs w:val="24"/>
          <w:lang w:val="en-GB"/>
        </w:rPr>
        <w:lastRenderedPageBreak/>
        <w:t xml:space="preserve">was designed to strengthening the enabling environment required for mainstreaming biodiversity conservation among these three economic sectors. </w:t>
      </w:r>
    </w:p>
    <w:p w:rsidR="0026657F" w:rsidRPr="00895AD8" w:rsidRDefault="0026657F" w:rsidP="0026657F">
      <w:pPr>
        <w:pStyle w:val="BodyText"/>
        <w:rPr>
          <w:rFonts w:asciiTheme="minorHAnsi" w:hAnsiTheme="minorHAnsi"/>
          <w:b/>
          <w:i/>
          <w:color w:val="002060"/>
          <w:szCs w:val="24"/>
          <w:lang w:val="en-GB"/>
        </w:rPr>
      </w:pPr>
      <w:r w:rsidRPr="00895AD8">
        <w:rPr>
          <w:rFonts w:asciiTheme="minorHAnsi" w:hAnsiTheme="minorHAnsi"/>
          <w:b/>
          <w:i/>
          <w:color w:val="002060"/>
          <w:szCs w:val="24"/>
          <w:lang w:val="en-GB"/>
        </w:rPr>
        <w:t>Enabling conditions were strengthened</w:t>
      </w:r>
    </w:p>
    <w:p w:rsidR="0026657F" w:rsidRPr="00895AD8" w:rsidRDefault="0026657F" w:rsidP="0026657F">
      <w:pPr>
        <w:pStyle w:val="BodyText"/>
        <w:rPr>
          <w:rFonts w:asciiTheme="minorHAnsi" w:hAnsiTheme="minorHAnsi"/>
          <w:color w:val="000000" w:themeColor="text1"/>
          <w:szCs w:val="24"/>
          <w:lang w:val="en-GB"/>
        </w:rPr>
      </w:pPr>
      <w:r w:rsidRPr="00895AD8">
        <w:rPr>
          <w:rFonts w:asciiTheme="minorHAnsi" w:hAnsiTheme="minorHAnsi"/>
          <w:color w:val="000000" w:themeColor="text1"/>
          <w:szCs w:val="24"/>
          <w:lang w:val="en-GB"/>
        </w:rPr>
        <w:t xml:space="preserve">The requisite enabling conditions required to support biodiversity mainstreaming in the Seychelles were strengthened through </w:t>
      </w:r>
      <w:r w:rsidRPr="00895AD8">
        <w:rPr>
          <w:rFonts w:asciiTheme="minorHAnsi" w:hAnsiTheme="minorHAnsi"/>
          <w:b/>
          <w:color w:val="000000" w:themeColor="text1"/>
          <w:szCs w:val="24"/>
          <w:u w:val="single"/>
          <w:lang w:val="en-GB"/>
        </w:rPr>
        <w:t>legal reform</w:t>
      </w:r>
      <w:r w:rsidRPr="00895AD8">
        <w:rPr>
          <w:rFonts w:asciiTheme="minorHAnsi" w:hAnsiTheme="minorHAnsi"/>
          <w:color w:val="000000" w:themeColor="text1"/>
          <w:szCs w:val="24"/>
          <w:lang w:val="en-GB"/>
        </w:rPr>
        <w:t xml:space="preserve">, including substantive contributions to the </w:t>
      </w:r>
      <w:r w:rsidR="00DA6CAC" w:rsidRPr="00895AD8">
        <w:rPr>
          <w:rFonts w:asciiTheme="minorHAnsi" w:hAnsiTheme="minorHAnsi"/>
          <w:color w:val="000000" w:themeColor="text1"/>
          <w:szCs w:val="24"/>
          <w:lang w:val="en-GB"/>
        </w:rPr>
        <w:t>drafting</w:t>
      </w:r>
      <w:r w:rsidRPr="00895AD8">
        <w:rPr>
          <w:rFonts w:asciiTheme="minorHAnsi" w:hAnsiTheme="minorHAnsi"/>
          <w:color w:val="000000" w:themeColor="text1"/>
          <w:szCs w:val="24"/>
          <w:lang w:val="en-GB"/>
        </w:rPr>
        <w:t xml:space="preserve"> of proposed amendments to the two key pieces of environmental legislation in the country (the Environm</w:t>
      </w:r>
      <w:r>
        <w:rPr>
          <w:rFonts w:asciiTheme="minorHAnsi" w:hAnsiTheme="minorHAnsi"/>
          <w:color w:val="000000" w:themeColor="text1"/>
          <w:szCs w:val="24"/>
          <w:lang w:val="en-GB"/>
        </w:rPr>
        <w:t>e</w:t>
      </w:r>
      <w:r w:rsidRPr="00895AD8">
        <w:rPr>
          <w:rFonts w:asciiTheme="minorHAnsi" w:hAnsiTheme="minorHAnsi"/>
          <w:color w:val="000000" w:themeColor="text1"/>
          <w:szCs w:val="24"/>
          <w:lang w:val="en-GB"/>
        </w:rPr>
        <w:t xml:space="preserve">ntal Protection and the Physical Planning Act); </w:t>
      </w:r>
      <w:r w:rsidRPr="00895AD8">
        <w:rPr>
          <w:rFonts w:asciiTheme="minorHAnsi" w:hAnsiTheme="minorHAnsi"/>
          <w:b/>
          <w:color w:val="000000" w:themeColor="text1"/>
          <w:szCs w:val="24"/>
          <w:u w:val="single"/>
          <w:lang w:val="en-GB"/>
        </w:rPr>
        <w:t>regulatory framework</w:t>
      </w:r>
      <w:r w:rsidRPr="00895AD8">
        <w:rPr>
          <w:rFonts w:asciiTheme="minorHAnsi" w:hAnsiTheme="minorHAnsi"/>
          <w:color w:val="000000" w:themeColor="text1"/>
          <w:szCs w:val="24"/>
          <w:lang w:val="en-GB"/>
        </w:rPr>
        <w:t xml:space="preserve">, as evidenced through the development of the </w:t>
      </w:r>
      <w:r>
        <w:rPr>
          <w:rFonts w:asciiTheme="minorHAnsi" w:hAnsiTheme="minorHAnsi"/>
          <w:color w:val="000000" w:themeColor="text1"/>
          <w:szCs w:val="24"/>
          <w:lang w:val="en-GB"/>
        </w:rPr>
        <w:t>25</w:t>
      </w:r>
      <w:r w:rsidRPr="00895AD8">
        <w:rPr>
          <w:rFonts w:asciiTheme="minorHAnsi" w:hAnsiTheme="minorHAnsi"/>
          <w:color w:val="000000" w:themeColor="text1"/>
          <w:szCs w:val="24"/>
          <w:lang w:val="en-GB"/>
        </w:rPr>
        <w:t xml:space="preserve"> district-level land use plans in the country; </w:t>
      </w:r>
      <w:r w:rsidRPr="00895AD8">
        <w:rPr>
          <w:rFonts w:asciiTheme="minorHAnsi" w:hAnsiTheme="minorHAnsi"/>
          <w:b/>
          <w:color w:val="000000" w:themeColor="text1"/>
          <w:szCs w:val="24"/>
          <w:u w:val="single"/>
          <w:lang w:val="en-GB"/>
        </w:rPr>
        <w:t>institutional capacity building</w:t>
      </w:r>
      <w:r w:rsidRPr="00895AD8">
        <w:rPr>
          <w:rFonts w:asciiTheme="minorHAnsi" w:hAnsiTheme="minorHAnsi"/>
          <w:color w:val="000000" w:themeColor="text1"/>
          <w:szCs w:val="24"/>
          <w:lang w:val="en-GB"/>
        </w:rPr>
        <w:t xml:space="preserve">, through extensive trainings and participation of agency staff in project activities; and </w:t>
      </w:r>
      <w:r w:rsidRPr="00895AD8">
        <w:rPr>
          <w:rFonts w:asciiTheme="minorHAnsi" w:hAnsiTheme="minorHAnsi"/>
          <w:b/>
          <w:color w:val="000000" w:themeColor="text1"/>
          <w:szCs w:val="24"/>
          <w:u w:val="single"/>
          <w:lang w:val="en-GB"/>
        </w:rPr>
        <w:t>awareness raising among the private sector</w:t>
      </w:r>
      <w:r w:rsidRPr="00895AD8">
        <w:rPr>
          <w:rFonts w:asciiTheme="minorHAnsi" w:hAnsiTheme="minorHAnsi"/>
          <w:color w:val="000000" w:themeColor="text1"/>
          <w:szCs w:val="24"/>
          <w:lang w:val="en-GB"/>
        </w:rPr>
        <w:t>, both among the fisheries and tourism industries.</w:t>
      </w:r>
    </w:p>
    <w:p w:rsidR="0026657F" w:rsidRPr="00895AD8" w:rsidRDefault="0026657F" w:rsidP="0026657F">
      <w:pPr>
        <w:pStyle w:val="BodyText"/>
        <w:rPr>
          <w:rFonts w:asciiTheme="minorHAnsi" w:hAnsiTheme="minorHAnsi"/>
          <w:b/>
          <w:i/>
          <w:color w:val="002060"/>
          <w:szCs w:val="24"/>
          <w:lang w:val="en-GB"/>
        </w:rPr>
      </w:pPr>
      <w:r w:rsidRPr="00895AD8">
        <w:rPr>
          <w:rFonts w:asciiTheme="minorHAnsi" w:hAnsiTheme="minorHAnsi"/>
          <w:b/>
          <w:i/>
          <w:color w:val="002060"/>
          <w:szCs w:val="24"/>
          <w:lang w:val="en-GB"/>
        </w:rPr>
        <w:t>Replicable models of biodiversity mainstreaming demonstrated</w:t>
      </w:r>
    </w:p>
    <w:p w:rsidR="0026657F" w:rsidRDefault="0026657F" w:rsidP="0026657F">
      <w:pPr>
        <w:pStyle w:val="BodyText"/>
        <w:rPr>
          <w:rFonts w:asciiTheme="minorHAnsi" w:hAnsiTheme="minorHAnsi"/>
          <w:color w:val="000000" w:themeColor="text1"/>
          <w:szCs w:val="24"/>
          <w:lang w:val="en-GB"/>
        </w:rPr>
      </w:pPr>
      <w:r w:rsidRPr="004164A0">
        <w:rPr>
          <w:rFonts w:asciiTheme="minorHAnsi" w:hAnsiTheme="minorHAnsi"/>
          <w:color w:val="000000" w:themeColor="text1"/>
          <w:szCs w:val="24"/>
          <w:lang w:val="en-GB"/>
        </w:rPr>
        <w:t>Replicable models of biodiversity mainstreaming techniques were demonstrated, including the following:</w:t>
      </w:r>
      <w:r>
        <w:rPr>
          <w:rFonts w:asciiTheme="minorHAnsi" w:hAnsiTheme="minorHAnsi"/>
          <w:color w:val="000000" w:themeColor="text1"/>
          <w:szCs w:val="24"/>
          <w:lang w:val="en-GB"/>
        </w:rPr>
        <w:t xml:space="preserve"> </w:t>
      </w:r>
      <w:r w:rsidRPr="006657B9">
        <w:rPr>
          <w:rFonts w:asciiTheme="minorHAnsi" w:hAnsiTheme="minorHAnsi"/>
          <w:b/>
          <w:color w:val="000000" w:themeColor="text1"/>
          <w:szCs w:val="24"/>
          <w:u w:val="single"/>
          <w:lang w:val="en-GB"/>
        </w:rPr>
        <w:t>improved production practices</w:t>
      </w:r>
      <w:r>
        <w:rPr>
          <w:rFonts w:asciiTheme="minorHAnsi" w:hAnsiTheme="minorHAnsi"/>
          <w:color w:val="000000" w:themeColor="text1"/>
          <w:szCs w:val="24"/>
          <w:lang w:val="en-GB"/>
        </w:rPr>
        <w:t>, through collaborative management of demersal fisheries of the 41,400 km</w:t>
      </w:r>
      <w:r>
        <w:rPr>
          <w:rFonts w:asciiTheme="minorHAnsi" w:hAnsiTheme="minorHAnsi"/>
          <w:color w:val="000000" w:themeColor="text1"/>
          <w:szCs w:val="24"/>
          <w:vertAlign w:val="superscript"/>
          <w:lang w:val="en-GB"/>
        </w:rPr>
        <w:t>2</w:t>
      </w:r>
      <w:r>
        <w:rPr>
          <w:rFonts w:asciiTheme="minorHAnsi" w:hAnsiTheme="minorHAnsi"/>
          <w:color w:val="000000" w:themeColor="text1"/>
          <w:szCs w:val="24"/>
          <w:lang w:val="en-GB"/>
        </w:rPr>
        <w:t xml:space="preserve"> Mahé Plateau, using ecosystem approach to fisheries management principles; </w:t>
      </w:r>
      <w:r w:rsidRPr="006657B9">
        <w:rPr>
          <w:rFonts w:asciiTheme="minorHAnsi" w:hAnsiTheme="minorHAnsi"/>
          <w:b/>
          <w:color w:val="000000" w:themeColor="text1"/>
          <w:szCs w:val="24"/>
          <w:u w:val="single"/>
          <w:lang w:val="en-GB"/>
        </w:rPr>
        <w:t>environmental certification</w:t>
      </w:r>
      <w:r>
        <w:rPr>
          <w:rFonts w:asciiTheme="minorHAnsi" w:hAnsiTheme="minorHAnsi"/>
          <w:color w:val="000000" w:themeColor="text1"/>
          <w:szCs w:val="24"/>
          <w:lang w:val="en-GB"/>
        </w:rPr>
        <w:t xml:space="preserve">, through strengthening and launching the Seychelles Sustainable Tourism Label (SSTL) program; and </w:t>
      </w:r>
      <w:r w:rsidRPr="006657B9">
        <w:rPr>
          <w:rFonts w:asciiTheme="minorHAnsi" w:hAnsiTheme="minorHAnsi"/>
          <w:b/>
          <w:color w:val="000000" w:themeColor="text1"/>
          <w:szCs w:val="24"/>
          <w:u w:val="single"/>
          <w:lang w:val="en-GB"/>
        </w:rPr>
        <w:t>ecosystem restoration</w:t>
      </w:r>
      <w:r>
        <w:rPr>
          <w:rFonts w:asciiTheme="minorHAnsi" w:hAnsiTheme="minorHAnsi"/>
          <w:color w:val="000000" w:themeColor="text1"/>
          <w:szCs w:val="24"/>
          <w:lang w:val="en-GB"/>
        </w:rPr>
        <w:t>, achieved through partnerships between private tourism operations and non-governmental organizations.</w:t>
      </w:r>
    </w:p>
    <w:p w:rsidR="0026657F" w:rsidRPr="00895AD8" w:rsidRDefault="0026657F" w:rsidP="0026657F">
      <w:pPr>
        <w:pStyle w:val="BodyText"/>
        <w:rPr>
          <w:rFonts w:asciiTheme="minorHAnsi" w:hAnsiTheme="minorHAnsi"/>
          <w:b/>
          <w:i/>
          <w:color w:val="002060"/>
          <w:szCs w:val="24"/>
          <w:lang w:val="en-GB"/>
        </w:rPr>
      </w:pPr>
      <w:r w:rsidRPr="00895AD8">
        <w:rPr>
          <w:rFonts w:asciiTheme="minorHAnsi" w:hAnsiTheme="minorHAnsi"/>
          <w:b/>
          <w:i/>
          <w:color w:val="002060"/>
          <w:szCs w:val="24"/>
          <w:lang w:val="en-GB"/>
        </w:rPr>
        <w:t>Significant contributions to biodiversity knowledge base</w:t>
      </w:r>
    </w:p>
    <w:p w:rsidR="0026657F" w:rsidRPr="00D269BA" w:rsidRDefault="0026657F" w:rsidP="0026657F">
      <w:pPr>
        <w:pStyle w:val="BodyText"/>
        <w:rPr>
          <w:rFonts w:asciiTheme="minorHAnsi" w:hAnsiTheme="minorHAnsi"/>
        </w:rPr>
      </w:pPr>
      <w:r w:rsidRPr="0061336A">
        <w:rPr>
          <w:rFonts w:asciiTheme="minorHAnsi" w:hAnsiTheme="minorHAnsi"/>
        </w:rPr>
        <w:t>The completed 25 district land use plans represent the entire land area of the three main inner islands.  Among these land use plans, a total of 5,470 ha (26.8% of total land area) is classified as protected for conservation purposes, and 7,066 ha (34.6%) classified as sustainable use of forest resources. In total, 12,536 ha (61%) of land area is under some type of protected classification</w:t>
      </w:r>
      <w:r>
        <w:rPr>
          <w:rFonts w:asciiTheme="minorHAnsi" w:hAnsiTheme="minorHAnsi"/>
          <w:szCs w:val="24"/>
          <w:lang w:val="en-GB"/>
        </w:rPr>
        <w:t xml:space="preserve">. Complementary to </w:t>
      </w:r>
      <w:r w:rsidRPr="00D269BA">
        <w:rPr>
          <w:rFonts w:asciiTheme="minorHAnsi" w:hAnsiTheme="minorHAnsi"/>
        </w:rPr>
        <w:t>the development of the land use plans, the project made significant other contributions to the biodiversity knowledge base for the Seychelles, including: key Biodiversity Area (KBA) inventories, and development of a multipurpose database integrating species and ecosystem levels; vegetation maps for the three main inner islands of Mahé, Praslin, and La Digue, and also for also for Curieuse and Silhouette; Caring capacity studies for the districts of Bel Ombre, Beau Vallon and Glacis, and for Cerf Island and La Digue Island; and training in cyber-tracking techniques for biodiversity monitoring delivered to roughly 20 institutions</w:t>
      </w:r>
      <w:r>
        <w:rPr>
          <w:rFonts w:asciiTheme="minorHAnsi" w:hAnsiTheme="minorHAnsi"/>
        </w:rPr>
        <w:t>.</w:t>
      </w:r>
    </w:p>
    <w:p w:rsidR="0026657F" w:rsidRPr="00895AD8" w:rsidRDefault="0026657F" w:rsidP="0026657F">
      <w:pPr>
        <w:pStyle w:val="BodyText"/>
        <w:rPr>
          <w:rFonts w:asciiTheme="minorHAnsi" w:hAnsiTheme="minorHAnsi"/>
          <w:b/>
          <w:i/>
          <w:color w:val="002060"/>
          <w:szCs w:val="24"/>
          <w:lang w:val="en-GB"/>
        </w:rPr>
      </w:pPr>
      <w:r w:rsidRPr="00895AD8">
        <w:rPr>
          <w:rFonts w:asciiTheme="minorHAnsi" w:hAnsiTheme="minorHAnsi"/>
          <w:b/>
          <w:i/>
          <w:color w:val="002060"/>
          <w:szCs w:val="24"/>
          <w:lang w:val="en-GB"/>
        </w:rPr>
        <w:t>Strengthened collaborative capacity among key stakeholders</w:t>
      </w:r>
    </w:p>
    <w:p w:rsidR="0026657F" w:rsidRPr="00895AD8" w:rsidRDefault="0026657F" w:rsidP="0026657F">
      <w:pPr>
        <w:pStyle w:val="BodyText"/>
        <w:rPr>
          <w:rFonts w:asciiTheme="minorHAnsi" w:hAnsiTheme="minorHAnsi"/>
          <w:szCs w:val="24"/>
          <w:lang w:val="en-GB"/>
        </w:rPr>
      </w:pPr>
      <w:r w:rsidRPr="00895AD8">
        <w:rPr>
          <w:rFonts w:asciiTheme="minorHAnsi" w:hAnsiTheme="minorHAnsi"/>
          <w:szCs w:val="24"/>
          <w:lang w:val="en-GB"/>
        </w:rPr>
        <w:t>Mainstreaming requires involvement of production sector stakeholders in biodiversity conservation affairs, and the project effectively facilitated collaboration among the Ministry of Environment, Energy and Climate Change, the Ministry of Land Use and Housing, the Seychelles Fishing Authori</w:t>
      </w:r>
      <w:r>
        <w:rPr>
          <w:rFonts w:asciiTheme="minorHAnsi" w:hAnsiTheme="minorHAnsi"/>
          <w:szCs w:val="24"/>
          <w:lang w:val="en-GB"/>
        </w:rPr>
        <w:t xml:space="preserve">ty, and the Tourism Department. </w:t>
      </w:r>
      <w:r w:rsidRPr="00895AD8">
        <w:rPr>
          <w:rFonts w:asciiTheme="minorHAnsi" w:hAnsiTheme="minorHAnsi"/>
          <w:szCs w:val="24"/>
          <w:lang w:val="en-GB"/>
        </w:rPr>
        <w:t>Collaborative capacities among these stakeholders was strengthened through practical actions, including preparation of land use plans, formation collaborative fisheries management structures, and demonstration of private sector involvement in the tourism sector with respect to conservation.</w:t>
      </w:r>
    </w:p>
    <w:p w:rsidR="0047595C" w:rsidRPr="0047595C" w:rsidRDefault="0047595C" w:rsidP="00C10DF6">
      <w:pPr>
        <w:spacing w:after="120" w:line="240" w:lineRule="atLeast"/>
        <w:jc w:val="both"/>
        <w:rPr>
          <w:rFonts w:ascii="Calibri" w:hAnsi="Calibri"/>
          <w:sz w:val="24"/>
          <w:szCs w:val="24"/>
          <w:u w:val="single"/>
        </w:rPr>
      </w:pPr>
      <w:r w:rsidRPr="0047595C">
        <w:rPr>
          <w:rFonts w:ascii="Calibri" w:hAnsi="Calibri"/>
          <w:sz w:val="24"/>
          <w:szCs w:val="24"/>
          <w:u w:val="single"/>
        </w:rPr>
        <w:t>Key Shortcomings</w:t>
      </w:r>
    </w:p>
    <w:p w:rsidR="0080712B" w:rsidRPr="008E2639" w:rsidRDefault="0080712B" w:rsidP="0080712B">
      <w:pPr>
        <w:pStyle w:val="BodyText"/>
        <w:rPr>
          <w:rFonts w:asciiTheme="minorHAnsi" w:hAnsiTheme="minorHAnsi"/>
          <w:b/>
          <w:i/>
          <w:color w:val="002060"/>
          <w:szCs w:val="24"/>
          <w:lang w:val="en-GB"/>
        </w:rPr>
      </w:pPr>
      <w:r w:rsidRPr="008E2639">
        <w:rPr>
          <w:rFonts w:asciiTheme="minorHAnsi" w:hAnsiTheme="minorHAnsi"/>
          <w:b/>
          <w:i/>
          <w:color w:val="002060"/>
          <w:szCs w:val="24"/>
          <w:lang w:val="en-GB"/>
        </w:rPr>
        <w:t>Mainstreaming objectives were not clearly articulated</w:t>
      </w:r>
    </w:p>
    <w:p w:rsidR="0080712B" w:rsidRPr="008E2639" w:rsidRDefault="0080712B" w:rsidP="0080712B">
      <w:pPr>
        <w:pStyle w:val="BodyText"/>
        <w:rPr>
          <w:rFonts w:asciiTheme="minorHAnsi" w:hAnsiTheme="minorHAnsi"/>
          <w:b/>
          <w:i/>
          <w:color w:val="002060"/>
          <w:szCs w:val="24"/>
          <w:lang w:val="en-GB"/>
        </w:rPr>
      </w:pPr>
      <w:r w:rsidRPr="008E2639">
        <w:rPr>
          <w:rFonts w:asciiTheme="minorHAnsi" w:hAnsiTheme="minorHAnsi"/>
          <w:szCs w:val="24"/>
          <w:lang w:val="en-GB"/>
        </w:rPr>
        <w:t xml:space="preserve">The project design included the key sectors posing threats to biodiversity in the Seychelles: infrastructure development, tourism, and fisheries. But, the mainstreaming objectives of the project were not clearly articulated. For example, while the biodiversity assessments and </w:t>
      </w:r>
      <w:r w:rsidRPr="008E2639">
        <w:rPr>
          <w:rFonts w:asciiTheme="minorHAnsi" w:hAnsiTheme="minorHAnsi"/>
          <w:szCs w:val="24"/>
          <w:lang w:val="en-GB"/>
        </w:rPr>
        <w:lastRenderedPageBreak/>
        <w:t xml:space="preserve">delineation of key conservation areas provided significant contributions to the land use planning framework, it was unclear how this work fed into the mainstreaming objectives. If mainstreaming was to be focused on the key conservation areas, it would have been prudent to develop incentives and regulations specifically for those areas and then pilot implementation of some of the management measures. </w:t>
      </w:r>
    </w:p>
    <w:p w:rsidR="0080712B" w:rsidRPr="008E2639" w:rsidRDefault="0080712B" w:rsidP="0080712B">
      <w:pPr>
        <w:pStyle w:val="BodyText"/>
        <w:rPr>
          <w:rFonts w:asciiTheme="minorHAnsi" w:hAnsiTheme="minorHAnsi"/>
          <w:b/>
          <w:i/>
          <w:color w:val="002060"/>
          <w:szCs w:val="24"/>
          <w:lang w:val="en-GB"/>
        </w:rPr>
      </w:pPr>
      <w:r w:rsidRPr="008E2639">
        <w:rPr>
          <w:rFonts w:asciiTheme="minorHAnsi" w:hAnsiTheme="minorHAnsi"/>
          <w:b/>
          <w:i/>
          <w:color w:val="002060"/>
          <w:szCs w:val="24"/>
          <w:lang w:val="en-GB"/>
        </w:rPr>
        <w:t>Inter-sectoral linkages for facilitating implementation of biodiversity mainstreaming plans were not worked out</w:t>
      </w:r>
    </w:p>
    <w:p w:rsidR="0080712B" w:rsidRPr="008E2639" w:rsidRDefault="0080712B" w:rsidP="0080712B">
      <w:pPr>
        <w:pStyle w:val="BodyText"/>
        <w:rPr>
          <w:rFonts w:asciiTheme="minorHAnsi" w:hAnsiTheme="minorHAnsi"/>
          <w:b/>
          <w:i/>
          <w:color w:val="002060"/>
          <w:szCs w:val="24"/>
          <w:lang w:val="en-GB"/>
        </w:rPr>
      </w:pPr>
      <w:r w:rsidRPr="008E2639">
        <w:rPr>
          <w:rFonts w:asciiTheme="minorHAnsi" w:hAnsiTheme="minorHAnsi"/>
          <w:szCs w:val="24"/>
          <w:lang w:val="en-GB"/>
        </w:rPr>
        <w:t xml:space="preserve">The stakeholder involvement plan included a long list of agencies and organizations, but the inter-sectoral linkages required to facilitate implementation of biodiversity mainstreaming were not worked out. For example, it is unclear which </w:t>
      </w:r>
      <w:r w:rsidRPr="008E2639">
        <w:rPr>
          <w:rFonts w:asciiTheme="minorHAnsi" w:hAnsiTheme="minorHAnsi"/>
          <w:lang w:val="en-GB"/>
        </w:rPr>
        <w:t>stakeholders are responsible for setting conservation objectives for areas under biodiversity mainstreaming and carrying out monitoring and updated biodiversity assessments in those areas, and what are the associated interfaces with land use planners and fisheries management authorities.</w:t>
      </w:r>
    </w:p>
    <w:p w:rsidR="0080712B" w:rsidRPr="008E2639" w:rsidRDefault="0080712B" w:rsidP="0080712B">
      <w:pPr>
        <w:pStyle w:val="BodyText"/>
        <w:rPr>
          <w:rFonts w:asciiTheme="minorHAnsi" w:hAnsiTheme="minorHAnsi"/>
          <w:szCs w:val="24"/>
          <w:lang w:val="en-GB"/>
        </w:rPr>
      </w:pPr>
      <w:r w:rsidRPr="008E2639">
        <w:rPr>
          <w:rFonts w:asciiTheme="minorHAnsi" w:hAnsiTheme="minorHAnsi"/>
          <w:b/>
          <w:i/>
          <w:color w:val="002060"/>
          <w:szCs w:val="24"/>
          <w:lang w:val="en-GB"/>
        </w:rPr>
        <w:t>Late delivery of certain activities diminishes the likelihood that the results will be sustained</w:t>
      </w:r>
      <w:r w:rsidRPr="008E2639">
        <w:rPr>
          <w:rFonts w:asciiTheme="minorHAnsi" w:hAnsiTheme="minorHAnsi"/>
          <w:szCs w:val="24"/>
          <w:lang w:val="en-GB"/>
        </w:rPr>
        <w:t xml:space="preserve"> </w:t>
      </w:r>
    </w:p>
    <w:p w:rsidR="0080712B" w:rsidRPr="008E2639" w:rsidRDefault="0080712B" w:rsidP="0080712B">
      <w:pPr>
        <w:pStyle w:val="BodyText"/>
        <w:rPr>
          <w:rFonts w:asciiTheme="minorHAnsi" w:hAnsiTheme="minorHAnsi"/>
          <w:szCs w:val="24"/>
          <w:lang w:val="en-GB"/>
        </w:rPr>
      </w:pPr>
      <w:r w:rsidRPr="008E2639">
        <w:rPr>
          <w:rFonts w:asciiTheme="minorHAnsi" w:hAnsiTheme="minorHAnsi"/>
          <w:szCs w:val="24"/>
          <w:lang w:val="en-GB"/>
        </w:rPr>
        <w:t>Certain project activities were delivered late in the implementation timeframe, including preparation of the fisheries management plan for the Mahé Plateau, the monitoring control and surveillance protocol for the Praslin Fisheries Co-Management Plan, the biodiversity policy, and some of demonstration activities were started in the second half of last year, 2014. This late delivery diminishes the likelihood that results will be sustained, as there was limited time for consultation, monitoring, and evaluation, and for distilling lessons learned from these activities and outputs.</w:t>
      </w:r>
    </w:p>
    <w:p w:rsidR="0080712B" w:rsidRPr="008E2639" w:rsidRDefault="0080712B" w:rsidP="0080712B">
      <w:pPr>
        <w:pStyle w:val="BodyText"/>
        <w:rPr>
          <w:rFonts w:asciiTheme="minorHAnsi" w:hAnsiTheme="minorHAnsi"/>
          <w:b/>
          <w:i/>
          <w:color w:val="002060"/>
          <w:szCs w:val="24"/>
          <w:lang w:val="en-GB"/>
        </w:rPr>
      </w:pPr>
      <w:r w:rsidRPr="008E2639">
        <w:rPr>
          <w:rFonts w:asciiTheme="minorHAnsi" w:hAnsiTheme="minorHAnsi"/>
          <w:b/>
          <w:i/>
          <w:color w:val="002060"/>
          <w:szCs w:val="24"/>
          <w:lang w:val="en-GB"/>
        </w:rPr>
        <w:t>Stakeholder involvement was inadequately planned, with respect to advancing legislative reform and facilitating district-level land use plans</w:t>
      </w:r>
    </w:p>
    <w:p w:rsidR="0080712B" w:rsidRPr="008E2639" w:rsidRDefault="0080712B" w:rsidP="0080712B">
      <w:pPr>
        <w:pStyle w:val="BodyText"/>
        <w:rPr>
          <w:rFonts w:asciiTheme="minorHAnsi" w:hAnsiTheme="minorHAnsi"/>
          <w:szCs w:val="24"/>
          <w:lang w:val="en-GB"/>
        </w:rPr>
      </w:pPr>
      <w:r w:rsidRPr="008E2639">
        <w:rPr>
          <w:rFonts w:asciiTheme="minorHAnsi" w:hAnsiTheme="minorHAnsi"/>
          <w:szCs w:val="24"/>
          <w:lang w:val="en-GB"/>
        </w:rPr>
        <w:t>The stakeholder involvement plan for leading the process of achieving legislative reform should have included specific enabling stakeholders, e.g., representation by the cabinet, possibly through an advisory committee or individual(s).  The Project Steering Committee was not effective at garnering the required political buy-in.  It might have also been advisable that the person leading the facilitation efforts be a specialist in mediation, from outside the process.</w:t>
      </w:r>
    </w:p>
    <w:p w:rsidR="0080712B" w:rsidRPr="008E2639" w:rsidRDefault="0080712B" w:rsidP="0080712B">
      <w:pPr>
        <w:pStyle w:val="BodyText"/>
        <w:rPr>
          <w:rFonts w:asciiTheme="minorHAnsi" w:hAnsiTheme="minorHAnsi"/>
          <w:szCs w:val="24"/>
          <w:lang w:val="en-GB"/>
        </w:rPr>
      </w:pPr>
      <w:r w:rsidRPr="008E2639">
        <w:rPr>
          <w:rFonts w:asciiTheme="minorHAnsi" w:hAnsiTheme="minorHAnsi"/>
          <w:szCs w:val="24"/>
          <w:lang w:val="en-GB"/>
        </w:rPr>
        <w:t>The situation with respect to the process of approving the district land use plans is similar. These were the first district-level land use plans developed in the Seychelles, and there was a significant under-estimation of the required effort needed to advance these plans through both national and subnational processes to obtain approval. From the public participation perspective, the project was also unprepared, and under-appreciated the time and outreach needed to gain public support. It might have been advisable, for example, to charge one or more NGOs to lead the social mobilization processes.</w:t>
      </w:r>
    </w:p>
    <w:p w:rsidR="0080712B" w:rsidRPr="008E2639" w:rsidRDefault="0080712B" w:rsidP="0080712B">
      <w:pPr>
        <w:pStyle w:val="BodyText"/>
        <w:rPr>
          <w:rFonts w:asciiTheme="minorHAnsi" w:hAnsiTheme="minorHAnsi"/>
          <w:szCs w:val="24"/>
          <w:lang w:val="en-GB"/>
        </w:rPr>
      </w:pPr>
      <w:r w:rsidRPr="008E2639">
        <w:rPr>
          <w:rFonts w:asciiTheme="minorHAnsi" w:hAnsiTheme="minorHAnsi"/>
          <w:b/>
          <w:i/>
          <w:color w:val="002060"/>
          <w:szCs w:val="24"/>
          <w:lang w:val="en-GB"/>
        </w:rPr>
        <w:t>Realized cofinancing was approximately 50% of pledged contributions</w:t>
      </w:r>
    </w:p>
    <w:p w:rsidR="0080712B" w:rsidRPr="008E2639" w:rsidRDefault="0080712B" w:rsidP="0080712B">
      <w:pPr>
        <w:pStyle w:val="BodyText"/>
        <w:rPr>
          <w:rFonts w:asciiTheme="minorHAnsi" w:hAnsiTheme="minorHAnsi"/>
          <w:szCs w:val="24"/>
          <w:lang w:val="en-GB"/>
        </w:rPr>
      </w:pPr>
      <w:r w:rsidRPr="008E2639">
        <w:rPr>
          <w:rFonts w:asciiTheme="minorHAnsi" w:hAnsiTheme="minorHAnsi"/>
          <w:szCs w:val="24"/>
          <w:lang w:val="en-GB"/>
        </w:rPr>
        <w:t>Realized cofinancing contributions were approximately 50% of pledged amounts. There was confusion during project development regarding what constitutes cofinancing and presumed conditions associated with making cofinancing pledges by a few of the NGO partners. As a mainstreaming project, there clearly was a target to have cofinancing from the non-governmental and private sectors, but there was limited vetting of the pledges made, including an unrealistic sum of USD 2 million from the Seychelles Hospitality and Tourism Association.</w:t>
      </w:r>
    </w:p>
    <w:p w:rsidR="0080712B" w:rsidRPr="008E2639" w:rsidRDefault="0080712B" w:rsidP="0080712B">
      <w:pPr>
        <w:pStyle w:val="BodyText"/>
        <w:rPr>
          <w:rFonts w:asciiTheme="minorHAnsi" w:hAnsiTheme="minorHAnsi"/>
          <w:szCs w:val="24"/>
          <w:lang w:val="en-GB"/>
        </w:rPr>
      </w:pPr>
      <w:r w:rsidRPr="008E2639">
        <w:rPr>
          <w:rFonts w:asciiTheme="minorHAnsi" w:hAnsiTheme="minorHAnsi"/>
          <w:b/>
          <w:i/>
          <w:color w:val="002060"/>
          <w:szCs w:val="24"/>
          <w:lang w:val="en-GB"/>
        </w:rPr>
        <w:t>Insufficient attention was placed on developing and piloting incentive mechanisms</w:t>
      </w:r>
    </w:p>
    <w:p w:rsidR="0080712B" w:rsidRPr="008E2639" w:rsidRDefault="0080712B" w:rsidP="0080712B">
      <w:pPr>
        <w:pStyle w:val="BodyText"/>
        <w:rPr>
          <w:rFonts w:asciiTheme="minorHAnsi" w:hAnsiTheme="minorHAnsi"/>
          <w:b/>
          <w:i/>
          <w:color w:val="002060"/>
          <w:szCs w:val="24"/>
          <w:lang w:val="en-GB"/>
        </w:rPr>
      </w:pPr>
      <w:r w:rsidRPr="008E2639">
        <w:rPr>
          <w:rFonts w:asciiTheme="minorHAnsi" w:hAnsiTheme="minorHAnsi"/>
          <w:szCs w:val="24"/>
          <w:lang w:val="en-GB"/>
        </w:rPr>
        <w:lastRenderedPageBreak/>
        <w:t>One of the underlying aims of biodiversity mainstreaming is to create sufficient enabling conditions that encourage productive sector stakeholders to participate in conservation. In this regard, there was insufficient focus on developing and piloting incentive mechanisms with respect to infrastructure development. Such mechanisms might have included conservation easements, transfer of development rights, special augmentation of existing zoning, tax breaks, payment for ecosystem service, etc</w:t>
      </w:r>
      <w:r w:rsidRPr="008E2639">
        <w:rPr>
          <w:szCs w:val="24"/>
          <w:lang w:val="en-GB"/>
        </w:rPr>
        <w:t>.</w:t>
      </w:r>
    </w:p>
    <w:p w:rsidR="0080712B" w:rsidRPr="008E2639" w:rsidRDefault="0080712B" w:rsidP="0080712B">
      <w:pPr>
        <w:pStyle w:val="BodyText"/>
        <w:rPr>
          <w:rFonts w:asciiTheme="minorHAnsi" w:hAnsiTheme="minorHAnsi"/>
          <w:b/>
          <w:i/>
          <w:color w:val="002060"/>
          <w:szCs w:val="24"/>
          <w:lang w:val="en-GB"/>
        </w:rPr>
      </w:pPr>
      <w:r w:rsidRPr="008E2639">
        <w:rPr>
          <w:rFonts w:asciiTheme="minorHAnsi" w:hAnsiTheme="minorHAnsi"/>
          <w:b/>
          <w:i/>
          <w:color w:val="002060"/>
          <w:szCs w:val="24"/>
          <w:lang w:val="en-GB"/>
        </w:rPr>
        <w:t>The effectiveness of adaptive management was limited due to fairly weak monitoring</w:t>
      </w:r>
    </w:p>
    <w:p w:rsidR="0080712B" w:rsidRPr="008E2639" w:rsidRDefault="0080712B" w:rsidP="0080712B">
      <w:pPr>
        <w:pStyle w:val="BodyText"/>
        <w:rPr>
          <w:rFonts w:asciiTheme="minorHAnsi" w:hAnsiTheme="minorHAnsi"/>
          <w:szCs w:val="24"/>
          <w:lang w:val="en-GB"/>
        </w:rPr>
      </w:pPr>
      <w:r w:rsidRPr="008E2639">
        <w:rPr>
          <w:rFonts w:asciiTheme="minorHAnsi" w:hAnsiTheme="minorHAnsi"/>
          <w:szCs w:val="24"/>
          <w:lang w:val="en-GB"/>
        </w:rPr>
        <w:t>Results-based monitoring was fairly weak during the course of project implementation, and this restricted what adaptive management measures were taken to improve performance. For example, over the past 2 years, there has been very little information from the MEEC and MLUH stakeholders regarding the status of the Environmental Protection and Physical Planning bills, respectively; there is limited information available regarding the delay in approving the district land use plans; and monitoring indicators were not established for the demonstration sites to enable more effective oversight.</w:t>
      </w:r>
    </w:p>
    <w:p w:rsidR="0080712B" w:rsidRPr="008E2639" w:rsidRDefault="0080712B" w:rsidP="0080712B">
      <w:pPr>
        <w:pStyle w:val="BodyText"/>
        <w:rPr>
          <w:rFonts w:asciiTheme="minorHAnsi" w:hAnsiTheme="minorHAnsi"/>
          <w:b/>
          <w:i/>
          <w:color w:val="002060"/>
          <w:szCs w:val="24"/>
          <w:lang w:val="en-GB"/>
        </w:rPr>
      </w:pPr>
      <w:r w:rsidRPr="008E2639">
        <w:rPr>
          <w:rFonts w:asciiTheme="minorHAnsi" w:hAnsiTheme="minorHAnsi"/>
          <w:b/>
          <w:i/>
          <w:color w:val="002060"/>
          <w:szCs w:val="24"/>
          <w:lang w:val="en-GB"/>
        </w:rPr>
        <w:t>There has been weak marketing of the Seychelles Sustainable Tourism Label (SSTL) programme</w:t>
      </w:r>
    </w:p>
    <w:p w:rsidR="0080712B" w:rsidRPr="008E2639" w:rsidRDefault="0080712B" w:rsidP="0080712B">
      <w:pPr>
        <w:pStyle w:val="BodyText"/>
        <w:rPr>
          <w:rFonts w:asciiTheme="minorHAnsi" w:hAnsiTheme="minorHAnsi"/>
          <w:szCs w:val="24"/>
          <w:lang w:val="en-GB"/>
        </w:rPr>
      </w:pPr>
      <w:r w:rsidRPr="008E2639">
        <w:rPr>
          <w:rFonts w:asciiTheme="minorHAnsi" w:hAnsiTheme="minorHAnsi"/>
          <w:szCs w:val="24"/>
          <w:lang w:val="en-GB"/>
        </w:rPr>
        <w:t>Once the systems were developed for the SSTL programme and the first set of operators obtained certification, there should have been more focus on marketing. For example, there has not been a customer satisfaction survey made; such an assessment could be used to design a marketing campaign. Also, building a case for direct benefits realized by the participating operators, e.g., through cost savings from segregating waste, or sourcing local food rather than buying imported products, etc. would also aid in the marketing efforts for the programme.</w:t>
      </w:r>
    </w:p>
    <w:p w:rsidR="0080712B" w:rsidRPr="008E2639" w:rsidRDefault="0080712B" w:rsidP="0080712B">
      <w:pPr>
        <w:pStyle w:val="BodyText"/>
        <w:rPr>
          <w:rFonts w:asciiTheme="minorHAnsi" w:hAnsiTheme="minorHAnsi"/>
          <w:b/>
          <w:i/>
          <w:color w:val="002060"/>
          <w:szCs w:val="24"/>
          <w:lang w:val="en-GB"/>
        </w:rPr>
      </w:pPr>
      <w:r w:rsidRPr="008E2639">
        <w:rPr>
          <w:rFonts w:asciiTheme="minorHAnsi" w:hAnsiTheme="minorHAnsi"/>
          <w:b/>
          <w:i/>
          <w:color w:val="002060"/>
          <w:szCs w:val="24"/>
          <w:lang w:val="en-GB"/>
        </w:rPr>
        <w:t>Limited contingencies are in place for activities requiring follow-up action</w:t>
      </w:r>
    </w:p>
    <w:p w:rsidR="0080712B" w:rsidRPr="008E2639" w:rsidRDefault="0080712B" w:rsidP="0080712B">
      <w:pPr>
        <w:pStyle w:val="BodyText"/>
        <w:rPr>
          <w:rFonts w:asciiTheme="minorHAnsi" w:hAnsiTheme="minorHAnsi"/>
          <w:szCs w:val="24"/>
          <w:lang w:val="en-GB"/>
        </w:rPr>
      </w:pPr>
      <w:r w:rsidRPr="008E2639">
        <w:rPr>
          <w:rFonts w:asciiTheme="minorHAnsi" w:hAnsiTheme="minorHAnsi"/>
          <w:szCs w:val="24"/>
          <w:lang w:val="en-GB"/>
        </w:rPr>
        <w:t>A sustainability strategy has not been prepared for outlining actions needed to ensure certain activities requiring follow-up are attended to. Such activities include finalization and enactment of the Environmental Protection and Physical Planning bills, updating and facilitating approval of the district land use plans, finalization of the biodiversity policy, and ongoing and uncompleted activities at the demonstration sites.</w:t>
      </w:r>
    </w:p>
    <w:p w:rsidR="0080712B" w:rsidRPr="008E2639" w:rsidRDefault="0080712B" w:rsidP="0080712B">
      <w:pPr>
        <w:pStyle w:val="BodyText"/>
        <w:rPr>
          <w:rFonts w:asciiTheme="minorHAnsi" w:hAnsiTheme="minorHAnsi"/>
          <w:b/>
          <w:i/>
          <w:color w:val="002060"/>
          <w:szCs w:val="24"/>
          <w:lang w:val="en-GB"/>
        </w:rPr>
      </w:pPr>
      <w:r w:rsidRPr="008E2639">
        <w:rPr>
          <w:rFonts w:asciiTheme="minorHAnsi" w:hAnsiTheme="minorHAnsi"/>
          <w:b/>
          <w:i/>
          <w:color w:val="002060"/>
          <w:szCs w:val="24"/>
          <w:lang w:val="en-GB"/>
        </w:rPr>
        <w:t>Allocation of financial expenditures among the project components was not closely monitored</w:t>
      </w:r>
    </w:p>
    <w:p w:rsidR="0047595C" w:rsidRPr="0080712B" w:rsidRDefault="0080712B" w:rsidP="0080712B">
      <w:pPr>
        <w:pStyle w:val="BodyText"/>
        <w:rPr>
          <w:rFonts w:asciiTheme="minorHAnsi" w:hAnsiTheme="minorHAnsi"/>
          <w:szCs w:val="24"/>
          <w:lang w:val="en-GB"/>
        </w:rPr>
      </w:pPr>
      <w:r w:rsidRPr="008E2639">
        <w:rPr>
          <w:rFonts w:asciiTheme="minorHAnsi" w:hAnsiTheme="minorHAnsi"/>
          <w:szCs w:val="24"/>
          <w:lang w:val="en-GB"/>
        </w:rPr>
        <w:t>Upon review of financial expenditure reports, there were apparent discrepancies in the amounts allocated among the project components, including project management. For example, the amount of expenditures booked under Outcome 1 was disproportionately high, compared to what was accounted for Outcome 2 and Outcome 3. The indicated project management costs were 24% of the total expenditures incurred through the end of 2014; this is an unacceptably high level of project management cost, for a GEF-financed project.</w:t>
      </w:r>
    </w:p>
    <w:p w:rsidR="00C95F80" w:rsidRPr="008E2639" w:rsidRDefault="00B866DF" w:rsidP="00554917">
      <w:pPr>
        <w:tabs>
          <w:tab w:val="left" w:pos="3087"/>
        </w:tabs>
        <w:spacing w:before="120" w:after="120"/>
        <w:jc w:val="both"/>
        <w:rPr>
          <w:rFonts w:asciiTheme="minorHAnsi" w:hAnsiTheme="minorHAnsi"/>
          <w:b/>
          <w:sz w:val="28"/>
        </w:rPr>
      </w:pPr>
      <w:r w:rsidRPr="008E2639">
        <w:rPr>
          <w:rFonts w:asciiTheme="minorHAnsi" w:hAnsiTheme="minorHAnsi"/>
          <w:b/>
          <w:sz w:val="24"/>
        </w:rPr>
        <w:t>Evaluation Rating</w:t>
      </w:r>
      <w:r w:rsidR="00257F4D" w:rsidRPr="008E2639">
        <w:rPr>
          <w:rFonts w:asciiTheme="minorHAnsi" w:hAnsiTheme="minorHAnsi"/>
          <w:b/>
          <w:sz w:val="24"/>
        </w:rPr>
        <w:t>s</w:t>
      </w:r>
    </w:p>
    <w:p w:rsidR="004465A2" w:rsidRPr="008E2639" w:rsidRDefault="009F739E" w:rsidP="000F5544">
      <w:pPr>
        <w:spacing w:after="120" w:line="240" w:lineRule="atLeast"/>
        <w:jc w:val="both"/>
        <w:rPr>
          <w:rFonts w:asciiTheme="minorHAnsi" w:hAnsiTheme="minorHAnsi"/>
          <w:sz w:val="24"/>
          <w:szCs w:val="24"/>
        </w:rPr>
      </w:pPr>
      <w:r w:rsidRPr="008E2639">
        <w:rPr>
          <w:rFonts w:ascii="Calibri" w:hAnsi="Calibri"/>
          <w:color w:val="000000"/>
          <w:sz w:val="24"/>
          <w:szCs w:val="24"/>
        </w:rPr>
        <w:t>D</w:t>
      </w:r>
      <w:r w:rsidR="002931A4" w:rsidRPr="008E2639">
        <w:rPr>
          <w:rFonts w:ascii="Calibri" w:hAnsi="Calibri"/>
          <w:color w:val="000000"/>
          <w:sz w:val="24"/>
          <w:szCs w:val="24"/>
        </w:rPr>
        <w:t>etailed ratings</w:t>
      </w:r>
      <w:r w:rsidR="004465A2" w:rsidRPr="008E2639">
        <w:rPr>
          <w:rFonts w:asciiTheme="minorHAnsi" w:hAnsiTheme="minorHAnsi"/>
          <w:sz w:val="24"/>
          <w:szCs w:val="24"/>
        </w:rPr>
        <w:t xml:space="preserve"> are tabulated below in </w:t>
      </w:r>
      <w:r w:rsidR="004465A2" w:rsidRPr="008E2639">
        <w:rPr>
          <w:rFonts w:asciiTheme="minorHAnsi" w:hAnsiTheme="minorHAnsi"/>
          <w:b/>
          <w:sz w:val="24"/>
          <w:szCs w:val="24"/>
        </w:rPr>
        <w:t>Exhibit 2</w:t>
      </w:r>
      <w:r w:rsidR="004465A2" w:rsidRPr="008E2639">
        <w:rPr>
          <w:rFonts w:asciiTheme="minorHAnsi" w:hAnsiTheme="minorHAnsi"/>
          <w:sz w:val="24"/>
          <w:szCs w:val="24"/>
        </w:rPr>
        <w:t>.</w:t>
      </w:r>
    </w:p>
    <w:tbl>
      <w:tblPr>
        <w:tblW w:w="9819" w:type="dxa"/>
        <w:jc w:val="center"/>
        <w:tblBorders>
          <w:top w:val="single" w:sz="8"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2"/>
        <w:gridCol w:w="1260"/>
        <w:gridCol w:w="6187"/>
      </w:tblGrid>
      <w:tr w:rsidR="0042574F" w:rsidRPr="008E2639" w:rsidTr="00F50B55">
        <w:trPr>
          <w:trHeight w:val="277"/>
          <w:tblHeader/>
          <w:jc w:val="center"/>
        </w:trPr>
        <w:tc>
          <w:tcPr>
            <w:tcW w:w="9819" w:type="dxa"/>
            <w:gridSpan w:val="3"/>
            <w:shd w:val="clear" w:color="000000" w:fill="215967"/>
            <w:noWrap/>
            <w:vAlign w:val="center"/>
            <w:hideMark/>
          </w:tcPr>
          <w:p w:rsidR="0042574F" w:rsidRPr="008E2639" w:rsidRDefault="0042574F" w:rsidP="00396EA5">
            <w:pPr>
              <w:overflowPunct/>
              <w:autoSpaceDE/>
              <w:autoSpaceDN/>
              <w:adjustRightInd/>
              <w:spacing w:before="60" w:after="60"/>
              <w:jc w:val="center"/>
              <w:textAlignment w:val="auto"/>
              <w:rPr>
                <w:rFonts w:ascii="Calibri" w:hAnsi="Calibri"/>
                <w:b/>
                <w:bCs/>
                <w:color w:val="FFFFFF"/>
                <w:sz w:val="18"/>
                <w:szCs w:val="18"/>
              </w:rPr>
            </w:pPr>
            <w:r w:rsidRPr="008E2639">
              <w:rPr>
                <w:rFonts w:ascii="Calibri" w:hAnsi="Calibri"/>
                <w:b/>
                <w:bCs/>
                <w:color w:val="FFFFFF"/>
                <w:szCs w:val="18"/>
              </w:rPr>
              <w:t>Exhibit 2: Evaluation Rating Table</w:t>
            </w:r>
          </w:p>
        </w:tc>
      </w:tr>
      <w:tr w:rsidR="0042574F" w:rsidRPr="008E2639" w:rsidTr="00F50B55">
        <w:trPr>
          <w:trHeight w:val="242"/>
          <w:tblHeader/>
          <w:jc w:val="center"/>
        </w:trPr>
        <w:tc>
          <w:tcPr>
            <w:tcW w:w="2372" w:type="dxa"/>
            <w:shd w:val="clear" w:color="auto" w:fill="DAEEF3" w:themeFill="accent5" w:themeFillTint="33"/>
            <w:noWrap/>
            <w:vAlign w:val="center"/>
            <w:hideMark/>
          </w:tcPr>
          <w:p w:rsidR="0042574F" w:rsidRPr="008E2639" w:rsidRDefault="0042574F" w:rsidP="000F5544">
            <w:pPr>
              <w:overflowPunct/>
              <w:autoSpaceDE/>
              <w:autoSpaceDN/>
              <w:adjustRightInd/>
              <w:spacing w:after="20"/>
              <w:textAlignment w:val="auto"/>
              <w:rPr>
                <w:rFonts w:ascii="Calibri" w:hAnsi="Calibri"/>
                <w:b/>
                <w:bCs/>
                <w:color w:val="000000"/>
                <w:sz w:val="20"/>
              </w:rPr>
            </w:pPr>
            <w:r w:rsidRPr="008E2639">
              <w:rPr>
                <w:rFonts w:ascii="Calibri" w:hAnsi="Calibri"/>
                <w:b/>
                <w:bCs/>
                <w:color w:val="000000"/>
                <w:sz w:val="20"/>
              </w:rPr>
              <w:t>Criteria</w:t>
            </w:r>
          </w:p>
        </w:tc>
        <w:tc>
          <w:tcPr>
            <w:tcW w:w="1260" w:type="dxa"/>
            <w:shd w:val="clear" w:color="auto" w:fill="DAEEF3" w:themeFill="accent5" w:themeFillTint="33"/>
            <w:noWrap/>
            <w:vAlign w:val="center"/>
            <w:hideMark/>
          </w:tcPr>
          <w:p w:rsidR="0042574F" w:rsidRPr="008E2639" w:rsidRDefault="0042574F" w:rsidP="000F5544">
            <w:pPr>
              <w:overflowPunct/>
              <w:autoSpaceDE/>
              <w:autoSpaceDN/>
              <w:adjustRightInd/>
              <w:spacing w:after="20"/>
              <w:jc w:val="center"/>
              <w:textAlignment w:val="auto"/>
              <w:rPr>
                <w:rFonts w:ascii="Calibri" w:hAnsi="Calibri"/>
                <w:b/>
                <w:bCs/>
                <w:color w:val="000000"/>
                <w:sz w:val="20"/>
              </w:rPr>
            </w:pPr>
            <w:r w:rsidRPr="008E2639">
              <w:rPr>
                <w:rFonts w:ascii="Calibri" w:hAnsi="Calibri"/>
                <w:b/>
                <w:bCs/>
                <w:color w:val="000000"/>
                <w:sz w:val="20"/>
              </w:rPr>
              <w:t>Rating</w:t>
            </w:r>
          </w:p>
        </w:tc>
        <w:tc>
          <w:tcPr>
            <w:tcW w:w="6187" w:type="dxa"/>
            <w:shd w:val="clear" w:color="auto" w:fill="DAEEF3" w:themeFill="accent5" w:themeFillTint="33"/>
            <w:noWrap/>
            <w:vAlign w:val="center"/>
            <w:hideMark/>
          </w:tcPr>
          <w:p w:rsidR="0042574F" w:rsidRPr="008E2639" w:rsidRDefault="0042574F" w:rsidP="000F5544">
            <w:pPr>
              <w:overflowPunct/>
              <w:autoSpaceDE/>
              <w:autoSpaceDN/>
              <w:adjustRightInd/>
              <w:spacing w:after="20"/>
              <w:textAlignment w:val="auto"/>
              <w:rPr>
                <w:rFonts w:ascii="Calibri" w:hAnsi="Calibri"/>
                <w:b/>
                <w:bCs/>
                <w:color w:val="000000"/>
                <w:sz w:val="20"/>
              </w:rPr>
            </w:pPr>
            <w:r w:rsidRPr="008E2639">
              <w:rPr>
                <w:rFonts w:ascii="Calibri" w:hAnsi="Calibri"/>
                <w:b/>
                <w:bCs/>
                <w:color w:val="000000"/>
                <w:sz w:val="20"/>
              </w:rPr>
              <w:t>Comments</w:t>
            </w:r>
          </w:p>
        </w:tc>
      </w:tr>
      <w:tr w:rsidR="0042574F" w:rsidRPr="008E2639" w:rsidTr="00F50B55">
        <w:trPr>
          <w:trHeight w:val="260"/>
          <w:jc w:val="center"/>
        </w:trPr>
        <w:tc>
          <w:tcPr>
            <w:tcW w:w="9819" w:type="dxa"/>
            <w:gridSpan w:val="3"/>
            <w:shd w:val="clear" w:color="auto" w:fill="FFFFFF" w:themeFill="background1"/>
            <w:vAlign w:val="center"/>
            <w:hideMark/>
          </w:tcPr>
          <w:p w:rsidR="0042574F" w:rsidRPr="008E2639" w:rsidRDefault="0042574F" w:rsidP="000F5544">
            <w:pPr>
              <w:overflowPunct/>
              <w:autoSpaceDE/>
              <w:autoSpaceDN/>
              <w:adjustRightInd/>
              <w:spacing w:after="20"/>
              <w:textAlignment w:val="auto"/>
              <w:rPr>
                <w:rFonts w:ascii="Calibri" w:hAnsi="Calibri"/>
                <w:b/>
                <w:bCs/>
                <w:color w:val="000000"/>
                <w:sz w:val="20"/>
              </w:rPr>
            </w:pPr>
            <w:r w:rsidRPr="008E2639">
              <w:rPr>
                <w:rFonts w:ascii="Calibri" w:hAnsi="Calibri"/>
                <w:b/>
                <w:bCs/>
                <w:color w:val="000000"/>
                <w:sz w:val="20"/>
              </w:rPr>
              <w:t>1. Monitoring and Evaluation</w:t>
            </w:r>
            <w:r w:rsidR="00D76FC8" w:rsidRPr="008E2639">
              <w:rPr>
                <w:rFonts w:ascii="Calibri" w:hAnsi="Calibri"/>
                <w:b/>
                <w:bCs/>
                <w:color w:val="000000"/>
                <w:sz w:val="20"/>
              </w:rPr>
              <w:t xml:space="preserve"> (M&amp;E)</w:t>
            </w:r>
          </w:p>
        </w:tc>
      </w:tr>
      <w:tr w:rsidR="00F75034" w:rsidRPr="008E2639" w:rsidTr="00FF2ABE">
        <w:trPr>
          <w:trHeight w:val="800"/>
          <w:jc w:val="center"/>
        </w:trPr>
        <w:tc>
          <w:tcPr>
            <w:tcW w:w="2372" w:type="dxa"/>
            <w:shd w:val="clear" w:color="auto" w:fill="auto"/>
            <w:vAlign w:val="center"/>
            <w:hideMark/>
          </w:tcPr>
          <w:p w:rsidR="00F75034" w:rsidRPr="008E2639" w:rsidRDefault="00F75034" w:rsidP="000F5544">
            <w:pPr>
              <w:overflowPunct/>
              <w:autoSpaceDE/>
              <w:autoSpaceDN/>
              <w:adjustRightInd/>
              <w:spacing w:after="20"/>
              <w:textAlignment w:val="auto"/>
              <w:rPr>
                <w:rFonts w:ascii="Calibri" w:hAnsi="Calibri"/>
                <w:color w:val="000000"/>
                <w:sz w:val="20"/>
              </w:rPr>
            </w:pPr>
            <w:r w:rsidRPr="008E2639">
              <w:rPr>
                <w:rFonts w:ascii="Calibri" w:hAnsi="Calibri"/>
                <w:color w:val="000000"/>
                <w:sz w:val="20"/>
              </w:rPr>
              <w:t>M&amp;E Design at Entry</w:t>
            </w:r>
          </w:p>
        </w:tc>
        <w:tc>
          <w:tcPr>
            <w:tcW w:w="1260" w:type="dxa"/>
            <w:shd w:val="clear" w:color="auto" w:fill="auto"/>
            <w:vAlign w:val="center"/>
            <w:hideMark/>
          </w:tcPr>
          <w:p w:rsidR="00F75034" w:rsidRPr="008E2639" w:rsidRDefault="00F75034" w:rsidP="000F5544">
            <w:pPr>
              <w:overflowPunct/>
              <w:autoSpaceDE/>
              <w:autoSpaceDN/>
              <w:adjustRightInd/>
              <w:spacing w:after="20"/>
              <w:jc w:val="center"/>
              <w:textAlignment w:val="auto"/>
              <w:rPr>
                <w:rFonts w:ascii="Calibri" w:hAnsi="Calibri"/>
                <w:color w:val="000000"/>
                <w:sz w:val="20"/>
              </w:rPr>
            </w:pPr>
            <w:r w:rsidRPr="008E2639">
              <w:rPr>
                <w:rFonts w:ascii="Calibri" w:hAnsi="Calibri"/>
                <w:color w:val="000000"/>
                <w:sz w:val="20"/>
              </w:rPr>
              <w:t>Satisfactory</w:t>
            </w:r>
          </w:p>
        </w:tc>
        <w:tc>
          <w:tcPr>
            <w:tcW w:w="6187" w:type="dxa"/>
            <w:vMerge w:val="restart"/>
            <w:shd w:val="clear" w:color="auto" w:fill="auto"/>
            <w:vAlign w:val="center"/>
            <w:hideMark/>
          </w:tcPr>
          <w:p w:rsidR="00F75034" w:rsidRPr="008E2639" w:rsidRDefault="00F75034" w:rsidP="000F5544">
            <w:pPr>
              <w:spacing w:after="20"/>
              <w:rPr>
                <w:rFonts w:asciiTheme="minorHAnsi" w:hAnsiTheme="minorHAnsi"/>
                <w:sz w:val="20"/>
              </w:rPr>
            </w:pPr>
            <w:r w:rsidRPr="008E2639">
              <w:rPr>
                <w:rFonts w:asciiTheme="minorHAnsi" w:hAnsiTheme="minorHAnsi"/>
                <w:sz w:val="20"/>
              </w:rPr>
              <w:t>The M&amp;E plan was reasonably well put together, using the template for GEF-financed projects</w:t>
            </w:r>
            <w:r w:rsidR="001F20F6">
              <w:rPr>
                <w:rFonts w:asciiTheme="minorHAnsi" w:hAnsiTheme="minorHAnsi"/>
                <w:sz w:val="20"/>
              </w:rPr>
              <w:t xml:space="preserve">. </w:t>
            </w:r>
            <w:r w:rsidR="001F20F6" w:rsidRPr="001F20F6">
              <w:rPr>
                <w:rFonts w:asciiTheme="minorHAnsi" w:hAnsiTheme="minorHAnsi"/>
                <w:sz w:val="20"/>
              </w:rPr>
              <w:t>M&amp;E funding was spread a bit thin, after splitting off the biosecurity project</w:t>
            </w:r>
            <w:r w:rsidR="001F20F6">
              <w:rPr>
                <w:rFonts w:asciiTheme="minorHAnsi" w:hAnsiTheme="minorHAnsi"/>
                <w:sz w:val="20"/>
              </w:rPr>
              <w:t>.</w:t>
            </w:r>
          </w:p>
          <w:p w:rsidR="00F75034" w:rsidRDefault="001F20F6" w:rsidP="000F5544">
            <w:pPr>
              <w:spacing w:after="20"/>
              <w:rPr>
                <w:rFonts w:asciiTheme="minorHAnsi" w:hAnsiTheme="minorHAnsi"/>
                <w:sz w:val="20"/>
              </w:rPr>
            </w:pPr>
            <w:r>
              <w:rPr>
                <w:rFonts w:asciiTheme="minorHAnsi" w:hAnsiTheme="minorHAnsi"/>
                <w:sz w:val="20"/>
              </w:rPr>
              <w:lastRenderedPageBreak/>
              <w:t xml:space="preserve">Annual project implementation reviews and quarterly progress </w:t>
            </w:r>
            <w:r w:rsidR="00F75034" w:rsidRPr="008E2639">
              <w:rPr>
                <w:rFonts w:asciiTheme="minorHAnsi" w:hAnsiTheme="minorHAnsi"/>
                <w:sz w:val="20"/>
              </w:rPr>
              <w:t xml:space="preserve">reports provided project board with frequent </w:t>
            </w:r>
            <w:r>
              <w:rPr>
                <w:rFonts w:asciiTheme="minorHAnsi" w:hAnsiTheme="minorHAnsi"/>
                <w:sz w:val="20"/>
              </w:rPr>
              <w:t>feedback on project performance.</w:t>
            </w:r>
          </w:p>
          <w:p w:rsidR="001F20F6" w:rsidRDefault="001F20F6" w:rsidP="000F5544">
            <w:pPr>
              <w:spacing w:after="20"/>
              <w:rPr>
                <w:rFonts w:asciiTheme="minorHAnsi" w:hAnsiTheme="minorHAnsi"/>
                <w:sz w:val="20"/>
              </w:rPr>
            </w:pPr>
            <w:r>
              <w:rPr>
                <w:rFonts w:asciiTheme="minorHAnsi" w:hAnsiTheme="minorHAnsi"/>
                <w:sz w:val="20"/>
              </w:rPr>
              <w:t>Monitoring was fairly weak during the implementation phase.</w:t>
            </w:r>
          </w:p>
          <w:p w:rsidR="001F20F6" w:rsidRPr="008E2639" w:rsidRDefault="001F20F6" w:rsidP="000F5544">
            <w:pPr>
              <w:spacing w:after="20"/>
              <w:rPr>
                <w:rFonts w:asciiTheme="minorHAnsi" w:hAnsiTheme="minorHAnsi"/>
                <w:sz w:val="20"/>
              </w:rPr>
            </w:pPr>
            <w:r>
              <w:rPr>
                <w:rFonts w:asciiTheme="minorHAnsi" w:hAnsiTheme="minorHAnsi"/>
                <w:sz w:val="20"/>
              </w:rPr>
              <w:t>The midterm review was carried out rather late in the process, late in the fourth year of a six-year project. A large number of recommendations were made in the MTR, and the project made meaningful adjustments accordingly.</w:t>
            </w:r>
          </w:p>
          <w:p w:rsidR="00F75034" w:rsidRPr="001F20F6" w:rsidRDefault="00F75034" w:rsidP="001F20F6">
            <w:pPr>
              <w:spacing w:after="20"/>
              <w:rPr>
                <w:rFonts w:asciiTheme="minorHAnsi" w:hAnsiTheme="minorHAnsi"/>
                <w:sz w:val="20"/>
              </w:rPr>
            </w:pPr>
            <w:r w:rsidRPr="001F20F6">
              <w:rPr>
                <w:rFonts w:asciiTheme="minorHAnsi" w:hAnsiTheme="minorHAnsi"/>
                <w:sz w:val="20"/>
              </w:rPr>
              <w:t xml:space="preserve">The effectiveness of follow-up actions to </w:t>
            </w:r>
            <w:r w:rsidR="001F20F6" w:rsidRPr="001F20F6">
              <w:rPr>
                <w:rFonts w:asciiTheme="minorHAnsi" w:hAnsiTheme="minorHAnsi"/>
                <w:sz w:val="20"/>
              </w:rPr>
              <w:t>problems</w:t>
            </w:r>
            <w:r w:rsidRPr="001F20F6">
              <w:rPr>
                <w:rFonts w:asciiTheme="minorHAnsi" w:hAnsiTheme="minorHAnsi"/>
                <w:sz w:val="20"/>
              </w:rPr>
              <w:t xml:space="preserve"> reported in </w:t>
            </w:r>
            <w:r w:rsidR="001F20F6" w:rsidRPr="001F20F6">
              <w:rPr>
                <w:rFonts w:asciiTheme="minorHAnsi" w:hAnsiTheme="minorHAnsi"/>
                <w:sz w:val="20"/>
              </w:rPr>
              <w:t>progress</w:t>
            </w:r>
            <w:r w:rsidRPr="001F20F6">
              <w:rPr>
                <w:rFonts w:asciiTheme="minorHAnsi" w:hAnsiTheme="minorHAnsi"/>
                <w:sz w:val="20"/>
              </w:rPr>
              <w:t xml:space="preserve"> reports was moderately satisfactory, particular with respect to</w:t>
            </w:r>
            <w:r w:rsidR="001F20F6" w:rsidRPr="001F20F6">
              <w:rPr>
                <w:rFonts w:asciiTheme="minorHAnsi" w:hAnsiTheme="minorHAnsi"/>
                <w:sz w:val="20"/>
              </w:rPr>
              <w:t xml:space="preserve"> the envisaged</w:t>
            </w:r>
            <w:r w:rsidRPr="001F20F6">
              <w:rPr>
                <w:rFonts w:asciiTheme="minorHAnsi" w:hAnsiTheme="minorHAnsi"/>
                <w:sz w:val="20"/>
              </w:rPr>
              <w:t xml:space="preserve"> legislative reforms.</w:t>
            </w:r>
          </w:p>
        </w:tc>
      </w:tr>
      <w:tr w:rsidR="00F75034" w:rsidRPr="008E2639" w:rsidTr="001F20F6">
        <w:trPr>
          <w:trHeight w:val="1169"/>
          <w:jc w:val="center"/>
        </w:trPr>
        <w:tc>
          <w:tcPr>
            <w:tcW w:w="2372" w:type="dxa"/>
            <w:shd w:val="clear" w:color="auto" w:fill="auto"/>
            <w:vAlign w:val="center"/>
            <w:hideMark/>
          </w:tcPr>
          <w:p w:rsidR="00F75034" w:rsidRPr="008E2639" w:rsidRDefault="00F75034" w:rsidP="000F5544">
            <w:pPr>
              <w:overflowPunct/>
              <w:autoSpaceDE/>
              <w:autoSpaceDN/>
              <w:adjustRightInd/>
              <w:spacing w:after="20"/>
              <w:textAlignment w:val="auto"/>
              <w:rPr>
                <w:rFonts w:ascii="Calibri" w:hAnsi="Calibri"/>
                <w:color w:val="000000"/>
                <w:sz w:val="20"/>
              </w:rPr>
            </w:pPr>
            <w:r w:rsidRPr="008E2639">
              <w:rPr>
                <w:rFonts w:ascii="Calibri" w:hAnsi="Calibri"/>
                <w:color w:val="000000"/>
                <w:sz w:val="20"/>
              </w:rPr>
              <w:lastRenderedPageBreak/>
              <w:t>M&amp;E Plan Implementation</w:t>
            </w:r>
          </w:p>
        </w:tc>
        <w:tc>
          <w:tcPr>
            <w:tcW w:w="1260" w:type="dxa"/>
            <w:shd w:val="clear" w:color="auto" w:fill="auto"/>
            <w:vAlign w:val="center"/>
            <w:hideMark/>
          </w:tcPr>
          <w:p w:rsidR="00F75034" w:rsidRPr="008E2639" w:rsidRDefault="00565FCD" w:rsidP="000F5544">
            <w:pPr>
              <w:overflowPunct/>
              <w:autoSpaceDE/>
              <w:autoSpaceDN/>
              <w:adjustRightInd/>
              <w:spacing w:after="20"/>
              <w:jc w:val="center"/>
              <w:textAlignment w:val="auto"/>
              <w:rPr>
                <w:rFonts w:ascii="Calibri" w:hAnsi="Calibri"/>
                <w:color w:val="000000"/>
                <w:sz w:val="20"/>
              </w:rPr>
            </w:pPr>
            <w:r>
              <w:rPr>
                <w:rFonts w:ascii="Calibri" w:hAnsi="Calibri"/>
                <w:color w:val="000000"/>
                <w:sz w:val="20"/>
              </w:rPr>
              <w:t xml:space="preserve">Moderately </w:t>
            </w:r>
            <w:r w:rsidR="00F75034" w:rsidRPr="008E2639">
              <w:rPr>
                <w:rFonts w:ascii="Calibri" w:hAnsi="Calibri"/>
                <w:color w:val="000000"/>
                <w:sz w:val="20"/>
              </w:rPr>
              <w:t>Satisfactory</w:t>
            </w:r>
          </w:p>
        </w:tc>
        <w:tc>
          <w:tcPr>
            <w:tcW w:w="6187" w:type="dxa"/>
            <w:vMerge/>
            <w:shd w:val="clear" w:color="auto" w:fill="auto"/>
            <w:vAlign w:val="center"/>
            <w:hideMark/>
          </w:tcPr>
          <w:p w:rsidR="00F75034" w:rsidRPr="008E2639" w:rsidRDefault="00F75034" w:rsidP="000F5544">
            <w:pPr>
              <w:spacing w:after="20"/>
              <w:rPr>
                <w:rFonts w:ascii="Calibri" w:hAnsi="Calibri"/>
                <w:color w:val="000000"/>
                <w:sz w:val="20"/>
              </w:rPr>
            </w:pPr>
          </w:p>
        </w:tc>
      </w:tr>
      <w:tr w:rsidR="00F75034" w:rsidRPr="008E2639" w:rsidTr="00F50B55">
        <w:trPr>
          <w:trHeight w:val="399"/>
          <w:jc w:val="center"/>
        </w:trPr>
        <w:tc>
          <w:tcPr>
            <w:tcW w:w="2372" w:type="dxa"/>
            <w:shd w:val="clear" w:color="auto" w:fill="auto"/>
            <w:vAlign w:val="center"/>
            <w:hideMark/>
          </w:tcPr>
          <w:p w:rsidR="00F75034" w:rsidRPr="008E2639" w:rsidRDefault="00F75034" w:rsidP="000F5544">
            <w:pPr>
              <w:overflowPunct/>
              <w:autoSpaceDE/>
              <w:autoSpaceDN/>
              <w:adjustRightInd/>
              <w:spacing w:after="20"/>
              <w:textAlignment w:val="auto"/>
              <w:rPr>
                <w:rFonts w:ascii="Calibri" w:hAnsi="Calibri"/>
                <w:color w:val="000000"/>
                <w:sz w:val="20"/>
              </w:rPr>
            </w:pPr>
            <w:r w:rsidRPr="008E2639">
              <w:rPr>
                <w:rFonts w:ascii="Calibri" w:hAnsi="Calibri"/>
                <w:color w:val="000000"/>
                <w:sz w:val="20"/>
              </w:rPr>
              <w:lastRenderedPageBreak/>
              <w:t>Overall Quality of M&amp;E</w:t>
            </w:r>
          </w:p>
        </w:tc>
        <w:tc>
          <w:tcPr>
            <w:tcW w:w="1260" w:type="dxa"/>
            <w:shd w:val="clear" w:color="auto" w:fill="auto"/>
            <w:vAlign w:val="center"/>
            <w:hideMark/>
          </w:tcPr>
          <w:p w:rsidR="00F75034" w:rsidRPr="008E2639" w:rsidRDefault="00565FCD" w:rsidP="000F5544">
            <w:pPr>
              <w:overflowPunct/>
              <w:autoSpaceDE/>
              <w:autoSpaceDN/>
              <w:adjustRightInd/>
              <w:spacing w:after="20"/>
              <w:jc w:val="center"/>
              <w:textAlignment w:val="auto"/>
              <w:rPr>
                <w:rFonts w:ascii="Calibri" w:hAnsi="Calibri"/>
                <w:color w:val="000000"/>
                <w:sz w:val="20"/>
              </w:rPr>
            </w:pPr>
            <w:r>
              <w:rPr>
                <w:rFonts w:ascii="Calibri" w:hAnsi="Calibri"/>
                <w:color w:val="000000"/>
                <w:sz w:val="20"/>
              </w:rPr>
              <w:t xml:space="preserve">Moderately </w:t>
            </w:r>
            <w:r w:rsidR="00F75034" w:rsidRPr="008E2639">
              <w:rPr>
                <w:rFonts w:ascii="Calibri" w:hAnsi="Calibri"/>
                <w:color w:val="000000"/>
                <w:sz w:val="20"/>
              </w:rPr>
              <w:t>Satisfactory</w:t>
            </w:r>
          </w:p>
        </w:tc>
        <w:tc>
          <w:tcPr>
            <w:tcW w:w="6187" w:type="dxa"/>
            <w:vMerge/>
            <w:shd w:val="clear" w:color="auto" w:fill="auto"/>
            <w:vAlign w:val="center"/>
            <w:hideMark/>
          </w:tcPr>
          <w:p w:rsidR="00F75034" w:rsidRPr="008E2639" w:rsidRDefault="00F75034" w:rsidP="000F5544">
            <w:pPr>
              <w:overflowPunct/>
              <w:autoSpaceDE/>
              <w:autoSpaceDN/>
              <w:adjustRightInd/>
              <w:spacing w:after="20"/>
              <w:textAlignment w:val="auto"/>
              <w:rPr>
                <w:rFonts w:ascii="Calibri" w:hAnsi="Calibri"/>
                <w:color w:val="000000"/>
                <w:sz w:val="20"/>
              </w:rPr>
            </w:pPr>
          </w:p>
        </w:tc>
      </w:tr>
      <w:tr w:rsidR="0042574F" w:rsidRPr="008E2639" w:rsidTr="00F50B55">
        <w:trPr>
          <w:trHeight w:val="323"/>
          <w:jc w:val="center"/>
        </w:trPr>
        <w:tc>
          <w:tcPr>
            <w:tcW w:w="9819" w:type="dxa"/>
            <w:gridSpan w:val="3"/>
            <w:shd w:val="clear" w:color="auto" w:fill="FFFFFF" w:themeFill="background1"/>
            <w:vAlign w:val="center"/>
            <w:hideMark/>
          </w:tcPr>
          <w:p w:rsidR="0042574F" w:rsidRPr="008E2639" w:rsidRDefault="0042574F" w:rsidP="000F5544">
            <w:pPr>
              <w:overflowPunct/>
              <w:autoSpaceDE/>
              <w:autoSpaceDN/>
              <w:adjustRightInd/>
              <w:spacing w:after="20"/>
              <w:textAlignment w:val="auto"/>
              <w:rPr>
                <w:rFonts w:ascii="Calibri" w:hAnsi="Calibri"/>
                <w:b/>
                <w:bCs/>
                <w:color w:val="000000"/>
                <w:sz w:val="20"/>
              </w:rPr>
            </w:pPr>
            <w:r w:rsidRPr="008E2639">
              <w:rPr>
                <w:rFonts w:ascii="Calibri" w:hAnsi="Calibri"/>
                <w:b/>
                <w:bCs/>
                <w:color w:val="000000"/>
                <w:sz w:val="20"/>
              </w:rPr>
              <w:t xml:space="preserve">2. Implementing Agency (IA) and </w:t>
            </w:r>
            <w:r w:rsidR="007321F9" w:rsidRPr="008E2639">
              <w:rPr>
                <w:rFonts w:ascii="Calibri" w:hAnsi="Calibri"/>
                <w:b/>
                <w:bCs/>
                <w:color w:val="000000"/>
                <w:sz w:val="20"/>
              </w:rPr>
              <w:t xml:space="preserve">Lead </w:t>
            </w:r>
            <w:r w:rsidR="008F64D6" w:rsidRPr="008E2639">
              <w:rPr>
                <w:rFonts w:ascii="Calibri" w:hAnsi="Calibri"/>
                <w:b/>
                <w:bCs/>
                <w:color w:val="000000"/>
                <w:sz w:val="20"/>
              </w:rPr>
              <w:t xml:space="preserve">Implementing Partner (Executing Agency - </w:t>
            </w:r>
            <w:r w:rsidRPr="008E2639">
              <w:rPr>
                <w:rFonts w:ascii="Calibri" w:hAnsi="Calibri"/>
                <w:b/>
                <w:bCs/>
                <w:color w:val="000000"/>
                <w:sz w:val="20"/>
              </w:rPr>
              <w:t>EA) Execution</w:t>
            </w:r>
          </w:p>
        </w:tc>
      </w:tr>
      <w:tr w:rsidR="00F75034" w:rsidRPr="008E2639" w:rsidTr="00F86F49">
        <w:trPr>
          <w:trHeight w:val="935"/>
          <w:jc w:val="center"/>
        </w:trPr>
        <w:tc>
          <w:tcPr>
            <w:tcW w:w="2372" w:type="dxa"/>
            <w:shd w:val="clear" w:color="auto" w:fill="auto"/>
            <w:vAlign w:val="center"/>
            <w:hideMark/>
          </w:tcPr>
          <w:p w:rsidR="00F75034" w:rsidRPr="008E2639" w:rsidRDefault="00F75034" w:rsidP="000F5544">
            <w:pPr>
              <w:overflowPunct/>
              <w:autoSpaceDE/>
              <w:autoSpaceDN/>
              <w:adjustRightInd/>
              <w:spacing w:after="20"/>
              <w:textAlignment w:val="auto"/>
              <w:rPr>
                <w:rFonts w:ascii="Calibri" w:hAnsi="Calibri"/>
                <w:color w:val="000000"/>
                <w:sz w:val="20"/>
              </w:rPr>
            </w:pPr>
            <w:r w:rsidRPr="008E2639">
              <w:rPr>
                <w:rFonts w:ascii="Calibri" w:hAnsi="Calibri"/>
                <w:color w:val="000000"/>
                <w:sz w:val="20"/>
              </w:rPr>
              <w:t>Quality of IA (UNDP) Execution</w:t>
            </w:r>
          </w:p>
        </w:tc>
        <w:tc>
          <w:tcPr>
            <w:tcW w:w="1260" w:type="dxa"/>
            <w:shd w:val="clear" w:color="auto" w:fill="auto"/>
            <w:vAlign w:val="center"/>
            <w:hideMark/>
          </w:tcPr>
          <w:p w:rsidR="00F75034" w:rsidRPr="008E2639" w:rsidRDefault="00F75034" w:rsidP="000F5544">
            <w:pPr>
              <w:overflowPunct/>
              <w:autoSpaceDE/>
              <w:autoSpaceDN/>
              <w:adjustRightInd/>
              <w:spacing w:after="20"/>
              <w:jc w:val="center"/>
              <w:textAlignment w:val="auto"/>
              <w:rPr>
                <w:rFonts w:ascii="Calibri" w:hAnsi="Calibri"/>
                <w:color w:val="000000"/>
                <w:sz w:val="20"/>
              </w:rPr>
            </w:pPr>
            <w:r w:rsidRPr="008E2639">
              <w:rPr>
                <w:rFonts w:ascii="Calibri" w:hAnsi="Calibri"/>
                <w:color w:val="000000"/>
                <w:sz w:val="20"/>
              </w:rPr>
              <w:t>Satisfactory</w:t>
            </w:r>
          </w:p>
        </w:tc>
        <w:tc>
          <w:tcPr>
            <w:tcW w:w="6187" w:type="dxa"/>
            <w:vMerge w:val="restart"/>
            <w:shd w:val="clear" w:color="auto" w:fill="auto"/>
            <w:vAlign w:val="center"/>
            <w:hideMark/>
          </w:tcPr>
          <w:p w:rsidR="00B64F8A" w:rsidRDefault="00F75034" w:rsidP="00F75034">
            <w:pPr>
              <w:spacing w:after="20"/>
              <w:rPr>
                <w:rFonts w:asciiTheme="minorHAnsi" w:hAnsiTheme="minorHAnsi"/>
                <w:sz w:val="20"/>
              </w:rPr>
            </w:pPr>
            <w:r w:rsidRPr="008E2639">
              <w:rPr>
                <w:rFonts w:asciiTheme="minorHAnsi" w:hAnsiTheme="minorHAnsi"/>
                <w:sz w:val="20"/>
              </w:rPr>
              <w:t xml:space="preserve">UNDP’s wealth of experience on biodiversity projects in </w:t>
            </w:r>
            <w:r w:rsidR="00B64F8A">
              <w:rPr>
                <w:rFonts w:asciiTheme="minorHAnsi" w:hAnsiTheme="minorHAnsi"/>
                <w:sz w:val="20"/>
              </w:rPr>
              <w:t xml:space="preserve">the Seychelles </w:t>
            </w:r>
            <w:r w:rsidRPr="008E2639">
              <w:rPr>
                <w:rFonts w:asciiTheme="minorHAnsi" w:hAnsiTheme="minorHAnsi"/>
                <w:sz w:val="20"/>
              </w:rPr>
              <w:t>and globally, and their favo</w:t>
            </w:r>
            <w:r w:rsidR="00B64F8A">
              <w:rPr>
                <w:rFonts w:asciiTheme="minorHAnsi" w:hAnsiTheme="minorHAnsi"/>
                <w:sz w:val="20"/>
              </w:rPr>
              <w:t>u</w:t>
            </w:r>
            <w:r w:rsidRPr="008E2639">
              <w:rPr>
                <w:rFonts w:asciiTheme="minorHAnsi" w:hAnsiTheme="minorHAnsi"/>
                <w:sz w:val="20"/>
              </w:rPr>
              <w:t>rable standin</w:t>
            </w:r>
            <w:r w:rsidR="00B64F8A">
              <w:rPr>
                <w:rFonts w:asciiTheme="minorHAnsi" w:hAnsiTheme="minorHAnsi"/>
                <w:sz w:val="20"/>
              </w:rPr>
              <w:t xml:space="preserve">g with the Government </w:t>
            </w:r>
            <w:r w:rsidRPr="008E2639">
              <w:rPr>
                <w:rFonts w:asciiTheme="minorHAnsi" w:hAnsiTheme="minorHAnsi"/>
                <w:sz w:val="20"/>
              </w:rPr>
              <w:t>was a strong comparative advantage</w:t>
            </w:r>
            <w:r w:rsidR="002F1E95" w:rsidRPr="008E2639">
              <w:rPr>
                <w:rFonts w:asciiTheme="minorHAnsi" w:hAnsiTheme="minorHAnsi"/>
                <w:sz w:val="20"/>
              </w:rPr>
              <w:t xml:space="preserve">. </w:t>
            </w:r>
          </w:p>
          <w:p w:rsidR="00F75034" w:rsidRPr="00F86F49" w:rsidRDefault="00F86F49" w:rsidP="00F75034">
            <w:pPr>
              <w:spacing w:after="20"/>
              <w:rPr>
                <w:rFonts w:asciiTheme="minorHAnsi" w:hAnsiTheme="minorHAnsi"/>
                <w:sz w:val="20"/>
              </w:rPr>
            </w:pPr>
            <w:r w:rsidRPr="00F86F49">
              <w:rPr>
                <w:rFonts w:asciiTheme="minorHAnsi" w:hAnsiTheme="minorHAnsi"/>
                <w:sz w:val="20"/>
              </w:rPr>
              <w:t>Late delivery of certain project outputs might have been avoided with more active participation in the Project Steering Committee process.</w:t>
            </w:r>
          </w:p>
          <w:p w:rsidR="00F86F49" w:rsidRPr="008E2639" w:rsidRDefault="00F86F49" w:rsidP="00F75034">
            <w:pPr>
              <w:spacing w:after="20"/>
              <w:rPr>
                <w:rFonts w:asciiTheme="minorHAnsi" w:hAnsiTheme="minorHAnsi"/>
                <w:sz w:val="20"/>
              </w:rPr>
            </w:pPr>
            <w:r w:rsidRPr="00F86F49">
              <w:rPr>
                <w:rFonts w:asciiTheme="minorHAnsi" w:hAnsiTheme="minorHAnsi"/>
                <w:sz w:val="20"/>
              </w:rPr>
              <w:t xml:space="preserve">Project management was solid, even though there were 3 different managers over the course of the 7-1/2 year timeframe. And, there was proactive support from the UNDP-GEF regional technical advisor. </w:t>
            </w:r>
          </w:p>
          <w:p w:rsidR="00F75034" w:rsidRPr="00F86F49" w:rsidRDefault="00F86F49" w:rsidP="00F75034">
            <w:pPr>
              <w:spacing w:after="20"/>
              <w:rPr>
                <w:rFonts w:asciiTheme="minorHAnsi" w:hAnsiTheme="minorHAnsi"/>
                <w:sz w:val="20"/>
              </w:rPr>
            </w:pPr>
            <w:r w:rsidRPr="00F86F49">
              <w:rPr>
                <w:rFonts w:asciiTheme="minorHAnsi" w:hAnsiTheme="minorHAnsi"/>
                <w:sz w:val="20"/>
              </w:rPr>
              <w:t>Dedicated PCU functions provided experienced support to project implementation. Some lines of communication between the PCU and project manager, however, were inefficient, e.g., allocation of project expenditures</w:t>
            </w:r>
            <w:r w:rsidR="00F75034" w:rsidRPr="00F86F49">
              <w:rPr>
                <w:rFonts w:asciiTheme="minorHAnsi" w:hAnsiTheme="minorHAnsi"/>
                <w:sz w:val="20"/>
              </w:rPr>
              <w:t xml:space="preserve">. </w:t>
            </w:r>
          </w:p>
        </w:tc>
      </w:tr>
      <w:tr w:rsidR="00F75034" w:rsidRPr="008E2639" w:rsidTr="00F86F49">
        <w:trPr>
          <w:trHeight w:val="1160"/>
          <w:jc w:val="center"/>
        </w:trPr>
        <w:tc>
          <w:tcPr>
            <w:tcW w:w="2372" w:type="dxa"/>
            <w:shd w:val="clear" w:color="auto" w:fill="auto"/>
            <w:vAlign w:val="center"/>
            <w:hideMark/>
          </w:tcPr>
          <w:p w:rsidR="00F75034" w:rsidRPr="008E2639" w:rsidRDefault="00F75034" w:rsidP="00F75034">
            <w:pPr>
              <w:overflowPunct/>
              <w:autoSpaceDE/>
              <w:autoSpaceDN/>
              <w:adjustRightInd/>
              <w:spacing w:after="20"/>
              <w:textAlignment w:val="auto"/>
              <w:rPr>
                <w:rFonts w:ascii="Calibri" w:hAnsi="Calibri"/>
                <w:color w:val="000000"/>
                <w:sz w:val="20"/>
              </w:rPr>
            </w:pPr>
            <w:r w:rsidRPr="008E2639">
              <w:rPr>
                <w:rFonts w:ascii="Calibri" w:hAnsi="Calibri"/>
                <w:color w:val="000000"/>
                <w:sz w:val="20"/>
              </w:rPr>
              <w:t>Quality of EA</w:t>
            </w:r>
            <w:r w:rsidR="00F86F49">
              <w:rPr>
                <w:rFonts w:ascii="Calibri" w:hAnsi="Calibri"/>
                <w:color w:val="000000"/>
                <w:sz w:val="20"/>
              </w:rPr>
              <w:t xml:space="preserve"> (PCU – Ministry of Environment)</w:t>
            </w:r>
            <w:r w:rsidRPr="008E2639">
              <w:rPr>
                <w:rFonts w:ascii="Calibri" w:hAnsi="Calibri"/>
                <w:color w:val="000000"/>
                <w:sz w:val="20"/>
              </w:rPr>
              <w:t xml:space="preserve"> Execution</w:t>
            </w:r>
          </w:p>
        </w:tc>
        <w:tc>
          <w:tcPr>
            <w:tcW w:w="1260" w:type="dxa"/>
            <w:shd w:val="clear" w:color="auto" w:fill="auto"/>
            <w:vAlign w:val="center"/>
            <w:hideMark/>
          </w:tcPr>
          <w:p w:rsidR="00F75034" w:rsidRPr="008E2639" w:rsidRDefault="00F75034" w:rsidP="000F5544">
            <w:pPr>
              <w:overflowPunct/>
              <w:autoSpaceDE/>
              <w:autoSpaceDN/>
              <w:adjustRightInd/>
              <w:spacing w:after="20"/>
              <w:jc w:val="center"/>
              <w:textAlignment w:val="auto"/>
              <w:rPr>
                <w:rFonts w:ascii="Calibri" w:hAnsi="Calibri"/>
                <w:color w:val="000000"/>
                <w:sz w:val="20"/>
              </w:rPr>
            </w:pPr>
            <w:r w:rsidRPr="008E2639">
              <w:rPr>
                <w:rFonts w:ascii="Calibri" w:hAnsi="Calibri"/>
                <w:color w:val="000000"/>
                <w:sz w:val="20"/>
              </w:rPr>
              <w:t>Satisfactory</w:t>
            </w:r>
          </w:p>
        </w:tc>
        <w:tc>
          <w:tcPr>
            <w:tcW w:w="6187" w:type="dxa"/>
            <w:vMerge/>
            <w:shd w:val="clear" w:color="auto" w:fill="auto"/>
            <w:vAlign w:val="center"/>
            <w:hideMark/>
          </w:tcPr>
          <w:p w:rsidR="00F75034" w:rsidRPr="008E2639" w:rsidRDefault="00F75034" w:rsidP="00F75034">
            <w:pPr>
              <w:spacing w:after="20"/>
              <w:rPr>
                <w:rFonts w:ascii="Calibri" w:hAnsi="Calibri"/>
                <w:color w:val="000000"/>
                <w:sz w:val="20"/>
              </w:rPr>
            </w:pPr>
          </w:p>
        </w:tc>
      </w:tr>
      <w:tr w:rsidR="00F75034" w:rsidRPr="008E2639" w:rsidTr="00F50B55">
        <w:trPr>
          <w:trHeight w:val="399"/>
          <w:jc w:val="center"/>
        </w:trPr>
        <w:tc>
          <w:tcPr>
            <w:tcW w:w="2372" w:type="dxa"/>
            <w:shd w:val="clear" w:color="auto" w:fill="auto"/>
            <w:vAlign w:val="center"/>
            <w:hideMark/>
          </w:tcPr>
          <w:p w:rsidR="00F75034" w:rsidRPr="008E2639" w:rsidRDefault="00F75034" w:rsidP="000F5544">
            <w:pPr>
              <w:overflowPunct/>
              <w:autoSpaceDE/>
              <w:autoSpaceDN/>
              <w:adjustRightInd/>
              <w:spacing w:after="20"/>
              <w:textAlignment w:val="auto"/>
              <w:rPr>
                <w:rFonts w:ascii="Calibri" w:hAnsi="Calibri"/>
                <w:color w:val="000000"/>
                <w:sz w:val="20"/>
              </w:rPr>
            </w:pPr>
            <w:r w:rsidRPr="008E2639">
              <w:rPr>
                <w:rFonts w:ascii="Calibri" w:hAnsi="Calibri"/>
                <w:color w:val="000000"/>
                <w:sz w:val="20"/>
              </w:rPr>
              <w:t>Overall IA-EA Execution</w:t>
            </w:r>
          </w:p>
        </w:tc>
        <w:tc>
          <w:tcPr>
            <w:tcW w:w="1260" w:type="dxa"/>
            <w:shd w:val="clear" w:color="auto" w:fill="auto"/>
            <w:vAlign w:val="center"/>
            <w:hideMark/>
          </w:tcPr>
          <w:p w:rsidR="00F75034" w:rsidRPr="008E2639" w:rsidRDefault="00F75034" w:rsidP="000F5544">
            <w:pPr>
              <w:overflowPunct/>
              <w:autoSpaceDE/>
              <w:autoSpaceDN/>
              <w:adjustRightInd/>
              <w:spacing w:after="20"/>
              <w:jc w:val="center"/>
              <w:textAlignment w:val="auto"/>
              <w:rPr>
                <w:rFonts w:ascii="Calibri" w:hAnsi="Calibri"/>
                <w:color w:val="000000"/>
                <w:sz w:val="20"/>
              </w:rPr>
            </w:pPr>
            <w:r w:rsidRPr="008E2639">
              <w:rPr>
                <w:rFonts w:ascii="Calibri" w:hAnsi="Calibri"/>
                <w:color w:val="000000"/>
                <w:sz w:val="20"/>
              </w:rPr>
              <w:t>Satisfactory</w:t>
            </w:r>
          </w:p>
        </w:tc>
        <w:tc>
          <w:tcPr>
            <w:tcW w:w="6187" w:type="dxa"/>
            <w:vMerge/>
            <w:shd w:val="clear" w:color="auto" w:fill="auto"/>
            <w:vAlign w:val="center"/>
            <w:hideMark/>
          </w:tcPr>
          <w:p w:rsidR="00F75034" w:rsidRPr="008E2639" w:rsidRDefault="00F75034" w:rsidP="00F75034">
            <w:pPr>
              <w:spacing w:after="20"/>
              <w:rPr>
                <w:rFonts w:ascii="Calibri" w:hAnsi="Calibri"/>
                <w:color w:val="000000"/>
                <w:sz w:val="20"/>
              </w:rPr>
            </w:pPr>
          </w:p>
        </w:tc>
      </w:tr>
      <w:tr w:rsidR="0042574F" w:rsidRPr="008E2639" w:rsidTr="00F50B55">
        <w:trPr>
          <w:trHeight w:val="305"/>
          <w:jc w:val="center"/>
        </w:trPr>
        <w:tc>
          <w:tcPr>
            <w:tcW w:w="9819" w:type="dxa"/>
            <w:gridSpan w:val="3"/>
            <w:shd w:val="clear" w:color="auto" w:fill="FFFFFF" w:themeFill="background1"/>
            <w:vAlign w:val="center"/>
            <w:hideMark/>
          </w:tcPr>
          <w:p w:rsidR="0042574F" w:rsidRPr="008E2639" w:rsidRDefault="0042574F" w:rsidP="000F5544">
            <w:pPr>
              <w:overflowPunct/>
              <w:autoSpaceDE/>
              <w:autoSpaceDN/>
              <w:adjustRightInd/>
              <w:spacing w:after="20"/>
              <w:textAlignment w:val="auto"/>
              <w:rPr>
                <w:rFonts w:ascii="Calibri" w:hAnsi="Calibri"/>
                <w:b/>
                <w:bCs/>
                <w:color w:val="000000"/>
                <w:sz w:val="20"/>
              </w:rPr>
            </w:pPr>
            <w:r w:rsidRPr="008E2639">
              <w:rPr>
                <w:rFonts w:ascii="Calibri" w:hAnsi="Calibri"/>
                <w:b/>
                <w:bCs/>
                <w:color w:val="000000"/>
                <w:sz w:val="20"/>
              </w:rPr>
              <w:t>3. Assessment of Outcomes</w:t>
            </w:r>
          </w:p>
        </w:tc>
      </w:tr>
      <w:tr w:rsidR="00F83DB9" w:rsidRPr="008E2639" w:rsidTr="00F50B55">
        <w:trPr>
          <w:trHeight w:val="399"/>
          <w:jc w:val="center"/>
        </w:trPr>
        <w:tc>
          <w:tcPr>
            <w:tcW w:w="2372" w:type="dxa"/>
            <w:shd w:val="clear" w:color="auto" w:fill="auto"/>
            <w:vAlign w:val="center"/>
          </w:tcPr>
          <w:p w:rsidR="00F83DB9" w:rsidRPr="008E2639" w:rsidRDefault="00F83DB9" w:rsidP="000F5544">
            <w:pPr>
              <w:overflowPunct/>
              <w:autoSpaceDE/>
              <w:autoSpaceDN/>
              <w:adjustRightInd/>
              <w:spacing w:after="20"/>
              <w:textAlignment w:val="auto"/>
              <w:rPr>
                <w:rFonts w:ascii="Calibri" w:hAnsi="Calibri"/>
                <w:color w:val="000000"/>
                <w:sz w:val="20"/>
              </w:rPr>
            </w:pPr>
            <w:r w:rsidRPr="008E2639">
              <w:rPr>
                <w:rFonts w:ascii="Calibri" w:hAnsi="Calibri"/>
                <w:color w:val="000000"/>
                <w:sz w:val="20"/>
              </w:rPr>
              <w:t>Overall Quality of Project Outcomes</w:t>
            </w:r>
          </w:p>
        </w:tc>
        <w:tc>
          <w:tcPr>
            <w:tcW w:w="1260" w:type="dxa"/>
            <w:shd w:val="clear" w:color="auto" w:fill="auto"/>
            <w:vAlign w:val="center"/>
          </w:tcPr>
          <w:p w:rsidR="00F83DB9" w:rsidRPr="008E2639" w:rsidRDefault="00E30FC8" w:rsidP="000F5544">
            <w:pPr>
              <w:overflowPunct/>
              <w:autoSpaceDE/>
              <w:autoSpaceDN/>
              <w:adjustRightInd/>
              <w:spacing w:after="20"/>
              <w:jc w:val="center"/>
              <w:textAlignment w:val="auto"/>
              <w:rPr>
                <w:rFonts w:ascii="Calibri" w:hAnsi="Calibri"/>
                <w:color w:val="000000"/>
                <w:sz w:val="20"/>
              </w:rPr>
            </w:pPr>
            <w:r>
              <w:rPr>
                <w:rFonts w:ascii="Calibri" w:hAnsi="Calibri"/>
                <w:color w:val="000000"/>
                <w:sz w:val="20"/>
              </w:rPr>
              <w:t>Satisfactory</w:t>
            </w:r>
          </w:p>
        </w:tc>
        <w:tc>
          <w:tcPr>
            <w:tcW w:w="6187" w:type="dxa"/>
            <w:shd w:val="clear" w:color="auto" w:fill="auto"/>
            <w:vAlign w:val="center"/>
          </w:tcPr>
          <w:p w:rsidR="00F83DB9" w:rsidRPr="00B62BB5" w:rsidRDefault="0021016A" w:rsidP="001F421D">
            <w:pPr>
              <w:overflowPunct/>
              <w:spacing w:after="120" w:line="240" w:lineRule="atLeast"/>
              <w:jc w:val="both"/>
              <w:textAlignment w:val="auto"/>
              <w:rPr>
                <w:rFonts w:asciiTheme="minorHAnsi" w:hAnsiTheme="minorHAnsi" w:cs="TimesNewRomanPSMT"/>
                <w:sz w:val="20"/>
                <w:szCs w:val="24"/>
              </w:rPr>
            </w:pPr>
            <w:r>
              <w:rPr>
                <w:rFonts w:asciiTheme="minorHAnsi" w:hAnsiTheme="minorHAnsi" w:cs="TimesNewRomanPSMT"/>
                <w:sz w:val="20"/>
                <w:szCs w:val="24"/>
              </w:rPr>
              <w:t>By the of the project, there is considerably more terrestrial and marine under improved environmental management, and replicable models participation of the production sectors into biodiversity conservation provide a framework for mainstreaming biodiversity in the Seychelles.</w:t>
            </w:r>
          </w:p>
        </w:tc>
      </w:tr>
      <w:tr w:rsidR="0042574F" w:rsidRPr="008E2639" w:rsidTr="00F50B55">
        <w:trPr>
          <w:trHeight w:val="399"/>
          <w:jc w:val="center"/>
        </w:trPr>
        <w:tc>
          <w:tcPr>
            <w:tcW w:w="2372" w:type="dxa"/>
            <w:shd w:val="clear" w:color="auto" w:fill="auto"/>
            <w:vAlign w:val="center"/>
            <w:hideMark/>
          </w:tcPr>
          <w:p w:rsidR="0042574F" w:rsidRPr="008E2639" w:rsidRDefault="0042574F" w:rsidP="000F5544">
            <w:pPr>
              <w:overflowPunct/>
              <w:autoSpaceDE/>
              <w:autoSpaceDN/>
              <w:adjustRightInd/>
              <w:spacing w:after="20"/>
              <w:textAlignment w:val="auto"/>
              <w:rPr>
                <w:rFonts w:ascii="Calibri" w:hAnsi="Calibri"/>
                <w:color w:val="000000"/>
                <w:sz w:val="20"/>
              </w:rPr>
            </w:pPr>
            <w:r w:rsidRPr="008E2639">
              <w:rPr>
                <w:rFonts w:ascii="Calibri" w:hAnsi="Calibri"/>
                <w:color w:val="000000"/>
                <w:sz w:val="20"/>
              </w:rPr>
              <w:t>Relevance</w:t>
            </w:r>
          </w:p>
        </w:tc>
        <w:tc>
          <w:tcPr>
            <w:tcW w:w="1260" w:type="dxa"/>
            <w:shd w:val="clear" w:color="auto" w:fill="auto"/>
            <w:vAlign w:val="center"/>
            <w:hideMark/>
          </w:tcPr>
          <w:p w:rsidR="0042574F" w:rsidRPr="008E2639" w:rsidRDefault="0042574F" w:rsidP="000F5544">
            <w:pPr>
              <w:overflowPunct/>
              <w:autoSpaceDE/>
              <w:autoSpaceDN/>
              <w:adjustRightInd/>
              <w:spacing w:after="20"/>
              <w:jc w:val="center"/>
              <w:textAlignment w:val="auto"/>
              <w:rPr>
                <w:rFonts w:ascii="Calibri" w:hAnsi="Calibri"/>
                <w:color w:val="000000"/>
                <w:sz w:val="20"/>
              </w:rPr>
            </w:pPr>
            <w:r w:rsidRPr="008E2639">
              <w:rPr>
                <w:rFonts w:ascii="Calibri" w:hAnsi="Calibri"/>
                <w:color w:val="000000"/>
                <w:sz w:val="20"/>
              </w:rPr>
              <w:t>Relevant</w:t>
            </w:r>
          </w:p>
        </w:tc>
        <w:tc>
          <w:tcPr>
            <w:tcW w:w="6187" w:type="dxa"/>
            <w:shd w:val="clear" w:color="auto" w:fill="auto"/>
            <w:vAlign w:val="center"/>
            <w:hideMark/>
          </w:tcPr>
          <w:p w:rsidR="00F75034" w:rsidRPr="00A17A4B" w:rsidRDefault="009F739E" w:rsidP="00F75034">
            <w:pPr>
              <w:overflowPunct/>
              <w:autoSpaceDE/>
              <w:autoSpaceDN/>
              <w:adjustRightInd/>
              <w:spacing w:after="20"/>
              <w:textAlignment w:val="auto"/>
              <w:rPr>
                <w:rFonts w:asciiTheme="minorHAnsi" w:hAnsiTheme="minorHAnsi"/>
                <w:sz w:val="20"/>
              </w:rPr>
            </w:pPr>
            <w:r w:rsidRPr="00A17A4B">
              <w:rPr>
                <w:rFonts w:asciiTheme="minorHAnsi" w:hAnsiTheme="minorHAnsi"/>
                <w:sz w:val="20"/>
              </w:rPr>
              <w:t>The P</w:t>
            </w:r>
            <w:r w:rsidR="00235048" w:rsidRPr="00A17A4B">
              <w:rPr>
                <w:rFonts w:asciiTheme="minorHAnsi" w:hAnsiTheme="minorHAnsi"/>
                <w:sz w:val="20"/>
              </w:rPr>
              <w:t xml:space="preserve">roject </w:t>
            </w:r>
            <w:r w:rsidRPr="00A17A4B">
              <w:rPr>
                <w:rFonts w:asciiTheme="minorHAnsi" w:hAnsiTheme="minorHAnsi"/>
                <w:sz w:val="20"/>
              </w:rPr>
              <w:t>is relevant with respect to n</w:t>
            </w:r>
            <w:r w:rsidR="002F1E95" w:rsidRPr="00A17A4B">
              <w:rPr>
                <w:rFonts w:asciiTheme="minorHAnsi" w:hAnsiTheme="minorHAnsi"/>
                <w:sz w:val="20"/>
              </w:rPr>
              <w:t>ational development priorities.</w:t>
            </w:r>
          </w:p>
          <w:p w:rsidR="00A17A4B" w:rsidRPr="00A17A4B" w:rsidRDefault="009F739E" w:rsidP="00F75034">
            <w:pPr>
              <w:overflowPunct/>
              <w:autoSpaceDE/>
              <w:autoSpaceDN/>
              <w:adjustRightInd/>
              <w:spacing w:after="20"/>
              <w:textAlignment w:val="auto"/>
              <w:rPr>
                <w:rFonts w:asciiTheme="minorHAnsi" w:hAnsiTheme="minorHAnsi"/>
                <w:sz w:val="20"/>
              </w:rPr>
            </w:pPr>
            <w:r w:rsidRPr="00A17A4B">
              <w:rPr>
                <w:rFonts w:asciiTheme="minorHAnsi" w:hAnsiTheme="minorHAnsi"/>
                <w:sz w:val="20"/>
              </w:rPr>
              <w:t>The Project also is closely aligned</w:t>
            </w:r>
            <w:r w:rsidR="00F75034" w:rsidRPr="00A17A4B">
              <w:rPr>
                <w:rFonts w:asciiTheme="minorHAnsi" w:hAnsiTheme="minorHAnsi"/>
                <w:sz w:val="20"/>
              </w:rPr>
              <w:t xml:space="preserve"> with the Biodiversity Focal Area Strategy for GEF-4</w:t>
            </w:r>
            <w:r w:rsidRPr="00A17A4B">
              <w:rPr>
                <w:rFonts w:asciiTheme="minorHAnsi" w:hAnsiTheme="minorHAnsi"/>
                <w:sz w:val="20"/>
              </w:rPr>
              <w:t xml:space="preserve"> </w:t>
            </w:r>
            <w:r w:rsidR="00F75034" w:rsidRPr="00A17A4B">
              <w:rPr>
                <w:rFonts w:asciiTheme="minorHAnsi" w:hAnsiTheme="minorHAnsi"/>
                <w:sz w:val="20"/>
              </w:rPr>
              <w:t xml:space="preserve">particularly </w:t>
            </w:r>
            <w:r w:rsidR="00A17A4B" w:rsidRPr="00A17A4B">
              <w:rPr>
                <w:rFonts w:asciiTheme="minorHAnsi" w:hAnsiTheme="minorHAnsi"/>
                <w:sz w:val="20"/>
              </w:rPr>
              <w:t>Strategic Program 4, Strengthening the policy and regulatory framework for mainstreaming biodiversity</w:t>
            </w:r>
          </w:p>
          <w:p w:rsidR="00F75034" w:rsidRPr="00A17A4B" w:rsidRDefault="00F75034" w:rsidP="00A17A4B">
            <w:pPr>
              <w:overflowPunct/>
              <w:autoSpaceDE/>
              <w:autoSpaceDN/>
              <w:adjustRightInd/>
              <w:spacing w:after="20"/>
              <w:textAlignment w:val="auto"/>
              <w:rPr>
                <w:rFonts w:asciiTheme="minorHAnsi" w:hAnsiTheme="minorHAnsi"/>
                <w:sz w:val="20"/>
              </w:rPr>
            </w:pPr>
            <w:r w:rsidRPr="00A17A4B">
              <w:rPr>
                <w:rFonts w:asciiTheme="minorHAnsi" w:hAnsiTheme="minorHAnsi"/>
                <w:sz w:val="20"/>
              </w:rPr>
              <w:t>The project is also relevant with respect to the UNDP Country Program</w:t>
            </w:r>
            <w:r w:rsidR="00A17A4B" w:rsidRPr="00A17A4B">
              <w:rPr>
                <w:rFonts w:asciiTheme="minorHAnsi" w:hAnsiTheme="minorHAnsi"/>
                <w:sz w:val="20"/>
              </w:rPr>
              <w:t>me</w:t>
            </w:r>
            <w:r w:rsidRPr="00A17A4B">
              <w:rPr>
                <w:rFonts w:asciiTheme="minorHAnsi" w:hAnsiTheme="minorHAnsi"/>
                <w:sz w:val="20"/>
              </w:rPr>
              <w:t xml:space="preserve"> Document for </w:t>
            </w:r>
            <w:r w:rsidR="00A17A4B" w:rsidRPr="00A17A4B">
              <w:rPr>
                <w:rFonts w:asciiTheme="minorHAnsi" w:hAnsiTheme="minorHAnsi"/>
                <w:sz w:val="20"/>
              </w:rPr>
              <w:t>2012-2016. In fact, Country Programme Outcome 2 incorporates the development objective of the project.</w:t>
            </w:r>
          </w:p>
        </w:tc>
      </w:tr>
      <w:tr w:rsidR="0042574F" w:rsidRPr="008E2639" w:rsidTr="00F50B55">
        <w:trPr>
          <w:trHeight w:val="296"/>
          <w:jc w:val="center"/>
        </w:trPr>
        <w:tc>
          <w:tcPr>
            <w:tcW w:w="2372" w:type="dxa"/>
            <w:shd w:val="clear" w:color="auto" w:fill="auto"/>
            <w:vAlign w:val="center"/>
            <w:hideMark/>
          </w:tcPr>
          <w:p w:rsidR="0042574F" w:rsidRPr="008E2639" w:rsidRDefault="0042574F" w:rsidP="000F5544">
            <w:pPr>
              <w:overflowPunct/>
              <w:autoSpaceDE/>
              <w:autoSpaceDN/>
              <w:adjustRightInd/>
              <w:spacing w:after="20"/>
              <w:textAlignment w:val="auto"/>
              <w:rPr>
                <w:rFonts w:ascii="Calibri" w:hAnsi="Calibri"/>
                <w:color w:val="000000"/>
                <w:sz w:val="20"/>
              </w:rPr>
            </w:pPr>
            <w:r w:rsidRPr="008E2639">
              <w:rPr>
                <w:rFonts w:ascii="Calibri" w:hAnsi="Calibri"/>
                <w:color w:val="000000"/>
                <w:sz w:val="20"/>
              </w:rPr>
              <w:t>Effectiveness</w:t>
            </w:r>
          </w:p>
        </w:tc>
        <w:tc>
          <w:tcPr>
            <w:tcW w:w="1260" w:type="dxa"/>
            <w:shd w:val="clear" w:color="auto" w:fill="auto"/>
            <w:vAlign w:val="center"/>
            <w:hideMark/>
          </w:tcPr>
          <w:p w:rsidR="0042574F" w:rsidRPr="008E2639" w:rsidRDefault="00E30FC8" w:rsidP="000F5544">
            <w:pPr>
              <w:overflowPunct/>
              <w:autoSpaceDE/>
              <w:autoSpaceDN/>
              <w:adjustRightInd/>
              <w:spacing w:after="20"/>
              <w:jc w:val="center"/>
              <w:textAlignment w:val="auto"/>
              <w:rPr>
                <w:rFonts w:ascii="Calibri" w:hAnsi="Calibri"/>
                <w:color w:val="000000"/>
                <w:sz w:val="20"/>
              </w:rPr>
            </w:pPr>
            <w:r>
              <w:rPr>
                <w:rFonts w:ascii="Calibri" w:hAnsi="Calibri"/>
                <w:color w:val="000000"/>
                <w:sz w:val="20"/>
              </w:rPr>
              <w:t>Satisfactory</w:t>
            </w:r>
          </w:p>
        </w:tc>
        <w:tc>
          <w:tcPr>
            <w:tcW w:w="6187" w:type="dxa"/>
            <w:shd w:val="clear" w:color="auto" w:fill="auto"/>
            <w:vAlign w:val="center"/>
          </w:tcPr>
          <w:p w:rsidR="00123270" w:rsidRPr="0047595C" w:rsidRDefault="00F75034" w:rsidP="004D4687">
            <w:pPr>
              <w:overflowPunct/>
              <w:autoSpaceDE/>
              <w:autoSpaceDN/>
              <w:adjustRightInd/>
              <w:spacing w:after="20"/>
              <w:textAlignment w:val="auto"/>
              <w:rPr>
                <w:rFonts w:ascii="Calibri" w:hAnsi="Calibri"/>
                <w:color w:val="000000"/>
                <w:sz w:val="20"/>
              </w:rPr>
            </w:pPr>
            <w:r w:rsidRPr="0047595C">
              <w:rPr>
                <w:rFonts w:ascii="Calibri" w:hAnsi="Calibri"/>
                <w:color w:val="000000"/>
                <w:sz w:val="20"/>
              </w:rPr>
              <w:t>Outcome 1</w:t>
            </w:r>
            <w:r w:rsidR="00E30FC8" w:rsidRPr="0047595C">
              <w:rPr>
                <w:rFonts w:ascii="Calibri" w:hAnsi="Calibri"/>
                <w:color w:val="000000"/>
                <w:sz w:val="20"/>
              </w:rPr>
              <w:t>: Satisfactory</w:t>
            </w:r>
          </w:p>
          <w:p w:rsidR="00123270" w:rsidRPr="0047595C" w:rsidRDefault="00F75034" w:rsidP="00123270">
            <w:pPr>
              <w:overflowPunct/>
              <w:autoSpaceDE/>
              <w:autoSpaceDN/>
              <w:adjustRightInd/>
              <w:spacing w:after="20"/>
              <w:textAlignment w:val="auto"/>
              <w:rPr>
                <w:rFonts w:ascii="Calibri" w:hAnsi="Calibri"/>
                <w:color w:val="000000"/>
                <w:sz w:val="20"/>
              </w:rPr>
            </w:pPr>
            <w:r w:rsidRPr="0047595C">
              <w:rPr>
                <w:rFonts w:ascii="Calibri" w:hAnsi="Calibri"/>
                <w:color w:val="000000"/>
                <w:sz w:val="20"/>
              </w:rPr>
              <w:t>Outcome 2</w:t>
            </w:r>
            <w:r w:rsidR="00123270" w:rsidRPr="0047595C">
              <w:rPr>
                <w:rFonts w:ascii="Calibri" w:hAnsi="Calibri"/>
                <w:color w:val="000000"/>
                <w:sz w:val="20"/>
              </w:rPr>
              <w:t>:</w:t>
            </w:r>
            <w:r w:rsidR="009F739E" w:rsidRPr="0047595C">
              <w:rPr>
                <w:rFonts w:ascii="Calibri" w:hAnsi="Calibri"/>
                <w:color w:val="000000"/>
                <w:sz w:val="20"/>
              </w:rPr>
              <w:t xml:space="preserve"> </w:t>
            </w:r>
            <w:r w:rsidR="00E30FC8" w:rsidRPr="0047595C">
              <w:rPr>
                <w:rFonts w:ascii="Calibri" w:hAnsi="Calibri"/>
                <w:color w:val="000000"/>
                <w:sz w:val="20"/>
              </w:rPr>
              <w:t xml:space="preserve"> Satisfactory</w:t>
            </w:r>
          </w:p>
          <w:p w:rsidR="009F739E" w:rsidRPr="00E30FC8" w:rsidRDefault="00F75034" w:rsidP="00123270">
            <w:pPr>
              <w:overflowPunct/>
              <w:autoSpaceDE/>
              <w:autoSpaceDN/>
              <w:adjustRightInd/>
              <w:spacing w:after="20"/>
              <w:textAlignment w:val="auto"/>
              <w:rPr>
                <w:rFonts w:ascii="Calibri" w:hAnsi="Calibri"/>
                <w:color w:val="000000"/>
                <w:sz w:val="20"/>
                <w:highlight w:val="yellow"/>
              </w:rPr>
            </w:pPr>
            <w:r w:rsidRPr="0047595C">
              <w:rPr>
                <w:rFonts w:ascii="Calibri" w:hAnsi="Calibri"/>
                <w:color w:val="000000"/>
                <w:sz w:val="20"/>
              </w:rPr>
              <w:t>Outcome 3</w:t>
            </w:r>
            <w:r w:rsidR="00E30FC8" w:rsidRPr="0047595C">
              <w:rPr>
                <w:rFonts w:ascii="Calibri" w:hAnsi="Calibri"/>
                <w:color w:val="000000"/>
                <w:sz w:val="20"/>
              </w:rPr>
              <w:t>:  Moderately Satisfactory</w:t>
            </w:r>
          </w:p>
        </w:tc>
      </w:tr>
      <w:tr w:rsidR="0042574F" w:rsidRPr="008E2639" w:rsidTr="00F50B55">
        <w:trPr>
          <w:trHeight w:val="399"/>
          <w:jc w:val="center"/>
        </w:trPr>
        <w:tc>
          <w:tcPr>
            <w:tcW w:w="2372" w:type="dxa"/>
            <w:shd w:val="clear" w:color="auto" w:fill="auto"/>
            <w:vAlign w:val="center"/>
            <w:hideMark/>
          </w:tcPr>
          <w:p w:rsidR="0042574F" w:rsidRPr="008E2639" w:rsidRDefault="0042574F" w:rsidP="000F5544">
            <w:pPr>
              <w:overflowPunct/>
              <w:autoSpaceDE/>
              <w:autoSpaceDN/>
              <w:adjustRightInd/>
              <w:spacing w:after="20"/>
              <w:textAlignment w:val="auto"/>
              <w:rPr>
                <w:rFonts w:ascii="Calibri" w:hAnsi="Calibri"/>
                <w:color w:val="000000"/>
                <w:sz w:val="20"/>
              </w:rPr>
            </w:pPr>
            <w:r w:rsidRPr="008E2639">
              <w:rPr>
                <w:rFonts w:ascii="Calibri" w:hAnsi="Calibri"/>
                <w:color w:val="000000"/>
                <w:sz w:val="20"/>
              </w:rPr>
              <w:t>Efficiency</w:t>
            </w:r>
          </w:p>
        </w:tc>
        <w:tc>
          <w:tcPr>
            <w:tcW w:w="1260" w:type="dxa"/>
            <w:shd w:val="clear" w:color="auto" w:fill="auto"/>
            <w:vAlign w:val="center"/>
            <w:hideMark/>
          </w:tcPr>
          <w:p w:rsidR="0042574F" w:rsidRPr="008E2639" w:rsidRDefault="008C11CF" w:rsidP="000F5544">
            <w:pPr>
              <w:overflowPunct/>
              <w:autoSpaceDE/>
              <w:autoSpaceDN/>
              <w:adjustRightInd/>
              <w:spacing w:after="20"/>
              <w:jc w:val="center"/>
              <w:textAlignment w:val="auto"/>
              <w:rPr>
                <w:rFonts w:ascii="Calibri" w:hAnsi="Calibri"/>
                <w:color w:val="000000"/>
                <w:sz w:val="20"/>
              </w:rPr>
            </w:pPr>
            <w:r w:rsidRPr="008E2639">
              <w:rPr>
                <w:rFonts w:ascii="Calibri" w:hAnsi="Calibri"/>
                <w:color w:val="000000"/>
                <w:sz w:val="20"/>
              </w:rPr>
              <w:t xml:space="preserve">Moderately </w:t>
            </w:r>
            <w:r w:rsidR="0042574F" w:rsidRPr="008E2639">
              <w:rPr>
                <w:rFonts w:ascii="Calibri" w:hAnsi="Calibri"/>
                <w:color w:val="000000"/>
                <w:sz w:val="20"/>
              </w:rPr>
              <w:t>Satisfactory</w:t>
            </w:r>
          </w:p>
        </w:tc>
        <w:tc>
          <w:tcPr>
            <w:tcW w:w="6187" w:type="dxa"/>
            <w:shd w:val="clear" w:color="auto" w:fill="auto"/>
            <w:vAlign w:val="center"/>
            <w:hideMark/>
          </w:tcPr>
          <w:p w:rsidR="00A63096" w:rsidRPr="00A63096" w:rsidRDefault="00A63096" w:rsidP="00B4203A">
            <w:pPr>
              <w:overflowPunct/>
              <w:autoSpaceDE/>
              <w:autoSpaceDN/>
              <w:adjustRightInd/>
              <w:spacing w:after="20"/>
              <w:textAlignment w:val="auto"/>
              <w:rPr>
                <w:rFonts w:ascii="Calibri" w:hAnsi="Calibri"/>
                <w:color w:val="000000"/>
                <w:sz w:val="20"/>
              </w:rPr>
            </w:pPr>
            <w:r w:rsidRPr="00A63096">
              <w:rPr>
                <w:rFonts w:ascii="Calibri" w:hAnsi="Calibri"/>
                <w:color w:val="000000"/>
                <w:sz w:val="20"/>
              </w:rPr>
              <w:t>The GEF funding addressed key barriers in promoting biodiversity conservation among production sectors.</w:t>
            </w:r>
            <w:r>
              <w:rPr>
                <w:rFonts w:ascii="Calibri" w:hAnsi="Calibri"/>
                <w:color w:val="000000"/>
                <w:sz w:val="20"/>
              </w:rPr>
              <w:t xml:space="preserve"> </w:t>
            </w:r>
            <w:r w:rsidRPr="00A63096">
              <w:rPr>
                <w:rFonts w:ascii="Calibri" w:hAnsi="Calibri"/>
                <w:color w:val="000000"/>
                <w:sz w:val="20"/>
              </w:rPr>
              <w:t xml:space="preserve">Project </w:t>
            </w:r>
            <w:r w:rsidR="0062233A">
              <w:rPr>
                <w:rFonts w:ascii="Calibri" w:hAnsi="Calibri"/>
                <w:color w:val="000000"/>
                <w:sz w:val="20"/>
              </w:rPr>
              <w:t>implementation</w:t>
            </w:r>
            <w:r w:rsidRPr="00A63096">
              <w:rPr>
                <w:rFonts w:ascii="Calibri" w:hAnsi="Calibri"/>
                <w:color w:val="000000"/>
                <w:sz w:val="20"/>
              </w:rPr>
              <w:t xml:space="preserve"> benefited from centralized, experienced functions of the PCU.</w:t>
            </w:r>
          </w:p>
          <w:p w:rsidR="00A63096" w:rsidRPr="008E2639" w:rsidRDefault="00A63096" w:rsidP="00A63096">
            <w:pPr>
              <w:overflowPunct/>
              <w:autoSpaceDE/>
              <w:autoSpaceDN/>
              <w:adjustRightInd/>
              <w:spacing w:after="20"/>
              <w:textAlignment w:val="auto"/>
              <w:rPr>
                <w:rFonts w:ascii="Calibri" w:hAnsi="Calibri"/>
                <w:color w:val="000000"/>
                <w:sz w:val="20"/>
              </w:rPr>
            </w:pPr>
            <w:r w:rsidRPr="00A63096">
              <w:rPr>
                <w:rFonts w:ascii="Calibri" w:hAnsi="Calibri"/>
                <w:color w:val="000000"/>
                <w:sz w:val="20"/>
              </w:rPr>
              <w:t>Certain key activities were delivered late (expenditures in 2014 were higher than any of the earlier 6 years from 2008 to 2013).</w:t>
            </w:r>
            <w:r>
              <w:rPr>
                <w:rFonts w:ascii="Calibri" w:hAnsi="Calibri"/>
                <w:color w:val="000000"/>
                <w:sz w:val="20"/>
              </w:rPr>
              <w:t xml:space="preserve"> </w:t>
            </w:r>
            <w:r w:rsidRPr="00A63096">
              <w:rPr>
                <w:rFonts w:ascii="Calibri" w:hAnsi="Calibri"/>
                <w:color w:val="000000"/>
                <w:sz w:val="20"/>
              </w:rPr>
              <w:t>The 1-1/2 year project extension result in disproportionately higher project management costs</w:t>
            </w:r>
            <w:r>
              <w:rPr>
                <w:rFonts w:ascii="Calibri" w:hAnsi="Calibri"/>
                <w:color w:val="000000"/>
                <w:sz w:val="20"/>
              </w:rPr>
              <w:t xml:space="preserve">. </w:t>
            </w:r>
            <w:r w:rsidRPr="00A63096">
              <w:rPr>
                <w:rFonts w:ascii="Calibri" w:hAnsi="Calibri"/>
                <w:color w:val="000000"/>
                <w:sz w:val="20"/>
              </w:rPr>
              <w:t>Cofinancing contributions were approximately 50% of pledged amounts.</w:t>
            </w:r>
          </w:p>
        </w:tc>
      </w:tr>
      <w:tr w:rsidR="00B343C3" w:rsidRPr="008E2639" w:rsidTr="00F50B55">
        <w:trPr>
          <w:trHeight w:val="332"/>
          <w:jc w:val="center"/>
        </w:trPr>
        <w:tc>
          <w:tcPr>
            <w:tcW w:w="9819" w:type="dxa"/>
            <w:gridSpan w:val="3"/>
            <w:shd w:val="clear" w:color="auto" w:fill="FFFFFF" w:themeFill="background1"/>
            <w:vAlign w:val="center"/>
            <w:hideMark/>
          </w:tcPr>
          <w:p w:rsidR="00B343C3" w:rsidRPr="008E2639" w:rsidRDefault="00B343C3" w:rsidP="000F5544">
            <w:pPr>
              <w:overflowPunct/>
              <w:autoSpaceDE/>
              <w:autoSpaceDN/>
              <w:adjustRightInd/>
              <w:spacing w:after="20"/>
              <w:textAlignment w:val="auto"/>
              <w:rPr>
                <w:rFonts w:ascii="Calibri" w:hAnsi="Calibri"/>
                <w:b/>
                <w:bCs/>
                <w:color w:val="000000"/>
                <w:sz w:val="20"/>
              </w:rPr>
            </w:pPr>
            <w:r w:rsidRPr="008E2639">
              <w:rPr>
                <w:rFonts w:ascii="Calibri" w:hAnsi="Calibri"/>
                <w:b/>
                <w:bCs/>
                <w:color w:val="000000"/>
                <w:sz w:val="20"/>
              </w:rPr>
              <w:t>4. Sustainability </w:t>
            </w:r>
          </w:p>
        </w:tc>
      </w:tr>
      <w:tr w:rsidR="006D0EA5" w:rsidRPr="008E2639" w:rsidTr="00F50B55">
        <w:trPr>
          <w:trHeight w:val="1412"/>
          <w:jc w:val="center"/>
        </w:trPr>
        <w:tc>
          <w:tcPr>
            <w:tcW w:w="2372" w:type="dxa"/>
            <w:shd w:val="clear" w:color="auto" w:fill="auto"/>
            <w:vAlign w:val="center"/>
          </w:tcPr>
          <w:p w:rsidR="006D0EA5" w:rsidRPr="008E2639" w:rsidRDefault="006D0EA5" w:rsidP="000F5544">
            <w:pPr>
              <w:overflowPunct/>
              <w:autoSpaceDE/>
              <w:autoSpaceDN/>
              <w:adjustRightInd/>
              <w:spacing w:after="20"/>
              <w:textAlignment w:val="auto"/>
              <w:rPr>
                <w:rFonts w:ascii="Calibri" w:hAnsi="Calibri"/>
                <w:color w:val="000000"/>
                <w:sz w:val="20"/>
              </w:rPr>
            </w:pPr>
            <w:r w:rsidRPr="008E2639">
              <w:rPr>
                <w:rFonts w:ascii="Calibri" w:hAnsi="Calibri"/>
                <w:color w:val="000000"/>
                <w:sz w:val="20"/>
              </w:rPr>
              <w:lastRenderedPageBreak/>
              <w:t>Overall Likelihood of Risks to Sustainability</w:t>
            </w:r>
          </w:p>
        </w:tc>
        <w:tc>
          <w:tcPr>
            <w:tcW w:w="1260" w:type="dxa"/>
            <w:shd w:val="clear" w:color="auto" w:fill="auto"/>
            <w:vAlign w:val="center"/>
          </w:tcPr>
          <w:p w:rsidR="006D0EA5" w:rsidRPr="008E2639" w:rsidRDefault="006D0EA5" w:rsidP="000F5544">
            <w:pPr>
              <w:overflowPunct/>
              <w:autoSpaceDE/>
              <w:autoSpaceDN/>
              <w:adjustRightInd/>
              <w:spacing w:after="20"/>
              <w:jc w:val="center"/>
              <w:textAlignment w:val="auto"/>
              <w:rPr>
                <w:rFonts w:ascii="Calibri" w:hAnsi="Calibri"/>
                <w:color w:val="000000"/>
                <w:sz w:val="20"/>
              </w:rPr>
            </w:pPr>
            <w:r w:rsidRPr="008E2639">
              <w:rPr>
                <w:rFonts w:ascii="Calibri" w:hAnsi="Calibri"/>
                <w:color w:val="000000"/>
                <w:sz w:val="20"/>
              </w:rPr>
              <w:t>Moderately Likely</w:t>
            </w:r>
          </w:p>
        </w:tc>
        <w:tc>
          <w:tcPr>
            <w:tcW w:w="6187" w:type="dxa"/>
            <w:vMerge w:val="restart"/>
            <w:shd w:val="clear" w:color="auto" w:fill="FFFFFF" w:themeFill="background1"/>
            <w:vAlign w:val="center"/>
          </w:tcPr>
          <w:p w:rsidR="006D0EA5" w:rsidRPr="008E2639" w:rsidRDefault="004C4C27" w:rsidP="00F83DB9">
            <w:pPr>
              <w:overflowPunct/>
              <w:autoSpaceDE/>
              <w:autoSpaceDN/>
              <w:adjustRightInd/>
              <w:spacing w:after="20"/>
              <w:textAlignment w:val="auto"/>
              <w:rPr>
                <w:rFonts w:ascii="Calibri" w:hAnsi="Calibri"/>
                <w:color w:val="000000"/>
                <w:sz w:val="20"/>
                <w:u w:val="single"/>
              </w:rPr>
            </w:pPr>
            <w:r w:rsidRPr="008E2639">
              <w:rPr>
                <w:rFonts w:ascii="Calibri" w:hAnsi="Calibri"/>
                <w:color w:val="000000"/>
                <w:sz w:val="20"/>
                <w:u w:val="single"/>
              </w:rPr>
              <w:t>Enhances sustainability:</w:t>
            </w:r>
          </w:p>
          <w:p w:rsidR="004C4C27" w:rsidRPr="008E2639" w:rsidRDefault="00495D0F" w:rsidP="001E2D26">
            <w:pPr>
              <w:pStyle w:val="ListParagraph"/>
              <w:numPr>
                <w:ilvl w:val="0"/>
                <w:numId w:val="29"/>
              </w:numPr>
              <w:spacing w:after="20" w:line="240" w:lineRule="auto"/>
              <w:ind w:left="328" w:hanging="270"/>
              <w:contextualSpacing w:val="0"/>
              <w:rPr>
                <w:color w:val="000000"/>
                <w:sz w:val="20"/>
                <w:lang w:val="en-GB"/>
              </w:rPr>
            </w:pPr>
            <w:r w:rsidRPr="008E2639">
              <w:rPr>
                <w:color w:val="000000"/>
                <w:sz w:val="20"/>
                <w:lang w:val="en-GB"/>
              </w:rPr>
              <w:t>Strengthened collaborative capacity</w:t>
            </w:r>
            <w:r w:rsidR="004C4C27" w:rsidRPr="008E2639">
              <w:rPr>
                <w:color w:val="000000"/>
                <w:sz w:val="20"/>
                <w:lang w:val="en-GB"/>
              </w:rPr>
              <w:t xml:space="preserve"> among key stakeholders;</w:t>
            </w:r>
          </w:p>
          <w:p w:rsidR="004C4C27" w:rsidRPr="008E2639" w:rsidRDefault="00495D0F" w:rsidP="001E2D26">
            <w:pPr>
              <w:pStyle w:val="ListParagraph"/>
              <w:numPr>
                <w:ilvl w:val="0"/>
                <w:numId w:val="29"/>
              </w:numPr>
              <w:spacing w:after="20" w:line="240" w:lineRule="auto"/>
              <w:ind w:left="328" w:hanging="270"/>
              <w:contextualSpacing w:val="0"/>
              <w:rPr>
                <w:color w:val="000000"/>
                <w:sz w:val="20"/>
                <w:lang w:val="en-GB"/>
              </w:rPr>
            </w:pPr>
            <w:r w:rsidRPr="008E2639">
              <w:rPr>
                <w:color w:val="000000"/>
                <w:sz w:val="20"/>
                <w:lang w:val="en-GB"/>
              </w:rPr>
              <w:t>Substantive</w:t>
            </w:r>
            <w:r w:rsidR="004C4C27" w:rsidRPr="008E2639">
              <w:rPr>
                <w:color w:val="000000"/>
                <w:sz w:val="20"/>
                <w:lang w:val="en-GB"/>
              </w:rPr>
              <w:t xml:space="preserve"> o</w:t>
            </w:r>
            <w:r w:rsidR="00E40BFC" w:rsidRPr="008E2639">
              <w:rPr>
                <w:color w:val="000000"/>
                <w:sz w:val="20"/>
                <w:lang w:val="en-GB"/>
              </w:rPr>
              <w:t>utputs provided significant contributions to legislative reform, integration of conservation considerations into land use planning, collaborative fisheries management</w:t>
            </w:r>
            <w:r w:rsidR="004C4C27" w:rsidRPr="008E2639">
              <w:rPr>
                <w:color w:val="000000"/>
                <w:sz w:val="20"/>
                <w:lang w:val="en-GB"/>
              </w:rPr>
              <w:t>;</w:t>
            </w:r>
            <w:r w:rsidR="00E40BFC" w:rsidRPr="008E2639">
              <w:rPr>
                <w:color w:val="000000"/>
                <w:sz w:val="20"/>
                <w:lang w:val="en-GB"/>
              </w:rPr>
              <w:t xml:space="preserve"> and eco-certification among the tourism sector;</w:t>
            </w:r>
          </w:p>
          <w:p w:rsidR="004C4C27" w:rsidRPr="008E2639" w:rsidRDefault="00595E13" w:rsidP="001E2D26">
            <w:pPr>
              <w:pStyle w:val="ListParagraph"/>
              <w:numPr>
                <w:ilvl w:val="0"/>
                <w:numId w:val="29"/>
              </w:numPr>
              <w:spacing w:after="20" w:line="240" w:lineRule="auto"/>
              <w:ind w:left="328" w:hanging="270"/>
              <w:contextualSpacing w:val="0"/>
              <w:rPr>
                <w:color w:val="000000"/>
                <w:sz w:val="20"/>
                <w:lang w:val="en-GB"/>
              </w:rPr>
            </w:pPr>
            <w:r w:rsidRPr="008E2639">
              <w:rPr>
                <w:color w:val="000000"/>
                <w:sz w:val="20"/>
                <w:lang w:val="en-GB"/>
              </w:rPr>
              <w:t>Continued donor financing for biodiversity, climate change, and international waters initiatives</w:t>
            </w:r>
            <w:r w:rsidR="004C4C27" w:rsidRPr="008E2639">
              <w:rPr>
                <w:color w:val="000000"/>
                <w:sz w:val="20"/>
                <w:lang w:val="en-GB"/>
              </w:rPr>
              <w:t>;</w:t>
            </w:r>
          </w:p>
          <w:p w:rsidR="004C4C27" w:rsidRPr="008E2639" w:rsidRDefault="00595E13" w:rsidP="001E2D26">
            <w:pPr>
              <w:pStyle w:val="ListParagraph"/>
              <w:numPr>
                <w:ilvl w:val="0"/>
                <w:numId w:val="29"/>
              </w:numPr>
              <w:spacing w:after="20" w:line="240" w:lineRule="auto"/>
              <w:ind w:left="328" w:hanging="270"/>
              <w:contextualSpacing w:val="0"/>
              <w:rPr>
                <w:color w:val="000000"/>
                <w:sz w:val="20"/>
                <w:lang w:val="en-GB"/>
              </w:rPr>
            </w:pPr>
            <w:r w:rsidRPr="008E2639">
              <w:rPr>
                <w:color w:val="000000"/>
                <w:sz w:val="20"/>
                <w:lang w:val="en-GB"/>
              </w:rPr>
              <w:t>Institutionalization of the SSTL programme (although under-staffed), and business case for SSTL showcased by participating operators</w:t>
            </w:r>
            <w:r w:rsidR="004C4C27" w:rsidRPr="008E2639">
              <w:rPr>
                <w:color w:val="000000"/>
                <w:sz w:val="20"/>
                <w:lang w:val="en-GB"/>
              </w:rPr>
              <w:t>;</w:t>
            </w:r>
          </w:p>
          <w:p w:rsidR="004C4C27" w:rsidRPr="008E2639" w:rsidRDefault="00595E13" w:rsidP="001E2D26">
            <w:pPr>
              <w:pStyle w:val="ListParagraph"/>
              <w:numPr>
                <w:ilvl w:val="0"/>
                <w:numId w:val="29"/>
              </w:numPr>
              <w:spacing w:after="20" w:line="240" w:lineRule="auto"/>
              <w:ind w:left="328" w:hanging="270"/>
              <w:contextualSpacing w:val="0"/>
              <w:rPr>
                <w:color w:val="000000"/>
                <w:sz w:val="20"/>
                <w:lang w:val="en-GB"/>
              </w:rPr>
            </w:pPr>
            <w:r w:rsidRPr="008E2639">
              <w:rPr>
                <w:color w:val="000000"/>
                <w:sz w:val="20"/>
                <w:lang w:val="en-GB"/>
              </w:rPr>
              <w:t>Replicable models of partnerships between private sector tourism operators and local NGOs</w:t>
            </w:r>
            <w:r w:rsidR="004C4C27" w:rsidRPr="008E2639">
              <w:rPr>
                <w:color w:val="000000"/>
                <w:sz w:val="20"/>
                <w:lang w:val="en-GB"/>
              </w:rPr>
              <w:t>;</w:t>
            </w:r>
          </w:p>
          <w:p w:rsidR="004C4C27" w:rsidRPr="008E2639" w:rsidRDefault="004C4C27" w:rsidP="00F83DB9">
            <w:pPr>
              <w:overflowPunct/>
              <w:autoSpaceDE/>
              <w:autoSpaceDN/>
              <w:adjustRightInd/>
              <w:spacing w:after="20"/>
              <w:textAlignment w:val="auto"/>
              <w:rPr>
                <w:rFonts w:ascii="Calibri" w:hAnsi="Calibri"/>
                <w:color w:val="000000"/>
                <w:sz w:val="20"/>
                <w:u w:val="single"/>
              </w:rPr>
            </w:pPr>
            <w:r w:rsidRPr="008E2639">
              <w:rPr>
                <w:rFonts w:ascii="Calibri" w:hAnsi="Calibri"/>
                <w:color w:val="000000"/>
                <w:sz w:val="20"/>
                <w:u w:val="single"/>
              </w:rPr>
              <w:t>Diminishes sustainability:</w:t>
            </w:r>
          </w:p>
          <w:p w:rsidR="004C4C27" w:rsidRPr="008E2639" w:rsidRDefault="00595E13" w:rsidP="001E2D26">
            <w:pPr>
              <w:pStyle w:val="ListParagraph"/>
              <w:numPr>
                <w:ilvl w:val="0"/>
                <w:numId w:val="30"/>
              </w:numPr>
              <w:spacing w:after="20" w:line="240" w:lineRule="auto"/>
              <w:ind w:left="328" w:hanging="270"/>
              <w:contextualSpacing w:val="0"/>
              <w:rPr>
                <w:color w:val="000000"/>
                <w:sz w:val="20"/>
                <w:lang w:val="en-GB"/>
              </w:rPr>
            </w:pPr>
            <w:r w:rsidRPr="008E2639">
              <w:rPr>
                <w:color w:val="000000"/>
                <w:sz w:val="20"/>
                <w:lang w:val="en-GB"/>
              </w:rPr>
              <w:t>Drafting of the environmental Protection and Physical Planning bills were not completed (and these bills were thus not enacted)</w:t>
            </w:r>
            <w:r w:rsidR="004C4C27" w:rsidRPr="008E2639">
              <w:rPr>
                <w:color w:val="000000"/>
                <w:sz w:val="20"/>
                <w:lang w:val="en-GB"/>
              </w:rPr>
              <w:t>;</w:t>
            </w:r>
          </w:p>
          <w:p w:rsidR="004C4C27" w:rsidRPr="008E2639" w:rsidRDefault="00595E13" w:rsidP="001E2D26">
            <w:pPr>
              <w:pStyle w:val="ListParagraph"/>
              <w:numPr>
                <w:ilvl w:val="0"/>
                <w:numId w:val="30"/>
              </w:numPr>
              <w:spacing w:after="20" w:line="240" w:lineRule="auto"/>
              <w:ind w:left="328" w:hanging="270"/>
              <w:contextualSpacing w:val="0"/>
              <w:rPr>
                <w:color w:val="000000"/>
                <w:sz w:val="20"/>
                <w:lang w:val="en-GB"/>
              </w:rPr>
            </w:pPr>
            <w:r w:rsidRPr="008E2639">
              <w:rPr>
                <w:color w:val="000000"/>
                <w:sz w:val="20"/>
                <w:lang w:val="en-GB"/>
              </w:rPr>
              <w:t>Conservation objectives not articulated among the targeted sectors for mainstreaming</w:t>
            </w:r>
            <w:r w:rsidR="004C4C27" w:rsidRPr="008E2639">
              <w:rPr>
                <w:color w:val="000000"/>
                <w:sz w:val="20"/>
                <w:lang w:val="en-GB"/>
              </w:rPr>
              <w:t>;</w:t>
            </w:r>
          </w:p>
          <w:p w:rsidR="00595E13" w:rsidRPr="008E2639" w:rsidRDefault="00595E13" w:rsidP="001E2D26">
            <w:pPr>
              <w:pStyle w:val="ListParagraph"/>
              <w:numPr>
                <w:ilvl w:val="0"/>
                <w:numId w:val="30"/>
              </w:numPr>
              <w:spacing w:after="20" w:line="240" w:lineRule="auto"/>
              <w:ind w:left="328" w:hanging="270"/>
              <w:contextualSpacing w:val="0"/>
              <w:rPr>
                <w:color w:val="000000"/>
                <w:sz w:val="20"/>
                <w:lang w:val="en-GB"/>
              </w:rPr>
            </w:pPr>
            <w:r w:rsidRPr="008E2639">
              <w:rPr>
                <w:color w:val="000000"/>
                <w:sz w:val="20"/>
                <w:lang w:val="en-GB"/>
              </w:rPr>
              <w:t>Little attention was placed on developing and piloting incentives for encouraging conservation-friendly land use;</w:t>
            </w:r>
          </w:p>
          <w:p w:rsidR="00495D0F" w:rsidRPr="008E2639" w:rsidRDefault="00595E13" w:rsidP="001E2D26">
            <w:pPr>
              <w:pStyle w:val="ListParagraph"/>
              <w:numPr>
                <w:ilvl w:val="0"/>
                <w:numId w:val="30"/>
              </w:numPr>
              <w:spacing w:after="20" w:line="240" w:lineRule="auto"/>
              <w:ind w:left="328" w:hanging="270"/>
              <w:contextualSpacing w:val="0"/>
              <w:rPr>
                <w:color w:val="000000"/>
                <w:sz w:val="20"/>
                <w:lang w:val="en-GB"/>
              </w:rPr>
            </w:pPr>
            <w:r w:rsidRPr="008E2639">
              <w:rPr>
                <w:rFonts w:asciiTheme="minorHAnsi" w:hAnsiTheme="minorHAnsi" w:cs="Corbel"/>
                <w:sz w:val="20"/>
                <w:lang w:val="en-GB"/>
              </w:rPr>
              <w:t>Unclear ownership of the process of updating and facilitating approval of the land use plans</w:t>
            </w:r>
            <w:r w:rsidR="004C4C27" w:rsidRPr="008E2639">
              <w:rPr>
                <w:rFonts w:asciiTheme="minorHAnsi" w:hAnsiTheme="minorHAnsi" w:cs="Corbel"/>
                <w:sz w:val="20"/>
                <w:lang w:val="en-GB"/>
              </w:rPr>
              <w:t>;</w:t>
            </w:r>
          </w:p>
          <w:p w:rsidR="00595E13" w:rsidRPr="008E2639" w:rsidRDefault="00595E13" w:rsidP="001E2D26">
            <w:pPr>
              <w:pStyle w:val="ListParagraph"/>
              <w:numPr>
                <w:ilvl w:val="0"/>
                <w:numId w:val="30"/>
              </w:numPr>
              <w:spacing w:after="20" w:line="240" w:lineRule="auto"/>
              <w:ind w:left="328" w:hanging="270"/>
              <w:contextualSpacing w:val="0"/>
              <w:rPr>
                <w:color w:val="000000"/>
                <w:sz w:val="20"/>
                <w:lang w:val="en-GB"/>
              </w:rPr>
            </w:pPr>
            <w:r w:rsidRPr="008E2639">
              <w:rPr>
                <w:rFonts w:asciiTheme="minorHAnsi" w:hAnsiTheme="minorHAnsi" w:cs="Corbel"/>
                <w:sz w:val="20"/>
                <w:lang w:val="en-GB"/>
              </w:rPr>
              <w:t>Inter-sectoral arrangements, e.g., between SFA and SNPA, not worked out for ecosystem approach to fisheries management;</w:t>
            </w:r>
          </w:p>
          <w:p w:rsidR="004C4C27" w:rsidRPr="008E2639" w:rsidRDefault="00595E13" w:rsidP="001E2D26">
            <w:pPr>
              <w:pStyle w:val="ListParagraph"/>
              <w:numPr>
                <w:ilvl w:val="0"/>
                <w:numId w:val="30"/>
              </w:numPr>
              <w:spacing w:after="20" w:line="240" w:lineRule="auto"/>
              <w:ind w:left="328" w:hanging="270"/>
              <w:contextualSpacing w:val="0"/>
              <w:rPr>
                <w:color w:val="000000"/>
                <w:sz w:val="20"/>
                <w:lang w:val="en-GB"/>
              </w:rPr>
            </w:pPr>
            <w:r w:rsidRPr="008E2639">
              <w:rPr>
                <w:color w:val="000000"/>
                <w:sz w:val="20"/>
                <w:lang w:val="en-GB"/>
              </w:rPr>
              <w:t>The project has not developed a sustainability strategy</w:t>
            </w:r>
            <w:r w:rsidR="004C4C27" w:rsidRPr="008E2639">
              <w:rPr>
                <w:color w:val="000000"/>
                <w:sz w:val="20"/>
                <w:lang w:val="en-GB"/>
              </w:rPr>
              <w:t>.</w:t>
            </w:r>
          </w:p>
        </w:tc>
      </w:tr>
      <w:tr w:rsidR="006D0EA5" w:rsidRPr="008E2639" w:rsidTr="00F50B55">
        <w:trPr>
          <w:trHeight w:val="1169"/>
          <w:jc w:val="center"/>
        </w:trPr>
        <w:tc>
          <w:tcPr>
            <w:tcW w:w="2372" w:type="dxa"/>
            <w:shd w:val="clear" w:color="auto" w:fill="auto"/>
            <w:vAlign w:val="center"/>
            <w:hideMark/>
          </w:tcPr>
          <w:p w:rsidR="006D0EA5" w:rsidRPr="008E2639" w:rsidRDefault="006D0EA5" w:rsidP="000F5544">
            <w:pPr>
              <w:overflowPunct/>
              <w:autoSpaceDE/>
              <w:autoSpaceDN/>
              <w:adjustRightInd/>
              <w:spacing w:after="20"/>
              <w:textAlignment w:val="auto"/>
              <w:rPr>
                <w:rFonts w:ascii="Calibri" w:hAnsi="Calibri"/>
                <w:color w:val="000000"/>
                <w:sz w:val="20"/>
              </w:rPr>
            </w:pPr>
            <w:r w:rsidRPr="008E2639">
              <w:rPr>
                <w:rFonts w:ascii="Calibri" w:hAnsi="Calibri"/>
                <w:color w:val="000000"/>
                <w:sz w:val="20"/>
              </w:rPr>
              <w:t>Financial</w:t>
            </w:r>
          </w:p>
        </w:tc>
        <w:tc>
          <w:tcPr>
            <w:tcW w:w="1260" w:type="dxa"/>
            <w:shd w:val="clear" w:color="auto" w:fill="auto"/>
            <w:vAlign w:val="center"/>
            <w:hideMark/>
          </w:tcPr>
          <w:p w:rsidR="006D0EA5" w:rsidRPr="008E2639" w:rsidRDefault="006D0EA5" w:rsidP="000F5544">
            <w:pPr>
              <w:overflowPunct/>
              <w:autoSpaceDE/>
              <w:autoSpaceDN/>
              <w:adjustRightInd/>
              <w:spacing w:after="20"/>
              <w:jc w:val="center"/>
              <w:textAlignment w:val="auto"/>
              <w:rPr>
                <w:rFonts w:ascii="Calibri" w:hAnsi="Calibri"/>
                <w:color w:val="000000"/>
                <w:sz w:val="20"/>
              </w:rPr>
            </w:pPr>
            <w:r w:rsidRPr="008E2639">
              <w:rPr>
                <w:rFonts w:ascii="Calibri" w:hAnsi="Calibri"/>
                <w:color w:val="000000"/>
                <w:sz w:val="20"/>
              </w:rPr>
              <w:t>Moderately Likely</w:t>
            </w:r>
          </w:p>
        </w:tc>
        <w:tc>
          <w:tcPr>
            <w:tcW w:w="6187" w:type="dxa"/>
            <w:vMerge/>
            <w:shd w:val="clear" w:color="auto" w:fill="FFFFFF" w:themeFill="background1"/>
            <w:vAlign w:val="center"/>
          </w:tcPr>
          <w:p w:rsidR="006D0EA5" w:rsidRPr="008E2639" w:rsidRDefault="006D0EA5" w:rsidP="000F5544">
            <w:pPr>
              <w:overflowPunct/>
              <w:autoSpaceDE/>
              <w:autoSpaceDN/>
              <w:adjustRightInd/>
              <w:spacing w:after="20"/>
              <w:textAlignment w:val="auto"/>
              <w:rPr>
                <w:rFonts w:ascii="Calibri" w:hAnsi="Calibri"/>
                <w:color w:val="000000"/>
                <w:sz w:val="20"/>
                <w:highlight w:val="yellow"/>
              </w:rPr>
            </w:pPr>
          </w:p>
        </w:tc>
      </w:tr>
      <w:tr w:rsidR="006D0EA5" w:rsidRPr="008E2639" w:rsidTr="00F50B55">
        <w:trPr>
          <w:trHeight w:val="1160"/>
          <w:jc w:val="center"/>
        </w:trPr>
        <w:tc>
          <w:tcPr>
            <w:tcW w:w="2372" w:type="dxa"/>
            <w:shd w:val="clear" w:color="auto" w:fill="auto"/>
            <w:vAlign w:val="center"/>
            <w:hideMark/>
          </w:tcPr>
          <w:p w:rsidR="006D0EA5" w:rsidRPr="008E2639" w:rsidRDefault="006D0EA5" w:rsidP="000F5544">
            <w:pPr>
              <w:overflowPunct/>
              <w:autoSpaceDE/>
              <w:autoSpaceDN/>
              <w:adjustRightInd/>
              <w:spacing w:after="20"/>
              <w:textAlignment w:val="auto"/>
              <w:rPr>
                <w:rFonts w:ascii="Calibri" w:hAnsi="Calibri"/>
                <w:color w:val="000000"/>
                <w:sz w:val="20"/>
              </w:rPr>
            </w:pPr>
            <w:r w:rsidRPr="008E2639">
              <w:rPr>
                <w:rFonts w:ascii="Calibri" w:hAnsi="Calibri"/>
                <w:color w:val="000000"/>
                <w:sz w:val="20"/>
              </w:rPr>
              <w:t>Socio-Economic</w:t>
            </w:r>
          </w:p>
        </w:tc>
        <w:tc>
          <w:tcPr>
            <w:tcW w:w="1260" w:type="dxa"/>
            <w:shd w:val="clear" w:color="auto" w:fill="auto"/>
            <w:vAlign w:val="center"/>
            <w:hideMark/>
          </w:tcPr>
          <w:p w:rsidR="006D0EA5" w:rsidRPr="008E2639" w:rsidRDefault="006D0EA5" w:rsidP="000F5544">
            <w:pPr>
              <w:overflowPunct/>
              <w:autoSpaceDE/>
              <w:autoSpaceDN/>
              <w:adjustRightInd/>
              <w:spacing w:after="20"/>
              <w:jc w:val="center"/>
              <w:textAlignment w:val="auto"/>
              <w:rPr>
                <w:rFonts w:ascii="Calibri" w:hAnsi="Calibri"/>
                <w:color w:val="000000"/>
                <w:sz w:val="20"/>
              </w:rPr>
            </w:pPr>
            <w:r w:rsidRPr="008E2639">
              <w:rPr>
                <w:rFonts w:ascii="Calibri" w:hAnsi="Calibri"/>
                <w:color w:val="000000"/>
                <w:sz w:val="20"/>
              </w:rPr>
              <w:t>Moderately Likely</w:t>
            </w:r>
          </w:p>
        </w:tc>
        <w:tc>
          <w:tcPr>
            <w:tcW w:w="6187" w:type="dxa"/>
            <w:vMerge/>
            <w:shd w:val="clear" w:color="auto" w:fill="FFFFFF" w:themeFill="background1"/>
            <w:vAlign w:val="center"/>
          </w:tcPr>
          <w:p w:rsidR="006D0EA5" w:rsidRPr="008E2639" w:rsidRDefault="006D0EA5" w:rsidP="00E30336">
            <w:pPr>
              <w:overflowPunct/>
              <w:autoSpaceDE/>
              <w:autoSpaceDN/>
              <w:adjustRightInd/>
              <w:spacing w:after="20"/>
              <w:textAlignment w:val="auto"/>
              <w:rPr>
                <w:rFonts w:ascii="Calibri" w:hAnsi="Calibri"/>
                <w:color w:val="000000"/>
                <w:sz w:val="20"/>
                <w:highlight w:val="yellow"/>
              </w:rPr>
            </w:pPr>
          </w:p>
        </w:tc>
      </w:tr>
      <w:tr w:rsidR="006D0EA5" w:rsidRPr="008E2639" w:rsidTr="00F50B55">
        <w:trPr>
          <w:trHeight w:val="1160"/>
          <w:jc w:val="center"/>
        </w:trPr>
        <w:tc>
          <w:tcPr>
            <w:tcW w:w="2372" w:type="dxa"/>
            <w:shd w:val="clear" w:color="auto" w:fill="auto"/>
            <w:vAlign w:val="center"/>
            <w:hideMark/>
          </w:tcPr>
          <w:p w:rsidR="006D0EA5" w:rsidRPr="008E2639" w:rsidRDefault="006D0EA5" w:rsidP="000F5544">
            <w:pPr>
              <w:overflowPunct/>
              <w:autoSpaceDE/>
              <w:autoSpaceDN/>
              <w:adjustRightInd/>
              <w:spacing w:after="20"/>
              <w:textAlignment w:val="auto"/>
              <w:rPr>
                <w:rFonts w:ascii="Calibri" w:hAnsi="Calibri"/>
                <w:color w:val="000000"/>
                <w:sz w:val="20"/>
              </w:rPr>
            </w:pPr>
            <w:r w:rsidRPr="008E2639">
              <w:rPr>
                <w:rFonts w:ascii="Calibri" w:hAnsi="Calibri"/>
                <w:color w:val="000000"/>
                <w:sz w:val="20"/>
              </w:rPr>
              <w:t>Institutional Framework and Governance</w:t>
            </w:r>
          </w:p>
        </w:tc>
        <w:tc>
          <w:tcPr>
            <w:tcW w:w="1260" w:type="dxa"/>
            <w:shd w:val="clear" w:color="auto" w:fill="auto"/>
            <w:vAlign w:val="center"/>
            <w:hideMark/>
          </w:tcPr>
          <w:p w:rsidR="006D0EA5" w:rsidRPr="008E2639" w:rsidRDefault="006D0EA5" w:rsidP="00C1403B">
            <w:pPr>
              <w:overflowPunct/>
              <w:autoSpaceDE/>
              <w:autoSpaceDN/>
              <w:adjustRightInd/>
              <w:spacing w:after="20"/>
              <w:jc w:val="center"/>
              <w:textAlignment w:val="auto"/>
              <w:rPr>
                <w:rFonts w:ascii="Calibri" w:hAnsi="Calibri"/>
                <w:color w:val="000000"/>
                <w:sz w:val="20"/>
              </w:rPr>
            </w:pPr>
            <w:r w:rsidRPr="008E2639">
              <w:rPr>
                <w:rFonts w:ascii="Calibri" w:hAnsi="Calibri"/>
                <w:color w:val="000000"/>
                <w:sz w:val="20"/>
              </w:rPr>
              <w:t>Moderately Likely</w:t>
            </w:r>
          </w:p>
        </w:tc>
        <w:tc>
          <w:tcPr>
            <w:tcW w:w="6187" w:type="dxa"/>
            <w:vMerge/>
            <w:shd w:val="clear" w:color="auto" w:fill="FFFFFF" w:themeFill="background1"/>
            <w:vAlign w:val="center"/>
          </w:tcPr>
          <w:p w:rsidR="006D0EA5" w:rsidRPr="008E2639" w:rsidRDefault="006D0EA5" w:rsidP="000D6D6C">
            <w:pPr>
              <w:overflowPunct/>
              <w:autoSpaceDE/>
              <w:autoSpaceDN/>
              <w:adjustRightInd/>
              <w:spacing w:after="20"/>
              <w:textAlignment w:val="auto"/>
              <w:rPr>
                <w:rFonts w:ascii="Calibri" w:hAnsi="Calibri"/>
                <w:color w:val="000000"/>
                <w:sz w:val="20"/>
                <w:highlight w:val="yellow"/>
              </w:rPr>
            </w:pPr>
          </w:p>
        </w:tc>
      </w:tr>
      <w:tr w:rsidR="006D0EA5" w:rsidRPr="008E2639" w:rsidTr="00F50B55">
        <w:trPr>
          <w:trHeight w:val="1070"/>
          <w:jc w:val="center"/>
        </w:trPr>
        <w:tc>
          <w:tcPr>
            <w:tcW w:w="2372" w:type="dxa"/>
            <w:shd w:val="clear" w:color="auto" w:fill="auto"/>
            <w:vAlign w:val="center"/>
            <w:hideMark/>
          </w:tcPr>
          <w:p w:rsidR="006D0EA5" w:rsidRPr="008E2639" w:rsidRDefault="006D0EA5" w:rsidP="000F5544">
            <w:pPr>
              <w:overflowPunct/>
              <w:autoSpaceDE/>
              <w:autoSpaceDN/>
              <w:adjustRightInd/>
              <w:spacing w:after="20"/>
              <w:textAlignment w:val="auto"/>
              <w:rPr>
                <w:rFonts w:ascii="Calibri" w:hAnsi="Calibri"/>
                <w:color w:val="000000"/>
                <w:sz w:val="20"/>
              </w:rPr>
            </w:pPr>
            <w:r w:rsidRPr="008E2639">
              <w:rPr>
                <w:rFonts w:ascii="Calibri" w:hAnsi="Calibri"/>
                <w:color w:val="000000"/>
                <w:sz w:val="20"/>
              </w:rPr>
              <w:t>Environmental</w:t>
            </w:r>
          </w:p>
        </w:tc>
        <w:tc>
          <w:tcPr>
            <w:tcW w:w="1260" w:type="dxa"/>
            <w:shd w:val="clear" w:color="auto" w:fill="auto"/>
            <w:vAlign w:val="center"/>
            <w:hideMark/>
          </w:tcPr>
          <w:p w:rsidR="006D0EA5" w:rsidRPr="008E2639" w:rsidRDefault="006D0EA5" w:rsidP="000F5544">
            <w:pPr>
              <w:overflowPunct/>
              <w:autoSpaceDE/>
              <w:autoSpaceDN/>
              <w:adjustRightInd/>
              <w:spacing w:after="20"/>
              <w:jc w:val="center"/>
              <w:textAlignment w:val="auto"/>
              <w:rPr>
                <w:rFonts w:ascii="Calibri" w:hAnsi="Calibri"/>
                <w:color w:val="000000"/>
                <w:sz w:val="20"/>
              </w:rPr>
            </w:pPr>
            <w:r w:rsidRPr="008E2639">
              <w:rPr>
                <w:rFonts w:ascii="Calibri" w:hAnsi="Calibri"/>
                <w:color w:val="000000"/>
                <w:sz w:val="20"/>
              </w:rPr>
              <w:t>Likely</w:t>
            </w:r>
          </w:p>
        </w:tc>
        <w:tc>
          <w:tcPr>
            <w:tcW w:w="6187" w:type="dxa"/>
            <w:vMerge/>
            <w:shd w:val="clear" w:color="auto" w:fill="FFFFFF" w:themeFill="background1"/>
            <w:vAlign w:val="center"/>
          </w:tcPr>
          <w:p w:rsidR="006D0EA5" w:rsidRPr="008E2639" w:rsidRDefault="006D0EA5" w:rsidP="00C71C92">
            <w:pPr>
              <w:overflowPunct/>
              <w:autoSpaceDE/>
              <w:autoSpaceDN/>
              <w:adjustRightInd/>
              <w:spacing w:after="20"/>
              <w:textAlignment w:val="auto"/>
              <w:rPr>
                <w:rFonts w:ascii="Calibri" w:hAnsi="Calibri"/>
                <w:color w:val="000000"/>
                <w:sz w:val="20"/>
                <w:highlight w:val="yellow"/>
              </w:rPr>
            </w:pPr>
          </w:p>
        </w:tc>
      </w:tr>
      <w:tr w:rsidR="00B343C3" w:rsidRPr="008E2639" w:rsidTr="00F50B55">
        <w:trPr>
          <w:trHeight w:val="323"/>
          <w:jc w:val="center"/>
        </w:trPr>
        <w:tc>
          <w:tcPr>
            <w:tcW w:w="9819" w:type="dxa"/>
            <w:gridSpan w:val="3"/>
            <w:shd w:val="clear" w:color="auto" w:fill="FFFFFF" w:themeFill="background1"/>
            <w:vAlign w:val="center"/>
          </w:tcPr>
          <w:p w:rsidR="00B343C3" w:rsidRPr="008E2639" w:rsidRDefault="00B343C3" w:rsidP="00C71C92">
            <w:pPr>
              <w:overflowPunct/>
              <w:autoSpaceDE/>
              <w:autoSpaceDN/>
              <w:adjustRightInd/>
              <w:spacing w:after="20"/>
              <w:textAlignment w:val="auto"/>
              <w:rPr>
                <w:rFonts w:ascii="Calibri" w:hAnsi="Calibri"/>
                <w:b/>
                <w:bCs/>
                <w:color w:val="000000"/>
                <w:sz w:val="20"/>
              </w:rPr>
            </w:pPr>
            <w:r w:rsidRPr="008E2639">
              <w:rPr>
                <w:rFonts w:ascii="Calibri" w:hAnsi="Calibri"/>
                <w:b/>
                <w:bCs/>
                <w:color w:val="000000"/>
                <w:sz w:val="20"/>
              </w:rPr>
              <w:t>5. Impact</w:t>
            </w:r>
          </w:p>
        </w:tc>
      </w:tr>
      <w:tr w:rsidR="006D0EA5" w:rsidRPr="008E2639" w:rsidTr="00F50B55">
        <w:trPr>
          <w:trHeight w:val="656"/>
          <w:jc w:val="center"/>
        </w:trPr>
        <w:tc>
          <w:tcPr>
            <w:tcW w:w="2372" w:type="dxa"/>
            <w:shd w:val="clear" w:color="auto" w:fill="auto"/>
            <w:vAlign w:val="center"/>
          </w:tcPr>
          <w:p w:rsidR="006D0EA5" w:rsidRPr="008E2639" w:rsidRDefault="006D0EA5" w:rsidP="000F5544">
            <w:pPr>
              <w:overflowPunct/>
              <w:autoSpaceDE/>
              <w:autoSpaceDN/>
              <w:adjustRightInd/>
              <w:spacing w:after="20"/>
              <w:textAlignment w:val="auto"/>
              <w:rPr>
                <w:rFonts w:ascii="Calibri" w:hAnsi="Calibri"/>
                <w:color w:val="000000"/>
                <w:sz w:val="20"/>
              </w:rPr>
            </w:pPr>
            <w:r w:rsidRPr="008E2639">
              <w:rPr>
                <w:rFonts w:ascii="Calibri" w:hAnsi="Calibri"/>
                <w:color w:val="000000"/>
                <w:sz w:val="20"/>
              </w:rPr>
              <w:t>Environmental Status Improvement</w:t>
            </w:r>
          </w:p>
        </w:tc>
        <w:tc>
          <w:tcPr>
            <w:tcW w:w="1260" w:type="dxa"/>
            <w:shd w:val="clear" w:color="auto" w:fill="auto"/>
            <w:vAlign w:val="center"/>
          </w:tcPr>
          <w:p w:rsidR="006D0EA5" w:rsidRPr="008E2639" w:rsidRDefault="00F50B55" w:rsidP="00C1403B">
            <w:pPr>
              <w:overflowPunct/>
              <w:autoSpaceDE/>
              <w:autoSpaceDN/>
              <w:adjustRightInd/>
              <w:spacing w:after="20"/>
              <w:jc w:val="center"/>
              <w:textAlignment w:val="auto"/>
              <w:rPr>
                <w:rFonts w:ascii="Calibri" w:hAnsi="Calibri"/>
                <w:color w:val="000000"/>
                <w:sz w:val="20"/>
              </w:rPr>
            </w:pPr>
            <w:r>
              <w:rPr>
                <w:rFonts w:ascii="Calibri" w:hAnsi="Calibri"/>
                <w:color w:val="000000"/>
                <w:sz w:val="20"/>
              </w:rPr>
              <w:t>Negligible</w:t>
            </w:r>
          </w:p>
        </w:tc>
        <w:tc>
          <w:tcPr>
            <w:tcW w:w="6187" w:type="dxa"/>
            <w:vMerge w:val="restart"/>
            <w:shd w:val="clear" w:color="auto" w:fill="auto"/>
            <w:vAlign w:val="center"/>
          </w:tcPr>
          <w:p w:rsidR="006D0EA5" w:rsidRPr="009B0A53" w:rsidRDefault="009B0A53" w:rsidP="00E53ECB">
            <w:pPr>
              <w:overflowPunct/>
              <w:autoSpaceDE/>
              <w:autoSpaceDN/>
              <w:adjustRightInd/>
              <w:spacing w:after="20"/>
              <w:textAlignment w:val="auto"/>
              <w:rPr>
                <w:rFonts w:ascii="Calibri" w:hAnsi="Calibri"/>
                <w:color w:val="000000"/>
                <w:sz w:val="20"/>
              </w:rPr>
            </w:pPr>
            <w:r w:rsidRPr="009B0A53">
              <w:rPr>
                <w:rFonts w:ascii="Calibri" w:hAnsi="Calibri"/>
                <w:color w:val="000000"/>
                <w:sz w:val="20"/>
              </w:rPr>
              <w:t>Although the legislative reforms and approval of district-level land use plans envisaged under the project were not achieved by the time of closure, the project has made substantive contributions in development of the requisite frameworks</w:t>
            </w:r>
            <w:r>
              <w:rPr>
                <w:rFonts w:ascii="Calibri" w:hAnsi="Calibri"/>
                <w:color w:val="000000"/>
                <w:sz w:val="20"/>
              </w:rPr>
              <w:t>.</w:t>
            </w:r>
            <w:r w:rsidRPr="009B0A53">
              <w:rPr>
                <w:rFonts w:ascii="Calibri" w:hAnsi="Calibri"/>
                <w:color w:val="000000"/>
                <w:sz w:val="20"/>
              </w:rPr>
              <w:t xml:space="preserve"> </w:t>
            </w:r>
            <w:r w:rsidR="00E53ECB">
              <w:rPr>
                <w:rFonts w:ascii="Calibri" w:hAnsi="Calibri"/>
                <w:color w:val="000000"/>
                <w:sz w:val="20"/>
              </w:rPr>
              <w:t>A</w:t>
            </w:r>
            <w:r w:rsidRPr="009B0A53">
              <w:rPr>
                <w:rFonts w:ascii="Calibri" w:hAnsi="Calibri"/>
                <w:color w:val="000000"/>
                <w:sz w:val="20"/>
              </w:rPr>
              <w:t xml:space="preserve">pplying ecosystems approach to fisheries </w:t>
            </w:r>
            <w:r w:rsidR="00E53ECB">
              <w:rPr>
                <w:rFonts w:ascii="Calibri" w:hAnsi="Calibri"/>
                <w:color w:val="000000"/>
                <w:sz w:val="20"/>
              </w:rPr>
              <w:t>management principles</w:t>
            </w:r>
            <w:r w:rsidRPr="009B0A53">
              <w:rPr>
                <w:rFonts w:ascii="Calibri" w:hAnsi="Calibri"/>
                <w:color w:val="000000"/>
                <w:sz w:val="20"/>
              </w:rPr>
              <w:t xml:space="preserve"> is a significant step towards stress/status change, across a broad seascape scale of more than 41,000 km</w:t>
            </w:r>
            <w:r w:rsidRPr="00E53ECB">
              <w:rPr>
                <w:rFonts w:ascii="Calibri" w:hAnsi="Calibri"/>
                <w:color w:val="000000"/>
                <w:sz w:val="20"/>
                <w:vertAlign w:val="superscript"/>
              </w:rPr>
              <w:t>2</w:t>
            </w:r>
            <w:r w:rsidR="00E53ECB">
              <w:rPr>
                <w:rFonts w:ascii="Calibri" w:hAnsi="Calibri"/>
                <w:color w:val="000000"/>
                <w:sz w:val="20"/>
              </w:rPr>
              <w:t xml:space="preserve">, the expanse of the Mahé Plateau. </w:t>
            </w:r>
            <w:r w:rsidRPr="009B0A53">
              <w:rPr>
                <w:rFonts w:ascii="Calibri" w:hAnsi="Calibri"/>
                <w:color w:val="000000"/>
                <w:sz w:val="20"/>
              </w:rPr>
              <w:t>The likelihood of achieving impacts is enhanced by the sustained advocacy led by the non-governmental sector. NGOs remain important innovation drivers in the Seychelles.</w:t>
            </w:r>
          </w:p>
        </w:tc>
      </w:tr>
      <w:tr w:rsidR="006D0EA5" w:rsidRPr="008E2639" w:rsidTr="00F50B55">
        <w:trPr>
          <w:trHeight w:val="399"/>
          <w:jc w:val="center"/>
        </w:trPr>
        <w:tc>
          <w:tcPr>
            <w:tcW w:w="2372" w:type="dxa"/>
            <w:shd w:val="clear" w:color="auto" w:fill="auto"/>
            <w:vAlign w:val="center"/>
          </w:tcPr>
          <w:p w:rsidR="006D0EA5" w:rsidRPr="008E2639" w:rsidRDefault="006D0EA5" w:rsidP="000F5544">
            <w:pPr>
              <w:overflowPunct/>
              <w:autoSpaceDE/>
              <w:autoSpaceDN/>
              <w:adjustRightInd/>
              <w:spacing w:after="20"/>
              <w:textAlignment w:val="auto"/>
              <w:rPr>
                <w:rFonts w:ascii="Calibri" w:hAnsi="Calibri"/>
                <w:color w:val="000000"/>
                <w:sz w:val="20"/>
              </w:rPr>
            </w:pPr>
            <w:r w:rsidRPr="008E2639">
              <w:rPr>
                <w:rFonts w:ascii="Calibri" w:hAnsi="Calibri"/>
                <w:color w:val="000000"/>
                <w:sz w:val="20"/>
              </w:rPr>
              <w:t>Environmental Stress Reduction</w:t>
            </w:r>
          </w:p>
        </w:tc>
        <w:tc>
          <w:tcPr>
            <w:tcW w:w="1260" w:type="dxa"/>
            <w:shd w:val="clear" w:color="auto" w:fill="auto"/>
            <w:vAlign w:val="center"/>
          </w:tcPr>
          <w:p w:rsidR="006D0EA5" w:rsidRPr="008E2639" w:rsidRDefault="006D0EA5" w:rsidP="00C1403B">
            <w:pPr>
              <w:overflowPunct/>
              <w:autoSpaceDE/>
              <w:autoSpaceDN/>
              <w:adjustRightInd/>
              <w:spacing w:after="20"/>
              <w:jc w:val="center"/>
              <w:textAlignment w:val="auto"/>
              <w:rPr>
                <w:rFonts w:ascii="Calibri" w:hAnsi="Calibri"/>
                <w:color w:val="000000"/>
                <w:sz w:val="20"/>
              </w:rPr>
            </w:pPr>
            <w:r w:rsidRPr="008E2639">
              <w:rPr>
                <w:rFonts w:ascii="Calibri" w:hAnsi="Calibri"/>
                <w:color w:val="000000"/>
                <w:sz w:val="20"/>
              </w:rPr>
              <w:t>Minimal</w:t>
            </w:r>
          </w:p>
        </w:tc>
        <w:tc>
          <w:tcPr>
            <w:tcW w:w="6187" w:type="dxa"/>
            <w:vMerge/>
            <w:shd w:val="clear" w:color="auto" w:fill="auto"/>
            <w:vAlign w:val="center"/>
          </w:tcPr>
          <w:p w:rsidR="006D0EA5" w:rsidRPr="008E2639" w:rsidRDefault="006D0EA5" w:rsidP="00C71C92">
            <w:pPr>
              <w:overflowPunct/>
              <w:autoSpaceDE/>
              <w:autoSpaceDN/>
              <w:adjustRightInd/>
              <w:spacing w:after="20"/>
              <w:textAlignment w:val="auto"/>
              <w:rPr>
                <w:rFonts w:ascii="Calibri" w:hAnsi="Calibri"/>
                <w:color w:val="000000"/>
                <w:sz w:val="20"/>
                <w:highlight w:val="yellow"/>
              </w:rPr>
            </w:pPr>
          </w:p>
        </w:tc>
      </w:tr>
      <w:tr w:rsidR="006D0EA5" w:rsidRPr="008E2639" w:rsidTr="00F50B55">
        <w:trPr>
          <w:trHeight w:val="773"/>
          <w:jc w:val="center"/>
        </w:trPr>
        <w:tc>
          <w:tcPr>
            <w:tcW w:w="2372" w:type="dxa"/>
            <w:shd w:val="clear" w:color="auto" w:fill="auto"/>
            <w:vAlign w:val="center"/>
          </w:tcPr>
          <w:p w:rsidR="006D0EA5" w:rsidRPr="008E2639" w:rsidRDefault="006D0EA5" w:rsidP="000F5544">
            <w:pPr>
              <w:overflowPunct/>
              <w:autoSpaceDE/>
              <w:autoSpaceDN/>
              <w:adjustRightInd/>
              <w:spacing w:after="20"/>
              <w:textAlignment w:val="auto"/>
              <w:rPr>
                <w:rFonts w:ascii="Calibri" w:hAnsi="Calibri"/>
                <w:color w:val="000000"/>
                <w:sz w:val="20"/>
              </w:rPr>
            </w:pPr>
            <w:r w:rsidRPr="008E2639">
              <w:rPr>
                <w:rFonts w:ascii="Calibri" w:hAnsi="Calibri"/>
                <w:color w:val="000000"/>
                <w:sz w:val="20"/>
              </w:rPr>
              <w:t>Progress towards stress/status change</w:t>
            </w:r>
          </w:p>
        </w:tc>
        <w:tc>
          <w:tcPr>
            <w:tcW w:w="1260" w:type="dxa"/>
            <w:shd w:val="clear" w:color="auto" w:fill="auto"/>
            <w:vAlign w:val="center"/>
          </w:tcPr>
          <w:p w:rsidR="006D0EA5" w:rsidRPr="008E2639" w:rsidRDefault="006D0EA5" w:rsidP="00C1403B">
            <w:pPr>
              <w:overflowPunct/>
              <w:autoSpaceDE/>
              <w:autoSpaceDN/>
              <w:adjustRightInd/>
              <w:spacing w:after="20"/>
              <w:jc w:val="center"/>
              <w:textAlignment w:val="auto"/>
              <w:rPr>
                <w:rFonts w:ascii="Calibri" w:hAnsi="Calibri"/>
                <w:color w:val="000000"/>
                <w:sz w:val="20"/>
              </w:rPr>
            </w:pPr>
            <w:r w:rsidRPr="008E2639">
              <w:rPr>
                <w:rFonts w:ascii="Calibri" w:hAnsi="Calibri"/>
                <w:color w:val="000000"/>
                <w:sz w:val="20"/>
              </w:rPr>
              <w:t>Significant</w:t>
            </w:r>
          </w:p>
        </w:tc>
        <w:tc>
          <w:tcPr>
            <w:tcW w:w="6187" w:type="dxa"/>
            <w:vMerge/>
            <w:shd w:val="clear" w:color="auto" w:fill="auto"/>
            <w:vAlign w:val="center"/>
          </w:tcPr>
          <w:p w:rsidR="006D0EA5" w:rsidRPr="008E2639" w:rsidRDefault="006D0EA5" w:rsidP="00C71C92">
            <w:pPr>
              <w:overflowPunct/>
              <w:autoSpaceDE/>
              <w:autoSpaceDN/>
              <w:adjustRightInd/>
              <w:spacing w:after="20"/>
              <w:textAlignment w:val="auto"/>
              <w:rPr>
                <w:rFonts w:ascii="Calibri" w:hAnsi="Calibri"/>
                <w:color w:val="000000"/>
                <w:sz w:val="20"/>
                <w:highlight w:val="yellow"/>
              </w:rPr>
            </w:pPr>
          </w:p>
        </w:tc>
      </w:tr>
      <w:tr w:rsidR="006D0EA5" w:rsidRPr="008E2639" w:rsidTr="00F50B55">
        <w:trPr>
          <w:trHeight w:val="399"/>
          <w:jc w:val="center"/>
        </w:trPr>
        <w:tc>
          <w:tcPr>
            <w:tcW w:w="2372" w:type="dxa"/>
            <w:shd w:val="clear" w:color="auto" w:fill="auto"/>
            <w:vAlign w:val="center"/>
          </w:tcPr>
          <w:p w:rsidR="006D0EA5" w:rsidRPr="008E2639" w:rsidRDefault="006D0EA5" w:rsidP="000F5544">
            <w:pPr>
              <w:overflowPunct/>
              <w:autoSpaceDE/>
              <w:autoSpaceDN/>
              <w:adjustRightInd/>
              <w:spacing w:after="20"/>
              <w:textAlignment w:val="auto"/>
              <w:rPr>
                <w:rFonts w:ascii="Calibri" w:hAnsi="Calibri"/>
                <w:color w:val="000000"/>
                <w:sz w:val="20"/>
              </w:rPr>
            </w:pPr>
            <w:r w:rsidRPr="008E2639">
              <w:rPr>
                <w:rFonts w:ascii="Calibri" w:hAnsi="Calibri"/>
                <w:color w:val="000000"/>
                <w:sz w:val="20"/>
              </w:rPr>
              <w:t>Overall likelihood of impact</w:t>
            </w:r>
          </w:p>
        </w:tc>
        <w:tc>
          <w:tcPr>
            <w:tcW w:w="1260" w:type="dxa"/>
            <w:shd w:val="clear" w:color="auto" w:fill="auto"/>
            <w:vAlign w:val="center"/>
          </w:tcPr>
          <w:p w:rsidR="006D0EA5" w:rsidRPr="008E2639" w:rsidRDefault="006D0EA5" w:rsidP="00C1403B">
            <w:pPr>
              <w:overflowPunct/>
              <w:autoSpaceDE/>
              <w:autoSpaceDN/>
              <w:adjustRightInd/>
              <w:spacing w:after="20"/>
              <w:jc w:val="center"/>
              <w:textAlignment w:val="auto"/>
              <w:rPr>
                <w:rFonts w:ascii="Calibri" w:hAnsi="Calibri"/>
                <w:color w:val="000000"/>
                <w:sz w:val="20"/>
              </w:rPr>
            </w:pPr>
            <w:r w:rsidRPr="008E2639">
              <w:rPr>
                <w:rFonts w:ascii="Calibri" w:hAnsi="Calibri"/>
                <w:color w:val="000000"/>
                <w:sz w:val="20"/>
              </w:rPr>
              <w:t>Moderately Likely</w:t>
            </w:r>
          </w:p>
        </w:tc>
        <w:tc>
          <w:tcPr>
            <w:tcW w:w="6187" w:type="dxa"/>
            <w:vMerge/>
            <w:shd w:val="clear" w:color="auto" w:fill="auto"/>
            <w:vAlign w:val="center"/>
          </w:tcPr>
          <w:p w:rsidR="006D0EA5" w:rsidRPr="008E2639" w:rsidRDefault="006D0EA5" w:rsidP="00C71C92">
            <w:pPr>
              <w:overflowPunct/>
              <w:autoSpaceDE/>
              <w:autoSpaceDN/>
              <w:adjustRightInd/>
              <w:spacing w:after="20"/>
              <w:textAlignment w:val="auto"/>
              <w:rPr>
                <w:rFonts w:ascii="Calibri" w:hAnsi="Calibri"/>
                <w:color w:val="000000"/>
                <w:sz w:val="20"/>
                <w:highlight w:val="yellow"/>
              </w:rPr>
            </w:pPr>
          </w:p>
        </w:tc>
      </w:tr>
      <w:tr w:rsidR="00B343C3" w:rsidRPr="008E2639" w:rsidTr="00F50B55">
        <w:trPr>
          <w:trHeight w:val="399"/>
          <w:jc w:val="center"/>
        </w:trPr>
        <w:tc>
          <w:tcPr>
            <w:tcW w:w="2372" w:type="dxa"/>
            <w:shd w:val="clear" w:color="auto" w:fill="FFFFFF" w:themeFill="background1"/>
            <w:vAlign w:val="center"/>
          </w:tcPr>
          <w:p w:rsidR="00B343C3" w:rsidRPr="008E2639" w:rsidRDefault="00B343C3" w:rsidP="000F5544">
            <w:pPr>
              <w:overflowPunct/>
              <w:autoSpaceDE/>
              <w:autoSpaceDN/>
              <w:adjustRightInd/>
              <w:spacing w:after="20"/>
              <w:textAlignment w:val="auto"/>
              <w:rPr>
                <w:rFonts w:ascii="Calibri" w:hAnsi="Calibri"/>
                <w:b/>
                <w:color w:val="000000"/>
                <w:sz w:val="20"/>
              </w:rPr>
            </w:pPr>
            <w:r w:rsidRPr="008E2639">
              <w:rPr>
                <w:rFonts w:ascii="Calibri" w:hAnsi="Calibri"/>
                <w:b/>
                <w:color w:val="000000"/>
                <w:sz w:val="20"/>
              </w:rPr>
              <w:t>6. Overall Project Results</w:t>
            </w:r>
          </w:p>
        </w:tc>
        <w:tc>
          <w:tcPr>
            <w:tcW w:w="1260" w:type="dxa"/>
            <w:shd w:val="clear" w:color="auto" w:fill="FFFFFF" w:themeFill="background1"/>
            <w:vAlign w:val="center"/>
          </w:tcPr>
          <w:p w:rsidR="00B343C3" w:rsidRPr="008E2639" w:rsidRDefault="00B343C3" w:rsidP="00C1403B">
            <w:pPr>
              <w:overflowPunct/>
              <w:autoSpaceDE/>
              <w:autoSpaceDN/>
              <w:adjustRightInd/>
              <w:spacing w:after="20"/>
              <w:jc w:val="center"/>
              <w:textAlignment w:val="auto"/>
              <w:rPr>
                <w:rFonts w:ascii="Calibri" w:hAnsi="Calibri"/>
                <w:b/>
                <w:color w:val="000000"/>
                <w:sz w:val="20"/>
              </w:rPr>
            </w:pPr>
            <w:r w:rsidRPr="008E2639">
              <w:rPr>
                <w:rFonts w:ascii="Calibri" w:hAnsi="Calibri"/>
                <w:b/>
                <w:color w:val="000000"/>
                <w:sz w:val="20"/>
              </w:rPr>
              <w:t>Satisfactory</w:t>
            </w:r>
          </w:p>
        </w:tc>
        <w:tc>
          <w:tcPr>
            <w:tcW w:w="6187" w:type="dxa"/>
            <w:shd w:val="clear" w:color="auto" w:fill="auto"/>
            <w:vAlign w:val="center"/>
          </w:tcPr>
          <w:p w:rsidR="00712C2C" w:rsidRPr="00354DE5" w:rsidRDefault="0021016A" w:rsidP="00C81930">
            <w:pPr>
              <w:spacing w:after="120" w:line="240" w:lineRule="atLeast"/>
              <w:jc w:val="both"/>
              <w:rPr>
                <w:rFonts w:ascii="Calibri" w:hAnsi="Calibri"/>
                <w:color w:val="000000"/>
                <w:sz w:val="20"/>
                <w:highlight w:val="yellow"/>
              </w:rPr>
            </w:pPr>
            <w:r w:rsidRPr="00B62BB5">
              <w:rPr>
                <w:rFonts w:asciiTheme="minorHAnsi" w:hAnsiTheme="minorHAnsi" w:cs="TimesNewRomanPSMT"/>
                <w:sz w:val="20"/>
                <w:szCs w:val="24"/>
              </w:rPr>
              <w:t>The project was successful in strengthening the enabling conditions required to facilitate biodiversity mainstreaming in the Seychelles, and replicable models of mainstreaming techniques were demonstrated in the key production sectors of fisheries and tourism</w:t>
            </w:r>
            <w:r>
              <w:rPr>
                <w:rFonts w:asciiTheme="minorHAnsi" w:hAnsiTheme="minorHAnsi" w:cs="TimesNewRomanPSMT"/>
                <w:sz w:val="20"/>
                <w:szCs w:val="24"/>
              </w:rPr>
              <w:t>.</w:t>
            </w:r>
          </w:p>
        </w:tc>
      </w:tr>
    </w:tbl>
    <w:p w:rsidR="007F3036" w:rsidRPr="0065532A" w:rsidRDefault="002C3E7F" w:rsidP="0065532A">
      <w:pPr>
        <w:spacing w:before="240" w:after="120"/>
        <w:jc w:val="both"/>
        <w:rPr>
          <w:rFonts w:asciiTheme="minorHAnsi" w:hAnsiTheme="minorHAnsi"/>
          <w:b/>
          <w:sz w:val="24"/>
          <w:szCs w:val="24"/>
        </w:rPr>
      </w:pPr>
      <w:r w:rsidRPr="0065532A">
        <w:rPr>
          <w:rFonts w:asciiTheme="minorHAnsi" w:hAnsiTheme="minorHAnsi"/>
          <w:b/>
          <w:sz w:val="24"/>
          <w:szCs w:val="24"/>
        </w:rPr>
        <w:t>Recommendations</w:t>
      </w:r>
    </w:p>
    <w:p w:rsidR="007F3036" w:rsidRPr="0065532A" w:rsidRDefault="007F3036" w:rsidP="007F3036">
      <w:pPr>
        <w:spacing w:after="120"/>
        <w:jc w:val="both"/>
        <w:rPr>
          <w:rFonts w:asciiTheme="minorHAnsi" w:hAnsiTheme="minorHAnsi"/>
          <w:b/>
          <w:sz w:val="24"/>
          <w:szCs w:val="24"/>
        </w:rPr>
      </w:pPr>
      <w:r w:rsidRPr="0065532A">
        <w:rPr>
          <w:rFonts w:asciiTheme="minorHAnsi" w:hAnsiTheme="minorHAnsi"/>
          <w:sz w:val="24"/>
          <w:szCs w:val="24"/>
        </w:rPr>
        <w:t xml:space="preserve">The recommendations compiled below in </w:t>
      </w:r>
      <w:r w:rsidRPr="0065532A">
        <w:rPr>
          <w:rFonts w:asciiTheme="minorHAnsi" w:hAnsiTheme="minorHAnsi"/>
          <w:b/>
          <w:sz w:val="24"/>
          <w:szCs w:val="24"/>
        </w:rPr>
        <w:t>Exhibit 3</w:t>
      </w:r>
      <w:r w:rsidRPr="0065532A">
        <w:rPr>
          <w:rFonts w:asciiTheme="minorHAnsi" w:hAnsiTheme="minorHAnsi"/>
          <w:sz w:val="24"/>
          <w:szCs w:val="24"/>
        </w:rPr>
        <w:t xml:space="preserve"> have been formulated </w:t>
      </w:r>
      <w:r w:rsidR="00123270" w:rsidRPr="0065532A">
        <w:rPr>
          <w:rFonts w:asciiTheme="minorHAnsi" w:hAnsiTheme="minorHAnsi"/>
          <w:sz w:val="24"/>
          <w:szCs w:val="24"/>
        </w:rPr>
        <w:t>based upon the findings of the terminal evaluation (TE).</w:t>
      </w:r>
    </w:p>
    <w:tbl>
      <w:tblPr>
        <w:tblStyle w:val="TableGrid"/>
        <w:tblW w:w="0" w:type="auto"/>
        <w:tblLook w:val="04A0" w:firstRow="1" w:lastRow="0" w:firstColumn="1" w:lastColumn="0" w:noHBand="0" w:noVBand="1"/>
      </w:tblPr>
      <w:tblGrid>
        <w:gridCol w:w="558"/>
        <w:gridCol w:w="7200"/>
        <w:gridCol w:w="2061"/>
      </w:tblGrid>
      <w:tr w:rsidR="007F3036" w:rsidRPr="00013696" w:rsidTr="00F63188">
        <w:trPr>
          <w:tblHeader/>
        </w:trPr>
        <w:tc>
          <w:tcPr>
            <w:tcW w:w="9819" w:type="dxa"/>
            <w:gridSpan w:val="3"/>
            <w:shd w:val="clear" w:color="auto" w:fill="215868" w:themeFill="accent5" w:themeFillShade="80"/>
            <w:vAlign w:val="center"/>
          </w:tcPr>
          <w:p w:rsidR="007F3036" w:rsidRPr="00013696" w:rsidRDefault="007F3036" w:rsidP="00013696">
            <w:pPr>
              <w:spacing w:before="40" w:after="40"/>
              <w:jc w:val="center"/>
              <w:rPr>
                <w:rFonts w:asciiTheme="minorHAnsi" w:hAnsiTheme="minorHAnsi"/>
                <w:b/>
                <w:sz w:val="20"/>
              </w:rPr>
            </w:pPr>
            <w:r w:rsidRPr="00013696">
              <w:rPr>
                <w:rFonts w:asciiTheme="minorHAnsi" w:hAnsiTheme="minorHAnsi"/>
                <w:b/>
                <w:color w:val="FFFFFF" w:themeColor="background1"/>
              </w:rPr>
              <w:t>Exhibit 3: Recommendations Table</w:t>
            </w:r>
          </w:p>
        </w:tc>
      </w:tr>
      <w:tr w:rsidR="007F3036" w:rsidRPr="00013696" w:rsidTr="00F63188">
        <w:trPr>
          <w:tblHeader/>
        </w:trPr>
        <w:tc>
          <w:tcPr>
            <w:tcW w:w="558" w:type="dxa"/>
            <w:vAlign w:val="center"/>
          </w:tcPr>
          <w:p w:rsidR="007F3036" w:rsidRPr="00013696" w:rsidRDefault="007F3036" w:rsidP="00013696">
            <w:pPr>
              <w:spacing w:before="40" w:after="40"/>
              <w:jc w:val="center"/>
              <w:rPr>
                <w:rFonts w:asciiTheme="minorHAnsi" w:hAnsiTheme="minorHAnsi"/>
                <w:b/>
                <w:sz w:val="20"/>
              </w:rPr>
            </w:pPr>
            <w:r w:rsidRPr="00013696">
              <w:rPr>
                <w:rFonts w:asciiTheme="minorHAnsi" w:hAnsiTheme="minorHAnsi"/>
                <w:b/>
                <w:sz w:val="20"/>
              </w:rPr>
              <w:t>No.</w:t>
            </w:r>
          </w:p>
        </w:tc>
        <w:tc>
          <w:tcPr>
            <w:tcW w:w="7200" w:type="dxa"/>
            <w:vAlign w:val="center"/>
          </w:tcPr>
          <w:p w:rsidR="007F3036" w:rsidRPr="00013696" w:rsidRDefault="007F3036" w:rsidP="00013696">
            <w:pPr>
              <w:spacing w:before="40" w:after="40"/>
              <w:jc w:val="both"/>
              <w:rPr>
                <w:rFonts w:asciiTheme="minorHAnsi" w:hAnsiTheme="minorHAnsi"/>
                <w:b/>
                <w:sz w:val="20"/>
              </w:rPr>
            </w:pPr>
            <w:r w:rsidRPr="00013696">
              <w:rPr>
                <w:rFonts w:asciiTheme="minorHAnsi" w:hAnsiTheme="minorHAnsi"/>
                <w:b/>
                <w:sz w:val="20"/>
              </w:rPr>
              <w:t>Recommendation</w:t>
            </w:r>
          </w:p>
        </w:tc>
        <w:tc>
          <w:tcPr>
            <w:tcW w:w="2061" w:type="dxa"/>
            <w:vAlign w:val="center"/>
          </w:tcPr>
          <w:p w:rsidR="007F3036" w:rsidRPr="00013696" w:rsidRDefault="007F3036" w:rsidP="00013696">
            <w:pPr>
              <w:spacing w:before="40" w:after="40"/>
              <w:jc w:val="center"/>
              <w:rPr>
                <w:rFonts w:asciiTheme="minorHAnsi" w:hAnsiTheme="minorHAnsi"/>
                <w:b/>
                <w:sz w:val="20"/>
              </w:rPr>
            </w:pPr>
            <w:r w:rsidRPr="00013696">
              <w:rPr>
                <w:rFonts w:asciiTheme="minorHAnsi" w:hAnsiTheme="minorHAnsi"/>
                <w:b/>
                <w:sz w:val="20"/>
              </w:rPr>
              <w:t>Responsible Entities</w:t>
            </w:r>
            <w:r w:rsidR="00F84A1D">
              <w:rPr>
                <w:rFonts w:asciiTheme="minorHAnsi" w:hAnsiTheme="minorHAnsi"/>
                <w:b/>
                <w:sz w:val="20"/>
              </w:rPr>
              <w:t>*</w:t>
            </w:r>
          </w:p>
        </w:tc>
      </w:tr>
      <w:tr w:rsidR="007F3036" w:rsidRPr="00013696" w:rsidTr="00F63188">
        <w:tc>
          <w:tcPr>
            <w:tcW w:w="9819" w:type="dxa"/>
            <w:gridSpan w:val="3"/>
            <w:shd w:val="clear" w:color="auto" w:fill="DAEEF3" w:themeFill="accent5" w:themeFillTint="33"/>
            <w:vAlign w:val="center"/>
          </w:tcPr>
          <w:p w:rsidR="007F3036" w:rsidRPr="00013696" w:rsidRDefault="00C776E3" w:rsidP="00013696">
            <w:pPr>
              <w:spacing w:before="40" w:after="40"/>
              <w:jc w:val="both"/>
              <w:rPr>
                <w:rFonts w:asciiTheme="minorHAnsi" w:hAnsiTheme="minorHAnsi"/>
                <w:b/>
                <w:sz w:val="20"/>
              </w:rPr>
            </w:pPr>
            <w:r w:rsidRPr="00013696">
              <w:rPr>
                <w:rFonts w:asciiTheme="minorHAnsi" w:hAnsiTheme="minorHAnsi"/>
                <w:b/>
                <w:sz w:val="20"/>
              </w:rPr>
              <w:t>Actions to follow up or reinforce initial benefits from the project</w:t>
            </w:r>
          </w:p>
        </w:tc>
      </w:tr>
      <w:tr w:rsidR="007F3036" w:rsidRPr="00013696" w:rsidTr="00F63188">
        <w:tc>
          <w:tcPr>
            <w:tcW w:w="558" w:type="dxa"/>
            <w:vAlign w:val="center"/>
          </w:tcPr>
          <w:p w:rsidR="007F3036" w:rsidRPr="00013696" w:rsidRDefault="007F3036" w:rsidP="00013696">
            <w:pPr>
              <w:spacing w:before="40" w:after="40"/>
              <w:jc w:val="right"/>
              <w:rPr>
                <w:rFonts w:asciiTheme="minorHAnsi" w:hAnsiTheme="minorHAnsi"/>
                <w:sz w:val="20"/>
              </w:rPr>
            </w:pPr>
            <w:r w:rsidRPr="00013696">
              <w:rPr>
                <w:rFonts w:asciiTheme="minorHAnsi" w:hAnsiTheme="minorHAnsi"/>
                <w:sz w:val="20"/>
              </w:rPr>
              <w:t>1.</w:t>
            </w:r>
          </w:p>
        </w:tc>
        <w:tc>
          <w:tcPr>
            <w:tcW w:w="7200" w:type="dxa"/>
            <w:vAlign w:val="center"/>
          </w:tcPr>
          <w:p w:rsidR="00C776E3" w:rsidRPr="00013696" w:rsidRDefault="00C776E3" w:rsidP="00013696">
            <w:pPr>
              <w:pStyle w:val="BodyText"/>
              <w:spacing w:before="40" w:after="40" w:line="240" w:lineRule="auto"/>
              <w:rPr>
                <w:rFonts w:asciiTheme="minorHAnsi" w:hAnsiTheme="minorHAnsi"/>
                <w:sz w:val="20"/>
                <w:lang w:val="en-GB"/>
              </w:rPr>
            </w:pPr>
            <w:r w:rsidRPr="00013696">
              <w:rPr>
                <w:rFonts w:asciiTheme="minorHAnsi" w:hAnsiTheme="minorHAnsi"/>
                <w:sz w:val="20"/>
                <w:lang w:val="en-GB"/>
              </w:rPr>
              <w:t>A sustainability strategy should be prepared, including but not limited to the following:</w:t>
            </w:r>
          </w:p>
          <w:p w:rsidR="00C776E3" w:rsidRPr="00013696" w:rsidRDefault="00C776E3" w:rsidP="001E2D26">
            <w:pPr>
              <w:pStyle w:val="BodyText"/>
              <w:numPr>
                <w:ilvl w:val="0"/>
                <w:numId w:val="39"/>
              </w:numPr>
              <w:spacing w:before="40" w:after="40" w:line="240" w:lineRule="auto"/>
              <w:ind w:left="342"/>
              <w:rPr>
                <w:rFonts w:asciiTheme="minorHAnsi" w:hAnsiTheme="minorHAnsi"/>
                <w:sz w:val="20"/>
                <w:lang w:val="en-GB"/>
              </w:rPr>
            </w:pPr>
            <w:r w:rsidRPr="00013696">
              <w:rPr>
                <w:rFonts w:asciiTheme="minorHAnsi" w:hAnsiTheme="minorHAnsi"/>
                <w:sz w:val="20"/>
                <w:lang w:val="en-GB"/>
              </w:rPr>
              <w:t xml:space="preserve">Prepare a “road map” for achieving the legislative reforms that were not realized </w:t>
            </w:r>
            <w:r w:rsidRPr="00013696">
              <w:rPr>
                <w:rFonts w:asciiTheme="minorHAnsi" w:hAnsiTheme="minorHAnsi"/>
                <w:sz w:val="20"/>
                <w:lang w:val="en-GB"/>
              </w:rPr>
              <w:lastRenderedPageBreak/>
              <w:t>by the end of the project, indicating roles and responsibilities, and also identify where external support might be warranted to facilitate the process;</w:t>
            </w:r>
          </w:p>
          <w:p w:rsidR="00C776E3" w:rsidRPr="00013696" w:rsidRDefault="00B67773" w:rsidP="001E2D26">
            <w:pPr>
              <w:pStyle w:val="BodyText"/>
              <w:numPr>
                <w:ilvl w:val="0"/>
                <w:numId w:val="39"/>
              </w:numPr>
              <w:spacing w:before="40" w:after="40" w:line="240" w:lineRule="auto"/>
              <w:ind w:left="342"/>
              <w:rPr>
                <w:rFonts w:asciiTheme="minorHAnsi" w:hAnsiTheme="minorHAnsi"/>
                <w:sz w:val="20"/>
                <w:lang w:val="en-GB"/>
              </w:rPr>
            </w:pPr>
            <w:r>
              <w:rPr>
                <w:rFonts w:asciiTheme="minorHAnsi" w:hAnsiTheme="minorHAnsi"/>
                <w:sz w:val="20"/>
                <w:lang w:val="en-GB"/>
              </w:rPr>
              <w:t>Request the MLUH to i</w:t>
            </w:r>
            <w:r w:rsidR="00C776E3" w:rsidRPr="00013696">
              <w:rPr>
                <w:rFonts w:asciiTheme="minorHAnsi" w:hAnsiTheme="minorHAnsi"/>
                <w:sz w:val="20"/>
                <w:lang w:val="en-GB"/>
              </w:rPr>
              <w:t>dentify a “champion” for managing the process of updating the land use plans and achieving district-level approval, and similarly, prepare a road map for achieving approval;</w:t>
            </w:r>
          </w:p>
          <w:p w:rsidR="00C776E3" w:rsidRDefault="00C776E3" w:rsidP="001E2D26">
            <w:pPr>
              <w:pStyle w:val="BodyText"/>
              <w:numPr>
                <w:ilvl w:val="0"/>
                <w:numId w:val="39"/>
              </w:numPr>
              <w:spacing w:before="40" w:after="40" w:line="240" w:lineRule="auto"/>
              <w:ind w:left="342"/>
              <w:rPr>
                <w:rFonts w:asciiTheme="minorHAnsi" w:hAnsiTheme="minorHAnsi"/>
                <w:sz w:val="20"/>
                <w:lang w:val="en-GB"/>
              </w:rPr>
            </w:pPr>
            <w:r w:rsidRPr="00013696">
              <w:rPr>
                <w:rFonts w:asciiTheme="minorHAnsi" w:hAnsiTheme="minorHAnsi"/>
                <w:sz w:val="20"/>
                <w:lang w:val="en-GB"/>
              </w:rPr>
              <w:t>Describe how the finalization of the biodiversity policy will be managed, as this policy might not be completed and approved by the end of the project in June;</w:t>
            </w:r>
          </w:p>
          <w:p w:rsidR="00F84A1D" w:rsidRPr="00013696" w:rsidRDefault="00F84A1D" w:rsidP="001E2D26">
            <w:pPr>
              <w:pStyle w:val="BodyText"/>
              <w:numPr>
                <w:ilvl w:val="0"/>
                <w:numId w:val="39"/>
              </w:numPr>
              <w:spacing w:before="40" w:after="40" w:line="240" w:lineRule="auto"/>
              <w:ind w:left="342"/>
              <w:rPr>
                <w:rFonts w:asciiTheme="minorHAnsi" w:hAnsiTheme="minorHAnsi"/>
                <w:sz w:val="20"/>
                <w:lang w:val="en-GB"/>
              </w:rPr>
            </w:pPr>
            <w:r>
              <w:rPr>
                <w:rFonts w:asciiTheme="minorHAnsi" w:hAnsiTheme="minorHAnsi"/>
                <w:sz w:val="20"/>
                <w:lang w:val="en-GB"/>
              </w:rPr>
              <w:t>Outline the processes required for finalization and approval of the Mahé Plateau fisheries management plan and the Praslin Fisheries monitoring co</w:t>
            </w:r>
            <w:r w:rsidR="00B67773">
              <w:rPr>
                <w:rFonts w:asciiTheme="minorHAnsi" w:hAnsiTheme="minorHAnsi"/>
                <w:sz w:val="20"/>
                <w:lang w:val="en-GB"/>
              </w:rPr>
              <w:t>ntrol and surveillance protocol</w:t>
            </w:r>
            <w:r>
              <w:rPr>
                <w:rFonts w:asciiTheme="minorHAnsi" w:hAnsiTheme="minorHAnsi"/>
                <w:sz w:val="20"/>
                <w:lang w:val="en-GB"/>
              </w:rPr>
              <w:t>;</w:t>
            </w:r>
          </w:p>
          <w:p w:rsidR="00B67773" w:rsidRDefault="00B67773" w:rsidP="00B67773">
            <w:pPr>
              <w:pStyle w:val="BodyText"/>
              <w:numPr>
                <w:ilvl w:val="0"/>
                <w:numId w:val="39"/>
              </w:numPr>
              <w:spacing w:before="40" w:after="40" w:line="240" w:lineRule="auto"/>
              <w:ind w:left="342"/>
              <w:rPr>
                <w:rFonts w:asciiTheme="minorHAnsi" w:hAnsiTheme="minorHAnsi"/>
                <w:sz w:val="20"/>
                <w:lang w:val="en-GB"/>
              </w:rPr>
            </w:pPr>
            <w:r>
              <w:rPr>
                <w:rFonts w:asciiTheme="minorHAnsi" w:hAnsiTheme="minorHAnsi"/>
                <w:sz w:val="20"/>
                <w:lang w:val="en-GB"/>
              </w:rPr>
              <w:t>Request the relevant partner ENGOs to d</w:t>
            </w:r>
            <w:r w:rsidR="00C776E3" w:rsidRPr="00013696">
              <w:rPr>
                <w:rFonts w:asciiTheme="minorHAnsi" w:hAnsiTheme="minorHAnsi"/>
                <w:sz w:val="20"/>
                <w:lang w:val="en-GB"/>
              </w:rPr>
              <w:t xml:space="preserve">evelop recommendations for post-project monitoring of ongoing and uncompleted activities at the demonstration sites. The recommendations should indicate roles and responsibilities, include estimated costs associated with the monitoring activities, </w:t>
            </w:r>
            <w:r>
              <w:rPr>
                <w:rFonts w:asciiTheme="minorHAnsi" w:hAnsiTheme="minorHAnsi"/>
                <w:sz w:val="20"/>
                <w:lang w:val="en-GB"/>
              </w:rPr>
              <w:t xml:space="preserve">and </w:t>
            </w:r>
            <w:r w:rsidR="00C776E3" w:rsidRPr="00013696">
              <w:rPr>
                <w:rFonts w:asciiTheme="minorHAnsi" w:hAnsiTheme="minorHAnsi"/>
                <w:sz w:val="20"/>
                <w:lang w:val="en-GB"/>
              </w:rPr>
              <w:t>describe how the monitoring results will be reported</w:t>
            </w:r>
            <w:r>
              <w:rPr>
                <w:rFonts w:asciiTheme="minorHAnsi" w:hAnsiTheme="minorHAnsi"/>
                <w:sz w:val="20"/>
                <w:lang w:val="en-GB"/>
              </w:rPr>
              <w:t>;</w:t>
            </w:r>
          </w:p>
          <w:p w:rsidR="007F3036" w:rsidRPr="00013696" w:rsidRDefault="00B67773" w:rsidP="00B67773">
            <w:pPr>
              <w:pStyle w:val="BodyText"/>
              <w:numPr>
                <w:ilvl w:val="0"/>
                <w:numId w:val="39"/>
              </w:numPr>
              <w:spacing w:before="40" w:after="40" w:line="240" w:lineRule="auto"/>
              <w:ind w:left="342"/>
              <w:rPr>
                <w:rFonts w:asciiTheme="minorHAnsi" w:hAnsiTheme="minorHAnsi"/>
                <w:sz w:val="20"/>
                <w:lang w:val="en-GB"/>
              </w:rPr>
            </w:pPr>
            <w:r>
              <w:rPr>
                <w:rFonts w:asciiTheme="minorHAnsi" w:hAnsiTheme="minorHAnsi"/>
                <w:sz w:val="20"/>
                <w:lang w:val="en-GB"/>
              </w:rPr>
              <w:t>In the case of the demonstration activity with Matelot de Praslin and Wildlife Club, outline recommendations for mitigation measures, and evaluate if there is legal basis to claim back funds due to lack of delivery</w:t>
            </w:r>
            <w:r w:rsidR="00C776E3" w:rsidRPr="00013696">
              <w:rPr>
                <w:rFonts w:asciiTheme="minorHAnsi" w:hAnsiTheme="minorHAnsi"/>
                <w:sz w:val="20"/>
                <w:lang w:val="en-GB"/>
              </w:rPr>
              <w:t>.</w:t>
            </w:r>
          </w:p>
        </w:tc>
        <w:tc>
          <w:tcPr>
            <w:tcW w:w="2061" w:type="dxa"/>
            <w:vAlign w:val="center"/>
          </w:tcPr>
          <w:p w:rsidR="007F3036" w:rsidRPr="00013696" w:rsidRDefault="00F84A1D" w:rsidP="00F84A1D">
            <w:pPr>
              <w:spacing w:before="40" w:after="40"/>
              <w:jc w:val="center"/>
              <w:rPr>
                <w:rFonts w:asciiTheme="minorHAnsi" w:hAnsiTheme="minorHAnsi"/>
                <w:sz w:val="20"/>
              </w:rPr>
            </w:pPr>
            <w:r>
              <w:rPr>
                <w:rFonts w:asciiTheme="minorHAnsi" w:hAnsiTheme="minorHAnsi"/>
                <w:sz w:val="20"/>
              </w:rPr>
              <w:lastRenderedPageBreak/>
              <w:t>PCU, MEEC</w:t>
            </w:r>
            <w:r w:rsidR="006F18B4">
              <w:rPr>
                <w:rFonts w:asciiTheme="minorHAnsi" w:hAnsiTheme="minorHAnsi"/>
                <w:sz w:val="20"/>
              </w:rPr>
              <w:t>C</w:t>
            </w:r>
            <w:r>
              <w:rPr>
                <w:rFonts w:asciiTheme="minorHAnsi" w:hAnsiTheme="minorHAnsi"/>
                <w:sz w:val="20"/>
              </w:rPr>
              <w:t>, MLUH, SFA, ENGOs</w:t>
            </w:r>
          </w:p>
        </w:tc>
      </w:tr>
      <w:tr w:rsidR="007F3036" w:rsidRPr="00013696" w:rsidTr="00F63188">
        <w:tc>
          <w:tcPr>
            <w:tcW w:w="558" w:type="dxa"/>
            <w:vAlign w:val="center"/>
          </w:tcPr>
          <w:p w:rsidR="007F3036" w:rsidRPr="00013696" w:rsidRDefault="007F3036" w:rsidP="00013696">
            <w:pPr>
              <w:spacing w:before="40" w:after="40"/>
              <w:jc w:val="right"/>
              <w:rPr>
                <w:rFonts w:asciiTheme="minorHAnsi" w:hAnsiTheme="minorHAnsi"/>
                <w:sz w:val="20"/>
              </w:rPr>
            </w:pPr>
            <w:r w:rsidRPr="00013696">
              <w:rPr>
                <w:rFonts w:asciiTheme="minorHAnsi" w:hAnsiTheme="minorHAnsi"/>
                <w:sz w:val="20"/>
              </w:rPr>
              <w:lastRenderedPageBreak/>
              <w:t>2.</w:t>
            </w:r>
          </w:p>
        </w:tc>
        <w:tc>
          <w:tcPr>
            <w:tcW w:w="7200" w:type="dxa"/>
            <w:vAlign w:val="center"/>
          </w:tcPr>
          <w:p w:rsidR="007F3036" w:rsidRPr="00013696" w:rsidRDefault="00C776E3" w:rsidP="00013696">
            <w:pPr>
              <w:spacing w:before="40" w:after="40"/>
              <w:jc w:val="both"/>
              <w:rPr>
                <w:rFonts w:asciiTheme="minorHAnsi" w:hAnsiTheme="minorHAnsi"/>
                <w:sz w:val="20"/>
              </w:rPr>
            </w:pPr>
            <w:r w:rsidRPr="00013696">
              <w:rPr>
                <w:rFonts w:asciiTheme="minorHAnsi" w:hAnsiTheme="minorHAnsi"/>
                <w:sz w:val="20"/>
              </w:rPr>
              <w:t>Relevant stakeholders should rationalize land use classification protocol and update the land use plans accordingly. The current land use classifications used in the plans developed with support of the project should be synergized with possible changes or additional categories introduced in the Seychelles Strategic Plan, and planners should also decide how to represent the Sustainable Use (IUCN VI) category documented in the Seychelles’ Protected Areas Policy (October 2013), e.g., possibly for the key biodiversity areas (KBAs).</w:t>
            </w:r>
          </w:p>
        </w:tc>
        <w:tc>
          <w:tcPr>
            <w:tcW w:w="2061" w:type="dxa"/>
            <w:vAlign w:val="center"/>
          </w:tcPr>
          <w:p w:rsidR="007F3036" w:rsidRPr="00013696" w:rsidRDefault="006F18B4" w:rsidP="006F18B4">
            <w:pPr>
              <w:spacing w:before="40" w:after="40"/>
              <w:jc w:val="center"/>
              <w:rPr>
                <w:rFonts w:asciiTheme="minorHAnsi" w:hAnsiTheme="minorHAnsi"/>
                <w:sz w:val="20"/>
              </w:rPr>
            </w:pPr>
            <w:r>
              <w:rPr>
                <w:rFonts w:asciiTheme="minorHAnsi" w:hAnsiTheme="minorHAnsi"/>
                <w:sz w:val="20"/>
              </w:rPr>
              <w:t>MLUH, MEECC</w:t>
            </w:r>
          </w:p>
        </w:tc>
      </w:tr>
      <w:tr w:rsidR="007F3036" w:rsidRPr="00013696" w:rsidTr="00F63188">
        <w:tc>
          <w:tcPr>
            <w:tcW w:w="558" w:type="dxa"/>
            <w:vAlign w:val="center"/>
          </w:tcPr>
          <w:p w:rsidR="007F3036" w:rsidRPr="00013696" w:rsidRDefault="007F3036" w:rsidP="00013696">
            <w:pPr>
              <w:spacing w:before="40" w:after="40"/>
              <w:jc w:val="right"/>
              <w:rPr>
                <w:rFonts w:asciiTheme="minorHAnsi" w:hAnsiTheme="minorHAnsi"/>
                <w:sz w:val="20"/>
              </w:rPr>
            </w:pPr>
            <w:r w:rsidRPr="00013696">
              <w:rPr>
                <w:rFonts w:asciiTheme="minorHAnsi" w:hAnsiTheme="minorHAnsi"/>
                <w:sz w:val="20"/>
              </w:rPr>
              <w:t>3.</w:t>
            </w:r>
          </w:p>
        </w:tc>
        <w:tc>
          <w:tcPr>
            <w:tcW w:w="7200" w:type="dxa"/>
            <w:vAlign w:val="center"/>
          </w:tcPr>
          <w:p w:rsidR="007F3036" w:rsidRPr="00013696" w:rsidRDefault="00C776E3" w:rsidP="00013696">
            <w:pPr>
              <w:spacing w:before="40" w:after="40"/>
              <w:jc w:val="both"/>
              <w:rPr>
                <w:rFonts w:asciiTheme="minorHAnsi" w:hAnsiTheme="minorHAnsi"/>
                <w:sz w:val="20"/>
              </w:rPr>
            </w:pPr>
            <w:r w:rsidRPr="00013696">
              <w:rPr>
                <w:rFonts w:asciiTheme="minorHAnsi" w:hAnsiTheme="minorHAnsi"/>
                <w:sz w:val="20"/>
              </w:rPr>
              <w:t>Results and lessons learned of case studies should be consolidated into informative case studies, and disseminated locally, regionally (e.g., with support of the UNDP country offices, the Indian Ocean Commission, or in collaboration with other fora), and globally (e.g., through the Small Island Developing States Network (SIDSnet), or in collaboration with other fora).</w:t>
            </w:r>
          </w:p>
        </w:tc>
        <w:tc>
          <w:tcPr>
            <w:tcW w:w="2061" w:type="dxa"/>
            <w:vAlign w:val="center"/>
          </w:tcPr>
          <w:p w:rsidR="007F3036" w:rsidRPr="00013696" w:rsidRDefault="006F18B4" w:rsidP="006F18B4">
            <w:pPr>
              <w:spacing w:before="40" w:after="40"/>
              <w:jc w:val="center"/>
              <w:rPr>
                <w:rFonts w:asciiTheme="minorHAnsi" w:hAnsiTheme="minorHAnsi"/>
                <w:sz w:val="20"/>
              </w:rPr>
            </w:pPr>
            <w:r>
              <w:rPr>
                <w:rFonts w:asciiTheme="minorHAnsi" w:hAnsiTheme="minorHAnsi"/>
                <w:sz w:val="20"/>
              </w:rPr>
              <w:t>PCU, ENGOs, MTC</w:t>
            </w:r>
          </w:p>
        </w:tc>
      </w:tr>
      <w:tr w:rsidR="007F3036" w:rsidRPr="00013696" w:rsidTr="00F63188">
        <w:tc>
          <w:tcPr>
            <w:tcW w:w="558" w:type="dxa"/>
            <w:vAlign w:val="center"/>
          </w:tcPr>
          <w:p w:rsidR="007F3036" w:rsidRPr="00013696" w:rsidRDefault="007F3036" w:rsidP="00013696">
            <w:pPr>
              <w:spacing w:before="40" w:after="40"/>
              <w:jc w:val="right"/>
              <w:rPr>
                <w:rFonts w:asciiTheme="minorHAnsi" w:hAnsiTheme="minorHAnsi"/>
                <w:sz w:val="20"/>
              </w:rPr>
            </w:pPr>
            <w:r w:rsidRPr="00013696">
              <w:rPr>
                <w:rFonts w:asciiTheme="minorHAnsi" w:hAnsiTheme="minorHAnsi"/>
                <w:sz w:val="20"/>
              </w:rPr>
              <w:t>4.</w:t>
            </w:r>
          </w:p>
        </w:tc>
        <w:tc>
          <w:tcPr>
            <w:tcW w:w="7200" w:type="dxa"/>
            <w:vAlign w:val="center"/>
          </w:tcPr>
          <w:p w:rsidR="007F3036" w:rsidRPr="00013696" w:rsidRDefault="00B67773" w:rsidP="00013696">
            <w:pPr>
              <w:spacing w:before="40" w:after="40"/>
              <w:jc w:val="both"/>
              <w:rPr>
                <w:rFonts w:asciiTheme="minorHAnsi" w:hAnsiTheme="minorHAnsi"/>
                <w:sz w:val="20"/>
              </w:rPr>
            </w:pPr>
            <w:r>
              <w:rPr>
                <w:rFonts w:asciiTheme="minorHAnsi" w:hAnsiTheme="minorHAnsi"/>
                <w:sz w:val="20"/>
              </w:rPr>
              <w:t>Request the MLUH and MEECC to prepare a synopsis outlining the substantive changes recommended in the draft Environmental Protection Bill and Physical Planning Bill, in relation to the currently in-force acts.</w:t>
            </w:r>
          </w:p>
        </w:tc>
        <w:tc>
          <w:tcPr>
            <w:tcW w:w="2061" w:type="dxa"/>
            <w:vAlign w:val="center"/>
          </w:tcPr>
          <w:p w:rsidR="007F3036" w:rsidRPr="00013696" w:rsidRDefault="006F18B4" w:rsidP="006F18B4">
            <w:pPr>
              <w:spacing w:before="40" w:after="40"/>
              <w:jc w:val="center"/>
              <w:rPr>
                <w:rFonts w:asciiTheme="minorHAnsi" w:hAnsiTheme="minorHAnsi"/>
                <w:sz w:val="20"/>
              </w:rPr>
            </w:pPr>
            <w:r>
              <w:rPr>
                <w:rFonts w:asciiTheme="minorHAnsi" w:hAnsiTheme="minorHAnsi"/>
                <w:sz w:val="20"/>
              </w:rPr>
              <w:t>PCU, MEECC, MLUH</w:t>
            </w:r>
          </w:p>
        </w:tc>
      </w:tr>
      <w:tr w:rsidR="007F3036" w:rsidRPr="00013696" w:rsidTr="00F63188">
        <w:tc>
          <w:tcPr>
            <w:tcW w:w="558" w:type="dxa"/>
            <w:vAlign w:val="center"/>
          </w:tcPr>
          <w:p w:rsidR="007F3036" w:rsidRPr="00013696" w:rsidRDefault="007F3036" w:rsidP="00013696">
            <w:pPr>
              <w:spacing w:before="40" w:after="40"/>
              <w:jc w:val="right"/>
              <w:rPr>
                <w:rFonts w:asciiTheme="minorHAnsi" w:hAnsiTheme="minorHAnsi"/>
                <w:sz w:val="20"/>
              </w:rPr>
            </w:pPr>
            <w:r w:rsidRPr="00013696">
              <w:rPr>
                <w:rFonts w:asciiTheme="minorHAnsi" w:hAnsiTheme="minorHAnsi"/>
                <w:sz w:val="20"/>
              </w:rPr>
              <w:t>5.</w:t>
            </w:r>
          </w:p>
        </w:tc>
        <w:tc>
          <w:tcPr>
            <w:tcW w:w="7200" w:type="dxa"/>
            <w:vAlign w:val="center"/>
          </w:tcPr>
          <w:p w:rsidR="007F3036" w:rsidRPr="00B67773" w:rsidRDefault="00B67773" w:rsidP="00B67773">
            <w:pPr>
              <w:spacing w:before="40" w:after="40"/>
              <w:jc w:val="both"/>
              <w:rPr>
                <w:rFonts w:asciiTheme="minorHAnsi" w:hAnsiTheme="minorHAnsi"/>
                <w:sz w:val="20"/>
              </w:rPr>
            </w:pPr>
            <w:r w:rsidRPr="00B67773">
              <w:rPr>
                <w:rFonts w:asciiTheme="minorHAnsi" w:hAnsiTheme="minorHAnsi"/>
                <w:sz w:val="20"/>
              </w:rPr>
              <w:t>In the Biodiversity Policy under preparation, linkages amount relevant stakeholder groups should be mapped out; for example, showing which stakeholders are responsible for setting conservation objectives for areas under biodiversity mainstreaming and carrying out monitoring and updated biodiversity assessments in those areas, and what are the interfaces with land use planners resource management authorities, enforcement agencies, and NGOs</w:t>
            </w:r>
            <w:r>
              <w:rPr>
                <w:rFonts w:asciiTheme="minorHAnsi" w:hAnsiTheme="minorHAnsi"/>
                <w:sz w:val="20"/>
              </w:rPr>
              <w:t>.</w:t>
            </w:r>
          </w:p>
        </w:tc>
        <w:tc>
          <w:tcPr>
            <w:tcW w:w="2061" w:type="dxa"/>
            <w:vAlign w:val="center"/>
          </w:tcPr>
          <w:p w:rsidR="007F3036" w:rsidRPr="00013696" w:rsidRDefault="006F18B4" w:rsidP="006F18B4">
            <w:pPr>
              <w:spacing w:before="40" w:after="40"/>
              <w:jc w:val="center"/>
              <w:rPr>
                <w:rFonts w:asciiTheme="minorHAnsi" w:hAnsiTheme="minorHAnsi"/>
                <w:sz w:val="20"/>
              </w:rPr>
            </w:pPr>
            <w:r>
              <w:rPr>
                <w:rFonts w:asciiTheme="minorHAnsi" w:hAnsiTheme="minorHAnsi"/>
                <w:sz w:val="20"/>
              </w:rPr>
              <w:t>PCU, MEECC, MLUH, SFA, SNPA, ENGOs</w:t>
            </w:r>
          </w:p>
        </w:tc>
      </w:tr>
      <w:tr w:rsidR="007F3036" w:rsidRPr="00013696" w:rsidTr="00F63188">
        <w:tc>
          <w:tcPr>
            <w:tcW w:w="558" w:type="dxa"/>
            <w:vAlign w:val="center"/>
          </w:tcPr>
          <w:p w:rsidR="007F3036" w:rsidRPr="00013696" w:rsidRDefault="007F3036" w:rsidP="00013696">
            <w:pPr>
              <w:spacing w:before="40" w:after="40"/>
              <w:jc w:val="right"/>
              <w:rPr>
                <w:rFonts w:asciiTheme="minorHAnsi" w:hAnsiTheme="minorHAnsi"/>
                <w:sz w:val="20"/>
              </w:rPr>
            </w:pPr>
            <w:r w:rsidRPr="00013696">
              <w:rPr>
                <w:rFonts w:asciiTheme="minorHAnsi" w:hAnsiTheme="minorHAnsi"/>
                <w:sz w:val="20"/>
              </w:rPr>
              <w:t>6.</w:t>
            </w:r>
          </w:p>
        </w:tc>
        <w:tc>
          <w:tcPr>
            <w:tcW w:w="7200" w:type="dxa"/>
            <w:vAlign w:val="center"/>
          </w:tcPr>
          <w:p w:rsidR="007F3036" w:rsidRPr="00013696" w:rsidRDefault="00C776E3" w:rsidP="00B67773">
            <w:pPr>
              <w:spacing w:before="40" w:after="40"/>
              <w:jc w:val="both"/>
              <w:rPr>
                <w:rFonts w:asciiTheme="minorHAnsi" w:hAnsiTheme="minorHAnsi"/>
                <w:sz w:val="20"/>
              </w:rPr>
            </w:pPr>
            <w:r w:rsidRPr="00013696">
              <w:rPr>
                <w:rFonts w:asciiTheme="minorHAnsi" w:hAnsiTheme="minorHAnsi"/>
                <w:sz w:val="20"/>
              </w:rPr>
              <w:t xml:space="preserve">With respect to land use planning, it would be advisable to identify which areas are slated for biodiversity mainstreaming, and develop specific conservation objectives, incentive mechanisms, and regulations specifically for </w:t>
            </w:r>
            <w:r w:rsidR="00B67773">
              <w:rPr>
                <w:rFonts w:asciiTheme="minorHAnsi" w:hAnsiTheme="minorHAnsi"/>
                <w:sz w:val="20"/>
              </w:rPr>
              <w:t>such areas that are privately owned</w:t>
            </w:r>
            <w:r w:rsidRPr="00013696">
              <w:rPr>
                <w:rFonts w:asciiTheme="minorHAnsi" w:hAnsiTheme="minorHAnsi"/>
                <w:sz w:val="20"/>
              </w:rPr>
              <w:t>. The aim of the incentives should be to encourage conservation of ecological values through conservation easements, transfer of development rights, special augmentation of existing zoning, tax breaks, payment for ecosystem service, or other scheme.</w:t>
            </w:r>
          </w:p>
        </w:tc>
        <w:tc>
          <w:tcPr>
            <w:tcW w:w="2061" w:type="dxa"/>
            <w:vAlign w:val="center"/>
          </w:tcPr>
          <w:p w:rsidR="007F3036" w:rsidRPr="00013696" w:rsidRDefault="006F18B4" w:rsidP="006F18B4">
            <w:pPr>
              <w:spacing w:before="40" w:after="40"/>
              <w:jc w:val="center"/>
              <w:rPr>
                <w:rFonts w:asciiTheme="minorHAnsi" w:hAnsiTheme="minorHAnsi"/>
                <w:sz w:val="20"/>
              </w:rPr>
            </w:pPr>
            <w:r>
              <w:rPr>
                <w:rFonts w:asciiTheme="minorHAnsi" w:hAnsiTheme="minorHAnsi"/>
                <w:sz w:val="20"/>
              </w:rPr>
              <w:t>MLUH, MEECC, SFA</w:t>
            </w:r>
          </w:p>
        </w:tc>
      </w:tr>
      <w:tr w:rsidR="007F3036" w:rsidRPr="00013696" w:rsidTr="00F63188">
        <w:tc>
          <w:tcPr>
            <w:tcW w:w="558" w:type="dxa"/>
            <w:vAlign w:val="center"/>
          </w:tcPr>
          <w:p w:rsidR="007F3036" w:rsidRPr="00013696" w:rsidRDefault="007F3036" w:rsidP="00013696">
            <w:pPr>
              <w:spacing w:before="40" w:after="40"/>
              <w:jc w:val="right"/>
              <w:rPr>
                <w:rFonts w:asciiTheme="minorHAnsi" w:hAnsiTheme="minorHAnsi"/>
                <w:sz w:val="20"/>
              </w:rPr>
            </w:pPr>
            <w:r w:rsidRPr="00013696">
              <w:rPr>
                <w:rFonts w:asciiTheme="minorHAnsi" w:hAnsiTheme="minorHAnsi"/>
                <w:sz w:val="20"/>
              </w:rPr>
              <w:t>7.</w:t>
            </w:r>
          </w:p>
        </w:tc>
        <w:tc>
          <w:tcPr>
            <w:tcW w:w="7200" w:type="dxa"/>
            <w:vAlign w:val="center"/>
          </w:tcPr>
          <w:p w:rsidR="007F3036" w:rsidRPr="00013696" w:rsidRDefault="00C776E3" w:rsidP="00013696">
            <w:pPr>
              <w:spacing w:before="40" w:after="40"/>
              <w:jc w:val="both"/>
              <w:rPr>
                <w:rFonts w:asciiTheme="minorHAnsi" w:hAnsiTheme="minorHAnsi"/>
                <w:sz w:val="20"/>
              </w:rPr>
            </w:pPr>
            <w:r w:rsidRPr="00013696">
              <w:rPr>
                <w:rFonts w:asciiTheme="minorHAnsi" w:hAnsiTheme="minorHAnsi"/>
                <w:sz w:val="20"/>
              </w:rPr>
              <w:t xml:space="preserve">As part of the monitoring, control, and surveillance programme for the targeted fisheries under biodiversity mainstreaming, socio-economic data should be monitored in addition to biophysical parameters, to enable evaluation of the progress of the mainstreaming efforts. It would also be advisable to carry out monitoring at areas not covered by the mainstreaming efforts, in order to allow assessment of whether external factors, such as the state of the economy, climate change impacts, </w:t>
            </w:r>
            <w:r w:rsidRPr="00013696">
              <w:rPr>
                <w:rFonts w:asciiTheme="minorHAnsi" w:hAnsiTheme="minorHAnsi"/>
                <w:sz w:val="20"/>
              </w:rPr>
              <w:lastRenderedPageBreak/>
              <w:t>etc., are influencing performance.</w:t>
            </w:r>
          </w:p>
        </w:tc>
        <w:tc>
          <w:tcPr>
            <w:tcW w:w="2061" w:type="dxa"/>
            <w:vAlign w:val="center"/>
          </w:tcPr>
          <w:p w:rsidR="007F3036" w:rsidRPr="00013696" w:rsidRDefault="006F18B4" w:rsidP="006F18B4">
            <w:pPr>
              <w:spacing w:before="40" w:after="40"/>
              <w:jc w:val="center"/>
              <w:rPr>
                <w:rFonts w:asciiTheme="minorHAnsi" w:hAnsiTheme="minorHAnsi"/>
                <w:sz w:val="20"/>
              </w:rPr>
            </w:pPr>
            <w:r>
              <w:rPr>
                <w:rFonts w:asciiTheme="minorHAnsi" w:hAnsiTheme="minorHAnsi"/>
                <w:sz w:val="20"/>
              </w:rPr>
              <w:lastRenderedPageBreak/>
              <w:t>SFA, MEECC</w:t>
            </w:r>
          </w:p>
        </w:tc>
      </w:tr>
      <w:tr w:rsidR="007F3036" w:rsidRPr="00013696" w:rsidTr="00F63188">
        <w:tc>
          <w:tcPr>
            <w:tcW w:w="558" w:type="dxa"/>
            <w:vAlign w:val="center"/>
          </w:tcPr>
          <w:p w:rsidR="007F3036" w:rsidRPr="00013696" w:rsidRDefault="007F3036" w:rsidP="00013696">
            <w:pPr>
              <w:spacing w:before="40" w:after="40"/>
              <w:jc w:val="right"/>
              <w:rPr>
                <w:rFonts w:asciiTheme="minorHAnsi" w:hAnsiTheme="minorHAnsi"/>
                <w:sz w:val="20"/>
              </w:rPr>
            </w:pPr>
            <w:r w:rsidRPr="00013696">
              <w:rPr>
                <w:rFonts w:asciiTheme="minorHAnsi" w:hAnsiTheme="minorHAnsi"/>
                <w:sz w:val="20"/>
              </w:rPr>
              <w:lastRenderedPageBreak/>
              <w:t>8.</w:t>
            </w:r>
          </w:p>
        </w:tc>
        <w:tc>
          <w:tcPr>
            <w:tcW w:w="7200" w:type="dxa"/>
            <w:vAlign w:val="center"/>
          </w:tcPr>
          <w:p w:rsidR="007F3036" w:rsidRPr="00013696" w:rsidRDefault="00C776E3" w:rsidP="00013696">
            <w:pPr>
              <w:spacing w:before="40" w:after="40"/>
              <w:jc w:val="both"/>
              <w:rPr>
                <w:rFonts w:asciiTheme="minorHAnsi" w:hAnsiTheme="minorHAnsi"/>
                <w:sz w:val="20"/>
              </w:rPr>
            </w:pPr>
            <w:r w:rsidRPr="00013696">
              <w:rPr>
                <w:rFonts w:asciiTheme="minorHAnsi" w:hAnsiTheme="minorHAnsi"/>
                <w:sz w:val="20"/>
              </w:rPr>
              <w:t>In terms of financial sustainability of artisanal fishers associations, supply chain analyses should be carried out, including local buyers such as hotels and restaurants. These analyses might be done in collaboration with the Fishing Boat Owners Association (FBOA), which as part of their Responsible Fishing programme, is developing a fish centre on Mahé to facilitate trade with local buyers.</w:t>
            </w:r>
          </w:p>
        </w:tc>
        <w:tc>
          <w:tcPr>
            <w:tcW w:w="2061" w:type="dxa"/>
            <w:vAlign w:val="center"/>
          </w:tcPr>
          <w:p w:rsidR="007F3036" w:rsidRPr="00013696" w:rsidRDefault="006F18B4" w:rsidP="006F18B4">
            <w:pPr>
              <w:spacing w:before="40" w:after="40"/>
              <w:jc w:val="center"/>
              <w:rPr>
                <w:rFonts w:asciiTheme="minorHAnsi" w:hAnsiTheme="minorHAnsi"/>
                <w:sz w:val="20"/>
              </w:rPr>
            </w:pPr>
            <w:r>
              <w:rPr>
                <w:rFonts w:asciiTheme="minorHAnsi" w:hAnsiTheme="minorHAnsi"/>
                <w:sz w:val="20"/>
              </w:rPr>
              <w:t>SFA, FAs</w:t>
            </w:r>
          </w:p>
        </w:tc>
      </w:tr>
      <w:tr w:rsidR="007F3036" w:rsidRPr="00013696" w:rsidTr="00F63188">
        <w:tc>
          <w:tcPr>
            <w:tcW w:w="558" w:type="dxa"/>
            <w:vAlign w:val="center"/>
          </w:tcPr>
          <w:p w:rsidR="007F3036" w:rsidRPr="00013696" w:rsidRDefault="007F3036" w:rsidP="00013696">
            <w:pPr>
              <w:spacing w:before="40" w:after="40"/>
              <w:jc w:val="right"/>
              <w:rPr>
                <w:rFonts w:asciiTheme="minorHAnsi" w:hAnsiTheme="minorHAnsi"/>
                <w:sz w:val="20"/>
              </w:rPr>
            </w:pPr>
            <w:r w:rsidRPr="00013696">
              <w:rPr>
                <w:rFonts w:asciiTheme="minorHAnsi" w:hAnsiTheme="minorHAnsi"/>
                <w:sz w:val="20"/>
              </w:rPr>
              <w:t>9.</w:t>
            </w:r>
          </w:p>
        </w:tc>
        <w:tc>
          <w:tcPr>
            <w:tcW w:w="7200" w:type="dxa"/>
            <w:vAlign w:val="center"/>
          </w:tcPr>
          <w:p w:rsidR="007F3036" w:rsidRPr="00013696" w:rsidRDefault="00C776E3" w:rsidP="00013696">
            <w:pPr>
              <w:spacing w:before="40" w:after="40"/>
              <w:jc w:val="both"/>
              <w:rPr>
                <w:rFonts w:asciiTheme="minorHAnsi" w:hAnsiTheme="minorHAnsi"/>
                <w:sz w:val="20"/>
              </w:rPr>
            </w:pPr>
            <w:r w:rsidRPr="00013696">
              <w:rPr>
                <w:rFonts w:asciiTheme="minorHAnsi" w:hAnsiTheme="minorHAnsi"/>
                <w:sz w:val="20"/>
              </w:rPr>
              <w:t>Marketing of the SSTL programme should be strengthened, e.g., presenting the business case benefits of pursuing SSTL certification, through for example cost savings achieved by more efficient use of energy and water, by sourcing more food locally, and by implementing improved waste management programmes. These marketing efforts could be supported by preparing knowledge products (e.g., case studies) using some of the results of the demonstration activities sponsored by the project.</w:t>
            </w:r>
          </w:p>
        </w:tc>
        <w:tc>
          <w:tcPr>
            <w:tcW w:w="2061" w:type="dxa"/>
            <w:vAlign w:val="center"/>
          </w:tcPr>
          <w:p w:rsidR="007F3036" w:rsidRPr="00013696" w:rsidRDefault="006F18B4" w:rsidP="006F18B4">
            <w:pPr>
              <w:spacing w:before="40" w:after="40"/>
              <w:jc w:val="center"/>
              <w:rPr>
                <w:rFonts w:asciiTheme="minorHAnsi" w:hAnsiTheme="minorHAnsi"/>
                <w:sz w:val="20"/>
              </w:rPr>
            </w:pPr>
            <w:r>
              <w:rPr>
                <w:rFonts w:asciiTheme="minorHAnsi" w:hAnsiTheme="minorHAnsi"/>
                <w:sz w:val="20"/>
              </w:rPr>
              <w:t>MTC</w:t>
            </w:r>
          </w:p>
        </w:tc>
      </w:tr>
      <w:tr w:rsidR="007F3036" w:rsidRPr="00013696" w:rsidTr="00F63188">
        <w:tc>
          <w:tcPr>
            <w:tcW w:w="558" w:type="dxa"/>
            <w:vAlign w:val="center"/>
          </w:tcPr>
          <w:p w:rsidR="007F3036" w:rsidRPr="00013696" w:rsidRDefault="007F3036" w:rsidP="00013696">
            <w:pPr>
              <w:spacing w:before="40" w:after="40"/>
              <w:jc w:val="right"/>
              <w:rPr>
                <w:rFonts w:asciiTheme="minorHAnsi" w:hAnsiTheme="minorHAnsi"/>
                <w:sz w:val="20"/>
              </w:rPr>
            </w:pPr>
            <w:r w:rsidRPr="00013696">
              <w:rPr>
                <w:rFonts w:asciiTheme="minorHAnsi" w:hAnsiTheme="minorHAnsi"/>
                <w:sz w:val="20"/>
              </w:rPr>
              <w:t>10.</w:t>
            </w:r>
          </w:p>
        </w:tc>
        <w:tc>
          <w:tcPr>
            <w:tcW w:w="7200" w:type="dxa"/>
            <w:vAlign w:val="center"/>
          </w:tcPr>
          <w:p w:rsidR="007F3036" w:rsidRPr="00013696" w:rsidRDefault="00C776E3" w:rsidP="00013696">
            <w:pPr>
              <w:pStyle w:val="ListParagraph"/>
              <w:spacing w:before="40" w:after="40" w:line="240" w:lineRule="auto"/>
              <w:ind w:left="0"/>
              <w:contextualSpacing w:val="0"/>
              <w:jc w:val="both"/>
              <w:rPr>
                <w:rFonts w:asciiTheme="minorHAnsi" w:hAnsiTheme="minorHAnsi"/>
                <w:sz w:val="20"/>
                <w:szCs w:val="20"/>
                <w:lang w:val="en-GB"/>
              </w:rPr>
            </w:pPr>
            <w:r w:rsidRPr="00013696">
              <w:rPr>
                <w:rFonts w:asciiTheme="minorHAnsi" w:hAnsiTheme="minorHAnsi"/>
                <w:sz w:val="20"/>
                <w:szCs w:val="20"/>
                <w:lang w:val="en-GB"/>
              </w:rPr>
              <w:t>The information management systems supported by the project should be summarized; including the biodiversity database hosted by the National Herbarium, the shark database, etc. The summary should indicate responsible managers of these systems, estimated costs to maintain them, possible funding sources, and interfaces with other information systems, including the national clearinghouse mechanism.</w:t>
            </w:r>
          </w:p>
        </w:tc>
        <w:tc>
          <w:tcPr>
            <w:tcW w:w="2061" w:type="dxa"/>
            <w:vAlign w:val="center"/>
          </w:tcPr>
          <w:p w:rsidR="007F3036" w:rsidRPr="00013696" w:rsidRDefault="006F18B4" w:rsidP="006F18B4">
            <w:pPr>
              <w:spacing w:before="40" w:after="40"/>
              <w:jc w:val="center"/>
              <w:rPr>
                <w:rFonts w:asciiTheme="minorHAnsi" w:hAnsiTheme="minorHAnsi"/>
                <w:sz w:val="20"/>
              </w:rPr>
            </w:pPr>
            <w:r>
              <w:rPr>
                <w:rFonts w:asciiTheme="minorHAnsi" w:hAnsiTheme="minorHAnsi"/>
                <w:sz w:val="20"/>
              </w:rPr>
              <w:t>MEECC, MTC, MLUH</w:t>
            </w:r>
          </w:p>
        </w:tc>
      </w:tr>
      <w:tr w:rsidR="007F3036" w:rsidRPr="00013696" w:rsidTr="00F63188">
        <w:tc>
          <w:tcPr>
            <w:tcW w:w="558" w:type="dxa"/>
            <w:vAlign w:val="center"/>
          </w:tcPr>
          <w:p w:rsidR="007F3036" w:rsidRPr="00013696" w:rsidRDefault="007F3036" w:rsidP="00013696">
            <w:pPr>
              <w:spacing w:before="40" w:after="40"/>
              <w:jc w:val="right"/>
              <w:rPr>
                <w:rFonts w:asciiTheme="minorHAnsi" w:hAnsiTheme="minorHAnsi"/>
                <w:sz w:val="20"/>
              </w:rPr>
            </w:pPr>
            <w:r w:rsidRPr="00013696">
              <w:rPr>
                <w:rFonts w:asciiTheme="minorHAnsi" w:hAnsiTheme="minorHAnsi"/>
                <w:sz w:val="20"/>
              </w:rPr>
              <w:t>11.</w:t>
            </w:r>
          </w:p>
        </w:tc>
        <w:tc>
          <w:tcPr>
            <w:tcW w:w="7200" w:type="dxa"/>
            <w:vAlign w:val="center"/>
          </w:tcPr>
          <w:p w:rsidR="007F3036" w:rsidRPr="00013696" w:rsidRDefault="00C776E3" w:rsidP="00F031A9">
            <w:pPr>
              <w:spacing w:before="40" w:after="40"/>
              <w:jc w:val="both"/>
              <w:rPr>
                <w:rFonts w:asciiTheme="minorHAnsi" w:hAnsiTheme="minorHAnsi"/>
                <w:sz w:val="20"/>
              </w:rPr>
            </w:pPr>
            <w:r w:rsidRPr="00013696">
              <w:rPr>
                <w:rFonts w:asciiTheme="minorHAnsi" w:hAnsiTheme="minorHAnsi"/>
                <w:sz w:val="20"/>
              </w:rPr>
              <w:t xml:space="preserve">The project financial expenditure records should be reviewed and a note-to-file prepared explaining possible misallocations across outcomes and project management cost centres. The adjusted financial expenditure summary should be </w:t>
            </w:r>
            <w:r w:rsidR="00F031A9">
              <w:rPr>
                <w:rFonts w:asciiTheme="minorHAnsi" w:hAnsiTheme="minorHAnsi"/>
                <w:sz w:val="20"/>
              </w:rPr>
              <w:t>among the material provided to</w:t>
            </w:r>
            <w:r w:rsidRPr="00013696">
              <w:rPr>
                <w:rFonts w:asciiTheme="minorHAnsi" w:hAnsiTheme="minorHAnsi"/>
                <w:sz w:val="20"/>
              </w:rPr>
              <w:t xml:space="preserve"> the independent financial auditor when the 2015 results are audited.</w:t>
            </w:r>
          </w:p>
        </w:tc>
        <w:tc>
          <w:tcPr>
            <w:tcW w:w="2061" w:type="dxa"/>
            <w:vAlign w:val="center"/>
          </w:tcPr>
          <w:p w:rsidR="007F3036" w:rsidRPr="00013696" w:rsidRDefault="006F18B4" w:rsidP="006F18B4">
            <w:pPr>
              <w:spacing w:before="40" w:after="40"/>
              <w:jc w:val="center"/>
              <w:rPr>
                <w:rFonts w:asciiTheme="minorHAnsi" w:hAnsiTheme="minorHAnsi"/>
                <w:sz w:val="20"/>
              </w:rPr>
            </w:pPr>
            <w:r>
              <w:rPr>
                <w:rFonts w:asciiTheme="minorHAnsi" w:hAnsiTheme="minorHAnsi"/>
                <w:sz w:val="20"/>
              </w:rPr>
              <w:t>PCU, UNDP</w:t>
            </w:r>
          </w:p>
        </w:tc>
      </w:tr>
      <w:tr w:rsidR="00C776E3" w:rsidRPr="00013696" w:rsidTr="00C776E3">
        <w:tc>
          <w:tcPr>
            <w:tcW w:w="9819" w:type="dxa"/>
            <w:gridSpan w:val="3"/>
            <w:shd w:val="clear" w:color="auto" w:fill="DAEEF3" w:themeFill="accent5" w:themeFillTint="33"/>
            <w:vAlign w:val="center"/>
          </w:tcPr>
          <w:p w:rsidR="00C776E3" w:rsidRPr="00013696" w:rsidRDefault="00C776E3" w:rsidP="00013696">
            <w:pPr>
              <w:spacing w:before="40" w:after="40"/>
              <w:rPr>
                <w:rFonts w:asciiTheme="minorHAnsi" w:hAnsiTheme="minorHAnsi"/>
                <w:sz w:val="20"/>
              </w:rPr>
            </w:pPr>
            <w:r w:rsidRPr="00013696">
              <w:rPr>
                <w:rFonts w:asciiTheme="minorHAnsi" w:hAnsiTheme="minorHAnsi"/>
                <w:b/>
                <w:sz w:val="20"/>
              </w:rPr>
              <w:t>Proposals for future directions underlining main objectives</w:t>
            </w:r>
          </w:p>
        </w:tc>
      </w:tr>
      <w:tr w:rsidR="007F3036" w:rsidRPr="00013696" w:rsidTr="00F63188">
        <w:tc>
          <w:tcPr>
            <w:tcW w:w="558" w:type="dxa"/>
            <w:vAlign w:val="center"/>
          </w:tcPr>
          <w:p w:rsidR="007F3036" w:rsidRPr="00013696" w:rsidRDefault="007F3036" w:rsidP="00013696">
            <w:pPr>
              <w:spacing w:before="40" w:after="40"/>
              <w:jc w:val="right"/>
              <w:rPr>
                <w:rFonts w:asciiTheme="minorHAnsi" w:hAnsiTheme="minorHAnsi"/>
                <w:sz w:val="20"/>
              </w:rPr>
            </w:pPr>
            <w:r w:rsidRPr="00013696">
              <w:rPr>
                <w:rFonts w:asciiTheme="minorHAnsi" w:hAnsiTheme="minorHAnsi"/>
                <w:sz w:val="20"/>
              </w:rPr>
              <w:t>12.</w:t>
            </w:r>
          </w:p>
        </w:tc>
        <w:tc>
          <w:tcPr>
            <w:tcW w:w="7200" w:type="dxa"/>
            <w:vAlign w:val="center"/>
          </w:tcPr>
          <w:p w:rsidR="007F3036" w:rsidRPr="00013696" w:rsidRDefault="00C776E3" w:rsidP="00013696">
            <w:pPr>
              <w:spacing w:before="40" w:after="40"/>
              <w:jc w:val="both"/>
              <w:rPr>
                <w:rFonts w:asciiTheme="minorHAnsi" w:hAnsiTheme="minorHAnsi"/>
                <w:sz w:val="20"/>
              </w:rPr>
            </w:pPr>
            <w:r w:rsidRPr="00013696">
              <w:rPr>
                <w:rFonts w:asciiTheme="minorHAnsi" w:hAnsiTheme="minorHAnsi"/>
                <w:sz w:val="20"/>
              </w:rPr>
              <w:t>Biodiversity mainstreaming should be extended to the agriculture and forestry sectors, by upgrading relevant policies and legislation, developing incentive schemes, and piloting activities involving conservation agriculture, sustainable forest management, agroforestry, and other relevant initiatives.</w:t>
            </w:r>
          </w:p>
        </w:tc>
        <w:tc>
          <w:tcPr>
            <w:tcW w:w="2061" w:type="dxa"/>
            <w:vAlign w:val="center"/>
          </w:tcPr>
          <w:p w:rsidR="007F3036" w:rsidRPr="00013696" w:rsidRDefault="006F18B4" w:rsidP="006F18B4">
            <w:pPr>
              <w:spacing w:before="40" w:after="40"/>
              <w:jc w:val="center"/>
              <w:rPr>
                <w:rFonts w:asciiTheme="minorHAnsi" w:hAnsiTheme="minorHAnsi"/>
                <w:sz w:val="20"/>
              </w:rPr>
            </w:pPr>
            <w:r>
              <w:rPr>
                <w:rFonts w:asciiTheme="minorHAnsi" w:hAnsiTheme="minorHAnsi"/>
                <w:sz w:val="20"/>
              </w:rPr>
              <w:t>MFA, MEECC, MLUH, UNDP</w:t>
            </w:r>
          </w:p>
        </w:tc>
      </w:tr>
      <w:tr w:rsidR="007F3036" w:rsidRPr="00013696" w:rsidTr="00F63188">
        <w:tc>
          <w:tcPr>
            <w:tcW w:w="558" w:type="dxa"/>
            <w:vAlign w:val="center"/>
          </w:tcPr>
          <w:p w:rsidR="007F3036" w:rsidRPr="00013696" w:rsidRDefault="007F3036" w:rsidP="00013696">
            <w:pPr>
              <w:spacing w:before="40" w:after="40"/>
              <w:jc w:val="right"/>
              <w:rPr>
                <w:rFonts w:asciiTheme="minorHAnsi" w:hAnsiTheme="minorHAnsi"/>
                <w:sz w:val="20"/>
              </w:rPr>
            </w:pPr>
            <w:r w:rsidRPr="00013696">
              <w:rPr>
                <w:rFonts w:asciiTheme="minorHAnsi" w:hAnsiTheme="minorHAnsi"/>
                <w:sz w:val="20"/>
              </w:rPr>
              <w:t>13.</w:t>
            </w:r>
          </w:p>
        </w:tc>
        <w:tc>
          <w:tcPr>
            <w:tcW w:w="7200" w:type="dxa"/>
            <w:vAlign w:val="center"/>
          </w:tcPr>
          <w:p w:rsidR="007F3036" w:rsidRPr="00013696" w:rsidRDefault="00C776E3" w:rsidP="00013696">
            <w:pPr>
              <w:spacing w:before="40" w:after="40"/>
              <w:jc w:val="both"/>
              <w:rPr>
                <w:rFonts w:asciiTheme="minorHAnsi" w:hAnsiTheme="minorHAnsi"/>
                <w:sz w:val="20"/>
              </w:rPr>
            </w:pPr>
            <w:r w:rsidRPr="00013696">
              <w:rPr>
                <w:rFonts w:asciiTheme="minorHAnsi" w:hAnsiTheme="minorHAnsi"/>
                <w:sz w:val="20"/>
              </w:rPr>
              <w:t>Under the fisheries partnership agreement between the EU and the Government of Seychelles, a significant portion of the financial contribution from the EU is earmarked for support of the fisheries sector of Seychelles. It would be advisable to develop specific plans to follow up the results under Outcome 2, and advocate for support under this partnership agreement.</w:t>
            </w:r>
          </w:p>
        </w:tc>
        <w:tc>
          <w:tcPr>
            <w:tcW w:w="2061" w:type="dxa"/>
            <w:vAlign w:val="center"/>
          </w:tcPr>
          <w:p w:rsidR="007F3036" w:rsidRPr="00013696" w:rsidRDefault="006F18B4" w:rsidP="006F18B4">
            <w:pPr>
              <w:spacing w:before="40" w:after="40"/>
              <w:jc w:val="center"/>
              <w:rPr>
                <w:rFonts w:asciiTheme="minorHAnsi" w:hAnsiTheme="minorHAnsi"/>
                <w:sz w:val="20"/>
              </w:rPr>
            </w:pPr>
            <w:r>
              <w:rPr>
                <w:rFonts w:asciiTheme="minorHAnsi" w:hAnsiTheme="minorHAnsi"/>
                <w:sz w:val="20"/>
              </w:rPr>
              <w:t>MFA, SFA, UNDP</w:t>
            </w:r>
          </w:p>
        </w:tc>
      </w:tr>
      <w:tr w:rsidR="007F3036" w:rsidRPr="00013696" w:rsidTr="00F63188">
        <w:tc>
          <w:tcPr>
            <w:tcW w:w="558" w:type="dxa"/>
            <w:vAlign w:val="center"/>
          </w:tcPr>
          <w:p w:rsidR="007F3036" w:rsidRPr="00013696" w:rsidRDefault="007F3036" w:rsidP="00013696">
            <w:pPr>
              <w:spacing w:before="40" w:after="40"/>
              <w:jc w:val="right"/>
              <w:rPr>
                <w:rFonts w:asciiTheme="minorHAnsi" w:hAnsiTheme="minorHAnsi"/>
                <w:sz w:val="20"/>
              </w:rPr>
            </w:pPr>
            <w:r w:rsidRPr="00013696">
              <w:rPr>
                <w:rFonts w:asciiTheme="minorHAnsi" w:hAnsiTheme="minorHAnsi"/>
                <w:sz w:val="20"/>
              </w:rPr>
              <w:t>14.</w:t>
            </w:r>
          </w:p>
        </w:tc>
        <w:tc>
          <w:tcPr>
            <w:tcW w:w="7200" w:type="dxa"/>
            <w:vAlign w:val="center"/>
          </w:tcPr>
          <w:p w:rsidR="00C776E3" w:rsidRPr="00013696" w:rsidRDefault="00C776E3" w:rsidP="00013696">
            <w:pPr>
              <w:spacing w:before="40" w:after="40"/>
              <w:jc w:val="both"/>
              <w:rPr>
                <w:rFonts w:asciiTheme="minorHAnsi" w:hAnsiTheme="minorHAnsi"/>
                <w:sz w:val="20"/>
              </w:rPr>
            </w:pPr>
            <w:r w:rsidRPr="00013696">
              <w:rPr>
                <w:rFonts w:asciiTheme="minorHAnsi" w:hAnsiTheme="minorHAnsi"/>
                <w:sz w:val="20"/>
              </w:rPr>
              <w:t>As general recommendations for similar GEF-financed mainstreaming projects:</w:t>
            </w:r>
          </w:p>
          <w:p w:rsidR="007F3036" w:rsidRPr="00013696" w:rsidRDefault="00C776E3" w:rsidP="001E2D26">
            <w:pPr>
              <w:pStyle w:val="ListParagraph"/>
              <w:numPr>
                <w:ilvl w:val="0"/>
                <w:numId w:val="43"/>
              </w:numPr>
              <w:spacing w:before="40" w:after="40" w:line="240" w:lineRule="auto"/>
              <w:jc w:val="both"/>
              <w:rPr>
                <w:rFonts w:asciiTheme="minorHAnsi" w:hAnsiTheme="minorHAnsi"/>
                <w:sz w:val="20"/>
                <w:szCs w:val="20"/>
              </w:rPr>
            </w:pPr>
            <w:r w:rsidRPr="00013696">
              <w:rPr>
                <w:rFonts w:asciiTheme="minorHAnsi" w:hAnsiTheme="minorHAnsi"/>
                <w:sz w:val="20"/>
                <w:szCs w:val="20"/>
              </w:rPr>
              <w:t>Some of the cofinancing streams should be advocated to flow after the GEF project closes, to support post-project monitoring and evaluation;</w:t>
            </w:r>
          </w:p>
          <w:p w:rsidR="00C776E3" w:rsidRPr="00013696" w:rsidRDefault="00C776E3" w:rsidP="001E2D26">
            <w:pPr>
              <w:pStyle w:val="ListParagraph"/>
              <w:numPr>
                <w:ilvl w:val="0"/>
                <w:numId w:val="43"/>
              </w:numPr>
              <w:spacing w:before="40" w:after="40" w:line="240" w:lineRule="auto"/>
              <w:jc w:val="both"/>
              <w:rPr>
                <w:rFonts w:asciiTheme="minorHAnsi" w:hAnsiTheme="minorHAnsi"/>
                <w:sz w:val="20"/>
                <w:szCs w:val="20"/>
              </w:rPr>
            </w:pPr>
            <w:r w:rsidRPr="00013696">
              <w:rPr>
                <w:rFonts w:asciiTheme="minorHAnsi" w:hAnsiTheme="minorHAnsi"/>
                <w:sz w:val="20"/>
                <w:szCs w:val="20"/>
              </w:rPr>
              <w:t>Project managers</w:t>
            </w:r>
            <w:r w:rsidR="00013696" w:rsidRPr="00013696">
              <w:rPr>
                <w:rFonts w:asciiTheme="minorHAnsi" w:hAnsiTheme="minorHAnsi"/>
                <w:sz w:val="20"/>
                <w:szCs w:val="20"/>
              </w:rPr>
              <w:t xml:space="preserve"> should</w:t>
            </w:r>
            <w:r w:rsidRPr="00013696">
              <w:rPr>
                <w:rFonts w:asciiTheme="minorHAnsi" w:hAnsiTheme="minorHAnsi"/>
                <w:sz w:val="20"/>
                <w:szCs w:val="20"/>
              </w:rPr>
              <w:t xml:space="preserve"> receive training in biodiversity mainstreaming and be made more aware of lessons learned and ongoing </w:t>
            </w:r>
            <w:r w:rsidR="00013696" w:rsidRPr="00013696">
              <w:rPr>
                <w:rFonts w:asciiTheme="minorHAnsi" w:hAnsiTheme="minorHAnsi"/>
                <w:sz w:val="20"/>
                <w:szCs w:val="20"/>
              </w:rPr>
              <w:t xml:space="preserve">activities within the GEF </w:t>
            </w:r>
            <w:r w:rsidR="00F031A9">
              <w:rPr>
                <w:rFonts w:asciiTheme="minorHAnsi" w:hAnsiTheme="minorHAnsi"/>
                <w:sz w:val="20"/>
                <w:szCs w:val="20"/>
              </w:rPr>
              <w:t xml:space="preserve">corporate </w:t>
            </w:r>
            <w:r w:rsidR="00013696" w:rsidRPr="00013696">
              <w:rPr>
                <w:rFonts w:asciiTheme="minorHAnsi" w:hAnsiTheme="minorHAnsi"/>
                <w:sz w:val="20"/>
                <w:szCs w:val="20"/>
              </w:rPr>
              <w:t>portfolio.</w:t>
            </w:r>
          </w:p>
        </w:tc>
        <w:tc>
          <w:tcPr>
            <w:tcW w:w="2061" w:type="dxa"/>
            <w:vAlign w:val="center"/>
          </w:tcPr>
          <w:p w:rsidR="007F3036" w:rsidRPr="00013696" w:rsidRDefault="006F18B4" w:rsidP="006F18B4">
            <w:pPr>
              <w:spacing w:before="40" w:after="40"/>
              <w:jc w:val="center"/>
              <w:rPr>
                <w:rFonts w:asciiTheme="minorHAnsi" w:hAnsiTheme="minorHAnsi"/>
                <w:sz w:val="20"/>
              </w:rPr>
            </w:pPr>
            <w:r>
              <w:rPr>
                <w:rFonts w:asciiTheme="minorHAnsi" w:hAnsiTheme="minorHAnsi"/>
                <w:sz w:val="20"/>
              </w:rPr>
              <w:t>UNDP, PCU</w:t>
            </w:r>
          </w:p>
        </w:tc>
      </w:tr>
      <w:tr w:rsidR="006F18B4" w:rsidRPr="00013696" w:rsidTr="00FB38D9">
        <w:tc>
          <w:tcPr>
            <w:tcW w:w="9819" w:type="dxa"/>
            <w:gridSpan w:val="3"/>
            <w:vAlign w:val="center"/>
          </w:tcPr>
          <w:p w:rsidR="006F18B4" w:rsidRPr="006F18B4" w:rsidRDefault="006F18B4" w:rsidP="006F18B4">
            <w:pPr>
              <w:spacing w:before="40" w:after="40"/>
              <w:rPr>
                <w:rFonts w:asciiTheme="minorHAnsi" w:hAnsiTheme="minorHAnsi"/>
                <w:sz w:val="18"/>
              </w:rPr>
            </w:pPr>
            <w:r>
              <w:rPr>
                <w:rFonts w:asciiTheme="minorHAnsi" w:hAnsiTheme="minorHAnsi"/>
                <w:sz w:val="18"/>
              </w:rPr>
              <w:t>MEECC: Ministry of Environment, Energy and Climate Change; MFA: Ministry of Fisheries and Agriculture; MLUH; Ministry of Land Use and Housing; MTC: Ministry of Tourism and Culture; ENGOs: Environmental Non-Governmental Organisations; FAs: Fishers Associations; SFA: Seychelles Fishing Authority; SNPA: Seychelles National Park Authority: PCU: Programme Coordination Unit</w:t>
            </w:r>
          </w:p>
        </w:tc>
      </w:tr>
    </w:tbl>
    <w:p w:rsidR="00994763" w:rsidRPr="008E2639" w:rsidRDefault="00994763" w:rsidP="007F3036">
      <w:pPr>
        <w:pStyle w:val="BodyText"/>
        <w:ind w:left="540"/>
        <w:rPr>
          <w:rFonts w:asciiTheme="minorHAnsi" w:hAnsiTheme="minorHAnsi"/>
          <w:szCs w:val="24"/>
          <w:lang w:val="en-GB"/>
        </w:rPr>
      </w:pPr>
    </w:p>
    <w:p w:rsidR="0021016A" w:rsidRDefault="0021016A">
      <w:pPr>
        <w:overflowPunct/>
        <w:autoSpaceDE/>
        <w:autoSpaceDN/>
        <w:adjustRightInd/>
        <w:textAlignment w:val="auto"/>
        <w:rPr>
          <w:rFonts w:asciiTheme="minorHAnsi" w:hAnsiTheme="minorHAnsi" w:cs="Calibri"/>
          <w:b/>
          <w:spacing w:val="20"/>
          <w:kern w:val="20"/>
          <w:sz w:val="32"/>
        </w:rPr>
      </w:pPr>
      <w:bookmarkStart w:id="7" w:name="_Toc421574557"/>
      <w:r>
        <w:rPr>
          <w:rFonts w:asciiTheme="minorHAnsi" w:hAnsiTheme="minorHAnsi" w:cs="Calibri"/>
          <w:b/>
          <w:smallCaps/>
          <w:sz w:val="32"/>
        </w:rPr>
        <w:br w:type="page"/>
      </w:r>
    </w:p>
    <w:p w:rsidR="003C1CF2" w:rsidRPr="008E2639" w:rsidRDefault="00B14C56" w:rsidP="00123B95">
      <w:pPr>
        <w:pStyle w:val="Heading1"/>
        <w:spacing w:after="120" w:line="240" w:lineRule="auto"/>
        <w:jc w:val="left"/>
        <w:rPr>
          <w:rFonts w:asciiTheme="minorHAnsi" w:hAnsiTheme="minorHAnsi" w:cs="Calibri"/>
          <w:b/>
          <w:sz w:val="28"/>
          <w:lang w:val="en-GB"/>
        </w:rPr>
      </w:pPr>
      <w:r w:rsidRPr="008E2639">
        <w:rPr>
          <w:rFonts w:asciiTheme="minorHAnsi" w:hAnsiTheme="minorHAnsi" w:cs="Calibri"/>
          <w:b/>
          <w:smallCaps w:val="0"/>
          <w:sz w:val="32"/>
          <w:lang w:val="en-GB"/>
        </w:rPr>
        <w:lastRenderedPageBreak/>
        <w:t>Abbreviations and Acronyms</w:t>
      </w:r>
      <w:bookmarkEnd w:id="7"/>
      <w:r w:rsidRPr="008E2639">
        <w:rPr>
          <w:rFonts w:asciiTheme="minorHAnsi" w:hAnsiTheme="minorHAnsi" w:cs="Calibri"/>
          <w:b/>
          <w:sz w:val="28"/>
          <w:lang w:val="en-GB"/>
        </w:rPr>
        <w:tab/>
      </w:r>
    </w:p>
    <w:p w:rsidR="00904E9B" w:rsidRPr="008E2639" w:rsidRDefault="00904E9B" w:rsidP="00072DC1">
      <w:pPr>
        <w:overflowPunct/>
        <w:spacing w:after="120"/>
        <w:ind w:left="1440" w:hanging="1440"/>
        <w:textAlignment w:val="auto"/>
        <w:rPr>
          <w:rFonts w:ascii="Calibri" w:hAnsi="Calibri" w:cs="Calibri"/>
          <w:sz w:val="20"/>
          <w:szCs w:val="22"/>
        </w:rPr>
      </w:pPr>
      <w:r w:rsidRPr="008E2639">
        <w:rPr>
          <w:rFonts w:ascii="Calibri" w:hAnsi="Calibri" w:cs="Calibri"/>
          <w:sz w:val="20"/>
          <w:szCs w:val="22"/>
        </w:rPr>
        <w:t xml:space="preserve">Exchange Rates on </w:t>
      </w:r>
      <w:r w:rsidR="00F83C7B" w:rsidRPr="008E2639">
        <w:rPr>
          <w:rFonts w:ascii="Calibri" w:hAnsi="Calibri" w:cs="Calibri"/>
          <w:sz w:val="20"/>
          <w:szCs w:val="22"/>
        </w:rPr>
        <w:t xml:space="preserve">15 </w:t>
      </w:r>
      <w:r w:rsidR="00AE0706" w:rsidRPr="008E2639">
        <w:rPr>
          <w:rFonts w:ascii="Calibri" w:hAnsi="Calibri" w:cs="Calibri"/>
          <w:sz w:val="20"/>
          <w:szCs w:val="22"/>
        </w:rPr>
        <w:t>May</w:t>
      </w:r>
      <w:r w:rsidR="00F83C7B" w:rsidRPr="008E2639">
        <w:rPr>
          <w:rFonts w:ascii="Calibri" w:hAnsi="Calibri" w:cs="Calibri"/>
          <w:sz w:val="20"/>
          <w:szCs w:val="22"/>
        </w:rPr>
        <w:t xml:space="preserve"> 2015</w:t>
      </w:r>
      <w:r w:rsidRPr="008E2639">
        <w:rPr>
          <w:rFonts w:ascii="Calibri" w:hAnsi="Calibri" w:cs="Calibri"/>
          <w:sz w:val="20"/>
          <w:szCs w:val="22"/>
        </w:rPr>
        <w:t xml:space="preserve">:  </w:t>
      </w:r>
      <w:r w:rsidRPr="008E2639">
        <w:rPr>
          <w:rFonts w:ascii="Calibri" w:hAnsi="Calibri" w:cs="Calibri"/>
          <w:sz w:val="20"/>
          <w:szCs w:val="22"/>
        </w:rPr>
        <w:tab/>
      </w:r>
      <w:r w:rsidR="0023464B" w:rsidRPr="008E2639">
        <w:rPr>
          <w:rFonts w:ascii="Calibri" w:hAnsi="Calibri" w:cs="Calibri"/>
          <w:sz w:val="20"/>
          <w:szCs w:val="22"/>
        </w:rPr>
        <w:t>Seychelles Rupee</w:t>
      </w:r>
      <w:r w:rsidR="00F83C7B" w:rsidRPr="008E2639">
        <w:rPr>
          <w:rFonts w:ascii="Calibri" w:hAnsi="Calibri" w:cs="Calibri"/>
          <w:sz w:val="20"/>
          <w:szCs w:val="22"/>
        </w:rPr>
        <w:t xml:space="preserve"> (</w:t>
      </w:r>
      <w:r w:rsidR="0023464B" w:rsidRPr="008E2639">
        <w:rPr>
          <w:rFonts w:ascii="Calibri" w:hAnsi="Calibri" w:cs="Calibri"/>
          <w:sz w:val="20"/>
          <w:szCs w:val="22"/>
        </w:rPr>
        <w:t>SC</w:t>
      </w:r>
      <w:r w:rsidR="00AE0706" w:rsidRPr="008E2639">
        <w:rPr>
          <w:rFonts w:ascii="Calibri" w:hAnsi="Calibri" w:cs="Calibri"/>
          <w:sz w:val="20"/>
          <w:szCs w:val="22"/>
        </w:rPr>
        <w:t>R</w:t>
      </w:r>
      <w:r w:rsidR="00F83C7B" w:rsidRPr="008E2639">
        <w:rPr>
          <w:rFonts w:ascii="Calibri" w:hAnsi="Calibri" w:cs="Calibri"/>
          <w:sz w:val="20"/>
          <w:szCs w:val="22"/>
        </w:rPr>
        <w:t>)</w:t>
      </w:r>
      <w:r w:rsidRPr="008E2639">
        <w:rPr>
          <w:rFonts w:ascii="Calibri" w:hAnsi="Calibri" w:cs="Calibri"/>
          <w:sz w:val="20"/>
          <w:szCs w:val="22"/>
        </w:rPr>
        <w:t xml:space="preserve">: USD = </w:t>
      </w:r>
      <w:r w:rsidR="00AE0706" w:rsidRPr="008E2639">
        <w:rPr>
          <w:rFonts w:ascii="Calibri" w:hAnsi="Calibri" w:cs="Calibri"/>
          <w:sz w:val="20"/>
          <w:szCs w:val="22"/>
        </w:rPr>
        <w:t>12.5514</w:t>
      </w:r>
    </w:p>
    <w:p w:rsidR="00CD5EA5" w:rsidRPr="008E2639" w:rsidRDefault="00CD5EA5" w:rsidP="00CD5EA5">
      <w:pPr>
        <w:overflowPunct/>
        <w:textAlignment w:val="auto"/>
        <w:rPr>
          <w:rFonts w:asciiTheme="minorHAnsi" w:hAnsiTheme="minorHAnsi"/>
          <w:color w:val="000000"/>
          <w:sz w:val="20"/>
        </w:rPr>
      </w:pPr>
      <w:r w:rsidRPr="008E2639">
        <w:rPr>
          <w:rFonts w:asciiTheme="minorHAnsi" w:hAnsiTheme="minorHAnsi"/>
          <w:color w:val="000000"/>
          <w:sz w:val="20"/>
        </w:rPr>
        <w:t xml:space="preserve">BD </w:t>
      </w:r>
      <w:r w:rsidRPr="008E2639">
        <w:rPr>
          <w:rFonts w:asciiTheme="minorHAnsi" w:hAnsiTheme="minorHAnsi"/>
          <w:color w:val="000000"/>
          <w:sz w:val="20"/>
        </w:rPr>
        <w:tab/>
      </w:r>
      <w:r w:rsidRPr="008E2639">
        <w:rPr>
          <w:rFonts w:asciiTheme="minorHAnsi" w:hAnsiTheme="minorHAnsi"/>
          <w:color w:val="000000"/>
          <w:sz w:val="20"/>
        </w:rPr>
        <w:tab/>
        <w:t xml:space="preserve">Biological Diversity (Biodiversity) </w:t>
      </w:r>
    </w:p>
    <w:p w:rsidR="00CD5EA5" w:rsidRPr="008E2639" w:rsidRDefault="00CD5EA5" w:rsidP="00CD5EA5">
      <w:pPr>
        <w:overflowPunct/>
        <w:textAlignment w:val="auto"/>
        <w:rPr>
          <w:rFonts w:asciiTheme="minorHAnsi" w:hAnsiTheme="minorHAnsi"/>
          <w:color w:val="000000"/>
          <w:sz w:val="20"/>
        </w:rPr>
      </w:pPr>
      <w:r w:rsidRPr="008E2639">
        <w:rPr>
          <w:rFonts w:asciiTheme="minorHAnsi" w:hAnsiTheme="minorHAnsi"/>
          <w:color w:val="000000"/>
          <w:sz w:val="20"/>
        </w:rPr>
        <w:t xml:space="preserve">CBD </w:t>
      </w:r>
      <w:r w:rsidRPr="008E2639">
        <w:rPr>
          <w:rFonts w:asciiTheme="minorHAnsi" w:hAnsiTheme="minorHAnsi"/>
          <w:color w:val="000000"/>
          <w:sz w:val="20"/>
        </w:rPr>
        <w:tab/>
      </w:r>
      <w:r w:rsidRPr="008E2639">
        <w:rPr>
          <w:rFonts w:asciiTheme="minorHAnsi" w:hAnsiTheme="minorHAnsi"/>
          <w:color w:val="000000"/>
          <w:sz w:val="20"/>
        </w:rPr>
        <w:tab/>
        <w:t xml:space="preserve">Convention on Biological Diversity </w:t>
      </w:r>
    </w:p>
    <w:p w:rsidR="00CD5EA5" w:rsidRPr="008E2639" w:rsidRDefault="00CD5EA5" w:rsidP="00CD5EA5">
      <w:pPr>
        <w:overflowPunct/>
        <w:textAlignment w:val="auto"/>
        <w:rPr>
          <w:rFonts w:asciiTheme="minorHAnsi" w:hAnsiTheme="minorHAnsi"/>
          <w:color w:val="000000"/>
          <w:sz w:val="20"/>
        </w:rPr>
      </w:pPr>
      <w:r w:rsidRPr="008E2639">
        <w:rPr>
          <w:rFonts w:asciiTheme="minorHAnsi" w:hAnsiTheme="minorHAnsi"/>
          <w:color w:val="000000"/>
          <w:sz w:val="20"/>
        </w:rPr>
        <w:t xml:space="preserve">COMESA </w:t>
      </w:r>
      <w:r w:rsidRPr="008E2639">
        <w:rPr>
          <w:rFonts w:asciiTheme="minorHAnsi" w:hAnsiTheme="minorHAnsi"/>
          <w:color w:val="000000"/>
          <w:sz w:val="20"/>
        </w:rPr>
        <w:tab/>
        <w:t xml:space="preserve">Common Market for Eastern and Southern Africa </w:t>
      </w:r>
    </w:p>
    <w:p w:rsidR="001B24DC" w:rsidRDefault="001B24DC" w:rsidP="00CD5EA5">
      <w:pPr>
        <w:overflowPunct/>
        <w:textAlignment w:val="auto"/>
        <w:rPr>
          <w:rFonts w:asciiTheme="minorHAnsi" w:hAnsiTheme="minorHAnsi"/>
          <w:color w:val="000000"/>
          <w:sz w:val="20"/>
        </w:rPr>
      </w:pPr>
      <w:r>
        <w:rPr>
          <w:rFonts w:asciiTheme="minorHAnsi" w:hAnsiTheme="minorHAnsi"/>
          <w:color w:val="000000"/>
          <w:sz w:val="20"/>
        </w:rPr>
        <w:t>CPI</w:t>
      </w:r>
      <w:r>
        <w:rPr>
          <w:rFonts w:asciiTheme="minorHAnsi" w:hAnsiTheme="minorHAnsi"/>
          <w:color w:val="000000"/>
          <w:sz w:val="20"/>
        </w:rPr>
        <w:tab/>
      </w:r>
      <w:r>
        <w:rPr>
          <w:rFonts w:asciiTheme="minorHAnsi" w:hAnsiTheme="minorHAnsi"/>
          <w:color w:val="000000"/>
          <w:sz w:val="20"/>
        </w:rPr>
        <w:tab/>
        <w:t>Consumer Price Index</w:t>
      </w:r>
    </w:p>
    <w:p w:rsidR="00CD5EA5" w:rsidRPr="008E2639" w:rsidRDefault="00CD5EA5" w:rsidP="00CD5EA5">
      <w:pPr>
        <w:overflowPunct/>
        <w:textAlignment w:val="auto"/>
        <w:rPr>
          <w:rFonts w:asciiTheme="minorHAnsi" w:hAnsiTheme="minorHAnsi"/>
          <w:color w:val="000000"/>
          <w:sz w:val="20"/>
        </w:rPr>
      </w:pPr>
      <w:r w:rsidRPr="008E2639">
        <w:rPr>
          <w:rFonts w:asciiTheme="minorHAnsi" w:hAnsiTheme="minorHAnsi"/>
          <w:color w:val="000000"/>
          <w:sz w:val="20"/>
        </w:rPr>
        <w:t xml:space="preserve">CPUE </w:t>
      </w:r>
      <w:r w:rsidRPr="008E2639">
        <w:rPr>
          <w:rFonts w:asciiTheme="minorHAnsi" w:hAnsiTheme="minorHAnsi"/>
          <w:color w:val="000000"/>
          <w:sz w:val="20"/>
        </w:rPr>
        <w:tab/>
      </w:r>
      <w:r w:rsidRPr="008E2639">
        <w:rPr>
          <w:rFonts w:asciiTheme="minorHAnsi" w:hAnsiTheme="minorHAnsi"/>
          <w:color w:val="000000"/>
          <w:sz w:val="20"/>
        </w:rPr>
        <w:tab/>
        <w:t xml:space="preserve">Catch per Unit Effort </w:t>
      </w:r>
    </w:p>
    <w:p w:rsidR="00CD5EA5" w:rsidRPr="008E2639" w:rsidRDefault="00CD5EA5" w:rsidP="00CD5EA5">
      <w:pPr>
        <w:overflowPunct/>
        <w:textAlignment w:val="auto"/>
        <w:rPr>
          <w:rFonts w:asciiTheme="minorHAnsi" w:hAnsiTheme="minorHAnsi"/>
          <w:color w:val="000000"/>
          <w:sz w:val="20"/>
        </w:rPr>
      </w:pPr>
      <w:r w:rsidRPr="008E2639">
        <w:rPr>
          <w:rFonts w:asciiTheme="minorHAnsi" w:hAnsiTheme="minorHAnsi"/>
          <w:color w:val="000000"/>
          <w:sz w:val="20"/>
        </w:rPr>
        <w:t xml:space="preserve">DA </w:t>
      </w:r>
      <w:r w:rsidRPr="008E2639">
        <w:rPr>
          <w:rFonts w:asciiTheme="minorHAnsi" w:hAnsiTheme="minorHAnsi"/>
          <w:color w:val="000000"/>
          <w:sz w:val="20"/>
        </w:rPr>
        <w:tab/>
      </w:r>
      <w:r w:rsidRPr="008E2639">
        <w:rPr>
          <w:rFonts w:asciiTheme="minorHAnsi" w:hAnsiTheme="minorHAnsi"/>
          <w:color w:val="000000"/>
          <w:sz w:val="20"/>
        </w:rPr>
        <w:tab/>
        <w:t xml:space="preserve">District Administrator </w:t>
      </w:r>
    </w:p>
    <w:p w:rsidR="002C7706" w:rsidRDefault="002C7706" w:rsidP="00CD5EA5">
      <w:pPr>
        <w:overflowPunct/>
        <w:textAlignment w:val="auto"/>
        <w:rPr>
          <w:rFonts w:asciiTheme="minorHAnsi" w:hAnsiTheme="minorHAnsi"/>
          <w:color w:val="000000"/>
          <w:sz w:val="20"/>
        </w:rPr>
      </w:pPr>
      <w:r>
        <w:rPr>
          <w:rFonts w:asciiTheme="minorHAnsi" w:hAnsiTheme="minorHAnsi"/>
          <w:color w:val="000000"/>
          <w:sz w:val="20"/>
        </w:rPr>
        <w:t>EAFM</w:t>
      </w:r>
      <w:r>
        <w:rPr>
          <w:rFonts w:asciiTheme="minorHAnsi" w:hAnsiTheme="minorHAnsi"/>
          <w:color w:val="000000"/>
          <w:sz w:val="20"/>
        </w:rPr>
        <w:tab/>
      </w:r>
      <w:r>
        <w:rPr>
          <w:rFonts w:asciiTheme="minorHAnsi" w:hAnsiTheme="minorHAnsi"/>
          <w:color w:val="000000"/>
          <w:sz w:val="20"/>
        </w:rPr>
        <w:tab/>
        <w:t>Ecosystem Approach to Fisheries Management</w:t>
      </w:r>
    </w:p>
    <w:p w:rsidR="00CD5EA5" w:rsidRPr="008E2639" w:rsidRDefault="00CD5EA5" w:rsidP="00CD5EA5">
      <w:pPr>
        <w:overflowPunct/>
        <w:textAlignment w:val="auto"/>
        <w:rPr>
          <w:rFonts w:asciiTheme="minorHAnsi" w:hAnsiTheme="minorHAnsi"/>
          <w:color w:val="000000"/>
          <w:sz w:val="20"/>
        </w:rPr>
      </w:pPr>
      <w:r w:rsidRPr="008E2639">
        <w:rPr>
          <w:rFonts w:asciiTheme="minorHAnsi" w:hAnsiTheme="minorHAnsi"/>
          <w:color w:val="000000"/>
          <w:sz w:val="20"/>
        </w:rPr>
        <w:t xml:space="preserve">EEZ </w:t>
      </w:r>
      <w:r w:rsidRPr="008E2639">
        <w:rPr>
          <w:rFonts w:asciiTheme="minorHAnsi" w:hAnsiTheme="minorHAnsi"/>
          <w:color w:val="000000"/>
          <w:sz w:val="20"/>
        </w:rPr>
        <w:tab/>
      </w:r>
      <w:r w:rsidRPr="008E2639">
        <w:rPr>
          <w:rFonts w:asciiTheme="minorHAnsi" w:hAnsiTheme="minorHAnsi"/>
          <w:color w:val="000000"/>
          <w:sz w:val="20"/>
        </w:rPr>
        <w:tab/>
        <w:t xml:space="preserve">Exclusive Economic Zone </w:t>
      </w:r>
    </w:p>
    <w:p w:rsidR="00CD5EA5" w:rsidRPr="008E2639" w:rsidRDefault="00CD5EA5" w:rsidP="00CD5EA5">
      <w:pPr>
        <w:overflowPunct/>
        <w:textAlignment w:val="auto"/>
        <w:rPr>
          <w:rFonts w:asciiTheme="minorHAnsi" w:hAnsiTheme="minorHAnsi"/>
          <w:color w:val="000000"/>
          <w:sz w:val="20"/>
        </w:rPr>
      </w:pPr>
      <w:r w:rsidRPr="008E2639">
        <w:rPr>
          <w:rFonts w:asciiTheme="minorHAnsi" w:hAnsiTheme="minorHAnsi"/>
          <w:color w:val="000000"/>
          <w:sz w:val="20"/>
        </w:rPr>
        <w:t xml:space="preserve">EIA </w:t>
      </w:r>
      <w:r w:rsidRPr="008E2639">
        <w:rPr>
          <w:rFonts w:asciiTheme="minorHAnsi" w:hAnsiTheme="minorHAnsi"/>
          <w:color w:val="000000"/>
          <w:sz w:val="20"/>
        </w:rPr>
        <w:tab/>
      </w:r>
      <w:r w:rsidRPr="008E2639">
        <w:rPr>
          <w:rFonts w:asciiTheme="minorHAnsi" w:hAnsiTheme="minorHAnsi"/>
          <w:color w:val="000000"/>
          <w:sz w:val="20"/>
        </w:rPr>
        <w:tab/>
        <w:t xml:space="preserve">Environmental Impact Assessment </w:t>
      </w:r>
    </w:p>
    <w:p w:rsidR="00CD5EA5" w:rsidRPr="008E2639" w:rsidRDefault="00CD5EA5" w:rsidP="00CD5EA5">
      <w:pPr>
        <w:overflowPunct/>
        <w:textAlignment w:val="auto"/>
        <w:rPr>
          <w:rFonts w:asciiTheme="minorHAnsi" w:hAnsiTheme="minorHAnsi"/>
          <w:color w:val="000000"/>
          <w:sz w:val="20"/>
        </w:rPr>
      </w:pPr>
      <w:r w:rsidRPr="008E2639">
        <w:rPr>
          <w:rFonts w:asciiTheme="minorHAnsi" w:hAnsiTheme="minorHAnsi"/>
          <w:color w:val="000000"/>
          <w:sz w:val="20"/>
        </w:rPr>
        <w:t xml:space="preserve">ENGO </w:t>
      </w:r>
      <w:r w:rsidRPr="008E2639">
        <w:rPr>
          <w:rFonts w:asciiTheme="minorHAnsi" w:hAnsiTheme="minorHAnsi"/>
          <w:color w:val="000000"/>
          <w:sz w:val="20"/>
        </w:rPr>
        <w:tab/>
      </w:r>
      <w:r w:rsidRPr="008E2639">
        <w:rPr>
          <w:rFonts w:asciiTheme="minorHAnsi" w:hAnsiTheme="minorHAnsi"/>
          <w:color w:val="000000"/>
          <w:sz w:val="20"/>
        </w:rPr>
        <w:tab/>
        <w:t xml:space="preserve">Environmental Non-Governmental Organization </w:t>
      </w:r>
    </w:p>
    <w:p w:rsidR="00CD5EA5" w:rsidRPr="008E2639" w:rsidRDefault="00CD5EA5" w:rsidP="00CD5EA5">
      <w:pPr>
        <w:overflowPunct/>
        <w:textAlignment w:val="auto"/>
        <w:rPr>
          <w:rFonts w:asciiTheme="minorHAnsi" w:hAnsiTheme="minorHAnsi"/>
          <w:color w:val="000000"/>
          <w:sz w:val="20"/>
        </w:rPr>
      </w:pPr>
      <w:r w:rsidRPr="008E2639">
        <w:rPr>
          <w:rFonts w:asciiTheme="minorHAnsi" w:hAnsiTheme="minorHAnsi"/>
          <w:color w:val="000000"/>
          <w:sz w:val="20"/>
        </w:rPr>
        <w:t xml:space="preserve">EMPS </w:t>
      </w:r>
      <w:r w:rsidRPr="008E2639">
        <w:rPr>
          <w:rFonts w:asciiTheme="minorHAnsi" w:hAnsiTheme="minorHAnsi"/>
          <w:color w:val="000000"/>
          <w:sz w:val="20"/>
        </w:rPr>
        <w:tab/>
      </w:r>
      <w:r w:rsidRPr="008E2639">
        <w:rPr>
          <w:rFonts w:asciiTheme="minorHAnsi" w:hAnsiTheme="minorHAnsi"/>
          <w:color w:val="000000"/>
          <w:sz w:val="20"/>
        </w:rPr>
        <w:tab/>
        <w:t xml:space="preserve">Environment Management Plan of Seychelles 2000-2010 </w:t>
      </w:r>
    </w:p>
    <w:p w:rsidR="00CD5EA5" w:rsidRPr="008E2639" w:rsidRDefault="00CD5EA5" w:rsidP="00CD5EA5">
      <w:pPr>
        <w:overflowPunct/>
        <w:textAlignment w:val="auto"/>
        <w:rPr>
          <w:rFonts w:asciiTheme="minorHAnsi" w:hAnsiTheme="minorHAnsi"/>
          <w:color w:val="000000"/>
          <w:sz w:val="20"/>
        </w:rPr>
      </w:pPr>
      <w:r w:rsidRPr="008E2639">
        <w:rPr>
          <w:rFonts w:asciiTheme="minorHAnsi" w:hAnsiTheme="minorHAnsi"/>
          <w:color w:val="000000"/>
          <w:sz w:val="20"/>
        </w:rPr>
        <w:t xml:space="preserve">EU </w:t>
      </w:r>
      <w:r w:rsidRPr="008E2639">
        <w:rPr>
          <w:rFonts w:asciiTheme="minorHAnsi" w:hAnsiTheme="minorHAnsi"/>
          <w:color w:val="000000"/>
          <w:sz w:val="20"/>
        </w:rPr>
        <w:tab/>
      </w:r>
      <w:r w:rsidRPr="008E2639">
        <w:rPr>
          <w:rFonts w:asciiTheme="minorHAnsi" w:hAnsiTheme="minorHAnsi"/>
          <w:color w:val="000000"/>
          <w:sz w:val="20"/>
        </w:rPr>
        <w:tab/>
        <w:t xml:space="preserve">European Union </w:t>
      </w:r>
    </w:p>
    <w:p w:rsidR="00CD5EA5" w:rsidRPr="008E2639" w:rsidRDefault="00CD5EA5" w:rsidP="00CD5EA5">
      <w:pPr>
        <w:overflowPunct/>
        <w:textAlignment w:val="auto"/>
        <w:rPr>
          <w:rFonts w:asciiTheme="minorHAnsi" w:hAnsiTheme="minorHAnsi"/>
          <w:color w:val="000000"/>
          <w:sz w:val="20"/>
        </w:rPr>
      </w:pPr>
      <w:r w:rsidRPr="008E2639">
        <w:rPr>
          <w:rFonts w:asciiTheme="minorHAnsi" w:hAnsiTheme="minorHAnsi"/>
          <w:color w:val="000000"/>
          <w:sz w:val="20"/>
        </w:rPr>
        <w:t xml:space="preserve">FBOA </w:t>
      </w:r>
      <w:r w:rsidRPr="008E2639">
        <w:rPr>
          <w:rFonts w:asciiTheme="minorHAnsi" w:hAnsiTheme="minorHAnsi"/>
          <w:color w:val="000000"/>
          <w:sz w:val="20"/>
        </w:rPr>
        <w:tab/>
      </w:r>
      <w:r w:rsidRPr="008E2639">
        <w:rPr>
          <w:rFonts w:asciiTheme="minorHAnsi" w:hAnsiTheme="minorHAnsi"/>
          <w:color w:val="000000"/>
          <w:sz w:val="20"/>
        </w:rPr>
        <w:tab/>
        <w:t xml:space="preserve">Fishing Boat Owners Association </w:t>
      </w:r>
    </w:p>
    <w:p w:rsidR="009D361C" w:rsidRPr="008E2639" w:rsidRDefault="009D361C" w:rsidP="00CD5EA5">
      <w:pPr>
        <w:overflowPunct/>
        <w:textAlignment w:val="auto"/>
        <w:rPr>
          <w:rFonts w:asciiTheme="minorHAnsi" w:hAnsiTheme="minorHAnsi"/>
          <w:color w:val="000000"/>
          <w:sz w:val="20"/>
        </w:rPr>
      </w:pPr>
      <w:r w:rsidRPr="008E2639">
        <w:rPr>
          <w:rFonts w:asciiTheme="minorHAnsi" w:hAnsiTheme="minorHAnsi"/>
          <w:color w:val="000000"/>
          <w:sz w:val="20"/>
        </w:rPr>
        <w:t>GCCA</w:t>
      </w:r>
      <w:r w:rsidRPr="008E2639">
        <w:rPr>
          <w:rFonts w:asciiTheme="minorHAnsi" w:hAnsiTheme="minorHAnsi"/>
          <w:color w:val="000000"/>
          <w:sz w:val="20"/>
        </w:rPr>
        <w:tab/>
      </w:r>
      <w:r w:rsidRPr="008E2639">
        <w:rPr>
          <w:rFonts w:asciiTheme="minorHAnsi" w:hAnsiTheme="minorHAnsi"/>
          <w:color w:val="000000"/>
          <w:sz w:val="20"/>
        </w:rPr>
        <w:tab/>
        <w:t>Global Climate Change Alliance</w:t>
      </w:r>
    </w:p>
    <w:p w:rsidR="00CD5EA5" w:rsidRPr="008E2639" w:rsidRDefault="00CD5EA5" w:rsidP="00CD5EA5">
      <w:pPr>
        <w:overflowPunct/>
        <w:textAlignment w:val="auto"/>
        <w:rPr>
          <w:rFonts w:asciiTheme="minorHAnsi" w:hAnsiTheme="minorHAnsi"/>
          <w:color w:val="000000"/>
          <w:sz w:val="20"/>
        </w:rPr>
      </w:pPr>
      <w:r w:rsidRPr="008E2639">
        <w:rPr>
          <w:rFonts w:asciiTheme="minorHAnsi" w:hAnsiTheme="minorHAnsi"/>
          <w:color w:val="000000"/>
          <w:sz w:val="20"/>
        </w:rPr>
        <w:t xml:space="preserve">GDP </w:t>
      </w:r>
      <w:r w:rsidRPr="008E2639">
        <w:rPr>
          <w:rFonts w:asciiTheme="minorHAnsi" w:hAnsiTheme="minorHAnsi"/>
          <w:color w:val="000000"/>
          <w:sz w:val="20"/>
        </w:rPr>
        <w:tab/>
      </w:r>
      <w:r w:rsidRPr="008E2639">
        <w:rPr>
          <w:rFonts w:asciiTheme="minorHAnsi" w:hAnsiTheme="minorHAnsi"/>
          <w:color w:val="000000"/>
          <w:sz w:val="20"/>
        </w:rPr>
        <w:tab/>
        <w:t xml:space="preserve">Gross Domestic Product </w:t>
      </w:r>
    </w:p>
    <w:p w:rsidR="00CD5EA5" w:rsidRPr="008E2639" w:rsidRDefault="00CD5EA5" w:rsidP="00CD5EA5">
      <w:pPr>
        <w:overflowPunct/>
        <w:textAlignment w:val="auto"/>
        <w:rPr>
          <w:rFonts w:asciiTheme="minorHAnsi" w:hAnsiTheme="minorHAnsi"/>
          <w:color w:val="000000"/>
          <w:sz w:val="20"/>
        </w:rPr>
      </w:pPr>
      <w:r w:rsidRPr="008E2639">
        <w:rPr>
          <w:rFonts w:asciiTheme="minorHAnsi" w:hAnsiTheme="minorHAnsi"/>
          <w:color w:val="000000"/>
          <w:sz w:val="20"/>
        </w:rPr>
        <w:t xml:space="preserve">GEF </w:t>
      </w:r>
      <w:r w:rsidRPr="008E2639">
        <w:rPr>
          <w:rFonts w:asciiTheme="minorHAnsi" w:hAnsiTheme="minorHAnsi"/>
          <w:color w:val="000000"/>
          <w:sz w:val="20"/>
        </w:rPr>
        <w:tab/>
      </w:r>
      <w:r w:rsidRPr="008E2639">
        <w:rPr>
          <w:rFonts w:asciiTheme="minorHAnsi" w:hAnsiTheme="minorHAnsi"/>
          <w:color w:val="000000"/>
          <w:sz w:val="20"/>
        </w:rPr>
        <w:tab/>
        <w:t xml:space="preserve">Global Environment Facility </w:t>
      </w:r>
    </w:p>
    <w:p w:rsidR="009D361C" w:rsidRPr="008E2639" w:rsidRDefault="009D361C" w:rsidP="00CD5EA5">
      <w:pPr>
        <w:overflowPunct/>
        <w:textAlignment w:val="auto"/>
        <w:rPr>
          <w:rFonts w:asciiTheme="minorHAnsi" w:hAnsiTheme="minorHAnsi"/>
          <w:color w:val="000000"/>
          <w:sz w:val="20"/>
        </w:rPr>
      </w:pPr>
      <w:r w:rsidRPr="008E2639">
        <w:rPr>
          <w:rFonts w:asciiTheme="minorHAnsi" w:hAnsiTheme="minorHAnsi"/>
          <w:color w:val="000000"/>
          <w:sz w:val="20"/>
        </w:rPr>
        <w:t>GIF</w:t>
      </w:r>
      <w:r w:rsidRPr="008E2639">
        <w:rPr>
          <w:rFonts w:asciiTheme="minorHAnsi" w:hAnsiTheme="minorHAnsi"/>
          <w:color w:val="000000"/>
          <w:sz w:val="20"/>
        </w:rPr>
        <w:tab/>
      </w:r>
      <w:r w:rsidRPr="008E2639">
        <w:rPr>
          <w:rFonts w:asciiTheme="minorHAnsi" w:hAnsiTheme="minorHAnsi"/>
          <w:color w:val="000000"/>
          <w:sz w:val="20"/>
        </w:rPr>
        <w:tab/>
        <w:t>Green Islands Foundation</w:t>
      </w:r>
    </w:p>
    <w:p w:rsidR="00CD5EA5" w:rsidRPr="008E2639" w:rsidRDefault="00CD5EA5" w:rsidP="00CD5EA5">
      <w:pPr>
        <w:overflowPunct/>
        <w:textAlignment w:val="auto"/>
        <w:rPr>
          <w:rFonts w:asciiTheme="minorHAnsi" w:hAnsiTheme="minorHAnsi"/>
          <w:color w:val="000000"/>
          <w:sz w:val="20"/>
        </w:rPr>
      </w:pPr>
      <w:r w:rsidRPr="008E2639">
        <w:rPr>
          <w:rFonts w:asciiTheme="minorHAnsi" w:hAnsiTheme="minorHAnsi"/>
          <w:color w:val="000000"/>
          <w:sz w:val="20"/>
        </w:rPr>
        <w:t xml:space="preserve">GIS </w:t>
      </w:r>
      <w:r w:rsidRPr="008E2639">
        <w:rPr>
          <w:rFonts w:asciiTheme="minorHAnsi" w:hAnsiTheme="minorHAnsi"/>
          <w:color w:val="000000"/>
          <w:sz w:val="20"/>
        </w:rPr>
        <w:tab/>
      </w:r>
      <w:r w:rsidRPr="008E2639">
        <w:rPr>
          <w:rFonts w:asciiTheme="minorHAnsi" w:hAnsiTheme="minorHAnsi"/>
          <w:color w:val="000000"/>
          <w:sz w:val="20"/>
        </w:rPr>
        <w:tab/>
        <w:t xml:space="preserve">Geographic Information System </w:t>
      </w:r>
    </w:p>
    <w:p w:rsidR="00CD5EA5" w:rsidRPr="008E2639" w:rsidRDefault="00CD5EA5" w:rsidP="00CD5EA5">
      <w:pPr>
        <w:overflowPunct/>
        <w:textAlignment w:val="auto"/>
        <w:rPr>
          <w:rFonts w:asciiTheme="minorHAnsi" w:hAnsiTheme="minorHAnsi"/>
          <w:color w:val="000000"/>
          <w:sz w:val="20"/>
        </w:rPr>
      </w:pPr>
      <w:r w:rsidRPr="008E2639">
        <w:rPr>
          <w:rFonts w:asciiTheme="minorHAnsi" w:hAnsiTheme="minorHAnsi"/>
          <w:color w:val="000000"/>
          <w:sz w:val="20"/>
        </w:rPr>
        <w:t xml:space="preserve">IAS </w:t>
      </w:r>
      <w:r w:rsidRPr="008E2639">
        <w:rPr>
          <w:rFonts w:asciiTheme="minorHAnsi" w:hAnsiTheme="minorHAnsi"/>
          <w:color w:val="000000"/>
          <w:sz w:val="20"/>
        </w:rPr>
        <w:tab/>
      </w:r>
      <w:r w:rsidRPr="008E2639">
        <w:rPr>
          <w:rFonts w:asciiTheme="minorHAnsi" w:hAnsiTheme="minorHAnsi"/>
          <w:color w:val="000000"/>
          <w:sz w:val="20"/>
        </w:rPr>
        <w:tab/>
        <w:t xml:space="preserve">Invasive Alien Species </w:t>
      </w:r>
    </w:p>
    <w:p w:rsidR="00CD5EA5" w:rsidRPr="008E2639" w:rsidRDefault="00CD5EA5" w:rsidP="00CD5EA5">
      <w:pPr>
        <w:overflowPunct/>
        <w:textAlignment w:val="auto"/>
        <w:rPr>
          <w:rFonts w:asciiTheme="minorHAnsi" w:hAnsiTheme="minorHAnsi"/>
          <w:color w:val="000000"/>
          <w:sz w:val="20"/>
        </w:rPr>
      </w:pPr>
      <w:r w:rsidRPr="008E2639">
        <w:rPr>
          <w:rFonts w:asciiTheme="minorHAnsi" w:hAnsiTheme="minorHAnsi"/>
          <w:color w:val="000000"/>
          <w:sz w:val="20"/>
        </w:rPr>
        <w:t xml:space="preserve">ICS </w:t>
      </w:r>
      <w:r w:rsidRPr="008E2639">
        <w:rPr>
          <w:rFonts w:asciiTheme="minorHAnsi" w:hAnsiTheme="minorHAnsi"/>
          <w:color w:val="000000"/>
          <w:sz w:val="20"/>
        </w:rPr>
        <w:tab/>
      </w:r>
      <w:r w:rsidRPr="008E2639">
        <w:rPr>
          <w:rFonts w:asciiTheme="minorHAnsi" w:hAnsiTheme="minorHAnsi"/>
          <w:color w:val="000000"/>
          <w:sz w:val="20"/>
        </w:rPr>
        <w:tab/>
        <w:t xml:space="preserve">Island Conservation Society </w:t>
      </w:r>
    </w:p>
    <w:p w:rsidR="00CD5EA5" w:rsidRPr="008E2639" w:rsidRDefault="00CD5EA5" w:rsidP="00CD5EA5">
      <w:pPr>
        <w:overflowPunct/>
        <w:textAlignment w:val="auto"/>
        <w:rPr>
          <w:rFonts w:asciiTheme="minorHAnsi" w:hAnsiTheme="minorHAnsi"/>
          <w:color w:val="000000"/>
          <w:sz w:val="20"/>
        </w:rPr>
      </w:pPr>
      <w:r w:rsidRPr="008E2639">
        <w:rPr>
          <w:rFonts w:asciiTheme="minorHAnsi" w:hAnsiTheme="minorHAnsi"/>
          <w:color w:val="000000"/>
          <w:sz w:val="20"/>
        </w:rPr>
        <w:t xml:space="preserve">IDC </w:t>
      </w:r>
      <w:r w:rsidRPr="008E2639">
        <w:rPr>
          <w:rFonts w:asciiTheme="minorHAnsi" w:hAnsiTheme="minorHAnsi"/>
          <w:color w:val="000000"/>
          <w:sz w:val="20"/>
        </w:rPr>
        <w:tab/>
      </w:r>
      <w:r w:rsidRPr="008E2639">
        <w:rPr>
          <w:rFonts w:asciiTheme="minorHAnsi" w:hAnsiTheme="minorHAnsi"/>
          <w:color w:val="000000"/>
          <w:sz w:val="20"/>
        </w:rPr>
        <w:tab/>
        <w:t xml:space="preserve">Island Development Company </w:t>
      </w:r>
    </w:p>
    <w:p w:rsidR="00CD5EA5" w:rsidRPr="008E2639" w:rsidRDefault="00CD5EA5" w:rsidP="00CD5EA5">
      <w:pPr>
        <w:overflowPunct/>
        <w:textAlignment w:val="auto"/>
        <w:rPr>
          <w:rFonts w:asciiTheme="minorHAnsi" w:hAnsiTheme="minorHAnsi"/>
          <w:color w:val="000000"/>
          <w:sz w:val="20"/>
        </w:rPr>
      </w:pPr>
      <w:r w:rsidRPr="008E2639">
        <w:rPr>
          <w:rFonts w:asciiTheme="minorHAnsi" w:hAnsiTheme="minorHAnsi"/>
          <w:color w:val="000000"/>
          <w:sz w:val="20"/>
        </w:rPr>
        <w:t xml:space="preserve">IOC </w:t>
      </w:r>
      <w:r w:rsidRPr="008E2639">
        <w:rPr>
          <w:rFonts w:asciiTheme="minorHAnsi" w:hAnsiTheme="minorHAnsi"/>
          <w:color w:val="000000"/>
          <w:sz w:val="20"/>
        </w:rPr>
        <w:tab/>
      </w:r>
      <w:r w:rsidRPr="008E2639">
        <w:rPr>
          <w:rFonts w:asciiTheme="minorHAnsi" w:hAnsiTheme="minorHAnsi"/>
          <w:color w:val="000000"/>
          <w:sz w:val="20"/>
        </w:rPr>
        <w:tab/>
        <w:t xml:space="preserve">Indian Ocean Commission </w:t>
      </w:r>
    </w:p>
    <w:p w:rsidR="00CD5EA5" w:rsidRPr="008E2639" w:rsidRDefault="00CD5EA5" w:rsidP="00CD5EA5">
      <w:pPr>
        <w:overflowPunct/>
        <w:textAlignment w:val="auto"/>
        <w:rPr>
          <w:rFonts w:asciiTheme="minorHAnsi" w:hAnsiTheme="minorHAnsi"/>
          <w:color w:val="000000"/>
          <w:sz w:val="20"/>
        </w:rPr>
      </w:pPr>
      <w:r w:rsidRPr="008E2639">
        <w:rPr>
          <w:rFonts w:asciiTheme="minorHAnsi" w:hAnsiTheme="minorHAnsi"/>
          <w:color w:val="000000"/>
          <w:sz w:val="20"/>
        </w:rPr>
        <w:t xml:space="preserve">IUCN </w:t>
      </w:r>
      <w:r w:rsidRPr="008E2639">
        <w:rPr>
          <w:rFonts w:asciiTheme="minorHAnsi" w:hAnsiTheme="minorHAnsi"/>
          <w:color w:val="000000"/>
          <w:sz w:val="20"/>
        </w:rPr>
        <w:tab/>
      </w:r>
      <w:r w:rsidRPr="008E2639">
        <w:rPr>
          <w:rFonts w:asciiTheme="minorHAnsi" w:hAnsiTheme="minorHAnsi"/>
          <w:color w:val="000000"/>
          <w:sz w:val="20"/>
        </w:rPr>
        <w:tab/>
        <w:t xml:space="preserve">World Conservation Union </w:t>
      </w:r>
    </w:p>
    <w:p w:rsidR="00CD5EA5" w:rsidRPr="008E2639" w:rsidRDefault="00CD5CB9" w:rsidP="00CD5EA5">
      <w:pPr>
        <w:overflowPunct/>
        <w:textAlignment w:val="auto"/>
        <w:rPr>
          <w:rFonts w:asciiTheme="minorHAnsi" w:hAnsiTheme="minorHAnsi"/>
          <w:color w:val="000000"/>
          <w:sz w:val="20"/>
        </w:rPr>
      </w:pPr>
      <w:r w:rsidRPr="008E2639">
        <w:rPr>
          <w:rFonts w:asciiTheme="minorHAnsi" w:hAnsiTheme="minorHAnsi"/>
          <w:color w:val="000000"/>
          <w:sz w:val="20"/>
        </w:rPr>
        <w:t xml:space="preserve">LUNGOS </w:t>
      </w:r>
      <w:r w:rsidRPr="008E2639">
        <w:rPr>
          <w:rFonts w:asciiTheme="minorHAnsi" w:hAnsiTheme="minorHAnsi"/>
          <w:color w:val="000000"/>
          <w:sz w:val="20"/>
        </w:rPr>
        <w:tab/>
        <w:t>Liaison Unit for NGO</w:t>
      </w:r>
      <w:r w:rsidR="00CD5EA5" w:rsidRPr="008E2639">
        <w:rPr>
          <w:rFonts w:asciiTheme="minorHAnsi" w:hAnsiTheme="minorHAnsi"/>
          <w:color w:val="000000"/>
          <w:sz w:val="20"/>
        </w:rPr>
        <w:t xml:space="preserve">s </w:t>
      </w:r>
    </w:p>
    <w:p w:rsidR="00CD5EA5" w:rsidRPr="008E2639" w:rsidRDefault="00CD5EA5" w:rsidP="00CD5EA5">
      <w:pPr>
        <w:overflowPunct/>
        <w:textAlignment w:val="auto"/>
        <w:rPr>
          <w:rFonts w:asciiTheme="minorHAnsi" w:hAnsiTheme="minorHAnsi"/>
          <w:color w:val="000000"/>
          <w:sz w:val="20"/>
        </w:rPr>
      </w:pPr>
      <w:r w:rsidRPr="008E2639">
        <w:rPr>
          <w:rFonts w:asciiTheme="minorHAnsi" w:hAnsiTheme="minorHAnsi"/>
          <w:color w:val="000000"/>
          <w:sz w:val="20"/>
        </w:rPr>
        <w:t xml:space="preserve">MCSS </w:t>
      </w:r>
      <w:r w:rsidRPr="008E2639">
        <w:rPr>
          <w:rFonts w:asciiTheme="minorHAnsi" w:hAnsiTheme="minorHAnsi"/>
          <w:color w:val="000000"/>
          <w:sz w:val="20"/>
        </w:rPr>
        <w:tab/>
      </w:r>
      <w:r w:rsidRPr="008E2639">
        <w:rPr>
          <w:rFonts w:asciiTheme="minorHAnsi" w:hAnsiTheme="minorHAnsi"/>
          <w:color w:val="000000"/>
          <w:sz w:val="20"/>
        </w:rPr>
        <w:tab/>
        <w:t xml:space="preserve">Marine Conservation Society, Seychelles </w:t>
      </w:r>
    </w:p>
    <w:p w:rsidR="00CD5EA5" w:rsidRPr="008E2639" w:rsidRDefault="00CD5EA5" w:rsidP="00CD5EA5">
      <w:pPr>
        <w:overflowPunct/>
        <w:textAlignment w:val="auto"/>
        <w:rPr>
          <w:rFonts w:asciiTheme="minorHAnsi" w:hAnsiTheme="minorHAnsi"/>
          <w:color w:val="000000"/>
          <w:sz w:val="20"/>
        </w:rPr>
      </w:pPr>
      <w:r w:rsidRPr="008E2639">
        <w:rPr>
          <w:rFonts w:asciiTheme="minorHAnsi" w:hAnsiTheme="minorHAnsi"/>
          <w:color w:val="000000"/>
          <w:sz w:val="20"/>
        </w:rPr>
        <w:t xml:space="preserve">MDG </w:t>
      </w:r>
      <w:r w:rsidRPr="008E2639">
        <w:rPr>
          <w:rFonts w:asciiTheme="minorHAnsi" w:hAnsiTheme="minorHAnsi"/>
          <w:color w:val="000000"/>
          <w:sz w:val="20"/>
        </w:rPr>
        <w:tab/>
      </w:r>
      <w:r w:rsidRPr="008E2639">
        <w:rPr>
          <w:rFonts w:asciiTheme="minorHAnsi" w:hAnsiTheme="minorHAnsi"/>
          <w:color w:val="000000"/>
          <w:sz w:val="20"/>
        </w:rPr>
        <w:tab/>
        <w:t xml:space="preserve">Millennium Development Goal </w:t>
      </w:r>
    </w:p>
    <w:p w:rsidR="00CD5EA5" w:rsidRPr="008E2639" w:rsidRDefault="00A84865" w:rsidP="00CD5EA5">
      <w:pPr>
        <w:spacing w:after="10"/>
        <w:rPr>
          <w:rFonts w:asciiTheme="minorHAnsi" w:hAnsiTheme="minorHAnsi"/>
          <w:color w:val="000000"/>
          <w:sz w:val="20"/>
        </w:rPr>
      </w:pPr>
      <w:r w:rsidRPr="008E2639">
        <w:rPr>
          <w:rFonts w:asciiTheme="minorHAnsi" w:hAnsiTheme="minorHAnsi"/>
          <w:color w:val="000000"/>
          <w:sz w:val="20"/>
        </w:rPr>
        <w:t>MEEC</w:t>
      </w:r>
      <w:r w:rsidR="00FF2ABE">
        <w:rPr>
          <w:rFonts w:asciiTheme="minorHAnsi" w:hAnsiTheme="minorHAnsi"/>
          <w:color w:val="000000"/>
          <w:sz w:val="20"/>
        </w:rPr>
        <w:t>C</w:t>
      </w:r>
      <w:r w:rsidR="00CD5EA5" w:rsidRPr="008E2639">
        <w:rPr>
          <w:rFonts w:asciiTheme="minorHAnsi" w:hAnsiTheme="minorHAnsi"/>
          <w:color w:val="000000"/>
          <w:sz w:val="20"/>
        </w:rPr>
        <w:t xml:space="preserve"> </w:t>
      </w:r>
      <w:r w:rsidR="00CD5EA5" w:rsidRPr="008E2639">
        <w:rPr>
          <w:rFonts w:asciiTheme="minorHAnsi" w:hAnsiTheme="minorHAnsi"/>
          <w:color w:val="000000"/>
          <w:sz w:val="20"/>
        </w:rPr>
        <w:tab/>
      </w:r>
      <w:r w:rsidR="00CD5EA5" w:rsidRPr="008E2639">
        <w:rPr>
          <w:rFonts w:asciiTheme="minorHAnsi" w:hAnsiTheme="minorHAnsi"/>
          <w:color w:val="000000"/>
          <w:sz w:val="20"/>
        </w:rPr>
        <w:tab/>
        <w:t>Ministry of Environment</w:t>
      </w:r>
      <w:r w:rsidRPr="008E2639">
        <w:rPr>
          <w:rFonts w:asciiTheme="minorHAnsi" w:hAnsiTheme="minorHAnsi"/>
          <w:color w:val="000000"/>
          <w:sz w:val="20"/>
        </w:rPr>
        <w:t>, Energy, and Climate Change</w:t>
      </w:r>
      <w:r w:rsidR="00CD5EA5" w:rsidRPr="008E2639">
        <w:rPr>
          <w:rFonts w:asciiTheme="minorHAnsi" w:hAnsiTheme="minorHAnsi"/>
          <w:color w:val="000000"/>
          <w:sz w:val="20"/>
        </w:rPr>
        <w:t xml:space="preserve"> </w:t>
      </w:r>
    </w:p>
    <w:p w:rsidR="00CD5EA5" w:rsidRPr="008E2639" w:rsidRDefault="00CD5EA5" w:rsidP="00CD5EA5">
      <w:pPr>
        <w:overflowPunct/>
        <w:textAlignment w:val="auto"/>
        <w:rPr>
          <w:rFonts w:asciiTheme="minorHAnsi" w:hAnsiTheme="minorHAnsi"/>
          <w:color w:val="000000"/>
          <w:sz w:val="20"/>
        </w:rPr>
      </w:pPr>
      <w:r w:rsidRPr="008E2639">
        <w:rPr>
          <w:rFonts w:asciiTheme="minorHAnsi" w:hAnsiTheme="minorHAnsi"/>
          <w:color w:val="000000"/>
          <w:sz w:val="20"/>
        </w:rPr>
        <w:t xml:space="preserve">MPA </w:t>
      </w:r>
      <w:r w:rsidRPr="008E2639">
        <w:rPr>
          <w:rFonts w:asciiTheme="minorHAnsi" w:hAnsiTheme="minorHAnsi"/>
          <w:color w:val="000000"/>
          <w:sz w:val="20"/>
        </w:rPr>
        <w:tab/>
      </w:r>
      <w:r w:rsidRPr="008E2639">
        <w:rPr>
          <w:rFonts w:asciiTheme="minorHAnsi" w:hAnsiTheme="minorHAnsi"/>
          <w:color w:val="000000"/>
          <w:sz w:val="20"/>
        </w:rPr>
        <w:tab/>
        <w:t xml:space="preserve">Marine Protected Area </w:t>
      </w:r>
    </w:p>
    <w:p w:rsidR="00CD5EA5" w:rsidRPr="008E2639" w:rsidRDefault="00CD5EA5" w:rsidP="00CD5EA5">
      <w:pPr>
        <w:overflowPunct/>
        <w:textAlignment w:val="auto"/>
        <w:rPr>
          <w:rFonts w:asciiTheme="minorHAnsi" w:hAnsiTheme="minorHAnsi"/>
          <w:color w:val="000000"/>
          <w:sz w:val="20"/>
        </w:rPr>
      </w:pPr>
      <w:r w:rsidRPr="008E2639">
        <w:rPr>
          <w:rFonts w:asciiTheme="minorHAnsi" w:hAnsiTheme="minorHAnsi"/>
          <w:color w:val="000000"/>
          <w:sz w:val="20"/>
        </w:rPr>
        <w:t xml:space="preserve">MFA </w:t>
      </w:r>
      <w:r w:rsidRPr="008E2639">
        <w:rPr>
          <w:rFonts w:asciiTheme="minorHAnsi" w:hAnsiTheme="minorHAnsi"/>
          <w:color w:val="000000"/>
          <w:sz w:val="20"/>
        </w:rPr>
        <w:tab/>
      </w:r>
      <w:r w:rsidRPr="008E2639">
        <w:rPr>
          <w:rFonts w:asciiTheme="minorHAnsi" w:hAnsiTheme="minorHAnsi"/>
          <w:color w:val="000000"/>
          <w:sz w:val="20"/>
        </w:rPr>
        <w:tab/>
        <w:t xml:space="preserve">Ministry of Foreign Affairs </w:t>
      </w:r>
      <w:r w:rsidR="00FF2ABE">
        <w:rPr>
          <w:rFonts w:asciiTheme="minorHAnsi" w:hAnsiTheme="minorHAnsi"/>
          <w:color w:val="000000"/>
          <w:sz w:val="20"/>
        </w:rPr>
        <w:t xml:space="preserve">/ Ministry of Fisheries and </w:t>
      </w:r>
      <w:r w:rsidR="00A40A34">
        <w:rPr>
          <w:rFonts w:asciiTheme="minorHAnsi" w:hAnsiTheme="minorHAnsi"/>
          <w:color w:val="000000"/>
          <w:sz w:val="20"/>
        </w:rPr>
        <w:t>Agriculture</w:t>
      </w:r>
    </w:p>
    <w:p w:rsidR="00CD5EA5" w:rsidRPr="008E2639" w:rsidRDefault="00CD5EA5" w:rsidP="00CD5EA5">
      <w:pPr>
        <w:overflowPunct/>
        <w:textAlignment w:val="auto"/>
        <w:rPr>
          <w:rFonts w:asciiTheme="minorHAnsi" w:hAnsiTheme="minorHAnsi"/>
          <w:color w:val="000000"/>
          <w:sz w:val="20"/>
        </w:rPr>
      </w:pPr>
      <w:r w:rsidRPr="008E2639">
        <w:rPr>
          <w:rFonts w:asciiTheme="minorHAnsi" w:hAnsiTheme="minorHAnsi"/>
          <w:color w:val="000000"/>
          <w:sz w:val="20"/>
        </w:rPr>
        <w:t xml:space="preserve">MLUH </w:t>
      </w:r>
      <w:r w:rsidRPr="008E2639">
        <w:rPr>
          <w:rFonts w:asciiTheme="minorHAnsi" w:hAnsiTheme="minorHAnsi"/>
          <w:color w:val="000000"/>
          <w:sz w:val="20"/>
        </w:rPr>
        <w:tab/>
      </w:r>
      <w:r w:rsidRPr="008E2639">
        <w:rPr>
          <w:rFonts w:asciiTheme="minorHAnsi" w:hAnsiTheme="minorHAnsi"/>
          <w:color w:val="000000"/>
          <w:sz w:val="20"/>
        </w:rPr>
        <w:tab/>
        <w:t xml:space="preserve">Ministry of Land Use and Habitat </w:t>
      </w:r>
    </w:p>
    <w:p w:rsidR="00CD5EA5" w:rsidRPr="008E2639" w:rsidRDefault="00CD5EA5" w:rsidP="00CD5EA5">
      <w:pPr>
        <w:overflowPunct/>
        <w:textAlignment w:val="auto"/>
        <w:rPr>
          <w:rFonts w:asciiTheme="minorHAnsi" w:hAnsiTheme="minorHAnsi"/>
          <w:color w:val="000000"/>
          <w:sz w:val="20"/>
        </w:rPr>
      </w:pPr>
      <w:r w:rsidRPr="008E2639">
        <w:rPr>
          <w:rFonts w:asciiTheme="minorHAnsi" w:hAnsiTheme="minorHAnsi"/>
          <w:color w:val="000000"/>
          <w:sz w:val="20"/>
        </w:rPr>
        <w:t xml:space="preserve">MOF </w:t>
      </w:r>
      <w:r w:rsidRPr="008E2639">
        <w:rPr>
          <w:rFonts w:asciiTheme="minorHAnsi" w:hAnsiTheme="minorHAnsi"/>
          <w:color w:val="000000"/>
          <w:sz w:val="20"/>
        </w:rPr>
        <w:tab/>
      </w:r>
      <w:r w:rsidRPr="008E2639">
        <w:rPr>
          <w:rFonts w:asciiTheme="minorHAnsi" w:hAnsiTheme="minorHAnsi"/>
          <w:color w:val="000000"/>
          <w:sz w:val="20"/>
        </w:rPr>
        <w:tab/>
        <w:t xml:space="preserve">Ministry of Finance </w:t>
      </w:r>
    </w:p>
    <w:p w:rsidR="00CD5EA5" w:rsidRPr="008E2639" w:rsidRDefault="00CD5EA5" w:rsidP="00CD5EA5">
      <w:pPr>
        <w:overflowPunct/>
        <w:textAlignment w:val="auto"/>
        <w:rPr>
          <w:rFonts w:asciiTheme="minorHAnsi" w:hAnsiTheme="minorHAnsi"/>
          <w:color w:val="000000"/>
          <w:sz w:val="20"/>
        </w:rPr>
      </w:pPr>
      <w:r w:rsidRPr="008E2639">
        <w:rPr>
          <w:rFonts w:asciiTheme="minorHAnsi" w:hAnsiTheme="minorHAnsi"/>
          <w:color w:val="000000"/>
          <w:sz w:val="20"/>
        </w:rPr>
        <w:t xml:space="preserve">MOU </w:t>
      </w:r>
      <w:r w:rsidRPr="008E2639">
        <w:rPr>
          <w:rFonts w:asciiTheme="minorHAnsi" w:hAnsiTheme="minorHAnsi"/>
          <w:color w:val="000000"/>
          <w:sz w:val="20"/>
        </w:rPr>
        <w:tab/>
      </w:r>
      <w:r w:rsidRPr="008E2639">
        <w:rPr>
          <w:rFonts w:asciiTheme="minorHAnsi" w:hAnsiTheme="minorHAnsi"/>
          <w:color w:val="000000"/>
          <w:sz w:val="20"/>
        </w:rPr>
        <w:tab/>
        <w:t xml:space="preserve">Memorandum of Understanding </w:t>
      </w:r>
    </w:p>
    <w:p w:rsidR="00CD5EA5" w:rsidRPr="008E2639" w:rsidRDefault="00CD5EA5" w:rsidP="00CD5EA5">
      <w:pPr>
        <w:overflowPunct/>
        <w:textAlignment w:val="auto"/>
        <w:rPr>
          <w:rFonts w:asciiTheme="minorHAnsi" w:hAnsiTheme="minorHAnsi"/>
          <w:color w:val="000000"/>
          <w:sz w:val="20"/>
        </w:rPr>
      </w:pPr>
      <w:r w:rsidRPr="008E2639">
        <w:rPr>
          <w:rFonts w:asciiTheme="minorHAnsi" w:hAnsiTheme="minorHAnsi"/>
          <w:color w:val="000000"/>
          <w:sz w:val="20"/>
        </w:rPr>
        <w:t xml:space="preserve">NBSAP </w:t>
      </w:r>
      <w:r w:rsidRPr="008E2639">
        <w:rPr>
          <w:rFonts w:asciiTheme="minorHAnsi" w:hAnsiTheme="minorHAnsi"/>
          <w:color w:val="000000"/>
          <w:sz w:val="20"/>
        </w:rPr>
        <w:tab/>
      </w:r>
      <w:r w:rsidRPr="008E2639">
        <w:rPr>
          <w:rFonts w:asciiTheme="minorHAnsi" w:hAnsiTheme="minorHAnsi"/>
          <w:color w:val="000000"/>
          <w:sz w:val="20"/>
        </w:rPr>
        <w:tab/>
        <w:t xml:space="preserve">National Biodiversity Strategy and Action Plan </w:t>
      </w:r>
    </w:p>
    <w:p w:rsidR="00CD5EA5" w:rsidRPr="008E2639" w:rsidRDefault="00CD5EA5" w:rsidP="00CD5EA5">
      <w:pPr>
        <w:overflowPunct/>
        <w:textAlignment w:val="auto"/>
        <w:rPr>
          <w:rFonts w:asciiTheme="minorHAnsi" w:hAnsiTheme="minorHAnsi"/>
          <w:color w:val="000000"/>
          <w:sz w:val="20"/>
        </w:rPr>
      </w:pPr>
      <w:r w:rsidRPr="008E2639">
        <w:rPr>
          <w:rFonts w:asciiTheme="minorHAnsi" w:hAnsiTheme="minorHAnsi"/>
          <w:color w:val="000000"/>
          <w:sz w:val="20"/>
        </w:rPr>
        <w:t xml:space="preserve">NGO </w:t>
      </w:r>
      <w:r w:rsidRPr="008E2639">
        <w:rPr>
          <w:rFonts w:asciiTheme="minorHAnsi" w:hAnsiTheme="minorHAnsi"/>
          <w:color w:val="000000"/>
          <w:sz w:val="20"/>
        </w:rPr>
        <w:tab/>
      </w:r>
      <w:r w:rsidRPr="008E2639">
        <w:rPr>
          <w:rFonts w:asciiTheme="minorHAnsi" w:hAnsiTheme="minorHAnsi"/>
          <w:color w:val="000000"/>
          <w:sz w:val="20"/>
        </w:rPr>
        <w:tab/>
        <w:t xml:space="preserve">Non-Governmental Organization </w:t>
      </w:r>
    </w:p>
    <w:p w:rsidR="00CD5EA5" w:rsidRPr="008E2639" w:rsidRDefault="00CD5EA5" w:rsidP="00CD5EA5">
      <w:pPr>
        <w:overflowPunct/>
        <w:textAlignment w:val="auto"/>
        <w:rPr>
          <w:rFonts w:asciiTheme="minorHAnsi" w:hAnsiTheme="minorHAnsi"/>
          <w:color w:val="000000"/>
          <w:sz w:val="20"/>
        </w:rPr>
      </w:pPr>
      <w:r w:rsidRPr="008E2639">
        <w:rPr>
          <w:rFonts w:asciiTheme="minorHAnsi" w:hAnsiTheme="minorHAnsi"/>
          <w:color w:val="000000"/>
          <w:sz w:val="20"/>
        </w:rPr>
        <w:t xml:space="preserve">NPTS </w:t>
      </w:r>
      <w:r w:rsidRPr="008E2639">
        <w:rPr>
          <w:rFonts w:asciiTheme="minorHAnsi" w:hAnsiTheme="minorHAnsi"/>
          <w:color w:val="000000"/>
          <w:sz w:val="20"/>
        </w:rPr>
        <w:tab/>
      </w:r>
      <w:r w:rsidRPr="008E2639">
        <w:rPr>
          <w:rFonts w:asciiTheme="minorHAnsi" w:hAnsiTheme="minorHAnsi"/>
          <w:color w:val="000000"/>
          <w:sz w:val="20"/>
        </w:rPr>
        <w:tab/>
        <w:t xml:space="preserve">Nature Protection Trust Seychelles </w:t>
      </w:r>
    </w:p>
    <w:p w:rsidR="00CD5EA5" w:rsidRPr="008E2639" w:rsidRDefault="00CD5EA5" w:rsidP="00CD5EA5">
      <w:pPr>
        <w:overflowPunct/>
        <w:textAlignment w:val="auto"/>
        <w:rPr>
          <w:rFonts w:asciiTheme="minorHAnsi" w:hAnsiTheme="minorHAnsi"/>
          <w:color w:val="000000"/>
          <w:sz w:val="20"/>
        </w:rPr>
      </w:pPr>
      <w:r w:rsidRPr="008E2639">
        <w:rPr>
          <w:rFonts w:asciiTheme="minorHAnsi" w:hAnsiTheme="minorHAnsi"/>
          <w:color w:val="000000"/>
          <w:sz w:val="20"/>
        </w:rPr>
        <w:t xml:space="preserve">NS </w:t>
      </w:r>
      <w:r w:rsidRPr="008E2639">
        <w:rPr>
          <w:rFonts w:asciiTheme="minorHAnsi" w:hAnsiTheme="minorHAnsi"/>
          <w:color w:val="000000"/>
          <w:sz w:val="20"/>
        </w:rPr>
        <w:tab/>
      </w:r>
      <w:r w:rsidRPr="008E2639">
        <w:rPr>
          <w:rFonts w:asciiTheme="minorHAnsi" w:hAnsiTheme="minorHAnsi"/>
          <w:color w:val="000000"/>
          <w:sz w:val="20"/>
        </w:rPr>
        <w:tab/>
        <w:t xml:space="preserve">Nature Seychelles </w:t>
      </w:r>
    </w:p>
    <w:p w:rsidR="00CD5EA5" w:rsidRPr="008E2639" w:rsidRDefault="00CD5EA5" w:rsidP="00CD5EA5">
      <w:pPr>
        <w:overflowPunct/>
        <w:textAlignment w:val="auto"/>
        <w:rPr>
          <w:rFonts w:asciiTheme="minorHAnsi" w:hAnsiTheme="minorHAnsi"/>
          <w:color w:val="000000"/>
          <w:sz w:val="20"/>
        </w:rPr>
      </w:pPr>
      <w:r w:rsidRPr="008E2639">
        <w:rPr>
          <w:rFonts w:asciiTheme="minorHAnsi" w:hAnsiTheme="minorHAnsi"/>
          <w:color w:val="000000"/>
          <w:sz w:val="20"/>
        </w:rPr>
        <w:t xml:space="preserve">NTZ </w:t>
      </w:r>
      <w:r w:rsidRPr="008E2639">
        <w:rPr>
          <w:rFonts w:asciiTheme="minorHAnsi" w:hAnsiTheme="minorHAnsi"/>
          <w:color w:val="000000"/>
          <w:sz w:val="20"/>
        </w:rPr>
        <w:tab/>
      </w:r>
      <w:r w:rsidRPr="008E2639">
        <w:rPr>
          <w:rFonts w:asciiTheme="minorHAnsi" w:hAnsiTheme="minorHAnsi"/>
          <w:color w:val="000000"/>
          <w:sz w:val="20"/>
        </w:rPr>
        <w:tab/>
        <w:t xml:space="preserve">No Take Zone </w:t>
      </w:r>
    </w:p>
    <w:p w:rsidR="00CD5EA5" w:rsidRPr="008E2639" w:rsidRDefault="00CD5EA5" w:rsidP="00CD5EA5">
      <w:pPr>
        <w:overflowPunct/>
        <w:textAlignment w:val="auto"/>
        <w:rPr>
          <w:rFonts w:asciiTheme="minorHAnsi" w:hAnsiTheme="minorHAnsi"/>
          <w:color w:val="000000"/>
          <w:sz w:val="20"/>
        </w:rPr>
      </w:pPr>
      <w:r w:rsidRPr="008E2639">
        <w:rPr>
          <w:rFonts w:asciiTheme="minorHAnsi" w:hAnsiTheme="minorHAnsi"/>
          <w:color w:val="000000"/>
          <w:sz w:val="20"/>
        </w:rPr>
        <w:t xml:space="preserve">PA </w:t>
      </w:r>
      <w:r w:rsidRPr="008E2639">
        <w:rPr>
          <w:rFonts w:asciiTheme="minorHAnsi" w:hAnsiTheme="minorHAnsi"/>
          <w:color w:val="000000"/>
          <w:sz w:val="20"/>
        </w:rPr>
        <w:tab/>
      </w:r>
      <w:r w:rsidRPr="008E2639">
        <w:rPr>
          <w:rFonts w:asciiTheme="minorHAnsi" w:hAnsiTheme="minorHAnsi"/>
          <w:color w:val="000000"/>
          <w:sz w:val="20"/>
        </w:rPr>
        <w:tab/>
        <w:t xml:space="preserve">Protected Areas </w:t>
      </w:r>
    </w:p>
    <w:p w:rsidR="00CD5EA5" w:rsidRPr="008E2639" w:rsidRDefault="00CD5EA5" w:rsidP="00CD5EA5">
      <w:pPr>
        <w:overflowPunct/>
        <w:textAlignment w:val="auto"/>
        <w:rPr>
          <w:rFonts w:asciiTheme="minorHAnsi" w:hAnsiTheme="minorHAnsi"/>
          <w:color w:val="000000"/>
          <w:sz w:val="20"/>
        </w:rPr>
      </w:pPr>
      <w:r w:rsidRPr="008E2639">
        <w:rPr>
          <w:rFonts w:asciiTheme="minorHAnsi" w:hAnsiTheme="minorHAnsi"/>
          <w:color w:val="000000"/>
          <w:sz w:val="20"/>
        </w:rPr>
        <w:t xml:space="preserve">PCA </w:t>
      </w:r>
      <w:r w:rsidRPr="008E2639">
        <w:rPr>
          <w:rFonts w:asciiTheme="minorHAnsi" w:hAnsiTheme="minorHAnsi"/>
          <w:color w:val="000000"/>
          <w:sz w:val="20"/>
        </w:rPr>
        <w:tab/>
      </w:r>
      <w:r w:rsidRPr="008E2639">
        <w:rPr>
          <w:rFonts w:asciiTheme="minorHAnsi" w:hAnsiTheme="minorHAnsi"/>
          <w:color w:val="000000"/>
          <w:sz w:val="20"/>
        </w:rPr>
        <w:tab/>
        <w:t xml:space="preserve">Plant Conservation Action Group </w:t>
      </w:r>
    </w:p>
    <w:p w:rsidR="00CD5EA5" w:rsidRPr="008E2639" w:rsidRDefault="00CD5EA5" w:rsidP="00CD5EA5">
      <w:pPr>
        <w:overflowPunct/>
        <w:textAlignment w:val="auto"/>
        <w:rPr>
          <w:rFonts w:asciiTheme="minorHAnsi" w:hAnsiTheme="minorHAnsi"/>
          <w:color w:val="000000"/>
          <w:sz w:val="20"/>
        </w:rPr>
      </w:pPr>
      <w:r w:rsidRPr="008E2639">
        <w:rPr>
          <w:rFonts w:asciiTheme="minorHAnsi" w:hAnsiTheme="minorHAnsi"/>
          <w:color w:val="000000"/>
          <w:sz w:val="20"/>
        </w:rPr>
        <w:t xml:space="preserve">PMU </w:t>
      </w:r>
      <w:r w:rsidRPr="008E2639">
        <w:rPr>
          <w:rFonts w:asciiTheme="minorHAnsi" w:hAnsiTheme="minorHAnsi"/>
          <w:color w:val="000000"/>
          <w:sz w:val="20"/>
        </w:rPr>
        <w:tab/>
      </w:r>
      <w:r w:rsidRPr="008E2639">
        <w:rPr>
          <w:rFonts w:asciiTheme="minorHAnsi" w:hAnsiTheme="minorHAnsi"/>
          <w:color w:val="000000"/>
          <w:sz w:val="20"/>
        </w:rPr>
        <w:tab/>
        <w:t xml:space="preserve">Project Management Unit </w:t>
      </w:r>
    </w:p>
    <w:p w:rsidR="00CD5EA5" w:rsidRPr="008E2639" w:rsidRDefault="00CD5EA5" w:rsidP="00CD5EA5">
      <w:pPr>
        <w:overflowPunct/>
        <w:textAlignment w:val="auto"/>
        <w:rPr>
          <w:rFonts w:asciiTheme="minorHAnsi" w:hAnsiTheme="minorHAnsi"/>
          <w:color w:val="000000"/>
          <w:sz w:val="20"/>
        </w:rPr>
      </w:pPr>
      <w:r w:rsidRPr="008E2639">
        <w:rPr>
          <w:rFonts w:asciiTheme="minorHAnsi" w:hAnsiTheme="minorHAnsi"/>
          <w:color w:val="000000"/>
          <w:sz w:val="20"/>
        </w:rPr>
        <w:t xml:space="preserve">PSC </w:t>
      </w:r>
      <w:r w:rsidRPr="008E2639">
        <w:rPr>
          <w:rFonts w:asciiTheme="minorHAnsi" w:hAnsiTheme="minorHAnsi"/>
          <w:color w:val="000000"/>
          <w:sz w:val="20"/>
        </w:rPr>
        <w:tab/>
      </w:r>
      <w:r w:rsidRPr="008E2639">
        <w:rPr>
          <w:rFonts w:asciiTheme="minorHAnsi" w:hAnsiTheme="minorHAnsi"/>
          <w:color w:val="000000"/>
          <w:sz w:val="20"/>
        </w:rPr>
        <w:tab/>
        <w:t xml:space="preserve">Project Steering Committee </w:t>
      </w:r>
    </w:p>
    <w:p w:rsidR="00CD5EA5" w:rsidRPr="008E2639" w:rsidRDefault="00CD5EA5" w:rsidP="00CD5EA5">
      <w:pPr>
        <w:overflowPunct/>
        <w:textAlignment w:val="auto"/>
        <w:rPr>
          <w:rFonts w:asciiTheme="minorHAnsi" w:hAnsiTheme="minorHAnsi"/>
          <w:color w:val="000000"/>
          <w:sz w:val="20"/>
        </w:rPr>
      </w:pPr>
      <w:r w:rsidRPr="008E2639">
        <w:rPr>
          <w:rFonts w:asciiTheme="minorHAnsi" w:hAnsiTheme="minorHAnsi"/>
          <w:color w:val="000000"/>
          <w:sz w:val="20"/>
        </w:rPr>
        <w:t xml:space="preserve">PUC </w:t>
      </w:r>
      <w:r w:rsidRPr="008E2639">
        <w:rPr>
          <w:rFonts w:asciiTheme="minorHAnsi" w:hAnsiTheme="minorHAnsi"/>
          <w:color w:val="000000"/>
          <w:sz w:val="20"/>
        </w:rPr>
        <w:tab/>
      </w:r>
      <w:r w:rsidRPr="008E2639">
        <w:rPr>
          <w:rFonts w:asciiTheme="minorHAnsi" w:hAnsiTheme="minorHAnsi"/>
          <w:color w:val="000000"/>
          <w:sz w:val="20"/>
        </w:rPr>
        <w:tab/>
        <w:t xml:space="preserve">Public Utilities Corporation </w:t>
      </w:r>
    </w:p>
    <w:p w:rsidR="00CD5EA5" w:rsidRPr="008E2639" w:rsidRDefault="00CD5EA5" w:rsidP="00CD5EA5">
      <w:pPr>
        <w:overflowPunct/>
        <w:textAlignment w:val="auto"/>
        <w:rPr>
          <w:rFonts w:asciiTheme="minorHAnsi" w:hAnsiTheme="minorHAnsi"/>
          <w:color w:val="000000"/>
          <w:sz w:val="20"/>
        </w:rPr>
      </w:pPr>
      <w:r w:rsidRPr="008E2639">
        <w:rPr>
          <w:rFonts w:asciiTheme="minorHAnsi" w:hAnsiTheme="minorHAnsi"/>
          <w:color w:val="000000"/>
          <w:sz w:val="20"/>
        </w:rPr>
        <w:t xml:space="preserve">SADC </w:t>
      </w:r>
      <w:r w:rsidRPr="008E2639">
        <w:rPr>
          <w:rFonts w:asciiTheme="minorHAnsi" w:hAnsiTheme="minorHAnsi"/>
          <w:color w:val="000000"/>
          <w:sz w:val="20"/>
        </w:rPr>
        <w:tab/>
      </w:r>
      <w:r w:rsidRPr="008E2639">
        <w:rPr>
          <w:rFonts w:asciiTheme="minorHAnsi" w:hAnsiTheme="minorHAnsi"/>
          <w:color w:val="000000"/>
          <w:sz w:val="20"/>
        </w:rPr>
        <w:tab/>
        <w:t xml:space="preserve">Southern Africa Development Community </w:t>
      </w:r>
    </w:p>
    <w:p w:rsidR="00CD5EA5" w:rsidRPr="008E2639" w:rsidRDefault="00CD5EA5" w:rsidP="00CD5EA5">
      <w:pPr>
        <w:overflowPunct/>
        <w:textAlignment w:val="auto"/>
        <w:rPr>
          <w:rFonts w:asciiTheme="minorHAnsi" w:hAnsiTheme="minorHAnsi"/>
          <w:color w:val="000000"/>
          <w:sz w:val="20"/>
        </w:rPr>
      </w:pPr>
      <w:r w:rsidRPr="008E2639">
        <w:rPr>
          <w:rFonts w:asciiTheme="minorHAnsi" w:hAnsiTheme="minorHAnsi"/>
          <w:color w:val="000000"/>
          <w:sz w:val="20"/>
        </w:rPr>
        <w:t xml:space="preserve">SFA </w:t>
      </w:r>
      <w:r w:rsidRPr="008E2639">
        <w:rPr>
          <w:rFonts w:asciiTheme="minorHAnsi" w:hAnsiTheme="minorHAnsi"/>
          <w:color w:val="000000"/>
          <w:sz w:val="20"/>
        </w:rPr>
        <w:tab/>
      </w:r>
      <w:r w:rsidRPr="008E2639">
        <w:rPr>
          <w:rFonts w:asciiTheme="minorHAnsi" w:hAnsiTheme="minorHAnsi"/>
          <w:color w:val="000000"/>
          <w:sz w:val="20"/>
        </w:rPr>
        <w:tab/>
        <w:t xml:space="preserve">Seychelles Fishing Authority </w:t>
      </w:r>
    </w:p>
    <w:p w:rsidR="00CD5EA5" w:rsidRPr="008E2639" w:rsidRDefault="00CD5EA5" w:rsidP="00CD5EA5">
      <w:pPr>
        <w:overflowPunct/>
        <w:textAlignment w:val="auto"/>
        <w:rPr>
          <w:rFonts w:asciiTheme="minorHAnsi" w:hAnsiTheme="minorHAnsi"/>
          <w:color w:val="000000"/>
          <w:sz w:val="20"/>
        </w:rPr>
      </w:pPr>
      <w:r w:rsidRPr="008E2639">
        <w:rPr>
          <w:rFonts w:asciiTheme="minorHAnsi" w:hAnsiTheme="minorHAnsi"/>
          <w:color w:val="000000"/>
          <w:sz w:val="20"/>
        </w:rPr>
        <w:t xml:space="preserve">SHTA </w:t>
      </w:r>
      <w:r w:rsidRPr="008E2639">
        <w:rPr>
          <w:rFonts w:asciiTheme="minorHAnsi" w:hAnsiTheme="minorHAnsi"/>
          <w:color w:val="000000"/>
          <w:sz w:val="20"/>
        </w:rPr>
        <w:tab/>
      </w:r>
      <w:r w:rsidRPr="008E2639">
        <w:rPr>
          <w:rFonts w:asciiTheme="minorHAnsi" w:hAnsiTheme="minorHAnsi"/>
          <w:color w:val="000000"/>
          <w:sz w:val="20"/>
        </w:rPr>
        <w:tab/>
        <w:t xml:space="preserve">Seychelles Hospitality and Tourism Association </w:t>
      </w:r>
    </w:p>
    <w:p w:rsidR="00CD5EA5" w:rsidRPr="008E2639" w:rsidRDefault="00CD5EA5" w:rsidP="00CD5EA5">
      <w:pPr>
        <w:overflowPunct/>
        <w:textAlignment w:val="auto"/>
        <w:rPr>
          <w:rFonts w:asciiTheme="minorHAnsi" w:hAnsiTheme="minorHAnsi"/>
          <w:color w:val="000000"/>
          <w:sz w:val="20"/>
        </w:rPr>
      </w:pPr>
      <w:r w:rsidRPr="008E2639">
        <w:rPr>
          <w:rFonts w:asciiTheme="minorHAnsi" w:hAnsiTheme="minorHAnsi"/>
          <w:color w:val="000000"/>
          <w:sz w:val="20"/>
        </w:rPr>
        <w:t xml:space="preserve">SIDS </w:t>
      </w:r>
      <w:r w:rsidRPr="008E2639">
        <w:rPr>
          <w:rFonts w:asciiTheme="minorHAnsi" w:hAnsiTheme="minorHAnsi"/>
          <w:color w:val="000000"/>
          <w:sz w:val="20"/>
        </w:rPr>
        <w:tab/>
      </w:r>
      <w:r w:rsidRPr="008E2639">
        <w:rPr>
          <w:rFonts w:asciiTheme="minorHAnsi" w:hAnsiTheme="minorHAnsi"/>
          <w:color w:val="000000"/>
          <w:sz w:val="20"/>
        </w:rPr>
        <w:tab/>
        <w:t xml:space="preserve">Small Island Developing States </w:t>
      </w:r>
    </w:p>
    <w:p w:rsidR="00CD5EA5" w:rsidRPr="008E2639" w:rsidRDefault="00CD5EA5" w:rsidP="00CD5EA5">
      <w:pPr>
        <w:overflowPunct/>
        <w:textAlignment w:val="auto"/>
        <w:rPr>
          <w:rFonts w:asciiTheme="minorHAnsi" w:hAnsiTheme="minorHAnsi"/>
          <w:color w:val="000000"/>
          <w:sz w:val="20"/>
        </w:rPr>
      </w:pPr>
      <w:r w:rsidRPr="008E2639">
        <w:rPr>
          <w:rFonts w:asciiTheme="minorHAnsi" w:hAnsiTheme="minorHAnsi"/>
          <w:color w:val="000000"/>
          <w:sz w:val="20"/>
        </w:rPr>
        <w:t xml:space="preserve">SIF </w:t>
      </w:r>
      <w:r w:rsidRPr="008E2639">
        <w:rPr>
          <w:rFonts w:asciiTheme="minorHAnsi" w:hAnsiTheme="minorHAnsi"/>
          <w:color w:val="000000"/>
          <w:sz w:val="20"/>
        </w:rPr>
        <w:tab/>
      </w:r>
      <w:r w:rsidRPr="008E2639">
        <w:rPr>
          <w:rFonts w:asciiTheme="minorHAnsi" w:hAnsiTheme="minorHAnsi"/>
          <w:color w:val="000000"/>
          <w:sz w:val="20"/>
        </w:rPr>
        <w:tab/>
        <w:t xml:space="preserve">Seychelles Island Foundation </w:t>
      </w:r>
    </w:p>
    <w:p w:rsidR="00CD5EA5" w:rsidRPr="008E2639" w:rsidRDefault="00CD5EA5" w:rsidP="00CD5EA5">
      <w:pPr>
        <w:overflowPunct/>
        <w:textAlignment w:val="auto"/>
        <w:rPr>
          <w:rFonts w:asciiTheme="minorHAnsi" w:hAnsiTheme="minorHAnsi"/>
          <w:color w:val="000000"/>
          <w:sz w:val="20"/>
        </w:rPr>
      </w:pPr>
      <w:r w:rsidRPr="008E2639">
        <w:rPr>
          <w:rFonts w:asciiTheme="minorHAnsi" w:hAnsiTheme="minorHAnsi"/>
          <w:color w:val="000000"/>
          <w:sz w:val="20"/>
        </w:rPr>
        <w:t xml:space="preserve">SLM </w:t>
      </w:r>
      <w:r w:rsidRPr="008E2639">
        <w:rPr>
          <w:rFonts w:asciiTheme="minorHAnsi" w:hAnsiTheme="minorHAnsi"/>
          <w:color w:val="000000"/>
          <w:sz w:val="20"/>
        </w:rPr>
        <w:tab/>
      </w:r>
      <w:r w:rsidRPr="008E2639">
        <w:rPr>
          <w:rFonts w:asciiTheme="minorHAnsi" w:hAnsiTheme="minorHAnsi"/>
          <w:color w:val="000000"/>
          <w:sz w:val="20"/>
        </w:rPr>
        <w:tab/>
        <w:t xml:space="preserve">Sustainable Land Management </w:t>
      </w:r>
    </w:p>
    <w:p w:rsidR="00CD5EA5" w:rsidRPr="008E2639" w:rsidRDefault="00CD5EA5" w:rsidP="00CD5EA5">
      <w:pPr>
        <w:overflowPunct/>
        <w:textAlignment w:val="auto"/>
        <w:rPr>
          <w:rFonts w:asciiTheme="minorHAnsi" w:hAnsiTheme="minorHAnsi"/>
          <w:color w:val="000000"/>
          <w:sz w:val="20"/>
        </w:rPr>
      </w:pPr>
      <w:r w:rsidRPr="008E2639">
        <w:rPr>
          <w:rFonts w:asciiTheme="minorHAnsi" w:hAnsiTheme="minorHAnsi"/>
          <w:color w:val="000000"/>
          <w:sz w:val="20"/>
        </w:rPr>
        <w:t xml:space="preserve">UNDP </w:t>
      </w:r>
      <w:r w:rsidRPr="008E2639">
        <w:rPr>
          <w:rFonts w:asciiTheme="minorHAnsi" w:hAnsiTheme="minorHAnsi"/>
          <w:color w:val="000000"/>
          <w:sz w:val="20"/>
        </w:rPr>
        <w:tab/>
      </w:r>
      <w:r w:rsidRPr="008E2639">
        <w:rPr>
          <w:rFonts w:asciiTheme="minorHAnsi" w:hAnsiTheme="minorHAnsi"/>
          <w:color w:val="000000"/>
          <w:sz w:val="20"/>
        </w:rPr>
        <w:tab/>
        <w:t xml:space="preserve">United Nations Development Programme </w:t>
      </w:r>
    </w:p>
    <w:p w:rsidR="00CD5EA5" w:rsidRPr="008E2639" w:rsidRDefault="00CD5EA5" w:rsidP="00CD5EA5">
      <w:pPr>
        <w:overflowPunct/>
        <w:textAlignment w:val="auto"/>
        <w:rPr>
          <w:rFonts w:asciiTheme="minorHAnsi" w:hAnsiTheme="minorHAnsi"/>
          <w:color w:val="000000"/>
          <w:sz w:val="20"/>
        </w:rPr>
      </w:pPr>
      <w:r w:rsidRPr="008E2639">
        <w:rPr>
          <w:rFonts w:asciiTheme="minorHAnsi" w:hAnsiTheme="minorHAnsi"/>
          <w:color w:val="000000"/>
          <w:sz w:val="20"/>
        </w:rPr>
        <w:t xml:space="preserve">UNEP </w:t>
      </w:r>
      <w:r w:rsidRPr="008E2639">
        <w:rPr>
          <w:rFonts w:asciiTheme="minorHAnsi" w:hAnsiTheme="minorHAnsi"/>
          <w:color w:val="000000"/>
          <w:sz w:val="20"/>
        </w:rPr>
        <w:tab/>
      </w:r>
      <w:r w:rsidRPr="008E2639">
        <w:rPr>
          <w:rFonts w:asciiTheme="minorHAnsi" w:hAnsiTheme="minorHAnsi"/>
          <w:color w:val="000000"/>
          <w:sz w:val="20"/>
        </w:rPr>
        <w:tab/>
        <w:t xml:space="preserve">United Nations Environment Programme </w:t>
      </w:r>
    </w:p>
    <w:p w:rsidR="00CD5EA5" w:rsidRPr="008E2639" w:rsidRDefault="00CD5EA5" w:rsidP="00CD5EA5">
      <w:pPr>
        <w:overflowPunct/>
        <w:textAlignment w:val="auto"/>
        <w:rPr>
          <w:rFonts w:asciiTheme="minorHAnsi" w:hAnsiTheme="minorHAnsi"/>
          <w:color w:val="000000"/>
          <w:sz w:val="20"/>
        </w:rPr>
      </w:pPr>
      <w:r w:rsidRPr="008E2639">
        <w:rPr>
          <w:rFonts w:asciiTheme="minorHAnsi" w:hAnsiTheme="minorHAnsi"/>
          <w:color w:val="000000"/>
          <w:sz w:val="20"/>
        </w:rPr>
        <w:t xml:space="preserve">WIOMSA </w:t>
      </w:r>
      <w:r w:rsidRPr="008E2639">
        <w:rPr>
          <w:rFonts w:asciiTheme="minorHAnsi" w:hAnsiTheme="minorHAnsi"/>
          <w:color w:val="000000"/>
          <w:sz w:val="20"/>
        </w:rPr>
        <w:tab/>
        <w:t xml:space="preserve">Western Indian Ocean Marine Science Association </w:t>
      </w:r>
    </w:p>
    <w:p w:rsidR="006867F9" w:rsidRPr="008E2639" w:rsidRDefault="006867F9" w:rsidP="008E41E1">
      <w:pPr>
        <w:spacing w:after="40"/>
        <w:rPr>
          <w:rFonts w:asciiTheme="minorHAnsi" w:hAnsiTheme="minorHAnsi"/>
          <w:b/>
          <w:sz w:val="28"/>
        </w:rPr>
        <w:sectPr w:rsidR="006867F9" w:rsidRPr="008E2639" w:rsidSect="0067713D">
          <w:footerReference w:type="default" r:id="rId15"/>
          <w:footnotePr>
            <w:numRestart w:val="eachPage"/>
          </w:footnotePr>
          <w:pgSz w:w="11907" w:h="16839" w:code="9"/>
          <w:pgMar w:top="1440" w:right="1152" w:bottom="1008" w:left="1152" w:header="288" w:footer="288" w:gutter="0"/>
          <w:pgNumType w:fmt="lowerRoman"/>
          <w:cols w:space="708"/>
          <w:docGrid w:linePitch="299"/>
        </w:sectPr>
      </w:pPr>
    </w:p>
    <w:p w:rsidR="00332D0C" w:rsidRPr="008E2639" w:rsidRDefault="000F2AF6" w:rsidP="00F15137">
      <w:pPr>
        <w:pStyle w:val="Heading1"/>
        <w:numPr>
          <w:ilvl w:val="0"/>
          <w:numId w:val="5"/>
        </w:numPr>
        <w:spacing w:after="240" w:line="240" w:lineRule="auto"/>
        <w:jc w:val="left"/>
        <w:rPr>
          <w:rFonts w:asciiTheme="minorHAnsi" w:hAnsiTheme="minorHAnsi" w:cs="Calibri"/>
          <w:b/>
          <w:sz w:val="32"/>
          <w:lang w:val="en-GB"/>
        </w:rPr>
      </w:pPr>
      <w:bookmarkStart w:id="8" w:name="_Toc421574558"/>
      <w:r w:rsidRPr="008E2639">
        <w:rPr>
          <w:rFonts w:asciiTheme="minorHAnsi" w:hAnsiTheme="minorHAnsi" w:cs="Calibri"/>
          <w:b/>
          <w:sz w:val="32"/>
          <w:lang w:val="en-GB"/>
        </w:rPr>
        <w:lastRenderedPageBreak/>
        <w:t>Introduction</w:t>
      </w:r>
      <w:bookmarkEnd w:id="8"/>
    </w:p>
    <w:p w:rsidR="00332D0C" w:rsidRPr="008E2639" w:rsidRDefault="00F43D20" w:rsidP="0094356A">
      <w:pPr>
        <w:pStyle w:val="Heading2"/>
        <w:numPr>
          <w:ilvl w:val="1"/>
          <w:numId w:val="1"/>
        </w:numPr>
        <w:spacing w:after="120" w:line="240" w:lineRule="auto"/>
        <w:ind w:left="0" w:firstLine="0"/>
        <w:rPr>
          <w:rFonts w:asciiTheme="minorHAnsi" w:hAnsiTheme="minorHAnsi" w:cs="Calibri"/>
          <w:b/>
          <w:caps w:val="0"/>
          <w:sz w:val="28"/>
          <w:lang w:val="en-GB"/>
        </w:rPr>
      </w:pPr>
      <w:bookmarkStart w:id="9" w:name="_Toc421574559"/>
      <w:bookmarkStart w:id="10" w:name="_Toc172550454"/>
      <w:r w:rsidRPr="008E2639">
        <w:rPr>
          <w:rFonts w:asciiTheme="minorHAnsi" w:hAnsiTheme="minorHAnsi" w:cs="Calibri"/>
          <w:b/>
          <w:caps w:val="0"/>
          <w:sz w:val="28"/>
          <w:lang w:val="en-GB"/>
        </w:rPr>
        <w:t>Purpose of Evaluation</w:t>
      </w:r>
      <w:bookmarkEnd w:id="9"/>
    </w:p>
    <w:p w:rsidR="00D60D03" w:rsidRPr="008E2639" w:rsidRDefault="00D60D03" w:rsidP="00D60D03">
      <w:pPr>
        <w:spacing w:after="120"/>
        <w:jc w:val="both"/>
        <w:rPr>
          <w:rFonts w:asciiTheme="minorHAnsi" w:eastAsia="ACaslon-Regular" w:hAnsiTheme="minorHAnsi" w:cs="ACaslon-Regular"/>
          <w:color w:val="000000"/>
          <w:sz w:val="24"/>
          <w:szCs w:val="24"/>
        </w:rPr>
      </w:pPr>
      <w:r w:rsidRPr="008E2639">
        <w:rPr>
          <w:rFonts w:asciiTheme="minorHAnsi" w:eastAsia="ACaslon-Regular" w:hAnsiTheme="minorHAnsi" w:cs="ACaslon-Regular"/>
          <w:color w:val="000000"/>
          <w:sz w:val="24"/>
          <w:szCs w:val="24"/>
        </w:rPr>
        <w:t>As outlined in the guidance documents, evaluations for UNDP Supported GEF financed projects have the following complementary purposes:</w:t>
      </w:r>
    </w:p>
    <w:p w:rsidR="00D60D03" w:rsidRPr="008E2639" w:rsidRDefault="00D60D03" w:rsidP="001E2D26">
      <w:pPr>
        <w:pStyle w:val="ListParagraph"/>
        <w:numPr>
          <w:ilvl w:val="0"/>
          <w:numId w:val="22"/>
        </w:numPr>
        <w:autoSpaceDE w:val="0"/>
        <w:autoSpaceDN w:val="0"/>
        <w:adjustRightInd w:val="0"/>
        <w:spacing w:after="120" w:line="240" w:lineRule="atLeast"/>
        <w:contextualSpacing w:val="0"/>
        <w:jc w:val="both"/>
        <w:rPr>
          <w:rFonts w:asciiTheme="minorHAnsi" w:eastAsia="ACaslon-Regular" w:hAnsiTheme="minorHAnsi" w:cs="ACaslon-Regular"/>
          <w:i/>
          <w:color w:val="000000"/>
          <w:sz w:val="24"/>
          <w:szCs w:val="24"/>
          <w:lang w:val="en-GB"/>
        </w:rPr>
      </w:pPr>
      <w:r w:rsidRPr="008E2639">
        <w:rPr>
          <w:rFonts w:asciiTheme="minorHAnsi" w:eastAsia="ACaslon-Regular" w:hAnsiTheme="minorHAnsi" w:cs="ACaslon-Regular"/>
          <w:i/>
          <w:color w:val="000000"/>
          <w:sz w:val="24"/>
          <w:szCs w:val="24"/>
          <w:lang w:val="en-GB"/>
        </w:rPr>
        <w:t>To promote accountability and transparency, and to assess and disclose the extent of project accomplishments;</w:t>
      </w:r>
    </w:p>
    <w:p w:rsidR="00D60D03" w:rsidRPr="008E2639" w:rsidRDefault="00D60D03" w:rsidP="001E2D26">
      <w:pPr>
        <w:pStyle w:val="ListParagraph"/>
        <w:numPr>
          <w:ilvl w:val="0"/>
          <w:numId w:val="22"/>
        </w:numPr>
        <w:autoSpaceDE w:val="0"/>
        <w:autoSpaceDN w:val="0"/>
        <w:adjustRightInd w:val="0"/>
        <w:spacing w:after="120" w:line="240" w:lineRule="atLeast"/>
        <w:contextualSpacing w:val="0"/>
        <w:jc w:val="both"/>
        <w:rPr>
          <w:rFonts w:asciiTheme="minorHAnsi" w:eastAsia="ACaslon-Regular" w:hAnsiTheme="minorHAnsi" w:cs="ACaslon-Regular"/>
          <w:i/>
          <w:color w:val="000000"/>
          <w:sz w:val="24"/>
          <w:szCs w:val="24"/>
          <w:lang w:val="en-GB"/>
        </w:rPr>
      </w:pPr>
      <w:r w:rsidRPr="008E2639">
        <w:rPr>
          <w:rFonts w:asciiTheme="minorHAnsi" w:eastAsia="ACaslon-Regular" w:hAnsiTheme="minorHAnsi" w:cs="ACaslon-Regular"/>
          <w:i/>
          <w:color w:val="000000"/>
          <w:sz w:val="24"/>
          <w:szCs w:val="24"/>
          <w:lang w:val="en-GB"/>
        </w:rPr>
        <w:t>To synthesize lessons that can help to improve the selection, design and implementation of future GEF financed UNDP activities;</w:t>
      </w:r>
    </w:p>
    <w:p w:rsidR="00D60D03" w:rsidRPr="008E2639" w:rsidRDefault="00D60D03" w:rsidP="001E2D26">
      <w:pPr>
        <w:pStyle w:val="ListParagraph"/>
        <w:numPr>
          <w:ilvl w:val="0"/>
          <w:numId w:val="22"/>
        </w:numPr>
        <w:autoSpaceDE w:val="0"/>
        <w:autoSpaceDN w:val="0"/>
        <w:adjustRightInd w:val="0"/>
        <w:spacing w:after="120" w:line="240" w:lineRule="atLeast"/>
        <w:contextualSpacing w:val="0"/>
        <w:jc w:val="both"/>
        <w:rPr>
          <w:rFonts w:asciiTheme="minorHAnsi" w:eastAsia="ACaslon-Regular" w:hAnsiTheme="minorHAnsi" w:cs="ACaslon-Regular"/>
          <w:i/>
          <w:color w:val="000000"/>
          <w:sz w:val="24"/>
          <w:szCs w:val="24"/>
          <w:lang w:val="en-GB"/>
        </w:rPr>
      </w:pPr>
      <w:r w:rsidRPr="008E2639">
        <w:rPr>
          <w:rFonts w:asciiTheme="minorHAnsi" w:eastAsia="ACaslon-Regular" w:hAnsiTheme="minorHAnsi" w:cs="ACaslon-Regular"/>
          <w:i/>
          <w:color w:val="000000"/>
          <w:sz w:val="24"/>
          <w:szCs w:val="24"/>
          <w:lang w:val="en-GB"/>
        </w:rPr>
        <w:t>To provide feedback on issues that are recurrent across the UNDP portfolio and need attention, and on improvements regarding previously identified issues;</w:t>
      </w:r>
    </w:p>
    <w:p w:rsidR="00D60D03" w:rsidRPr="008E2639" w:rsidRDefault="00D60D03" w:rsidP="001E2D26">
      <w:pPr>
        <w:pStyle w:val="ListParagraph"/>
        <w:numPr>
          <w:ilvl w:val="0"/>
          <w:numId w:val="22"/>
        </w:numPr>
        <w:autoSpaceDE w:val="0"/>
        <w:autoSpaceDN w:val="0"/>
        <w:adjustRightInd w:val="0"/>
        <w:spacing w:after="120" w:line="240" w:lineRule="atLeast"/>
        <w:contextualSpacing w:val="0"/>
        <w:jc w:val="both"/>
        <w:rPr>
          <w:rFonts w:asciiTheme="minorHAnsi" w:eastAsia="ACaslon-Regular" w:hAnsiTheme="minorHAnsi" w:cs="ACaslon-Regular"/>
          <w:i/>
          <w:color w:val="000000"/>
          <w:sz w:val="24"/>
          <w:szCs w:val="24"/>
          <w:lang w:val="en-GB"/>
        </w:rPr>
      </w:pPr>
      <w:r w:rsidRPr="008E2639">
        <w:rPr>
          <w:rFonts w:asciiTheme="minorHAnsi" w:eastAsia="ACaslon-Regular" w:hAnsiTheme="minorHAnsi" w:cs="ACaslon-Regular"/>
          <w:i/>
          <w:color w:val="000000"/>
          <w:sz w:val="24"/>
          <w:szCs w:val="24"/>
          <w:lang w:val="en-GB"/>
        </w:rPr>
        <w:t>To contribute to the overall assessment of results in achieving GEF strategic objectives aimed at global environmental benefit;</w:t>
      </w:r>
    </w:p>
    <w:p w:rsidR="00D60D03" w:rsidRPr="008E2639" w:rsidRDefault="00D60D03" w:rsidP="001E2D26">
      <w:pPr>
        <w:pStyle w:val="ListParagraph"/>
        <w:numPr>
          <w:ilvl w:val="0"/>
          <w:numId w:val="22"/>
        </w:numPr>
        <w:autoSpaceDE w:val="0"/>
        <w:autoSpaceDN w:val="0"/>
        <w:adjustRightInd w:val="0"/>
        <w:spacing w:after="120" w:line="240" w:lineRule="atLeast"/>
        <w:contextualSpacing w:val="0"/>
        <w:jc w:val="both"/>
        <w:rPr>
          <w:rFonts w:asciiTheme="minorHAnsi" w:eastAsia="ACaslon-Regular" w:hAnsiTheme="minorHAnsi" w:cs="ACaslon-Regular"/>
          <w:i/>
          <w:color w:val="000000"/>
          <w:sz w:val="24"/>
          <w:szCs w:val="24"/>
          <w:lang w:val="en-GB"/>
        </w:rPr>
      </w:pPr>
      <w:r w:rsidRPr="008E2639">
        <w:rPr>
          <w:rFonts w:asciiTheme="minorHAnsi" w:eastAsia="ACaslon-Regular" w:hAnsiTheme="minorHAnsi" w:cs="ACaslon-Regular"/>
          <w:i/>
          <w:color w:val="000000"/>
          <w:sz w:val="24"/>
          <w:szCs w:val="24"/>
          <w:lang w:val="en-GB"/>
        </w:rPr>
        <w:t>To gauge the extent of project convergence with other UN and UNDP priorities, including harmonization with other UN Development Assistance Framework</w:t>
      </w:r>
      <w:r w:rsidRPr="008E2639">
        <w:rPr>
          <w:rFonts w:asciiTheme="minorHAnsi" w:eastAsia="ACaslon-Regular" w:hAnsiTheme="minorHAnsi" w:cs="ACaslon-Regular"/>
          <w:i/>
          <w:sz w:val="24"/>
          <w:szCs w:val="24"/>
          <w:lang w:val="en-GB"/>
        </w:rPr>
        <w:t xml:space="preserve"> (UNDAF) and UNDP Country Programme Action Plan (CPAP) outcomes and outputs.</w:t>
      </w:r>
    </w:p>
    <w:p w:rsidR="00332D0C" w:rsidRPr="008E2639" w:rsidRDefault="00924831" w:rsidP="002F60B1">
      <w:pPr>
        <w:pStyle w:val="Heading2"/>
        <w:numPr>
          <w:ilvl w:val="1"/>
          <w:numId w:val="1"/>
        </w:numPr>
        <w:spacing w:before="240" w:after="120" w:line="240" w:lineRule="auto"/>
        <w:ind w:left="0" w:firstLine="0"/>
        <w:rPr>
          <w:rFonts w:asciiTheme="minorHAnsi" w:hAnsiTheme="minorHAnsi" w:cs="Calibri"/>
          <w:b/>
          <w:caps w:val="0"/>
          <w:sz w:val="28"/>
          <w:lang w:val="en-GB"/>
        </w:rPr>
      </w:pPr>
      <w:bookmarkStart w:id="11" w:name="_Toc421574560"/>
      <w:r w:rsidRPr="008E2639">
        <w:rPr>
          <w:rFonts w:asciiTheme="minorHAnsi" w:hAnsiTheme="minorHAnsi" w:cs="Calibri"/>
          <w:b/>
          <w:caps w:val="0"/>
          <w:sz w:val="28"/>
          <w:lang w:val="en-GB"/>
        </w:rPr>
        <w:t xml:space="preserve">Evaluation </w:t>
      </w:r>
      <w:r w:rsidR="00332D0C" w:rsidRPr="008E2639">
        <w:rPr>
          <w:rFonts w:asciiTheme="minorHAnsi" w:hAnsiTheme="minorHAnsi" w:cs="Calibri"/>
          <w:b/>
          <w:caps w:val="0"/>
          <w:sz w:val="28"/>
          <w:lang w:val="en-GB"/>
        </w:rPr>
        <w:t>Scope and Methodology</w:t>
      </w:r>
      <w:bookmarkEnd w:id="11"/>
    </w:p>
    <w:p w:rsidR="007C6A15" w:rsidRPr="008E2639" w:rsidRDefault="007C6A15" w:rsidP="007C6A15">
      <w:pPr>
        <w:spacing w:after="120"/>
        <w:jc w:val="both"/>
        <w:rPr>
          <w:rFonts w:asciiTheme="minorHAnsi" w:hAnsiTheme="minorHAnsi" w:cs="Calibri"/>
          <w:sz w:val="24"/>
          <w:szCs w:val="24"/>
        </w:rPr>
      </w:pPr>
      <w:r w:rsidRPr="008E2639">
        <w:rPr>
          <w:rFonts w:asciiTheme="minorHAnsi" w:hAnsiTheme="minorHAnsi" w:cs="Calibri"/>
          <w:sz w:val="24"/>
          <w:szCs w:val="24"/>
        </w:rPr>
        <w:t xml:space="preserve">The </w:t>
      </w:r>
      <w:r w:rsidR="00BE6F1C" w:rsidRPr="008E2639">
        <w:rPr>
          <w:rFonts w:asciiTheme="minorHAnsi" w:hAnsiTheme="minorHAnsi" w:cs="Calibri"/>
          <w:sz w:val="24"/>
          <w:szCs w:val="24"/>
        </w:rPr>
        <w:t xml:space="preserve">terminal </w:t>
      </w:r>
      <w:r w:rsidRPr="008E2639">
        <w:rPr>
          <w:rFonts w:asciiTheme="minorHAnsi" w:hAnsiTheme="minorHAnsi" w:cs="Calibri"/>
          <w:sz w:val="24"/>
          <w:szCs w:val="24"/>
        </w:rPr>
        <w:t>evaluation</w:t>
      </w:r>
      <w:r w:rsidR="006E4353" w:rsidRPr="008E2639">
        <w:rPr>
          <w:rFonts w:asciiTheme="minorHAnsi" w:hAnsiTheme="minorHAnsi" w:cs="Calibri"/>
          <w:sz w:val="24"/>
          <w:szCs w:val="24"/>
        </w:rPr>
        <w:t xml:space="preserve"> (TE)</w:t>
      </w:r>
      <w:r w:rsidRPr="008E2639">
        <w:rPr>
          <w:rFonts w:asciiTheme="minorHAnsi" w:hAnsiTheme="minorHAnsi" w:cs="Calibri"/>
          <w:sz w:val="24"/>
          <w:szCs w:val="24"/>
        </w:rPr>
        <w:t xml:space="preserve"> was an evidence-based assessment and relied on feedback from persons who have been involved in the design, implementation, and supervision of the project,</w:t>
      </w:r>
      <w:r w:rsidR="000847F1" w:rsidRPr="008E2639">
        <w:rPr>
          <w:rFonts w:asciiTheme="minorHAnsi" w:hAnsiTheme="minorHAnsi" w:cs="Calibri"/>
          <w:sz w:val="24"/>
          <w:szCs w:val="24"/>
        </w:rPr>
        <w:t xml:space="preserve"> and also</w:t>
      </w:r>
      <w:r w:rsidRPr="008E2639">
        <w:rPr>
          <w:rFonts w:asciiTheme="minorHAnsi" w:hAnsiTheme="minorHAnsi" w:cs="Calibri"/>
          <w:sz w:val="24"/>
          <w:szCs w:val="24"/>
        </w:rPr>
        <w:t xml:space="preserve"> review of</w:t>
      </w:r>
      <w:r w:rsidR="000847F1" w:rsidRPr="008E2639">
        <w:rPr>
          <w:rFonts w:asciiTheme="minorHAnsi" w:hAnsiTheme="minorHAnsi" w:cs="Calibri"/>
          <w:sz w:val="24"/>
          <w:szCs w:val="24"/>
        </w:rPr>
        <w:t xml:space="preserve"> available documents </w:t>
      </w:r>
      <w:r w:rsidRPr="008E2639">
        <w:rPr>
          <w:rFonts w:asciiTheme="minorHAnsi" w:hAnsiTheme="minorHAnsi" w:cs="Calibri"/>
          <w:sz w:val="24"/>
          <w:szCs w:val="24"/>
        </w:rPr>
        <w:t>and findings made during field visits</w:t>
      </w:r>
      <w:r w:rsidR="005C01E8" w:rsidRPr="008E2639">
        <w:rPr>
          <w:rFonts w:asciiTheme="minorHAnsi" w:hAnsiTheme="minorHAnsi" w:cs="Calibri"/>
          <w:sz w:val="24"/>
          <w:szCs w:val="24"/>
        </w:rPr>
        <w:t>.</w:t>
      </w:r>
    </w:p>
    <w:p w:rsidR="00075CEC" w:rsidRPr="008E2639" w:rsidRDefault="00C54BC8" w:rsidP="00075CEC">
      <w:pPr>
        <w:overflowPunct/>
        <w:spacing w:after="120"/>
        <w:jc w:val="both"/>
        <w:textAlignment w:val="auto"/>
        <w:rPr>
          <w:rFonts w:asciiTheme="minorHAnsi" w:hAnsiTheme="minorHAnsi" w:cs="Calibri"/>
          <w:sz w:val="24"/>
          <w:szCs w:val="24"/>
        </w:rPr>
      </w:pPr>
      <w:r w:rsidRPr="008E2639">
        <w:rPr>
          <w:rFonts w:asciiTheme="minorHAnsi" w:hAnsiTheme="minorHAnsi" w:cs="Calibri"/>
          <w:sz w:val="24"/>
          <w:szCs w:val="24"/>
        </w:rPr>
        <w:t>The</w:t>
      </w:r>
      <w:r w:rsidR="00075CEC" w:rsidRPr="008E2639">
        <w:rPr>
          <w:rFonts w:asciiTheme="minorHAnsi" w:hAnsiTheme="minorHAnsi" w:cs="Calibri"/>
          <w:sz w:val="24"/>
          <w:szCs w:val="24"/>
        </w:rPr>
        <w:t xml:space="preserve"> overall approach and method</w:t>
      </w:r>
      <w:r w:rsidRPr="008E2639">
        <w:rPr>
          <w:rFonts w:asciiTheme="minorHAnsi" w:hAnsiTheme="minorHAnsi" w:cs="Calibri"/>
          <w:sz w:val="24"/>
          <w:szCs w:val="24"/>
        </w:rPr>
        <w:t>ology of the evaluation followed the guidelines outlined in the</w:t>
      </w:r>
      <w:r w:rsidR="00075CEC" w:rsidRPr="008E2639">
        <w:rPr>
          <w:rFonts w:asciiTheme="minorHAnsi" w:hAnsiTheme="minorHAnsi" w:cs="Calibri"/>
          <w:sz w:val="24"/>
          <w:szCs w:val="24"/>
        </w:rPr>
        <w:t xml:space="preserve"> UNDP Guidance for Con</w:t>
      </w:r>
      <w:r w:rsidR="003B359D" w:rsidRPr="008E2639">
        <w:rPr>
          <w:rFonts w:asciiTheme="minorHAnsi" w:hAnsiTheme="minorHAnsi" w:cs="Calibri"/>
          <w:sz w:val="24"/>
          <w:szCs w:val="24"/>
        </w:rPr>
        <w:t xml:space="preserve">ducting Terminal Evaluations of </w:t>
      </w:r>
      <w:r w:rsidR="00075CEC" w:rsidRPr="008E2639">
        <w:rPr>
          <w:rFonts w:asciiTheme="minorHAnsi" w:hAnsiTheme="minorHAnsi" w:cs="Calibri"/>
          <w:sz w:val="24"/>
          <w:szCs w:val="24"/>
        </w:rPr>
        <w:t>UNDP-supported, GEF-financed Projects</w:t>
      </w:r>
      <w:r w:rsidR="005C2149" w:rsidRPr="008E2639">
        <w:rPr>
          <w:rStyle w:val="FootnoteReference"/>
          <w:rFonts w:asciiTheme="minorHAnsi" w:hAnsiTheme="minorHAnsi" w:cs="Calibri"/>
          <w:sz w:val="24"/>
          <w:szCs w:val="24"/>
        </w:rPr>
        <w:footnoteReference w:id="1"/>
      </w:r>
      <w:r w:rsidR="00075CEC" w:rsidRPr="008E2639">
        <w:rPr>
          <w:rFonts w:asciiTheme="minorHAnsi" w:hAnsiTheme="minorHAnsi" w:cs="Calibri"/>
          <w:sz w:val="24"/>
          <w:szCs w:val="24"/>
        </w:rPr>
        <w:t>.</w:t>
      </w:r>
    </w:p>
    <w:p w:rsidR="001D0D41" w:rsidRPr="008E2639" w:rsidRDefault="001D0D41" w:rsidP="001D0D41">
      <w:pPr>
        <w:spacing w:after="120"/>
        <w:jc w:val="both"/>
        <w:rPr>
          <w:rFonts w:ascii="Calibri" w:hAnsi="Calibri" w:cs="Calibri"/>
          <w:sz w:val="24"/>
          <w:szCs w:val="24"/>
        </w:rPr>
      </w:pPr>
      <w:r w:rsidRPr="008E2639">
        <w:rPr>
          <w:rFonts w:ascii="Calibri" w:hAnsi="Calibri" w:cs="Calibri"/>
          <w:sz w:val="24"/>
          <w:szCs w:val="24"/>
        </w:rPr>
        <w:t>The evaluation was carried out by</w:t>
      </w:r>
      <w:r w:rsidR="0095637D" w:rsidRPr="008E2639">
        <w:rPr>
          <w:rFonts w:ascii="Calibri" w:hAnsi="Calibri" w:cs="Calibri"/>
          <w:sz w:val="24"/>
          <w:szCs w:val="24"/>
        </w:rPr>
        <w:t xml:space="preserve"> </w:t>
      </w:r>
      <w:r w:rsidR="00B227D0" w:rsidRPr="008E2639">
        <w:rPr>
          <w:rFonts w:ascii="Calibri" w:hAnsi="Calibri" w:cs="Calibri"/>
          <w:sz w:val="24"/>
          <w:szCs w:val="24"/>
        </w:rPr>
        <w:t>one</w:t>
      </w:r>
      <w:r w:rsidRPr="008E2639">
        <w:rPr>
          <w:rFonts w:ascii="Calibri" w:hAnsi="Calibri" w:cs="Calibri"/>
          <w:sz w:val="24"/>
          <w:szCs w:val="24"/>
        </w:rPr>
        <w:t xml:space="preserve"> international consultant</w:t>
      </w:r>
      <w:r w:rsidR="0095637D" w:rsidRPr="008E2639">
        <w:rPr>
          <w:rFonts w:ascii="Calibri" w:hAnsi="Calibri" w:cs="Calibri"/>
          <w:sz w:val="24"/>
          <w:szCs w:val="24"/>
        </w:rPr>
        <w:t xml:space="preserve">, </w:t>
      </w:r>
      <w:r w:rsidRPr="008E2639">
        <w:rPr>
          <w:rFonts w:ascii="Calibri" w:hAnsi="Calibri" w:cs="Calibri"/>
          <w:sz w:val="24"/>
          <w:szCs w:val="24"/>
        </w:rPr>
        <w:t>and included the following activities:</w:t>
      </w:r>
    </w:p>
    <w:p w:rsidR="001D0D41" w:rsidRPr="008E2639" w:rsidRDefault="006E4353" w:rsidP="00D60D03">
      <w:pPr>
        <w:pStyle w:val="BodyText"/>
        <w:numPr>
          <w:ilvl w:val="0"/>
          <w:numId w:val="4"/>
        </w:numPr>
        <w:ind w:left="461" w:hanging="274"/>
        <w:rPr>
          <w:rFonts w:ascii="Calibri" w:hAnsi="Calibri" w:cs="Calibri"/>
          <w:szCs w:val="24"/>
          <w:lang w:val="en-GB"/>
        </w:rPr>
      </w:pPr>
      <w:r w:rsidRPr="008E2639">
        <w:rPr>
          <w:rFonts w:ascii="Calibri" w:hAnsi="Calibri" w:cs="Calibri"/>
          <w:szCs w:val="24"/>
          <w:lang w:val="en-GB"/>
        </w:rPr>
        <w:t>A TE</w:t>
      </w:r>
      <w:r w:rsidR="001D0D41" w:rsidRPr="008E2639">
        <w:rPr>
          <w:rFonts w:ascii="Calibri" w:hAnsi="Calibri" w:cs="Calibri"/>
          <w:szCs w:val="24"/>
          <w:lang w:val="en-GB"/>
        </w:rPr>
        <w:t xml:space="preserve"> mission was carried out from </w:t>
      </w:r>
      <w:r w:rsidR="00D60D03" w:rsidRPr="008E2639">
        <w:rPr>
          <w:rFonts w:ascii="Calibri" w:hAnsi="Calibri" w:cs="Calibri"/>
          <w:szCs w:val="24"/>
          <w:lang w:val="en-GB"/>
        </w:rPr>
        <w:t>3-15 May</w:t>
      </w:r>
      <w:r w:rsidR="001D0D41" w:rsidRPr="008E2639">
        <w:rPr>
          <w:rFonts w:ascii="Calibri" w:hAnsi="Calibri" w:cs="Calibri"/>
          <w:szCs w:val="24"/>
          <w:lang w:val="en-GB"/>
        </w:rPr>
        <w:t xml:space="preserve"> 201</w:t>
      </w:r>
      <w:r w:rsidR="00487A43" w:rsidRPr="008E2639">
        <w:rPr>
          <w:rFonts w:ascii="Calibri" w:hAnsi="Calibri" w:cs="Calibri"/>
          <w:szCs w:val="24"/>
          <w:lang w:val="en-GB"/>
        </w:rPr>
        <w:t>5</w:t>
      </w:r>
      <w:r w:rsidR="001D0D41" w:rsidRPr="008E2639">
        <w:rPr>
          <w:rFonts w:ascii="Calibri" w:hAnsi="Calibri" w:cs="Calibri"/>
          <w:szCs w:val="24"/>
          <w:lang w:val="en-GB"/>
        </w:rPr>
        <w:t xml:space="preserve">; the itinerary is compiled in </w:t>
      </w:r>
      <w:r w:rsidR="001D0D41" w:rsidRPr="008E2639">
        <w:rPr>
          <w:rFonts w:ascii="Calibri" w:hAnsi="Calibri" w:cs="Calibri"/>
          <w:b/>
          <w:szCs w:val="24"/>
          <w:lang w:val="en-GB"/>
        </w:rPr>
        <w:t>Annex 1</w:t>
      </w:r>
      <w:r w:rsidR="0052695F" w:rsidRPr="008E2639">
        <w:rPr>
          <w:rFonts w:ascii="Calibri" w:hAnsi="Calibri" w:cs="Calibri"/>
          <w:szCs w:val="24"/>
          <w:lang w:val="en-GB"/>
        </w:rPr>
        <w:t>.</w:t>
      </w:r>
    </w:p>
    <w:p w:rsidR="001D0D41" w:rsidRPr="008E2639" w:rsidRDefault="0052695F" w:rsidP="00D60D03">
      <w:pPr>
        <w:pStyle w:val="BodyText"/>
        <w:numPr>
          <w:ilvl w:val="0"/>
          <w:numId w:val="4"/>
        </w:numPr>
        <w:ind w:left="461" w:hanging="274"/>
        <w:rPr>
          <w:rFonts w:ascii="Calibri" w:hAnsi="Calibri" w:cs="Calibri"/>
          <w:szCs w:val="24"/>
          <w:lang w:val="en-GB"/>
        </w:rPr>
      </w:pPr>
      <w:r w:rsidRPr="008E2639">
        <w:rPr>
          <w:rFonts w:ascii="Calibri" w:hAnsi="Calibri" w:cs="Calibri"/>
          <w:szCs w:val="24"/>
          <w:lang w:val="en-GB"/>
        </w:rPr>
        <w:t>Key project</w:t>
      </w:r>
      <w:r w:rsidR="00B227D0" w:rsidRPr="008E2639">
        <w:rPr>
          <w:rFonts w:ascii="Calibri" w:hAnsi="Calibri" w:cs="Calibri"/>
          <w:szCs w:val="24"/>
          <w:lang w:val="en-GB"/>
        </w:rPr>
        <w:t xml:space="preserve"> stakeholders were interviewed for</w:t>
      </w:r>
      <w:r w:rsidRPr="008E2639">
        <w:rPr>
          <w:rFonts w:ascii="Calibri" w:hAnsi="Calibri" w:cs="Calibri"/>
          <w:szCs w:val="24"/>
          <w:lang w:val="en-GB"/>
        </w:rPr>
        <w:t xml:space="preserve"> their feedback on the project; </w:t>
      </w:r>
      <w:r w:rsidR="00B227D0" w:rsidRPr="008E2639">
        <w:rPr>
          <w:rFonts w:ascii="Calibri" w:hAnsi="Calibri" w:cs="Calibri"/>
          <w:szCs w:val="24"/>
          <w:lang w:val="en-GB"/>
        </w:rPr>
        <w:t xml:space="preserve">interviewed persons are </w:t>
      </w:r>
      <w:r w:rsidR="001D0D41" w:rsidRPr="008E2639">
        <w:rPr>
          <w:rFonts w:ascii="Calibri" w:hAnsi="Calibri" w:cs="Calibri"/>
          <w:szCs w:val="24"/>
          <w:lang w:val="en-GB"/>
        </w:rPr>
        <w:t xml:space="preserve">listed in </w:t>
      </w:r>
      <w:r w:rsidRPr="008E2639">
        <w:rPr>
          <w:rFonts w:ascii="Calibri" w:hAnsi="Calibri" w:cs="Calibri"/>
          <w:b/>
          <w:szCs w:val="24"/>
          <w:lang w:val="en-GB"/>
        </w:rPr>
        <w:t>Annex 2.</w:t>
      </w:r>
    </w:p>
    <w:p w:rsidR="001D0D41" w:rsidRPr="008E2639" w:rsidRDefault="0052695F" w:rsidP="00D60D03">
      <w:pPr>
        <w:pStyle w:val="BodyText"/>
        <w:numPr>
          <w:ilvl w:val="0"/>
          <w:numId w:val="4"/>
        </w:numPr>
        <w:overflowPunct/>
        <w:ind w:left="461" w:hanging="274"/>
        <w:textAlignment w:val="auto"/>
        <w:rPr>
          <w:rFonts w:ascii="Calibri" w:hAnsi="Calibri" w:cs="Calibri"/>
          <w:szCs w:val="24"/>
          <w:lang w:val="en-GB"/>
        </w:rPr>
      </w:pPr>
      <w:r w:rsidRPr="008E2639">
        <w:rPr>
          <w:rFonts w:ascii="Calibri" w:hAnsi="Calibri" w:cs="Calibri"/>
          <w:szCs w:val="24"/>
          <w:lang w:val="en-GB"/>
        </w:rPr>
        <w:t>F</w:t>
      </w:r>
      <w:r w:rsidR="001D0D41" w:rsidRPr="008E2639">
        <w:rPr>
          <w:rFonts w:ascii="Calibri" w:hAnsi="Calibri" w:cs="Calibri"/>
          <w:szCs w:val="24"/>
          <w:lang w:val="en-GB"/>
        </w:rPr>
        <w:t xml:space="preserve">ield visits </w:t>
      </w:r>
      <w:r w:rsidR="00D60D03" w:rsidRPr="008E2639">
        <w:rPr>
          <w:rFonts w:ascii="Calibri" w:hAnsi="Calibri" w:cs="Calibri"/>
          <w:szCs w:val="24"/>
          <w:lang w:val="en-GB"/>
        </w:rPr>
        <w:t>were made to a number of sites where the project has implemented demonstration activities</w:t>
      </w:r>
      <w:r w:rsidRPr="008E2639">
        <w:rPr>
          <w:rFonts w:ascii="Calibri" w:hAnsi="Calibri" w:cs="Calibri"/>
          <w:szCs w:val="24"/>
          <w:lang w:val="en-GB"/>
        </w:rPr>
        <w:t xml:space="preserve">. A </w:t>
      </w:r>
      <w:r w:rsidR="001D0D41" w:rsidRPr="008E2639">
        <w:rPr>
          <w:rFonts w:ascii="Calibri" w:hAnsi="Calibri" w:cs="Calibri"/>
          <w:szCs w:val="24"/>
          <w:lang w:val="en-GB"/>
        </w:rPr>
        <w:t xml:space="preserve">summary of the field visits is presented in </w:t>
      </w:r>
      <w:r w:rsidRPr="008E2639">
        <w:rPr>
          <w:rFonts w:ascii="Calibri" w:hAnsi="Calibri" w:cs="Calibri"/>
          <w:b/>
          <w:szCs w:val="24"/>
          <w:lang w:val="en-GB"/>
        </w:rPr>
        <w:t>Annex 3</w:t>
      </w:r>
      <w:r w:rsidR="00B227D0" w:rsidRPr="008E2639">
        <w:rPr>
          <w:rFonts w:ascii="Calibri" w:hAnsi="Calibri" w:cs="Calibri"/>
          <w:szCs w:val="24"/>
          <w:lang w:val="en-GB"/>
        </w:rPr>
        <w:t>;</w:t>
      </w:r>
    </w:p>
    <w:p w:rsidR="001D0D41" w:rsidRPr="008E2639" w:rsidRDefault="001D0D41" w:rsidP="00D60D03">
      <w:pPr>
        <w:pStyle w:val="BodyText"/>
        <w:numPr>
          <w:ilvl w:val="0"/>
          <w:numId w:val="4"/>
        </w:numPr>
        <w:overflowPunct/>
        <w:ind w:left="461" w:hanging="274"/>
        <w:textAlignment w:val="auto"/>
        <w:rPr>
          <w:rFonts w:ascii="Calibri" w:hAnsi="Calibri" w:cs="Calibri"/>
          <w:szCs w:val="24"/>
          <w:lang w:val="en-GB"/>
        </w:rPr>
      </w:pPr>
      <w:r w:rsidRPr="008E2639">
        <w:rPr>
          <w:rFonts w:ascii="Calibri" w:hAnsi="Calibri" w:cs="Calibri"/>
          <w:szCs w:val="24"/>
          <w:lang w:val="en-GB"/>
        </w:rPr>
        <w:t xml:space="preserve">The </w:t>
      </w:r>
      <w:r w:rsidR="002105F0" w:rsidRPr="008E2639">
        <w:rPr>
          <w:rFonts w:ascii="Calibri" w:hAnsi="Calibri" w:cs="Calibri"/>
          <w:szCs w:val="24"/>
          <w:lang w:val="en-GB"/>
        </w:rPr>
        <w:t>evaluator</w:t>
      </w:r>
      <w:r w:rsidRPr="008E2639">
        <w:rPr>
          <w:rFonts w:ascii="Calibri" w:hAnsi="Calibri" w:cs="Calibri"/>
          <w:szCs w:val="24"/>
          <w:lang w:val="en-GB"/>
        </w:rPr>
        <w:t xml:space="preserve"> completed a desk review of relevant sources of information, such as the project document, project progress reports, </w:t>
      </w:r>
      <w:r w:rsidR="00B227D0" w:rsidRPr="008E2639">
        <w:rPr>
          <w:rFonts w:ascii="Calibri" w:hAnsi="Calibri" w:cs="Calibri"/>
          <w:szCs w:val="24"/>
          <w:lang w:val="en-GB"/>
        </w:rPr>
        <w:t>financial</w:t>
      </w:r>
      <w:r w:rsidRPr="008E2639">
        <w:rPr>
          <w:rFonts w:ascii="Calibri" w:hAnsi="Calibri" w:cs="Calibri"/>
          <w:szCs w:val="24"/>
          <w:lang w:val="en-GB"/>
        </w:rPr>
        <w:t xml:space="preserve"> reports, </w:t>
      </w:r>
      <w:r w:rsidR="00CD5CB9" w:rsidRPr="008E2639">
        <w:rPr>
          <w:rFonts w:ascii="Calibri" w:hAnsi="Calibri" w:cs="Calibri"/>
          <w:szCs w:val="24"/>
          <w:lang w:val="en-GB"/>
        </w:rPr>
        <w:t>midterm</w:t>
      </w:r>
      <w:r w:rsidRPr="008E2639">
        <w:rPr>
          <w:rFonts w:ascii="Calibri" w:hAnsi="Calibri" w:cs="Calibri"/>
          <w:szCs w:val="24"/>
          <w:lang w:val="en-GB"/>
        </w:rPr>
        <w:t xml:space="preserve"> review, and key project deliverables.</w:t>
      </w:r>
      <w:r w:rsidR="00342748" w:rsidRPr="008E2639">
        <w:rPr>
          <w:rFonts w:ascii="Calibri" w:hAnsi="Calibri" w:cs="Calibri"/>
          <w:szCs w:val="24"/>
          <w:lang w:val="en-GB"/>
        </w:rPr>
        <w:t xml:space="preserve"> A compilation of actual financial expenditures is included in </w:t>
      </w:r>
      <w:r w:rsidR="00342748" w:rsidRPr="008E2639">
        <w:rPr>
          <w:rFonts w:ascii="Calibri" w:hAnsi="Calibri" w:cs="Calibri"/>
          <w:b/>
          <w:szCs w:val="24"/>
          <w:lang w:val="en-GB"/>
        </w:rPr>
        <w:t>Annex 4</w:t>
      </w:r>
      <w:r w:rsidR="00342748" w:rsidRPr="008E2639">
        <w:rPr>
          <w:rFonts w:ascii="Calibri" w:hAnsi="Calibri" w:cs="Calibri"/>
          <w:szCs w:val="24"/>
          <w:lang w:val="en-GB"/>
        </w:rPr>
        <w:t>,</w:t>
      </w:r>
      <w:r w:rsidR="005E0C33" w:rsidRPr="008E2639">
        <w:rPr>
          <w:rFonts w:ascii="Calibri" w:hAnsi="Calibri" w:cs="Calibri"/>
          <w:szCs w:val="24"/>
          <w:lang w:val="en-GB"/>
        </w:rPr>
        <w:t xml:space="preserve"> available cofinancing information is summarized in </w:t>
      </w:r>
      <w:r w:rsidR="005E0C33" w:rsidRPr="008E2639">
        <w:rPr>
          <w:rFonts w:ascii="Calibri" w:hAnsi="Calibri" w:cs="Calibri"/>
          <w:b/>
          <w:szCs w:val="24"/>
          <w:lang w:val="en-GB"/>
        </w:rPr>
        <w:t>Annex 5</w:t>
      </w:r>
      <w:r w:rsidR="005E0C33" w:rsidRPr="008E2639">
        <w:rPr>
          <w:rFonts w:ascii="Calibri" w:hAnsi="Calibri" w:cs="Calibri"/>
          <w:szCs w:val="24"/>
          <w:lang w:val="en-GB"/>
        </w:rPr>
        <w:t>,</w:t>
      </w:r>
      <w:r w:rsidR="00342748" w:rsidRPr="008E2639">
        <w:rPr>
          <w:rFonts w:ascii="Calibri" w:hAnsi="Calibri" w:cs="Calibri"/>
          <w:szCs w:val="24"/>
          <w:lang w:val="en-GB"/>
        </w:rPr>
        <w:t xml:space="preserve"> and a</w:t>
      </w:r>
      <w:r w:rsidRPr="008E2639">
        <w:rPr>
          <w:rFonts w:ascii="Calibri" w:hAnsi="Calibri" w:cs="Calibri"/>
          <w:szCs w:val="24"/>
          <w:lang w:val="en-GB"/>
        </w:rPr>
        <w:t xml:space="preserve"> complete list of information reviewed is compiled in </w:t>
      </w:r>
      <w:r w:rsidR="00D940F5" w:rsidRPr="008E2639">
        <w:rPr>
          <w:rFonts w:ascii="Calibri" w:hAnsi="Calibri" w:cs="Calibri"/>
          <w:b/>
          <w:szCs w:val="24"/>
          <w:lang w:val="en-GB"/>
        </w:rPr>
        <w:t xml:space="preserve">Annex </w:t>
      </w:r>
      <w:r w:rsidR="005E0C33" w:rsidRPr="008E2639">
        <w:rPr>
          <w:rFonts w:ascii="Calibri" w:hAnsi="Calibri" w:cs="Calibri"/>
          <w:b/>
          <w:szCs w:val="24"/>
          <w:lang w:val="en-GB"/>
        </w:rPr>
        <w:t>6</w:t>
      </w:r>
      <w:r w:rsidR="00B227D0" w:rsidRPr="008E2639">
        <w:rPr>
          <w:rFonts w:ascii="Calibri" w:hAnsi="Calibri" w:cs="Calibri"/>
          <w:szCs w:val="24"/>
          <w:lang w:val="en-GB"/>
        </w:rPr>
        <w:t>;</w:t>
      </w:r>
    </w:p>
    <w:p w:rsidR="001D0D41" w:rsidRPr="008E2639" w:rsidRDefault="00D60D03" w:rsidP="006E4353">
      <w:pPr>
        <w:pStyle w:val="BodyText"/>
        <w:numPr>
          <w:ilvl w:val="0"/>
          <w:numId w:val="4"/>
        </w:numPr>
        <w:overflowPunct/>
        <w:spacing w:line="240" w:lineRule="auto"/>
        <w:ind w:left="450" w:hanging="270"/>
        <w:textAlignment w:val="auto"/>
        <w:rPr>
          <w:rFonts w:ascii="Calibri" w:hAnsi="Calibri" w:cs="Calibri"/>
          <w:szCs w:val="24"/>
          <w:lang w:val="en-GB"/>
        </w:rPr>
      </w:pPr>
      <w:r w:rsidRPr="008E2639">
        <w:rPr>
          <w:rFonts w:ascii="Calibri" w:hAnsi="Calibri" w:cs="Calibri"/>
          <w:szCs w:val="24"/>
          <w:lang w:val="en-GB"/>
        </w:rPr>
        <w:t>The preliminary findings of the TE were presented at a workshop organized in Victoria on the last day of the mission, 15 May</w:t>
      </w:r>
      <w:r w:rsidR="00487A43" w:rsidRPr="008E2639">
        <w:rPr>
          <w:rFonts w:ascii="Calibri" w:hAnsi="Calibri" w:cs="Calibri"/>
          <w:szCs w:val="24"/>
          <w:lang w:val="en-GB"/>
        </w:rPr>
        <w:t xml:space="preserve"> 2015</w:t>
      </w:r>
      <w:r w:rsidR="001D0D41" w:rsidRPr="008E2639">
        <w:rPr>
          <w:rFonts w:ascii="Calibri" w:hAnsi="Calibri" w:cs="Calibri"/>
          <w:szCs w:val="24"/>
          <w:lang w:val="en-GB"/>
        </w:rPr>
        <w:t>.</w:t>
      </w:r>
    </w:p>
    <w:p w:rsidR="007C6A15" w:rsidRPr="008E2639" w:rsidRDefault="001D0D41" w:rsidP="00171325">
      <w:pPr>
        <w:spacing w:after="120"/>
        <w:jc w:val="both"/>
        <w:rPr>
          <w:rFonts w:asciiTheme="minorHAnsi" w:hAnsiTheme="minorHAnsi" w:cs="Arial"/>
          <w:sz w:val="24"/>
          <w:szCs w:val="24"/>
        </w:rPr>
      </w:pPr>
      <w:r w:rsidRPr="008E2639">
        <w:rPr>
          <w:rFonts w:ascii="Calibri" w:hAnsi="Calibri" w:cs="Calibri"/>
          <w:sz w:val="24"/>
          <w:szCs w:val="24"/>
        </w:rPr>
        <w:t>As a data collection and analysis tool, an evaluation matrix was adapted from the preliminary set of questions included in the TOR</w:t>
      </w:r>
      <w:r w:rsidR="00B227D0" w:rsidRPr="008E2639">
        <w:rPr>
          <w:rFonts w:ascii="Calibri" w:hAnsi="Calibri" w:cs="Calibri"/>
          <w:sz w:val="24"/>
          <w:szCs w:val="24"/>
        </w:rPr>
        <w:t xml:space="preserve"> (see </w:t>
      </w:r>
      <w:r w:rsidR="00D940F5" w:rsidRPr="008E2639">
        <w:rPr>
          <w:rFonts w:ascii="Calibri" w:hAnsi="Calibri" w:cs="Calibri"/>
          <w:b/>
          <w:sz w:val="24"/>
          <w:szCs w:val="24"/>
        </w:rPr>
        <w:t xml:space="preserve">Annex </w:t>
      </w:r>
      <w:r w:rsidR="005E0C33" w:rsidRPr="008E2639">
        <w:rPr>
          <w:rFonts w:ascii="Calibri" w:hAnsi="Calibri" w:cs="Calibri"/>
          <w:b/>
          <w:sz w:val="24"/>
          <w:szCs w:val="24"/>
        </w:rPr>
        <w:t>7</w:t>
      </w:r>
      <w:r w:rsidR="00B227D0" w:rsidRPr="008E2639">
        <w:rPr>
          <w:rFonts w:ascii="Calibri" w:hAnsi="Calibri" w:cs="Calibri"/>
          <w:sz w:val="24"/>
          <w:szCs w:val="24"/>
        </w:rPr>
        <w:t>)</w:t>
      </w:r>
      <w:r w:rsidRPr="008E2639">
        <w:rPr>
          <w:rFonts w:ascii="Calibri" w:hAnsi="Calibri" w:cs="Calibri"/>
          <w:sz w:val="24"/>
          <w:szCs w:val="24"/>
        </w:rPr>
        <w:t>.  Evidence gathered during the fact-f</w:t>
      </w:r>
      <w:r w:rsidR="00B227D0" w:rsidRPr="008E2639">
        <w:rPr>
          <w:rFonts w:ascii="Calibri" w:hAnsi="Calibri" w:cs="Calibri"/>
          <w:sz w:val="24"/>
          <w:szCs w:val="24"/>
        </w:rPr>
        <w:t>inding phase of the evaluation</w:t>
      </w:r>
      <w:r w:rsidRPr="008E2639">
        <w:rPr>
          <w:rFonts w:ascii="Calibri" w:hAnsi="Calibri" w:cs="Calibri"/>
          <w:sz w:val="24"/>
          <w:szCs w:val="24"/>
        </w:rPr>
        <w:t xml:space="preserve"> was cross-checked between as many sources as practicable, in order to validate </w:t>
      </w:r>
      <w:r w:rsidRPr="008E2639">
        <w:rPr>
          <w:rFonts w:ascii="Calibri" w:hAnsi="Calibri" w:cs="Calibri"/>
          <w:sz w:val="24"/>
          <w:szCs w:val="24"/>
        </w:rPr>
        <w:lastRenderedPageBreak/>
        <w:t>the findings.</w:t>
      </w:r>
      <w:r w:rsidR="00171325" w:rsidRPr="008E2639">
        <w:rPr>
          <w:rFonts w:ascii="Calibri" w:hAnsi="Calibri" w:cs="Calibri"/>
          <w:sz w:val="24"/>
          <w:szCs w:val="24"/>
        </w:rPr>
        <w:t xml:space="preserve"> </w:t>
      </w:r>
      <w:r w:rsidR="002F754C" w:rsidRPr="008E2639">
        <w:rPr>
          <w:rFonts w:asciiTheme="minorHAnsi" w:hAnsiTheme="minorHAnsi" w:cs="Arial"/>
          <w:sz w:val="24"/>
          <w:szCs w:val="24"/>
        </w:rPr>
        <w:t>The project logical results framework was</w:t>
      </w:r>
      <w:r w:rsidR="00C11EFA" w:rsidRPr="008E2639">
        <w:rPr>
          <w:rFonts w:asciiTheme="minorHAnsi" w:hAnsiTheme="minorHAnsi" w:cs="Arial"/>
          <w:sz w:val="24"/>
          <w:szCs w:val="24"/>
        </w:rPr>
        <w:t xml:space="preserve"> also</w:t>
      </w:r>
      <w:r w:rsidR="002F754C" w:rsidRPr="008E2639">
        <w:rPr>
          <w:rFonts w:asciiTheme="minorHAnsi" w:hAnsiTheme="minorHAnsi" w:cs="Arial"/>
          <w:sz w:val="24"/>
          <w:szCs w:val="24"/>
        </w:rPr>
        <w:t xml:space="preserve"> used as an evaluation tool, in assessing </w:t>
      </w:r>
      <w:r w:rsidR="00C11EFA" w:rsidRPr="008E2639">
        <w:rPr>
          <w:rFonts w:asciiTheme="minorHAnsi" w:hAnsiTheme="minorHAnsi" w:cs="Arial"/>
          <w:sz w:val="24"/>
          <w:szCs w:val="24"/>
        </w:rPr>
        <w:t xml:space="preserve">attainment of project objective and outcomes (see </w:t>
      </w:r>
      <w:r w:rsidR="00C11EFA" w:rsidRPr="008E2639">
        <w:rPr>
          <w:rFonts w:asciiTheme="minorHAnsi" w:hAnsiTheme="minorHAnsi" w:cs="Arial"/>
          <w:b/>
          <w:sz w:val="24"/>
          <w:szCs w:val="24"/>
        </w:rPr>
        <w:t xml:space="preserve">Annex </w:t>
      </w:r>
      <w:r w:rsidR="005E0C33" w:rsidRPr="008E2639">
        <w:rPr>
          <w:rFonts w:asciiTheme="minorHAnsi" w:hAnsiTheme="minorHAnsi" w:cs="Arial"/>
          <w:b/>
          <w:sz w:val="24"/>
          <w:szCs w:val="24"/>
        </w:rPr>
        <w:t>8</w:t>
      </w:r>
      <w:r w:rsidR="00C11EFA" w:rsidRPr="008E2639">
        <w:rPr>
          <w:rFonts w:asciiTheme="minorHAnsi" w:hAnsiTheme="minorHAnsi" w:cs="Arial"/>
          <w:sz w:val="24"/>
          <w:szCs w:val="24"/>
        </w:rPr>
        <w:t>)</w:t>
      </w:r>
      <w:r w:rsidR="002F754C" w:rsidRPr="008E2639">
        <w:rPr>
          <w:rFonts w:asciiTheme="minorHAnsi" w:hAnsiTheme="minorHAnsi" w:cs="Arial"/>
          <w:sz w:val="24"/>
          <w:szCs w:val="24"/>
        </w:rPr>
        <w:t xml:space="preserve">. </w:t>
      </w:r>
    </w:p>
    <w:p w:rsidR="00D60D03" w:rsidRPr="008E2639" w:rsidRDefault="00D60D03" w:rsidP="00D60D03">
      <w:pPr>
        <w:spacing w:after="120"/>
        <w:jc w:val="both"/>
        <w:rPr>
          <w:rFonts w:asciiTheme="minorHAnsi" w:hAnsiTheme="minorHAnsi" w:cs="Calibri"/>
          <w:sz w:val="24"/>
          <w:szCs w:val="24"/>
        </w:rPr>
      </w:pPr>
      <w:r w:rsidRPr="008E2639">
        <w:rPr>
          <w:rFonts w:asciiTheme="minorHAnsi" w:hAnsiTheme="minorHAnsi" w:cs="Calibri"/>
          <w:sz w:val="24"/>
          <w:szCs w:val="24"/>
        </w:rPr>
        <w:t>The rationale for implementing the utilized evaluation methodology is described below.</w:t>
      </w:r>
    </w:p>
    <w:p w:rsidR="0070701E" w:rsidRPr="008E2639" w:rsidRDefault="0070701E" w:rsidP="001E2D26">
      <w:pPr>
        <w:pStyle w:val="ListParagraph"/>
        <w:numPr>
          <w:ilvl w:val="0"/>
          <w:numId w:val="23"/>
        </w:numPr>
        <w:spacing w:after="60" w:line="240" w:lineRule="atLeast"/>
        <w:ind w:left="540"/>
        <w:contextualSpacing w:val="0"/>
        <w:jc w:val="both"/>
        <w:rPr>
          <w:rFonts w:asciiTheme="minorHAnsi" w:hAnsiTheme="minorHAnsi" w:cs="Calibri"/>
          <w:sz w:val="24"/>
          <w:szCs w:val="24"/>
          <w:lang w:val="en-GB"/>
        </w:rPr>
      </w:pPr>
      <w:r w:rsidRPr="008E2639">
        <w:rPr>
          <w:rFonts w:asciiTheme="minorHAnsi" w:hAnsiTheme="minorHAnsi" w:cs="Calibri"/>
          <w:sz w:val="24"/>
          <w:szCs w:val="24"/>
          <w:lang w:val="en-GB"/>
        </w:rPr>
        <w:t>The activities under Outcome 1 included legislation reform and development of land use plans. The methodology chosen to evaluate progress toward achieving this outcome was to review the amended legislation and completed land use plans, and to interview stakeholders involved in preparing and implementing these outputs.</w:t>
      </w:r>
    </w:p>
    <w:p w:rsidR="0070701E" w:rsidRPr="008E2639" w:rsidRDefault="0070701E" w:rsidP="001E2D26">
      <w:pPr>
        <w:pStyle w:val="ListParagraph"/>
        <w:numPr>
          <w:ilvl w:val="0"/>
          <w:numId w:val="23"/>
        </w:numPr>
        <w:spacing w:after="60" w:line="240" w:lineRule="atLeast"/>
        <w:ind w:left="540"/>
        <w:contextualSpacing w:val="0"/>
        <w:jc w:val="both"/>
        <w:rPr>
          <w:rFonts w:asciiTheme="minorHAnsi" w:hAnsiTheme="minorHAnsi" w:cs="Calibri"/>
          <w:sz w:val="24"/>
          <w:szCs w:val="24"/>
          <w:lang w:val="en-GB"/>
        </w:rPr>
      </w:pPr>
      <w:r w:rsidRPr="008E2639">
        <w:rPr>
          <w:rFonts w:asciiTheme="minorHAnsi" w:hAnsiTheme="minorHAnsi" w:cs="Calibri"/>
          <w:sz w:val="24"/>
          <w:szCs w:val="24"/>
          <w:lang w:val="en-GB"/>
        </w:rPr>
        <w:t>Outcome 2 involved integrating biodiversity conservation priorities into the fisheries sector, and activities included developing fisheries management plans, facilitating establishment of a fisheries association in Praslin, and formulating collaborative management opportunities for the association. Evaluation of results under this component was realized by interviewing local beneficiaries, i.e., the local fishers, national level stakeholders tasked with implementing the fisheries management plans, and designers of the plans and strategies.</w:t>
      </w:r>
    </w:p>
    <w:p w:rsidR="00D60D03" w:rsidRPr="008E2639" w:rsidRDefault="0070701E" w:rsidP="001E2D26">
      <w:pPr>
        <w:pStyle w:val="ListParagraph"/>
        <w:numPr>
          <w:ilvl w:val="0"/>
          <w:numId w:val="23"/>
        </w:numPr>
        <w:spacing w:after="120" w:line="240" w:lineRule="atLeast"/>
        <w:ind w:left="540"/>
        <w:contextualSpacing w:val="0"/>
        <w:jc w:val="both"/>
        <w:rPr>
          <w:rFonts w:asciiTheme="minorHAnsi" w:hAnsiTheme="minorHAnsi" w:cs="Calibri"/>
          <w:sz w:val="24"/>
          <w:szCs w:val="24"/>
          <w:lang w:val="en-GB"/>
        </w:rPr>
      </w:pPr>
      <w:r w:rsidRPr="008E2639">
        <w:rPr>
          <w:rFonts w:asciiTheme="minorHAnsi" w:hAnsiTheme="minorHAnsi" w:cs="Calibri"/>
          <w:sz w:val="24"/>
          <w:szCs w:val="24"/>
          <w:lang w:val="en-GB"/>
        </w:rPr>
        <w:t xml:space="preserve">Outcome 3 focused on mainstreaming biodiversity conservation within the tourism sector, and </w:t>
      </w:r>
      <w:r w:rsidR="00122E7D" w:rsidRPr="008E2639">
        <w:rPr>
          <w:rFonts w:asciiTheme="minorHAnsi" w:hAnsiTheme="minorHAnsi" w:cs="Calibri"/>
          <w:sz w:val="24"/>
          <w:szCs w:val="24"/>
          <w:lang w:val="en-GB"/>
        </w:rPr>
        <w:t>there were two main activities, including strengthening an eco-certification program for tourism operators: the Seychelles Sustainable Tourism Label (SSTL) program. Besides the SSTL program, this component of the project also included demonstrations of partnerships between the private sector and non-governmental organizations in implementing conservation-friendly initiatives at and near tourism facilities. As only 5 hotels have obtained SSTL certification by the time of the terminal evaluation, a representative sampling of those could be contacted and/or visited during the mission. Also, 8 of the 10 demonstration activities were visited during the mission.</w:t>
      </w:r>
    </w:p>
    <w:p w:rsidR="00332D0C" w:rsidRPr="008E2639" w:rsidRDefault="005C2149" w:rsidP="002F60B1">
      <w:pPr>
        <w:pStyle w:val="Heading2"/>
        <w:numPr>
          <w:ilvl w:val="1"/>
          <w:numId w:val="1"/>
        </w:numPr>
        <w:spacing w:before="240" w:after="120" w:line="240" w:lineRule="auto"/>
        <w:ind w:left="0" w:firstLine="0"/>
        <w:rPr>
          <w:rFonts w:asciiTheme="minorHAnsi" w:hAnsiTheme="minorHAnsi" w:cs="Calibri"/>
          <w:b/>
          <w:caps w:val="0"/>
          <w:sz w:val="28"/>
          <w:lang w:val="en-GB"/>
        </w:rPr>
      </w:pPr>
      <w:bookmarkStart w:id="12" w:name="_Toc421574561"/>
      <w:r w:rsidRPr="008E2639">
        <w:rPr>
          <w:rFonts w:asciiTheme="minorHAnsi" w:hAnsiTheme="minorHAnsi" w:cs="Calibri"/>
          <w:b/>
          <w:caps w:val="0"/>
          <w:sz w:val="28"/>
          <w:lang w:val="en-GB"/>
        </w:rPr>
        <w:t>Structure of the Evaluation Re</w:t>
      </w:r>
      <w:r w:rsidR="00627B00" w:rsidRPr="008E2639">
        <w:rPr>
          <w:rFonts w:asciiTheme="minorHAnsi" w:hAnsiTheme="minorHAnsi" w:cs="Calibri"/>
          <w:b/>
          <w:caps w:val="0"/>
          <w:sz w:val="28"/>
          <w:lang w:val="en-GB"/>
        </w:rPr>
        <w:t>port</w:t>
      </w:r>
      <w:bookmarkEnd w:id="12"/>
    </w:p>
    <w:p w:rsidR="00E67A49" w:rsidRPr="008E2639" w:rsidRDefault="00E67A49" w:rsidP="00B4223C">
      <w:pPr>
        <w:pStyle w:val="BodyText"/>
        <w:rPr>
          <w:rFonts w:asciiTheme="minorHAnsi" w:hAnsiTheme="minorHAnsi" w:cs="Calibri"/>
          <w:lang w:val="en-GB"/>
        </w:rPr>
      </w:pPr>
      <w:r w:rsidRPr="008E2639">
        <w:rPr>
          <w:rFonts w:asciiTheme="minorHAnsi" w:hAnsiTheme="minorHAnsi" w:cs="Calibri"/>
          <w:lang w:val="en-GB"/>
        </w:rPr>
        <w:t>The evaluation report starts out with a description of the project, indicating the duration, main stakeholders, and the immediate and development objectives.  The findings of the evaluation are broken down into the following sections in the report:</w:t>
      </w:r>
    </w:p>
    <w:p w:rsidR="00E67A49" w:rsidRPr="008E2639" w:rsidRDefault="00E67A49" w:rsidP="00E5229A">
      <w:pPr>
        <w:pStyle w:val="BodyText"/>
        <w:numPr>
          <w:ilvl w:val="0"/>
          <w:numId w:val="11"/>
        </w:numPr>
        <w:spacing w:after="0"/>
        <w:rPr>
          <w:rFonts w:asciiTheme="minorHAnsi" w:hAnsiTheme="minorHAnsi" w:cs="Calibri"/>
          <w:lang w:val="en-GB"/>
        </w:rPr>
      </w:pPr>
      <w:r w:rsidRPr="008E2639">
        <w:rPr>
          <w:rFonts w:asciiTheme="minorHAnsi" w:hAnsiTheme="minorHAnsi" w:cs="Calibri"/>
          <w:lang w:val="en-GB"/>
        </w:rPr>
        <w:t>Project Formulation</w:t>
      </w:r>
    </w:p>
    <w:p w:rsidR="00E67A49" w:rsidRPr="008E2639" w:rsidRDefault="00E67A49" w:rsidP="00E5229A">
      <w:pPr>
        <w:pStyle w:val="BodyText"/>
        <w:numPr>
          <w:ilvl w:val="0"/>
          <w:numId w:val="11"/>
        </w:numPr>
        <w:spacing w:after="0"/>
        <w:rPr>
          <w:rFonts w:asciiTheme="minorHAnsi" w:hAnsiTheme="minorHAnsi" w:cs="Calibri"/>
          <w:lang w:val="en-GB"/>
        </w:rPr>
      </w:pPr>
      <w:r w:rsidRPr="008E2639">
        <w:rPr>
          <w:rFonts w:asciiTheme="minorHAnsi" w:hAnsiTheme="minorHAnsi" w:cs="Calibri"/>
          <w:lang w:val="en-GB"/>
        </w:rPr>
        <w:t>Project Implementation</w:t>
      </w:r>
    </w:p>
    <w:p w:rsidR="00E67A49" w:rsidRPr="008E2639" w:rsidRDefault="00E67A49" w:rsidP="00E5229A">
      <w:pPr>
        <w:pStyle w:val="BodyText"/>
        <w:numPr>
          <w:ilvl w:val="0"/>
          <w:numId w:val="11"/>
        </w:numPr>
        <w:rPr>
          <w:rFonts w:asciiTheme="minorHAnsi" w:hAnsiTheme="minorHAnsi" w:cs="Calibri"/>
          <w:lang w:val="en-GB"/>
        </w:rPr>
      </w:pPr>
      <w:r w:rsidRPr="008E2639">
        <w:rPr>
          <w:rFonts w:asciiTheme="minorHAnsi" w:hAnsiTheme="minorHAnsi" w:cs="Calibri"/>
          <w:lang w:val="en-GB"/>
        </w:rPr>
        <w:t>Project Results</w:t>
      </w:r>
    </w:p>
    <w:p w:rsidR="00F058F1" w:rsidRPr="008E2639" w:rsidRDefault="00F058F1" w:rsidP="00E67A49">
      <w:pPr>
        <w:pStyle w:val="BodyText"/>
        <w:rPr>
          <w:rFonts w:asciiTheme="minorHAnsi" w:hAnsiTheme="minorHAnsi" w:cs="Calibri"/>
          <w:lang w:val="en-GB"/>
        </w:rPr>
      </w:pPr>
      <w:r w:rsidRPr="008E2639">
        <w:rPr>
          <w:rFonts w:asciiTheme="minorHAnsi" w:hAnsiTheme="minorHAnsi" w:cs="Calibri"/>
          <w:lang w:val="en-GB"/>
        </w:rPr>
        <w:t xml:space="preserve">The discussion under </w:t>
      </w:r>
      <w:r w:rsidRPr="008E2639">
        <w:rPr>
          <w:rFonts w:asciiTheme="minorHAnsi" w:hAnsiTheme="minorHAnsi" w:cs="Calibri"/>
          <w:b/>
          <w:lang w:val="en-GB"/>
        </w:rPr>
        <w:t>project formulation</w:t>
      </w:r>
      <w:r w:rsidRPr="008E2639">
        <w:rPr>
          <w:rFonts w:asciiTheme="minorHAnsi" w:hAnsiTheme="minorHAnsi" w:cs="Calibri"/>
          <w:lang w:val="en-GB"/>
        </w:rPr>
        <w:t xml:space="preserve"> focuses on an evaluation of how clear and practicable were the project’s objectives and components, and whether project outcomes were designed according to SMART criteria (see </w:t>
      </w:r>
      <w:r w:rsidR="00261ECF" w:rsidRPr="008E2639">
        <w:rPr>
          <w:rFonts w:asciiTheme="minorHAnsi" w:hAnsiTheme="minorHAnsi" w:cs="Calibri"/>
          <w:b/>
          <w:lang w:val="en-GB"/>
        </w:rPr>
        <w:t xml:space="preserve">Exhibit </w:t>
      </w:r>
      <w:r w:rsidR="001B24DC">
        <w:rPr>
          <w:rFonts w:asciiTheme="minorHAnsi" w:hAnsiTheme="minorHAnsi" w:cs="Calibri"/>
          <w:b/>
          <w:lang w:val="en-GB"/>
        </w:rPr>
        <w:t>4</w:t>
      </w:r>
      <w:r w:rsidRPr="008E2639">
        <w:rPr>
          <w:rFonts w:asciiTheme="minorHAnsi" w:hAnsiTheme="minorHAnsi" w:cs="Calibri"/>
          <w:lang w:val="en-GB"/>
        </w:rPr>
        <w:t>).</w:t>
      </w:r>
    </w:p>
    <w:p w:rsidR="00F058F1" w:rsidRPr="008E2639" w:rsidRDefault="001B24DC" w:rsidP="00F058F1">
      <w:pPr>
        <w:pStyle w:val="BodyText"/>
        <w:jc w:val="center"/>
        <w:rPr>
          <w:rFonts w:asciiTheme="minorHAnsi" w:hAnsiTheme="minorHAnsi" w:cs="Calibri"/>
          <w:lang w:val="en-GB"/>
        </w:rPr>
      </w:pPr>
      <w:r w:rsidRPr="001B24DC">
        <w:rPr>
          <w:noProof/>
        </w:rPr>
        <w:drawing>
          <wp:inline distT="0" distB="0" distL="0" distR="0" wp14:anchorId="37628DE6" wp14:editId="5AEA77E3">
            <wp:extent cx="4200395" cy="22721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00650" cy="2272283"/>
                    </a:xfrm>
                    <a:prstGeom prst="rect">
                      <a:avLst/>
                    </a:prstGeom>
                    <a:noFill/>
                    <a:ln>
                      <a:noFill/>
                    </a:ln>
                  </pic:spPr>
                </pic:pic>
              </a:graphicData>
            </a:graphic>
          </wp:inline>
        </w:drawing>
      </w:r>
    </w:p>
    <w:p w:rsidR="00E67A49" w:rsidRPr="008E2639" w:rsidRDefault="00F058F1" w:rsidP="00E67A49">
      <w:pPr>
        <w:pStyle w:val="BodyText"/>
        <w:rPr>
          <w:rFonts w:asciiTheme="minorHAnsi" w:hAnsiTheme="minorHAnsi" w:cs="Calibri"/>
          <w:lang w:val="en-GB"/>
        </w:rPr>
      </w:pPr>
      <w:r w:rsidRPr="008E2639">
        <w:rPr>
          <w:rFonts w:asciiTheme="minorHAnsi" w:hAnsiTheme="minorHAnsi" w:cs="Calibri"/>
          <w:lang w:val="en-GB"/>
        </w:rPr>
        <w:lastRenderedPageBreak/>
        <w:t xml:space="preserve">Also, </w:t>
      </w:r>
      <w:r w:rsidR="00723DB5" w:rsidRPr="008E2639">
        <w:rPr>
          <w:rFonts w:asciiTheme="minorHAnsi" w:hAnsiTheme="minorHAnsi" w:cs="Calibri"/>
          <w:lang w:val="en-GB"/>
        </w:rPr>
        <w:t xml:space="preserve">project formulation covers whether or not </w:t>
      </w:r>
      <w:r w:rsidRPr="008E2639">
        <w:rPr>
          <w:rFonts w:asciiTheme="minorHAnsi" w:hAnsiTheme="minorHAnsi" w:cs="Calibri"/>
          <w:lang w:val="en-GB"/>
        </w:rPr>
        <w:t xml:space="preserve">capacities of </w:t>
      </w:r>
      <w:r w:rsidR="00122E7D" w:rsidRPr="008E2639">
        <w:rPr>
          <w:rFonts w:asciiTheme="minorHAnsi" w:hAnsiTheme="minorHAnsi" w:cs="Calibri"/>
          <w:lang w:val="en-GB"/>
        </w:rPr>
        <w:t>the implementation partners</w:t>
      </w:r>
      <w:r w:rsidRPr="008E2639">
        <w:rPr>
          <w:rFonts w:asciiTheme="minorHAnsi" w:hAnsiTheme="minorHAnsi" w:cs="Calibri"/>
          <w:lang w:val="en-GB"/>
        </w:rPr>
        <w:t xml:space="preserve"> were sufficiently considered when designing the project, and if partnership arrangements were identified and negotiated prior to project approval.  An assessment of how assumptions and risks were taken into account in the development phase</w:t>
      </w:r>
      <w:r w:rsidR="00723DB5" w:rsidRPr="008E2639">
        <w:rPr>
          <w:rFonts w:asciiTheme="minorHAnsi" w:hAnsiTheme="minorHAnsi" w:cs="Calibri"/>
          <w:lang w:val="en-GB"/>
        </w:rPr>
        <w:t xml:space="preserve"> is also included</w:t>
      </w:r>
      <w:r w:rsidRPr="008E2639">
        <w:rPr>
          <w:rFonts w:asciiTheme="minorHAnsi" w:hAnsiTheme="minorHAnsi" w:cs="Calibri"/>
          <w:lang w:val="en-GB"/>
        </w:rPr>
        <w:t>.</w:t>
      </w:r>
    </w:p>
    <w:p w:rsidR="00215247" w:rsidRPr="008E2639" w:rsidRDefault="00215247" w:rsidP="00E67A49">
      <w:pPr>
        <w:pStyle w:val="BodyText"/>
        <w:rPr>
          <w:rFonts w:asciiTheme="minorHAnsi" w:hAnsiTheme="minorHAnsi" w:cs="Calibri"/>
          <w:lang w:val="en-GB"/>
        </w:rPr>
      </w:pPr>
      <w:r w:rsidRPr="008E2639">
        <w:rPr>
          <w:rFonts w:asciiTheme="minorHAnsi" w:hAnsiTheme="minorHAnsi" w:cs="Calibri"/>
          <w:lang w:val="en-GB"/>
        </w:rPr>
        <w:t>The report section on</w:t>
      </w:r>
      <w:r w:rsidRPr="008E2639">
        <w:rPr>
          <w:rFonts w:asciiTheme="minorHAnsi" w:hAnsiTheme="minorHAnsi" w:cs="Calibri"/>
          <w:b/>
          <w:lang w:val="en-GB"/>
        </w:rPr>
        <w:t xml:space="preserve"> p</w:t>
      </w:r>
      <w:r w:rsidR="002E52B2" w:rsidRPr="008E2639">
        <w:rPr>
          <w:rFonts w:asciiTheme="minorHAnsi" w:hAnsiTheme="minorHAnsi" w:cs="Calibri"/>
          <w:b/>
          <w:lang w:val="en-GB"/>
        </w:rPr>
        <w:t>roject implementation</w:t>
      </w:r>
      <w:r w:rsidR="002E52B2" w:rsidRPr="008E2639">
        <w:rPr>
          <w:rFonts w:asciiTheme="minorHAnsi" w:hAnsiTheme="minorHAnsi" w:cs="Calibri"/>
          <w:lang w:val="en-GB"/>
        </w:rPr>
        <w:t xml:space="preserve"> </w:t>
      </w:r>
      <w:r w:rsidRPr="008E2639">
        <w:rPr>
          <w:rFonts w:asciiTheme="minorHAnsi" w:hAnsiTheme="minorHAnsi" w:cs="Calibri"/>
          <w:lang w:val="en-GB"/>
        </w:rPr>
        <w:t xml:space="preserve">first looks at how the logical results framework was used as an M&amp;E tool during the course of the project.  Also, the effectiveness of partnerships and the degree of involvement of stakeholders are evaluated.  Project finance is assessed, by looking at the degree of </w:t>
      </w:r>
      <w:r w:rsidR="00075D16" w:rsidRPr="008E2639">
        <w:rPr>
          <w:rFonts w:asciiTheme="minorHAnsi" w:hAnsiTheme="minorHAnsi" w:cs="Calibri"/>
          <w:lang w:val="en-GB"/>
        </w:rPr>
        <w:t>cofinancing</w:t>
      </w:r>
      <w:r w:rsidRPr="008E2639">
        <w:rPr>
          <w:rFonts w:asciiTheme="minorHAnsi" w:hAnsiTheme="minorHAnsi" w:cs="Calibri"/>
          <w:lang w:val="en-GB"/>
        </w:rPr>
        <w:t xml:space="preserve"> that was materialized in comparison to what was committed, and also whether or not additional or leveraged financing was secured during the implementation phase.  The cost-effectiveness of th</w:t>
      </w:r>
      <w:r w:rsidR="003D0A9E" w:rsidRPr="008E2639">
        <w:rPr>
          <w:rFonts w:asciiTheme="minorHAnsi" w:hAnsiTheme="minorHAnsi" w:cs="Calibri"/>
          <w:lang w:val="en-GB"/>
        </w:rPr>
        <w:t xml:space="preserve">e project is evaluated by </w:t>
      </w:r>
      <w:r w:rsidR="00A40A34" w:rsidRPr="008E2639">
        <w:rPr>
          <w:rFonts w:asciiTheme="minorHAnsi" w:hAnsiTheme="minorHAnsi" w:cs="Calibri"/>
          <w:lang w:val="en-GB"/>
        </w:rPr>
        <w:t>analysing</w:t>
      </w:r>
      <w:r w:rsidRPr="008E2639">
        <w:rPr>
          <w:rFonts w:asciiTheme="minorHAnsi" w:hAnsiTheme="minorHAnsi" w:cs="Calibri"/>
          <w:lang w:val="en-GB"/>
        </w:rPr>
        <w:t xml:space="preserve"> how the planned activities met or exceeded the expected outcomes over the designed timeframe, and whether an appropriate level of due diligence was maintained in managing project funds.</w:t>
      </w:r>
    </w:p>
    <w:p w:rsidR="00215247" w:rsidRPr="008E2639" w:rsidRDefault="00215247" w:rsidP="00E67A49">
      <w:pPr>
        <w:pStyle w:val="BodyText"/>
        <w:rPr>
          <w:rFonts w:asciiTheme="minorHAnsi" w:hAnsiTheme="minorHAnsi" w:cs="Calibri"/>
          <w:lang w:val="en-GB"/>
        </w:rPr>
      </w:pPr>
      <w:r w:rsidRPr="008E2639">
        <w:rPr>
          <w:rFonts w:asciiTheme="minorHAnsi" w:hAnsiTheme="minorHAnsi" w:cs="Calibri"/>
          <w:lang w:val="en-GB"/>
        </w:rPr>
        <w:t xml:space="preserve">The quality of execution by both the implementing agency and the </w:t>
      </w:r>
      <w:r w:rsidR="005D40A6" w:rsidRPr="008E2639">
        <w:rPr>
          <w:rFonts w:asciiTheme="minorHAnsi" w:hAnsiTheme="minorHAnsi" w:cs="Calibri"/>
          <w:lang w:val="en-GB"/>
        </w:rPr>
        <w:t>lead implementing partner (executing agency)</w:t>
      </w:r>
      <w:r w:rsidRPr="008E2639">
        <w:rPr>
          <w:rFonts w:asciiTheme="minorHAnsi" w:hAnsiTheme="minorHAnsi" w:cs="Calibri"/>
          <w:lang w:val="en-GB"/>
        </w:rPr>
        <w:t xml:space="preserve"> is also evaluated and rated in the project implementation section of the report.  This evaluation considers whether there was sufficient focus on results, looks at the level of support provided, quality of ri</w:t>
      </w:r>
      <w:r w:rsidR="0015400E" w:rsidRPr="008E2639">
        <w:rPr>
          <w:rFonts w:asciiTheme="minorHAnsi" w:hAnsiTheme="minorHAnsi" w:cs="Calibri"/>
          <w:lang w:val="en-GB"/>
        </w:rPr>
        <w:t>sk management</w:t>
      </w:r>
      <w:r w:rsidRPr="008E2639">
        <w:rPr>
          <w:rFonts w:asciiTheme="minorHAnsi" w:hAnsiTheme="minorHAnsi" w:cs="Calibri"/>
          <w:lang w:val="en-GB"/>
        </w:rPr>
        <w:t xml:space="preserve">, and </w:t>
      </w:r>
      <w:r w:rsidR="006F0295" w:rsidRPr="008E2639">
        <w:rPr>
          <w:rFonts w:asciiTheme="minorHAnsi" w:hAnsiTheme="minorHAnsi" w:cs="Calibri"/>
          <w:lang w:val="en-GB"/>
        </w:rPr>
        <w:t xml:space="preserve">the </w:t>
      </w:r>
      <w:r w:rsidR="00A40A34" w:rsidRPr="008E2639">
        <w:rPr>
          <w:rFonts w:asciiTheme="minorHAnsi" w:hAnsiTheme="minorHAnsi" w:cs="Calibri"/>
          <w:lang w:val="en-GB"/>
        </w:rPr>
        <w:t>candour</w:t>
      </w:r>
      <w:r w:rsidR="006F0295" w:rsidRPr="008E2639">
        <w:rPr>
          <w:rFonts w:asciiTheme="minorHAnsi" w:hAnsiTheme="minorHAnsi" w:cs="Calibri"/>
          <w:lang w:val="en-GB"/>
        </w:rPr>
        <w:t xml:space="preserve"> and realism represented in the annual reports.</w:t>
      </w:r>
    </w:p>
    <w:p w:rsidR="00730746" w:rsidRPr="008E2639" w:rsidRDefault="00730746" w:rsidP="00E67A49">
      <w:pPr>
        <w:pStyle w:val="BodyText"/>
        <w:rPr>
          <w:rFonts w:asciiTheme="minorHAnsi" w:hAnsiTheme="minorHAnsi" w:cs="Calibri"/>
          <w:lang w:val="en-GB"/>
        </w:rPr>
      </w:pPr>
      <w:r w:rsidRPr="008E2639">
        <w:rPr>
          <w:rFonts w:asciiTheme="minorHAnsi" w:hAnsiTheme="minorHAnsi" w:cs="Calibri"/>
          <w:lang w:val="en-GB"/>
        </w:rPr>
        <w:t>The project implementation section also contains an evaluation and rating of the project M&amp;</w:t>
      </w:r>
      <w:r w:rsidR="00437469" w:rsidRPr="008E2639">
        <w:rPr>
          <w:rFonts w:asciiTheme="minorHAnsi" w:hAnsiTheme="minorHAnsi" w:cs="Calibri"/>
          <w:lang w:val="en-GB"/>
        </w:rPr>
        <w:t xml:space="preserve">E system.  The appropriateness of the M&amp;E plan is assessed, as well as a review of how the plan was implemented, e.g., compliance with progress and financial reporting requirements, how were adaptive measures taken in line with M&amp;E findings, and management response to the recommendations from the </w:t>
      </w:r>
      <w:r w:rsidR="00CD5CB9" w:rsidRPr="008E2639">
        <w:rPr>
          <w:rFonts w:asciiTheme="minorHAnsi" w:hAnsiTheme="minorHAnsi" w:cs="Calibri"/>
          <w:lang w:val="en-GB"/>
        </w:rPr>
        <w:t>midterm</w:t>
      </w:r>
      <w:r w:rsidR="00437469" w:rsidRPr="008E2639">
        <w:rPr>
          <w:rFonts w:asciiTheme="minorHAnsi" w:hAnsiTheme="minorHAnsi" w:cs="Calibri"/>
          <w:lang w:val="en-GB"/>
        </w:rPr>
        <w:t xml:space="preserve"> review.</w:t>
      </w:r>
    </w:p>
    <w:p w:rsidR="00437469" w:rsidRPr="008E2639" w:rsidRDefault="00437469" w:rsidP="00E67A49">
      <w:pPr>
        <w:pStyle w:val="BodyText"/>
        <w:rPr>
          <w:rFonts w:asciiTheme="minorHAnsi" w:hAnsiTheme="minorHAnsi" w:cs="Calibri"/>
          <w:lang w:val="en-GB"/>
        </w:rPr>
      </w:pPr>
      <w:r w:rsidRPr="008E2639">
        <w:rPr>
          <w:rFonts w:asciiTheme="minorHAnsi" w:hAnsiTheme="minorHAnsi" w:cs="Calibri"/>
          <w:lang w:val="en-GB"/>
        </w:rPr>
        <w:t xml:space="preserve">In GEF terms, </w:t>
      </w:r>
      <w:r w:rsidRPr="008E2639">
        <w:rPr>
          <w:rFonts w:asciiTheme="minorHAnsi" w:hAnsiTheme="minorHAnsi" w:cs="Calibri"/>
          <w:b/>
          <w:lang w:val="en-GB"/>
        </w:rPr>
        <w:t>project results</w:t>
      </w:r>
      <w:r w:rsidRPr="008E2639">
        <w:rPr>
          <w:rFonts w:asciiTheme="minorHAnsi" w:hAnsiTheme="minorHAnsi" w:cs="Calibri"/>
          <w:lang w:val="en-GB"/>
        </w:rPr>
        <w:t xml:space="preserve"> include direct project outputs, short- to medium-term outcomes, and longer term impact, including global environmental benefits, replication efforts, and local effects.  The main focus is at the outcome level, as most UNDP supported GEF financed projects are expected to achieve anticipated outcomes by project closing, and recognizing that global environmental benefit impacts are difficult to discern and measuring outputs is insufficient to capture project effectiveness.</w:t>
      </w:r>
    </w:p>
    <w:p w:rsidR="00437469" w:rsidRPr="008E2639" w:rsidRDefault="00437469" w:rsidP="00E67A49">
      <w:pPr>
        <w:pStyle w:val="BodyText"/>
        <w:rPr>
          <w:rFonts w:asciiTheme="minorHAnsi" w:hAnsiTheme="minorHAnsi" w:cs="Calibri"/>
          <w:lang w:val="en-GB"/>
        </w:rPr>
      </w:pPr>
      <w:r w:rsidRPr="008E2639">
        <w:rPr>
          <w:rFonts w:asciiTheme="minorHAnsi" w:hAnsiTheme="minorHAnsi" w:cs="Calibri"/>
          <w:lang w:val="en-GB"/>
        </w:rPr>
        <w:t xml:space="preserve">Project outcomes are evaluated and rated according to relevance, </w:t>
      </w:r>
      <w:r w:rsidR="00D17124" w:rsidRPr="008E2639">
        <w:rPr>
          <w:rFonts w:asciiTheme="minorHAnsi" w:hAnsiTheme="minorHAnsi" w:cs="Calibri"/>
          <w:lang w:val="en-GB"/>
        </w:rPr>
        <w:t>effectiveness, and efficiency</w:t>
      </w:r>
      <w:r w:rsidRPr="008E2639">
        <w:rPr>
          <w:rFonts w:asciiTheme="minorHAnsi" w:hAnsiTheme="minorHAnsi" w:cs="Calibri"/>
          <w:lang w:val="en-GB"/>
        </w:rPr>
        <w:t>:</w:t>
      </w:r>
    </w:p>
    <w:p w:rsidR="00437469" w:rsidRPr="008E2639" w:rsidRDefault="00437469" w:rsidP="00D17124">
      <w:pPr>
        <w:overflowPunct/>
        <w:spacing w:after="120"/>
        <w:ind w:left="1800" w:hanging="1350"/>
        <w:textAlignment w:val="auto"/>
        <w:rPr>
          <w:rFonts w:asciiTheme="minorHAnsi" w:hAnsiTheme="minorHAnsi" w:cs="Calibri"/>
          <w:szCs w:val="22"/>
        </w:rPr>
      </w:pPr>
      <w:r w:rsidRPr="008E2639">
        <w:rPr>
          <w:rFonts w:asciiTheme="minorHAnsi" w:hAnsiTheme="minorHAnsi" w:cs="Calibri"/>
          <w:b/>
          <w:szCs w:val="24"/>
        </w:rPr>
        <w:t>Relevance</w:t>
      </w:r>
      <w:r w:rsidRPr="008E2639">
        <w:rPr>
          <w:rFonts w:asciiTheme="minorHAnsi" w:hAnsiTheme="minorHAnsi" w:cs="Calibri"/>
          <w:szCs w:val="24"/>
        </w:rPr>
        <w:t xml:space="preserve">: </w:t>
      </w:r>
      <w:r w:rsidRPr="008E2639">
        <w:rPr>
          <w:rFonts w:asciiTheme="minorHAnsi" w:hAnsiTheme="minorHAnsi" w:cs="Calibri"/>
          <w:sz w:val="24"/>
          <w:szCs w:val="24"/>
        </w:rPr>
        <w:tab/>
      </w:r>
      <w:r w:rsidR="00D17124" w:rsidRPr="008E2639">
        <w:rPr>
          <w:rFonts w:asciiTheme="minorHAnsi" w:hAnsiTheme="minorHAnsi" w:cs="Myriad-Roman"/>
          <w:szCs w:val="22"/>
        </w:rPr>
        <w:t>The extent to which the activity is suited to local and national development priorities and organizational policies, including changes over time</w:t>
      </w:r>
      <w:r w:rsidRPr="008E2639">
        <w:rPr>
          <w:rFonts w:asciiTheme="minorHAnsi" w:hAnsiTheme="minorHAnsi" w:cs="Calibri"/>
          <w:szCs w:val="22"/>
        </w:rPr>
        <w:t>.</w:t>
      </w:r>
      <w:r w:rsidR="00D17124" w:rsidRPr="008E2639">
        <w:rPr>
          <w:rFonts w:asciiTheme="minorHAnsi" w:hAnsiTheme="minorHAnsi" w:cs="Calibri"/>
          <w:szCs w:val="22"/>
        </w:rPr>
        <w:t xml:space="preserve"> </w:t>
      </w:r>
      <w:r w:rsidR="005D40A6" w:rsidRPr="008E2639">
        <w:rPr>
          <w:rFonts w:asciiTheme="minorHAnsi" w:hAnsiTheme="minorHAnsi" w:cs="Calibri"/>
          <w:szCs w:val="22"/>
        </w:rPr>
        <w:t xml:space="preserve">Also, relevance considers </w:t>
      </w:r>
      <w:r w:rsidR="005D40A6" w:rsidRPr="008E2639">
        <w:rPr>
          <w:rFonts w:asciiTheme="minorHAnsi" w:hAnsiTheme="minorHAnsi" w:cs="Myriad-Roman"/>
          <w:szCs w:val="22"/>
        </w:rPr>
        <w:t>the extent to which the project is in line with GEF Operational Programs or the strategic priorities under which the project was funded</w:t>
      </w:r>
      <w:r w:rsidR="00D17124" w:rsidRPr="008E2639">
        <w:rPr>
          <w:rFonts w:asciiTheme="minorHAnsi" w:hAnsiTheme="minorHAnsi" w:cs="Myriad-Roman"/>
          <w:szCs w:val="22"/>
        </w:rPr>
        <w:t>.</w:t>
      </w:r>
    </w:p>
    <w:p w:rsidR="00437469" w:rsidRPr="008E2639" w:rsidRDefault="00D17124" w:rsidP="00D17124">
      <w:pPr>
        <w:shd w:val="clear" w:color="auto" w:fill="FFFFFF"/>
        <w:overflowPunct/>
        <w:autoSpaceDE/>
        <w:autoSpaceDN/>
        <w:adjustRightInd/>
        <w:spacing w:after="120" w:line="240" w:lineRule="atLeast"/>
        <w:ind w:left="1800" w:hanging="1350"/>
        <w:jc w:val="both"/>
        <w:textAlignment w:val="auto"/>
        <w:rPr>
          <w:rFonts w:asciiTheme="minorHAnsi" w:hAnsiTheme="minorHAnsi" w:cs="Calibri"/>
          <w:szCs w:val="22"/>
        </w:rPr>
      </w:pPr>
      <w:r w:rsidRPr="008E2639">
        <w:rPr>
          <w:rFonts w:asciiTheme="minorHAnsi" w:hAnsiTheme="minorHAnsi" w:cs="Calibri"/>
          <w:b/>
          <w:szCs w:val="24"/>
        </w:rPr>
        <w:t>Effectiveness:</w:t>
      </w:r>
      <w:r w:rsidRPr="008E2639">
        <w:rPr>
          <w:rFonts w:asciiTheme="minorHAnsi" w:hAnsiTheme="minorHAnsi" w:cs="Calibri"/>
          <w:szCs w:val="24"/>
        </w:rPr>
        <w:t xml:space="preserve"> </w:t>
      </w:r>
      <w:r w:rsidRPr="008E2639">
        <w:rPr>
          <w:rFonts w:asciiTheme="minorHAnsi" w:hAnsiTheme="minorHAnsi" w:cs="Calibri"/>
          <w:szCs w:val="24"/>
        </w:rPr>
        <w:tab/>
      </w:r>
      <w:r w:rsidRPr="008E2639">
        <w:rPr>
          <w:rFonts w:asciiTheme="minorHAnsi" w:hAnsiTheme="minorHAnsi" w:cs="Myriad-Roman"/>
          <w:szCs w:val="22"/>
        </w:rPr>
        <w:t>The extent to which an objective has been achieved or how likely it is to be achieved</w:t>
      </w:r>
      <w:r w:rsidR="00437469" w:rsidRPr="008E2639">
        <w:rPr>
          <w:rFonts w:asciiTheme="minorHAnsi" w:hAnsiTheme="minorHAnsi" w:cs="Calibri"/>
          <w:szCs w:val="22"/>
        </w:rPr>
        <w:t>.</w:t>
      </w:r>
    </w:p>
    <w:p w:rsidR="00437469" w:rsidRPr="008E2639" w:rsidRDefault="00437469" w:rsidP="00D17124">
      <w:pPr>
        <w:shd w:val="clear" w:color="auto" w:fill="FFFFFF"/>
        <w:overflowPunct/>
        <w:autoSpaceDE/>
        <w:autoSpaceDN/>
        <w:adjustRightInd/>
        <w:spacing w:after="120" w:line="240" w:lineRule="atLeast"/>
        <w:ind w:left="1800" w:hanging="1350"/>
        <w:jc w:val="both"/>
        <w:textAlignment w:val="auto"/>
        <w:rPr>
          <w:rFonts w:asciiTheme="minorHAnsi" w:hAnsiTheme="minorHAnsi" w:cs="Calibri"/>
          <w:szCs w:val="22"/>
        </w:rPr>
      </w:pPr>
      <w:r w:rsidRPr="008E2639">
        <w:rPr>
          <w:rFonts w:asciiTheme="minorHAnsi" w:hAnsiTheme="minorHAnsi" w:cs="Calibri"/>
          <w:b/>
          <w:szCs w:val="24"/>
        </w:rPr>
        <w:t>Efficiency</w:t>
      </w:r>
      <w:r w:rsidR="00D17124" w:rsidRPr="008E2639">
        <w:rPr>
          <w:rFonts w:asciiTheme="minorHAnsi" w:hAnsiTheme="minorHAnsi" w:cs="Calibri"/>
          <w:szCs w:val="24"/>
        </w:rPr>
        <w:t xml:space="preserve">: </w:t>
      </w:r>
      <w:r w:rsidR="00D17124" w:rsidRPr="008E2639">
        <w:rPr>
          <w:rFonts w:asciiTheme="minorHAnsi" w:hAnsiTheme="minorHAnsi" w:cs="Calibri"/>
          <w:szCs w:val="24"/>
        </w:rPr>
        <w:tab/>
      </w:r>
      <w:r w:rsidR="00D17124" w:rsidRPr="008E2639">
        <w:rPr>
          <w:rFonts w:asciiTheme="minorHAnsi" w:hAnsiTheme="minorHAnsi" w:cs="Myriad-Roman"/>
          <w:szCs w:val="22"/>
        </w:rPr>
        <w:t>The extent to which results have been delivered with the least costly resources possible; also called cost effectiveness or efficacy</w:t>
      </w:r>
      <w:r w:rsidRPr="008E2639">
        <w:rPr>
          <w:rFonts w:asciiTheme="minorHAnsi" w:hAnsiTheme="minorHAnsi" w:cs="Calibri"/>
          <w:szCs w:val="22"/>
        </w:rPr>
        <w:t>.</w:t>
      </w:r>
    </w:p>
    <w:p w:rsidR="00DC18CC" w:rsidRPr="008E2639" w:rsidRDefault="00DC18CC" w:rsidP="00DC18CC">
      <w:pPr>
        <w:pStyle w:val="BodyText"/>
        <w:rPr>
          <w:rFonts w:asciiTheme="minorHAnsi" w:hAnsiTheme="minorHAnsi" w:cs="Calibri"/>
          <w:lang w:val="en-GB"/>
        </w:rPr>
      </w:pPr>
      <w:r w:rsidRPr="008E2639">
        <w:rPr>
          <w:rFonts w:asciiTheme="minorHAnsi" w:hAnsiTheme="minorHAnsi" w:cs="Calibri"/>
          <w:lang w:val="en-GB"/>
        </w:rPr>
        <w:t>In addition to assessing outcomes, the report includes an evaluation of country ownership, mainstreaming</w:t>
      </w:r>
      <w:r w:rsidRPr="008E2639">
        <w:rPr>
          <w:rFonts w:asciiTheme="minorHAnsi" w:hAnsiTheme="minorHAnsi" w:cs="Calibri"/>
          <w:b/>
          <w:lang w:val="en-GB"/>
        </w:rPr>
        <w:t>, sustainability</w:t>
      </w:r>
      <w:r w:rsidRPr="008E2639">
        <w:rPr>
          <w:rFonts w:asciiTheme="minorHAnsi" w:hAnsiTheme="minorHAnsi" w:cs="Calibri"/>
          <w:lang w:val="en-GB"/>
        </w:rPr>
        <w:t xml:space="preserve"> (which is also rated), catalytic role, mainstreaming, and impact.</w:t>
      </w:r>
    </w:p>
    <w:p w:rsidR="00DC18CC" w:rsidRPr="008E2639" w:rsidRDefault="00DC18CC" w:rsidP="00DC18CC">
      <w:pPr>
        <w:pStyle w:val="BodyText"/>
        <w:rPr>
          <w:rFonts w:asciiTheme="minorHAnsi" w:hAnsiTheme="minorHAnsi" w:cs="Calibri"/>
          <w:lang w:val="en-GB"/>
        </w:rPr>
      </w:pPr>
      <w:r w:rsidRPr="008E2639">
        <w:rPr>
          <w:rFonts w:asciiTheme="minorHAnsi" w:hAnsiTheme="minorHAnsi" w:cs="Calibri"/>
          <w:lang w:val="en-GB"/>
        </w:rPr>
        <w:t xml:space="preserve">With respect to </w:t>
      </w:r>
      <w:r w:rsidRPr="008E2639">
        <w:rPr>
          <w:rFonts w:asciiTheme="minorHAnsi" w:hAnsiTheme="minorHAnsi" w:cs="Calibri"/>
          <w:b/>
          <w:lang w:val="en-GB"/>
        </w:rPr>
        <w:t>mainstreaming</w:t>
      </w:r>
      <w:r w:rsidR="00D66C1D" w:rsidRPr="008E2639">
        <w:rPr>
          <w:rFonts w:asciiTheme="minorHAnsi" w:hAnsiTheme="minorHAnsi" w:cs="Calibri"/>
          <w:lang w:val="en-GB"/>
        </w:rPr>
        <w:t xml:space="preserve">, the evaluation </w:t>
      </w:r>
      <w:r w:rsidRPr="008E2639">
        <w:rPr>
          <w:rFonts w:asciiTheme="minorHAnsi" w:hAnsiTheme="minorHAnsi" w:cs="Calibri"/>
          <w:lang w:val="en-GB"/>
        </w:rPr>
        <w:t>assess</w:t>
      </w:r>
      <w:r w:rsidR="00D66C1D" w:rsidRPr="008E2639">
        <w:rPr>
          <w:rFonts w:asciiTheme="minorHAnsi" w:hAnsiTheme="minorHAnsi" w:cs="Calibri"/>
          <w:lang w:val="en-GB"/>
        </w:rPr>
        <w:t>es</w:t>
      </w:r>
      <w:r w:rsidRPr="008E2639">
        <w:rPr>
          <w:rFonts w:asciiTheme="minorHAnsi" w:hAnsiTheme="minorHAnsi" w:cs="Calibri"/>
          <w:lang w:val="en-GB"/>
        </w:rPr>
        <w:t xml:space="preserve"> the extent to which the Project was successfully mainstreamed with other UNDP priorities, including poverty alleviation, improved governance, the prevention and recovery fro</w:t>
      </w:r>
      <w:r w:rsidR="00720043" w:rsidRPr="008E2639">
        <w:rPr>
          <w:rFonts w:asciiTheme="minorHAnsi" w:hAnsiTheme="minorHAnsi" w:cs="Calibri"/>
          <w:lang w:val="en-GB"/>
        </w:rPr>
        <w:t>m natural disasters, and gender</w:t>
      </w:r>
      <w:r w:rsidR="005D40A6" w:rsidRPr="008E2639">
        <w:rPr>
          <w:rFonts w:asciiTheme="minorHAnsi" w:hAnsiTheme="minorHAnsi" w:cs="Calibri"/>
          <w:lang w:val="en-GB"/>
        </w:rPr>
        <w:t>.</w:t>
      </w:r>
    </w:p>
    <w:p w:rsidR="00DC18CC" w:rsidRPr="008E2639" w:rsidRDefault="00DC18CC" w:rsidP="00DC18CC">
      <w:pPr>
        <w:pStyle w:val="BodyText"/>
        <w:rPr>
          <w:rFonts w:asciiTheme="minorHAnsi" w:hAnsiTheme="minorHAnsi" w:cs="Calibri"/>
          <w:lang w:val="en-GB"/>
        </w:rPr>
      </w:pPr>
      <w:r w:rsidRPr="008E2639">
        <w:rPr>
          <w:rFonts w:asciiTheme="minorHAnsi" w:hAnsiTheme="minorHAnsi" w:cs="Calibri"/>
          <w:lang w:val="en-GB"/>
        </w:rPr>
        <w:t xml:space="preserve">In terms of </w:t>
      </w:r>
      <w:r w:rsidRPr="008E2639">
        <w:rPr>
          <w:rFonts w:asciiTheme="minorHAnsi" w:hAnsiTheme="minorHAnsi" w:cs="Calibri"/>
          <w:b/>
          <w:lang w:val="en-GB"/>
        </w:rPr>
        <w:t>impact</w:t>
      </w:r>
      <w:r w:rsidRPr="008E2639">
        <w:rPr>
          <w:rFonts w:asciiTheme="minorHAnsi" w:hAnsiTheme="minorHAnsi" w:cs="Calibri"/>
          <w:lang w:val="en-GB"/>
        </w:rPr>
        <w:t xml:space="preserve">, the </w:t>
      </w:r>
      <w:r w:rsidR="002105F0" w:rsidRPr="008E2639">
        <w:rPr>
          <w:rFonts w:asciiTheme="minorHAnsi" w:hAnsiTheme="minorHAnsi" w:cs="Calibri"/>
          <w:lang w:val="en-GB"/>
        </w:rPr>
        <w:t>evaluator</w:t>
      </w:r>
      <w:r w:rsidRPr="008E2639">
        <w:rPr>
          <w:rFonts w:asciiTheme="minorHAnsi" w:hAnsiTheme="minorHAnsi" w:cs="Calibri"/>
          <w:lang w:val="en-GB"/>
        </w:rPr>
        <w:t xml:space="preserve"> assess</w:t>
      </w:r>
      <w:r w:rsidR="00D66C1D" w:rsidRPr="008E2639">
        <w:rPr>
          <w:rFonts w:asciiTheme="minorHAnsi" w:hAnsiTheme="minorHAnsi" w:cs="Calibri"/>
          <w:lang w:val="en-GB"/>
        </w:rPr>
        <w:t>ed</w:t>
      </w:r>
      <w:r w:rsidRPr="008E2639">
        <w:rPr>
          <w:rFonts w:asciiTheme="minorHAnsi" w:hAnsiTheme="minorHAnsi" w:cs="Calibri"/>
          <w:lang w:val="en-GB"/>
        </w:rPr>
        <w:t xml:space="preserve"> whether the</w:t>
      </w:r>
      <w:r w:rsidR="00D66C1D" w:rsidRPr="008E2639">
        <w:rPr>
          <w:rFonts w:asciiTheme="minorHAnsi" w:hAnsiTheme="minorHAnsi" w:cs="Calibri"/>
          <w:lang w:val="en-GB"/>
        </w:rPr>
        <w:t xml:space="preserve"> P</w:t>
      </w:r>
      <w:r w:rsidRPr="008E2639">
        <w:rPr>
          <w:rFonts w:asciiTheme="minorHAnsi" w:hAnsiTheme="minorHAnsi" w:cs="Calibri"/>
          <w:lang w:val="en-GB"/>
        </w:rPr>
        <w:t xml:space="preserve">roject has demonstrated: (a) </w:t>
      </w:r>
      <w:r w:rsidR="004441BD" w:rsidRPr="008E2639">
        <w:rPr>
          <w:rFonts w:asciiTheme="minorHAnsi" w:hAnsiTheme="minorHAnsi" w:cs="Calibri"/>
          <w:szCs w:val="24"/>
          <w:lang w:val="en-GB"/>
        </w:rPr>
        <w:t>verifiable improvements in ecological status, (b) verifiable reductions in stress on ecological systems, and/or (c) demonstrated progress towards these impact achievements</w:t>
      </w:r>
      <w:r w:rsidRPr="008E2639">
        <w:rPr>
          <w:rFonts w:asciiTheme="minorHAnsi" w:hAnsiTheme="minorHAnsi" w:cs="Calibri"/>
          <w:lang w:val="en-GB"/>
        </w:rPr>
        <w:t xml:space="preserve">.  </w:t>
      </w:r>
    </w:p>
    <w:p w:rsidR="00BC6A83" w:rsidRPr="008E2639" w:rsidRDefault="00DC18CC" w:rsidP="00DC18CC">
      <w:pPr>
        <w:pStyle w:val="BodyText"/>
        <w:rPr>
          <w:rFonts w:asciiTheme="minorHAnsi" w:hAnsiTheme="minorHAnsi" w:cs="Calibri"/>
          <w:b/>
          <w:caps/>
          <w:sz w:val="28"/>
          <w:lang w:val="en-GB"/>
        </w:rPr>
      </w:pPr>
      <w:r w:rsidRPr="008E2639">
        <w:rPr>
          <w:rFonts w:asciiTheme="minorHAnsi" w:hAnsiTheme="minorHAnsi" w:cs="Calibri"/>
          <w:lang w:val="en-GB"/>
        </w:rPr>
        <w:lastRenderedPageBreak/>
        <w:t xml:space="preserve">Finally, the evaluation presents </w:t>
      </w:r>
      <w:r w:rsidRPr="008E2639">
        <w:rPr>
          <w:rFonts w:asciiTheme="minorHAnsi" w:hAnsiTheme="minorHAnsi" w:cs="Calibri"/>
          <w:b/>
          <w:lang w:val="en-GB"/>
        </w:rPr>
        <w:t>recommendations</w:t>
      </w:r>
      <w:r w:rsidRPr="008E2639">
        <w:rPr>
          <w:rFonts w:asciiTheme="minorHAnsi" w:hAnsiTheme="minorHAnsi" w:cs="Calibri"/>
          <w:lang w:val="en-GB"/>
        </w:rPr>
        <w:t xml:space="preserve"> for reinforcing and following up on initial project benefits.  The report concludes with a discussion of </w:t>
      </w:r>
      <w:r w:rsidRPr="008E2639">
        <w:rPr>
          <w:rFonts w:asciiTheme="minorHAnsi" w:hAnsiTheme="minorHAnsi" w:cs="Calibri"/>
          <w:b/>
          <w:lang w:val="en-GB"/>
        </w:rPr>
        <w:t>lessons learned</w:t>
      </w:r>
      <w:r w:rsidRPr="008E2639">
        <w:rPr>
          <w:rFonts w:asciiTheme="minorHAnsi" w:hAnsiTheme="minorHAnsi" w:cs="Calibri"/>
          <w:lang w:val="en-GB"/>
        </w:rPr>
        <w:t xml:space="preserve"> and </w:t>
      </w:r>
      <w:r w:rsidRPr="008E2639">
        <w:rPr>
          <w:rFonts w:asciiTheme="minorHAnsi" w:hAnsiTheme="minorHAnsi" w:cs="Calibri"/>
          <w:b/>
          <w:lang w:val="en-GB"/>
        </w:rPr>
        <w:t>good practices</w:t>
      </w:r>
      <w:r w:rsidRPr="008E2639">
        <w:rPr>
          <w:rFonts w:asciiTheme="minorHAnsi" w:hAnsiTheme="minorHAnsi" w:cs="Calibri"/>
          <w:lang w:val="en-GB"/>
        </w:rPr>
        <w:t xml:space="preserve"> which should be considered for other GEF and UNDP interventions</w:t>
      </w:r>
      <w:r w:rsidR="00812E6C" w:rsidRPr="008E2639">
        <w:rPr>
          <w:rFonts w:asciiTheme="minorHAnsi" w:hAnsiTheme="minorHAnsi" w:cs="Calibri"/>
          <w:lang w:val="en-GB"/>
        </w:rPr>
        <w:t>.</w:t>
      </w:r>
    </w:p>
    <w:p w:rsidR="00812E6C" w:rsidRPr="008E2639" w:rsidRDefault="00812E6C" w:rsidP="00310422">
      <w:pPr>
        <w:pStyle w:val="Heading2"/>
        <w:numPr>
          <w:ilvl w:val="1"/>
          <w:numId w:val="1"/>
        </w:numPr>
        <w:spacing w:before="240" w:after="120" w:line="240" w:lineRule="auto"/>
        <w:ind w:left="0" w:firstLine="0"/>
        <w:rPr>
          <w:rFonts w:asciiTheme="minorHAnsi" w:hAnsiTheme="minorHAnsi" w:cs="Calibri"/>
          <w:b/>
          <w:caps w:val="0"/>
          <w:sz w:val="28"/>
          <w:lang w:val="en-GB"/>
        </w:rPr>
      </w:pPr>
      <w:bookmarkStart w:id="13" w:name="_Toc421574562"/>
      <w:r w:rsidRPr="008E2639">
        <w:rPr>
          <w:rFonts w:asciiTheme="minorHAnsi" w:hAnsiTheme="minorHAnsi" w:cs="Calibri"/>
          <w:b/>
          <w:caps w:val="0"/>
          <w:sz w:val="28"/>
          <w:lang w:val="en-GB"/>
        </w:rPr>
        <w:t>Ethics</w:t>
      </w:r>
      <w:bookmarkEnd w:id="13"/>
    </w:p>
    <w:p w:rsidR="00196C33" w:rsidRPr="008E2639" w:rsidRDefault="00812E6C" w:rsidP="00F9160F">
      <w:pPr>
        <w:pStyle w:val="BodyText"/>
        <w:rPr>
          <w:rFonts w:asciiTheme="minorHAnsi" w:hAnsiTheme="minorHAnsi" w:cs="Calibri"/>
          <w:lang w:val="en-GB"/>
        </w:rPr>
      </w:pPr>
      <w:r w:rsidRPr="008E2639">
        <w:rPr>
          <w:rFonts w:asciiTheme="minorHAnsi" w:hAnsiTheme="minorHAnsi" w:cs="Calibri"/>
          <w:lang w:val="en-GB"/>
        </w:rPr>
        <w:t xml:space="preserve">The evaluation was conducted in accordance with the UNEG Ethical Guidelines for Evaluators, and the </w:t>
      </w:r>
      <w:r w:rsidR="002105F0" w:rsidRPr="008E2639">
        <w:rPr>
          <w:rFonts w:asciiTheme="minorHAnsi" w:hAnsiTheme="minorHAnsi" w:cs="Calibri"/>
          <w:lang w:val="en-GB"/>
        </w:rPr>
        <w:t>evaluator</w:t>
      </w:r>
      <w:r w:rsidRPr="008E2639">
        <w:rPr>
          <w:rFonts w:asciiTheme="minorHAnsi" w:hAnsiTheme="minorHAnsi" w:cs="Calibri"/>
          <w:lang w:val="en-GB"/>
        </w:rPr>
        <w:t xml:space="preserve"> has signed the Evaluation Consultant Code</w:t>
      </w:r>
      <w:r w:rsidR="00793387" w:rsidRPr="008E2639">
        <w:rPr>
          <w:rFonts w:asciiTheme="minorHAnsi" w:hAnsiTheme="minorHAnsi" w:cs="Calibri"/>
          <w:lang w:val="en-GB"/>
        </w:rPr>
        <w:t xml:space="preserve"> of Conduct Agreement form (</w:t>
      </w:r>
      <w:r w:rsidR="006E0A49" w:rsidRPr="008E2639">
        <w:rPr>
          <w:rFonts w:asciiTheme="minorHAnsi" w:hAnsiTheme="minorHAnsi" w:cs="Calibri"/>
          <w:b/>
          <w:lang w:val="en-GB"/>
        </w:rPr>
        <w:t xml:space="preserve">Annex </w:t>
      </w:r>
      <w:r w:rsidR="005E0C33" w:rsidRPr="008E2639">
        <w:rPr>
          <w:rFonts w:asciiTheme="minorHAnsi" w:hAnsiTheme="minorHAnsi" w:cs="Calibri"/>
          <w:b/>
          <w:lang w:val="en-GB"/>
        </w:rPr>
        <w:t>9</w:t>
      </w:r>
      <w:r w:rsidRPr="008E2639">
        <w:rPr>
          <w:rFonts w:asciiTheme="minorHAnsi" w:hAnsiTheme="minorHAnsi" w:cs="Calibri"/>
          <w:lang w:val="en-GB"/>
        </w:rPr>
        <w:t xml:space="preserve">).  In particular, the </w:t>
      </w:r>
      <w:r w:rsidR="002105F0" w:rsidRPr="008E2639">
        <w:rPr>
          <w:rFonts w:asciiTheme="minorHAnsi" w:hAnsiTheme="minorHAnsi" w:cs="Calibri"/>
          <w:lang w:val="en-GB"/>
        </w:rPr>
        <w:t>evaluator</w:t>
      </w:r>
      <w:r w:rsidRPr="008E2639">
        <w:rPr>
          <w:rFonts w:asciiTheme="minorHAnsi" w:hAnsiTheme="minorHAnsi" w:cs="Calibri"/>
          <w:lang w:val="en-GB"/>
        </w:rPr>
        <w:t xml:space="preserve"> ensures the anonymity and confidentiality of individuals who were interviewed and surveyed.  In respect to the UN Declaration of Human Rights, results </w:t>
      </w:r>
      <w:r w:rsidR="00793387" w:rsidRPr="008E2639">
        <w:rPr>
          <w:rFonts w:asciiTheme="minorHAnsi" w:hAnsiTheme="minorHAnsi" w:cs="Calibri"/>
          <w:lang w:val="en-GB"/>
        </w:rPr>
        <w:t>are</w:t>
      </w:r>
      <w:r w:rsidRPr="008E2639">
        <w:rPr>
          <w:rFonts w:asciiTheme="minorHAnsi" w:hAnsiTheme="minorHAnsi" w:cs="Calibri"/>
          <w:lang w:val="en-GB"/>
        </w:rPr>
        <w:t xml:space="preserve"> presented in a manner that clearly respects stakeholders’ dignity and self-worth.</w:t>
      </w:r>
    </w:p>
    <w:p w:rsidR="00CA3EAA" w:rsidRPr="008E2639" w:rsidRDefault="00CA3EAA" w:rsidP="00310422">
      <w:pPr>
        <w:pStyle w:val="Heading2"/>
        <w:numPr>
          <w:ilvl w:val="1"/>
          <w:numId w:val="1"/>
        </w:numPr>
        <w:spacing w:before="240" w:after="120" w:line="240" w:lineRule="auto"/>
        <w:ind w:left="0" w:firstLine="0"/>
        <w:rPr>
          <w:rFonts w:asciiTheme="minorHAnsi" w:hAnsiTheme="minorHAnsi" w:cs="Calibri"/>
          <w:b/>
          <w:caps w:val="0"/>
          <w:sz w:val="28"/>
          <w:lang w:val="en-GB"/>
        </w:rPr>
      </w:pPr>
      <w:bookmarkStart w:id="14" w:name="_Toc421574563"/>
      <w:r w:rsidRPr="008E2639">
        <w:rPr>
          <w:rFonts w:asciiTheme="minorHAnsi" w:hAnsiTheme="minorHAnsi" w:cs="Calibri"/>
          <w:b/>
          <w:caps w:val="0"/>
          <w:sz w:val="28"/>
          <w:lang w:val="en-GB"/>
        </w:rPr>
        <w:t>Limitations</w:t>
      </w:r>
      <w:bookmarkEnd w:id="14"/>
    </w:p>
    <w:bookmarkEnd w:id="10"/>
    <w:p w:rsidR="004441BD" w:rsidRPr="008E2639" w:rsidRDefault="00812E6C" w:rsidP="00211B52">
      <w:pPr>
        <w:overflowPunct/>
        <w:autoSpaceDE/>
        <w:autoSpaceDN/>
        <w:adjustRightInd/>
        <w:spacing w:after="120" w:line="240" w:lineRule="atLeast"/>
        <w:jc w:val="both"/>
        <w:textAlignment w:val="auto"/>
        <w:rPr>
          <w:rFonts w:ascii="Calibri" w:hAnsi="Calibri" w:cs="Calibri"/>
          <w:sz w:val="24"/>
          <w:szCs w:val="24"/>
        </w:rPr>
      </w:pPr>
      <w:r w:rsidRPr="008E2639">
        <w:rPr>
          <w:rFonts w:ascii="Calibri" w:hAnsi="Calibri" w:cs="Calibri"/>
          <w:sz w:val="24"/>
          <w:szCs w:val="24"/>
        </w:rPr>
        <w:t xml:space="preserve">The evaluation was carried out </w:t>
      </w:r>
      <w:r w:rsidR="003F6E82" w:rsidRPr="008E2639">
        <w:rPr>
          <w:rFonts w:ascii="Calibri" w:hAnsi="Calibri" w:cs="Calibri"/>
          <w:sz w:val="24"/>
          <w:szCs w:val="24"/>
        </w:rPr>
        <w:t xml:space="preserve">in </w:t>
      </w:r>
      <w:r w:rsidR="00F9160F" w:rsidRPr="008E2639">
        <w:rPr>
          <w:rFonts w:ascii="Calibri" w:hAnsi="Calibri" w:cs="Calibri"/>
          <w:sz w:val="24"/>
          <w:szCs w:val="24"/>
        </w:rPr>
        <w:t>May</w:t>
      </w:r>
      <w:r w:rsidR="003F6E82" w:rsidRPr="008E2639">
        <w:rPr>
          <w:rFonts w:ascii="Calibri" w:hAnsi="Calibri" w:cs="Calibri"/>
          <w:sz w:val="24"/>
          <w:szCs w:val="24"/>
        </w:rPr>
        <w:t xml:space="preserve"> 2015</w:t>
      </w:r>
      <w:r w:rsidR="00B8483E" w:rsidRPr="008E2639">
        <w:rPr>
          <w:rFonts w:ascii="Calibri" w:hAnsi="Calibri" w:cs="Calibri"/>
          <w:sz w:val="24"/>
          <w:szCs w:val="24"/>
        </w:rPr>
        <w:t>; including preparatory activities</w:t>
      </w:r>
      <w:r w:rsidRPr="008E2639">
        <w:rPr>
          <w:rFonts w:ascii="Calibri" w:hAnsi="Calibri" w:cs="Calibri"/>
          <w:sz w:val="24"/>
          <w:szCs w:val="24"/>
        </w:rPr>
        <w:t>, field mission, desk review, and completion of the evaluation report, according to the guidelines outlined</w:t>
      </w:r>
      <w:r w:rsidR="00793387" w:rsidRPr="008E2639">
        <w:rPr>
          <w:rFonts w:ascii="Calibri" w:hAnsi="Calibri" w:cs="Calibri"/>
          <w:sz w:val="24"/>
          <w:szCs w:val="24"/>
        </w:rPr>
        <w:t xml:space="preserve"> in the Terms of Reference (</w:t>
      </w:r>
      <w:r w:rsidR="006E0A49" w:rsidRPr="008E2639">
        <w:rPr>
          <w:rFonts w:ascii="Calibri" w:hAnsi="Calibri" w:cs="Calibri"/>
          <w:b/>
          <w:sz w:val="24"/>
          <w:szCs w:val="24"/>
        </w:rPr>
        <w:t xml:space="preserve">Annex </w:t>
      </w:r>
      <w:r w:rsidR="00793387" w:rsidRPr="008E2639">
        <w:rPr>
          <w:rFonts w:ascii="Calibri" w:hAnsi="Calibri" w:cs="Calibri"/>
          <w:b/>
          <w:sz w:val="24"/>
          <w:szCs w:val="24"/>
        </w:rPr>
        <w:t>10</w:t>
      </w:r>
      <w:r w:rsidRPr="008E2639">
        <w:rPr>
          <w:rFonts w:ascii="Calibri" w:hAnsi="Calibri" w:cs="Calibri"/>
          <w:sz w:val="24"/>
          <w:szCs w:val="24"/>
        </w:rPr>
        <w:t>).</w:t>
      </w:r>
    </w:p>
    <w:p w:rsidR="00F9160F" w:rsidRPr="008E2639" w:rsidRDefault="00FF2ABE" w:rsidP="00211B52">
      <w:pPr>
        <w:overflowPunct/>
        <w:autoSpaceDE/>
        <w:autoSpaceDN/>
        <w:adjustRightInd/>
        <w:spacing w:after="120" w:line="240" w:lineRule="atLeast"/>
        <w:jc w:val="both"/>
        <w:textAlignment w:val="auto"/>
        <w:rPr>
          <w:rFonts w:ascii="Calibri" w:hAnsi="Calibri" w:cs="Calibri"/>
          <w:sz w:val="24"/>
          <w:szCs w:val="24"/>
        </w:rPr>
      </w:pPr>
      <w:r>
        <w:rPr>
          <w:rFonts w:ascii="Calibri" w:hAnsi="Calibri" w:cs="Calibri"/>
          <w:sz w:val="24"/>
          <w:szCs w:val="24"/>
        </w:rPr>
        <w:t>The evaluator was provided copies of the draft Environmental Protection and Physical Planning bills after the TE mission was concluded. Based upon available information, it is unclear what changes are proposed and what, if any, disincentives were removed from the original versions.</w:t>
      </w:r>
    </w:p>
    <w:p w:rsidR="00F9160F" w:rsidRPr="008E2639" w:rsidRDefault="00F9160F" w:rsidP="00211B52">
      <w:pPr>
        <w:overflowPunct/>
        <w:autoSpaceDE/>
        <w:autoSpaceDN/>
        <w:adjustRightInd/>
        <w:spacing w:after="120" w:line="240" w:lineRule="atLeast"/>
        <w:jc w:val="both"/>
        <w:textAlignment w:val="auto"/>
        <w:rPr>
          <w:rFonts w:ascii="Calibri" w:hAnsi="Calibri" w:cs="Calibri"/>
          <w:sz w:val="24"/>
          <w:szCs w:val="24"/>
        </w:rPr>
      </w:pPr>
      <w:r w:rsidRPr="008E2639">
        <w:rPr>
          <w:rFonts w:ascii="Calibri" w:hAnsi="Calibri" w:cs="Calibri"/>
          <w:sz w:val="24"/>
          <w:szCs w:val="24"/>
        </w:rPr>
        <w:t xml:space="preserve">There was also limited feedback provided to interviewed stakeholders regarding </w:t>
      </w:r>
      <w:r w:rsidR="00075D16" w:rsidRPr="008E2639">
        <w:rPr>
          <w:rFonts w:ascii="Calibri" w:hAnsi="Calibri" w:cs="Calibri"/>
          <w:sz w:val="24"/>
          <w:szCs w:val="24"/>
        </w:rPr>
        <w:t>cofinancing</w:t>
      </w:r>
      <w:r w:rsidRPr="008E2639">
        <w:rPr>
          <w:rFonts w:ascii="Calibri" w:hAnsi="Calibri" w:cs="Calibri"/>
          <w:sz w:val="24"/>
          <w:szCs w:val="24"/>
        </w:rPr>
        <w:t xml:space="preserve"> contributions. By the time of issuing the draft TE report, the three governmental level co-financers, the Ministry of Environment, Seychelles Fisheries Authority, and the Ministry of Land Use and Housing have not provided the evaluator with figures of </w:t>
      </w:r>
      <w:r w:rsidR="00075D16" w:rsidRPr="008E2639">
        <w:rPr>
          <w:rFonts w:ascii="Calibri" w:hAnsi="Calibri" w:cs="Calibri"/>
          <w:sz w:val="24"/>
          <w:szCs w:val="24"/>
        </w:rPr>
        <w:t>cofinancing</w:t>
      </w:r>
      <w:r w:rsidR="00FF2ABE">
        <w:rPr>
          <w:rFonts w:ascii="Calibri" w:hAnsi="Calibri" w:cs="Calibri"/>
          <w:sz w:val="24"/>
          <w:szCs w:val="24"/>
        </w:rPr>
        <w:t xml:space="preserve"> realized</w:t>
      </w:r>
      <w:r w:rsidRPr="008E2639">
        <w:rPr>
          <w:rFonts w:ascii="Calibri" w:hAnsi="Calibri" w:cs="Calibri"/>
          <w:sz w:val="24"/>
          <w:szCs w:val="24"/>
        </w:rPr>
        <w:t>.</w:t>
      </w:r>
      <w:r w:rsidR="00FF2ABE">
        <w:rPr>
          <w:rFonts w:ascii="Calibri" w:hAnsi="Calibri" w:cs="Calibri"/>
          <w:sz w:val="24"/>
          <w:szCs w:val="24"/>
        </w:rPr>
        <w:t xml:space="preserve"> Available figures are based upon sums reported in the 2014 project implementation review (30 Jun 2014).</w:t>
      </w:r>
    </w:p>
    <w:p w:rsidR="00F9160F" w:rsidRPr="008E2639" w:rsidRDefault="00F9160F" w:rsidP="00F9160F">
      <w:pPr>
        <w:overflowPunct/>
        <w:autoSpaceDE/>
        <w:autoSpaceDN/>
        <w:adjustRightInd/>
        <w:spacing w:after="120" w:line="240" w:lineRule="atLeast"/>
        <w:jc w:val="both"/>
        <w:textAlignment w:val="auto"/>
        <w:rPr>
          <w:rFonts w:ascii="Calibri" w:hAnsi="Calibri" w:cs="Calibri"/>
          <w:sz w:val="24"/>
          <w:szCs w:val="24"/>
        </w:rPr>
      </w:pPr>
      <w:r w:rsidRPr="008E2639">
        <w:rPr>
          <w:rFonts w:ascii="Calibri" w:hAnsi="Calibri" w:cs="Calibri"/>
          <w:sz w:val="24"/>
          <w:szCs w:val="24"/>
        </w:rPr>
        <w:t>The evaluator visited 8 of the 10 demonstration activities completed under Outcome 3 of the project. The information obtained from the field visits and document review is assumed to be representative of the each of the priority protected areas.</w:t>
      </w:r>
    </w:p>
    <w:p w:rsidR="0050357A" w:rsidRPr="008E2639" w:rsidRDefault="003F6E82" w:rsidP="00211B52">
      <w:pPr>
        <w:overflowPunct/>
        <w:autoSpaceDE/>
        <w:autoSpaceDN/>
        <w:adjustRightInd/>
        <w:spacing w:after="120" w:line="240" w:lineRule="atLeast"/>
        <w:jc w:val="both"/>
        <w:textAlignment w:val="auto"/>
        <w:rPr>
          <w:rFonts w:ascii="Calibri" w:hAnsi="Calibri" w:cs="Calibri"/>
          <w:sz w:val="24"/>
          <w:szCs w:val="24"/>
        </w:rPr>
      </w:pPr>
      <w:r w:rsidRPr="008E2639">
        <w:rPr>
          <w:rFonts w:ascii="Calibri" w:hAnsi="Calibri" w:cs="Calibri"/>
          <w:sz w:val="24"/>
          <w:szCs w:val="24"/>
        </w:rPr>
        <w:t xml:space="preserve">There were no limitations with respect to language, as </w:t>
      </w:r>
      <w:r w:rsidR="00F9160F" w:rsidRPr="008E2639">
        <w:rPr>
          <w:rFonts w:ascii="Calibri" w:hAnsi="Calibri" w:cs="Calibri"/>
          <w:sz w:val="24"/>
          <w:szCs w:val="24"/>
        </w:rPr>
        <w:t>one of the</w:t>
      </w:r>
      <w:r w:rsidRPr="008E2639">
        <w:rPr>
          <w:rFonts w:ascii="Calibri" w:hAnsi="Calibri" w:cs="Calibri"/>
          <w:sz w:val="24"/>
          <w:szCs w:val="24"/>
        </w:rPr>
        <w:t xml:space="preserve"> official language</w:t>
      </w:r>
      <w:r w:rsidR="00F9160F" w:rsidRPr="008E2639">
        <w:rPr>
          <w:rFonts w:ascii="Calibri" w:hAnsi="Calibri" w:cs="Calibri"/>
          <w:sz w:val="24"/>
          <w:szCs w:val="24"/>
        </w:rPr>
        <w:t>s</w:t>
      </w:r>
      <w:r w:rsidRPr="008E2639">
        <w:rPr>
          <w:rFonts w:ascii="Calibri" w:hAnsi="Calibri" w:cs="Calibri"/>
          <w:sz w:val="24"/>
          <w:szCs w:val="24"/>
        </w:rPr>
        <w:t xml:space="preserve"> of </w:t>
      </w:r>
      <w:r w:rsidR="00F9160F" w:rsidRPr="008E2639">
        <w:rPr>
          <w:rFonts w:ascii="Calibri" w:hAnsi="Calibri" w:cs="Calibri"/>
          <w:sz w:val="24"/>
          <w:szCs w:val="24"/>
        </w:rPr>
        <w:t>Seychelles</w:t>
      </w:r>
      <w:r w:rsidRPr="008E2639">
        <w:rPr>
          <w:rFonts w:ascii="Calibri" w:hAnsi="Calibri" w:cs="Calibri"/>
          <w:sz w:val="24"/>
          <w:szCs w:val="24"/>
        </w:rPr>
        <w:t xml:space="preserve"> is English, and original versions of project documents </w:t>
      </w:r>
      <w:r w:rsidR="00F9160F" w:rsidRPr="008E2639">
        <w:rPr>
          <w:rFonts w:ascii="Calibri" w:hAnsi="Calibri" w:cs="Calibri"/>
          <w:sz w:val="24"/>
          <w:szCs w:val="24"/>
        </w:rPr>
        <w:t>were in English</w:t>
      </w:r>
      <w:r w:rsidR="0050357A" w:rsidRPr="008E2639">
        <w:rPr>
          <w:rFonts w:ascii="Calibri" w:hAnsi="Calibri" w:cs="Calibri"/>
          <w:sz w:val="24"/>
          <w:szCs w:val="24"/>
        </w:rPr>
        <w:t>.</w:t>
      </w:r>
    </w:p>
    <w:p w:rsidR="00812E6C" w:rsidRPr="008E2639" w:rsidRDefault="00812E6C" w:rsidP="00812E6C">
      <w:pPr>
        <w:pStyle w:val="Heading2"/>
        <w:numPr>
          <w:ilvl w:val="1"/>
          <w:numId w:val="1"/>
        </w:numPr>
        <w:spacing w:before="240" w:after="120" w:line="240" w:lineRule="auto"/>
        <w:ind w:left="0" w:firstLine="0"/>
        <w:rPr>
          <w:rFonts w:asciiTheme="minorHAnsi" w:hAnsiTheme="minorHAnsi" w:cs="Calibri"/>
          <w:b/>
          <w:caps w:val="0"/>
          <w:sz w:val="28"/>
          <w:lang w:val="en-GB"/>
        </w:rPr>
      </w:pPr>
      <w:bookmarkStart w:id="15" w:name="_Toc421574564"/>
      <w:r w:rsidRPr="008E2639">
        <w:rPr>
          <w:rFonts w:asciiTheme="minorHAnsi" w:hAnsiTheme="minorHAnsi" w:cs="Calibri"/>
          <w:b/>
          <w:caps w:val="0"/>
          <w:sz w:val="28"/>
          <w:lang w:val="en-GB"/>
        </w:rPr>
        <w:t>Evaluation Ratings</w:t>
      </w:r>
      <w:bookmarkEnd w:id="15"/>
    </w:p>
    <w:p w:rsidR="00812E6C" w:rsidRPr="008E2639" w:rsidRDefault="00812E6C" w:rsidP="00812E6C">
      <w:pPr>
        <w:pStyle w:val="BodyText"/>
        <w:tabs>
          <w:tab w:val="left" w:pos="360"/>
        </w:tabs>
        <w:spacing w:line="240" w:lineRule="auto"/>
        <w:rPr>
          <w:rFonts w:ascii="Calibri" w:hAnsi="Calibri" w:cs="Calibri"/>
          <w:lang w:val="en-GB"/>
        </w:rPr>
      </w:pPr>
      <w:r w:rsidRPr="008E2639">
        <w:rPr>
          <w:rFonts w:ascii="Calibri" w:hAnsi="Calibri" w:cs="Calibri"/>
          <w:lang w:val="en-GB"/>
        </w:rPr>
        <w:t>The findings of the evaluation are compared against the targets set forth in the logical re</w:t>
      </w:r>
      <w:r w:rsidR="003D0A9E" w:rsidRPr="008E2639">
        <w:rPr>
          <w:rFonts w:ascii="Calibri" w:hAnsi="Calibri" w:cs="Calibri"/>
          <w:lang w:val="en-GB"/>
        </w:rPr>
        <w:t xml:space="preserve">sults framework, and also </w:t>
      </w:r>
      <w:r w:rsidR="00A40A34" w:rsidRPr="008E2639">
        <w:rPr>
          <w:rFonts w:ascii="Calibri" w:hAnsi="Calibri" w:cs="Calibri"/>
          <w:lang w:val="en-GB"/>
        </w:rPr>
        <w:t>analysed</w:t>
      </w:r>
      <w:r w:rsidRPr="008E2639">
        <w:rPr>
          <w:rFonts w:ascii="Calibri" w:hAnsi="Calibri" w:cs="Calibri"/>
          <w:lang w:val="en-GB"/>
        </w:rPr>
        <w:t xml:space="preserve"> in light of particular local circumstances.  The effectiveness and efficiency of project outcomes are rated according to the 6-point GEF scale, ranging from Highly Satisfactory (no shortcomings) to Highly Unsatisfactory (severe shortcomings).  Monitoring &amp; evaluation and execution of the implementing and executing agencies were also rated according to this scale.  Relevance is evaluated to be either relevant or not relevant.  </w:t>
      </w:r>
    </w:p>
    <w:p w:rsidR="00812E6C" w:rsidRPr="008E2639" w:rsidRDefault="00812E6C" w:rsidP="00812E6C">
      <w:pPr>
        <w:pStyle w:val="BodyText"/>
        <w:tabs>
          <w:tab w:val="left" w:pos="360"/>
        </w:tabs>
        <w:spacing w:line="240" w:lineRule="auto"/>
        <w:rPr>
          <w:rFonts w:ascii="Calibri" w:hAnsi="Calibri" w:cs="Calibri"/>
          <w:lang w:val="en-GB"/>
        </w:rPr>
      </w:pPr>
      <w:r w:rsidRPr="008E2639">
        <w:rPr>
          <w:rFonts w:ascii="Calibri" w:hAnsi="Calibri" w:cs="Calibri"/>
          <w:lang w:val="en-GB"/>
        </w:rPr>
        <w:t>Sustainability is rated according to a 4-point scale, ranging from Likely (negligible risks to the likelihood of continued benefits after the project ends) to Unlikely (severe risks that project out</w:t>
      </w:r>
      <w:r w:rsidR="00E6407A" w:rsidRPr="008E2639">
        <w:rPr>
          <w:rFonts w:ascii="Calibri" w:hAnsi="Calibri" w:cs="Calibri"/>
          <w:lang w:val="en-GB"/>
        </w:rPr>
        <w:t xml:space="preserve">comes will not be sustained). </w:t>
      </w:r>
      <w:r w:rsidRPr="008E2639">
        <w:rPr>
          <w:rFonts w:ascii="Calibri" w:hAnsi="Calibri" w:cs="Calibri"/>
          <w:lang w:val="en-GB"/>
        </w:rPr>
        <w:t>Impact was rated according to a 3-point scale, including signifi</w:t>
      </w:r>
      <w:r w:rsidR="00E6407A" w:rsidRPr="008E2639">
        <w:rPr>
          <w:rFonts w:ascii="Calibri" w:hAnsi="Calibri" w:cs="Calibri"/>
          <w:lang w:val="en-GB"/>
        </w:rPr>
        <w:t xml:space="preserve">cant, minimal, and negligible. </w:t>
      </w:r>
      <w:r w:rsidRPr="008E2639">
        <w:rPr>
          <w:rFonts w:ascii="Calibri" w:hAnsi="Calibri" w:cs="Calibri"/>
          <w:lang w:val="en-GB"/>
        </w:rPr>
        <w:t xml:space="preserve">The rating scales are compiled below in </w:t>
      </w:r>
      <w:r w:rsidRPr="008E2639">
        <w:rPr>
          <w:rFonts w:ascii="Calibri" w:hAnsi="Calibri" w:cs="Calibri"/>
          <w:b/>
          <w:lang w:val="en-GB"/>
        </w:rPr>
        <w:t xml:space="preserve">Exhibit </w:t>
      </w:r>
      <w:r w:rsidR="001B24DC">
        <w:rPr>
          <w:rFonts w:ascii="Calibri" w:hAnsi="Calibri" w:cs="Calibri"/>
          <w:b/>
          <w:lang w:val="en-GB"/>
        </w:rPr>
        <w:t>5</w:t>
      </w:r>
      <w:r w:rsidRPr="008E2639">
        <w:rPr>
          <w:rFonts w:ascii="Calibri" w:hAnsi="Calibri" w:cs="Calibri"/>
          <w:lang w:val="en-GB"/>
        </w:rPr>
        <w:t>.</w:t>
      </w:r>
    </w:p>
    <w:p w:rsidR="00812E6C" w:rsidRPr="008E2639" w:rsidRDefault="00417819" w:rsidP="00812E6C">
      <w:pPr>
        <w:pStyle w:val="BodyText"/>
        <w:tabs>
          <w:tab w:val="left" w:pos="360"/>
        </w:tabs>
        <w:spacing w:line="240" w:lineRule="auto"/>
        <w:jc w:val="center"/>
        <w:rPr>
          <w:rFonts w:ascii="Calibri" w:hAnsi="Calibri" w:cs="Calibri"/>
          <w:lang w:val="en-GB"/>
        </w:rPr>
      </w:pPr>
      <w:r w:rsidRPr="008E2639">
        <w:rPr>
          <w:noProof/>
        </w:rPr>
        <w:lastRenderedPageBreak/>
        <w:drawing>
          <wp:inline distT="0" distB="0" distL="0" distR="0" wp14:anchorId="7006164E" wp14:editId="34929C2F">
            <wp:extent cx="5824774" cy="3740727"/>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6594" cy="3741896"/>
                    </a:xfrm>
                    <a:prstGeom prst="rect">
                      <a:avLst/>
                    </a:prstGeom>
                    <a:noFill/>
                    <a:ln>
                      <a:noFill/>
                    </a:ln>
                  </pic:spPr>
                </pic:pic>
              </a:graphicData>
            </a:graphic>
          </wp:inline>
        </w:drawing>
      </w:r>
    </w:p>
    <w:p w:rsidR="00B14C56" w:rsidRPr="008E2639" w:rsidRDefault="009C2820" w:rsidP="00E64595">
      <w:pPr>
        <w:pStyle w:val="Heading1"/>
        <w:numPr>
          <w:ilvl w:val="0"/>
          <w:numId w:val="6"/>
        </w:numPr>
        <w:spacing w:before="240" w:after="120" w:line="240" w:lineRule="auto"/>
        <w:jc w:val="left"/>
        <w:rPr>
          <w:rFonts w:asciiTheme="minorHAnsi" w:hAnsiTheme="minorHAnsi" w:cs="Calibri"/>
          <w:b/>
          <w:sz w:val="32"/>
          <w:lang w:val="en-GB"/>
        </w:rPr>
      </w:pPr>
      <w:bookmarkStart w:id="16" w:name="_Toc421574565"/>
      <w:r w:rsidRPr="008E2639">
        <w:rPr>
          <w:rFonts w:asciiTheme="minorHAnsi" w:hAnsiTheme="minorHAnsi" w:cs="Calibri"/>
          <w:b/>
          <w:sz w:val="32"/>
          <w:lang w:val="en-GB"/>
        </w:rPr>
        <w:t>Project Description</w:t>
      </w:r>
      <w:bookmarkEnd w:id="16"/>
    </w:p>
    <w:p w:rsidR="00976018" w:rsidRPr="008E2639" w:rsidRDefault="00976018" w:rsidP="00D03810">
      <w:pPr>
        <w:pStyle w:val="Heading2"/>
        <w:numPr>
          <w:ilvl w:val="1"/>
          <w:numId w:val="7"/>
        </w:numPr>
        <w:spacing w:before="120" w:after="120" w:line="240" w:lineRule="auto"/>
        <w:ind w:left="446"/>
        <w:rPr>
          <w:rFonts w:asciiTheme="minorHAnsi" w:hAnsiTheme="minorHAnsi" w:cs="Calibri"/>
          <w:b/>
          <w:caps w:val="0"/>
          <w:sz w:val="28"/>
          <w:lang w:val="en-GB"/>
        </w:rPr>
      </w:pPr>
      <w:bookmarkStart w:id="17" w:name="_Toc421574566"/>
      <w:bookmarkStart w:id="18" w:name="_Toc371245426"/>
      <w:r w:rsidRPr="008E2639">
        <w:rPr>
          <w:rFonts w:asciiTheme="minorHAnsi" w:hAnsiTheme="minorHAnsi" w:cs="Calibri"/>
          <w:b/>
          <w:caps w:val="0"/>
          <w:sz w:val="28"/>
          <w:lang w:val="en-GB"/>
        </w:rPr>
        <w:t>Project Start and Duration</w:t>
      </w:r>
      <w:bookmarkEnd w:id="17"/>
    </w:p>
    <w:p w:rsidR="00965AB2" w:rsidRPr="008E2639" w:rsidRDefault="00965AB2" w:rsidP="00965AB2">
      <w:pPr>
        <w:pStyle w:val="BodyText"/>
        <w:tabs>
          <w:tab w:val="left" w:pos="360"/>
        </w:tabs>
        <w:spacing w:line="240" w:lineRule="auto"/>
        <w:rPr>
          <w:rFonts w:ascii="Calibri" w:hAnsi="Calibri" w:cs="Calibri"/>
          <w:lang w:val="en-GB"/>
        </w:rPr>
      </w:pPr>
      <w:r w:rsidRPr="008E2639">
        <w:rPr>
          <w:rFonts w:ascii="Calibri" w:hAnsi="Calibri" w:cs="Calibri"/>
          <w:lang w:val="en-GB"/>
        </w:rPr>
        <w:t>Key project dates are listed below:</w:t>
      </w:r>
    </w:p>
    <w:tbl>
      <w:tblPr>
        <w:tblW w:w="0" w:type="auto"/>
        <w:tblInd w:w="108" w:type="dxa"/>
        <w:tblLook w:val="04A0" w:firstRow="1" w:lastRow="0" w:firstColumn="1" w:lastColumn="0" w:noHBand="0" w:noVBand="1"/>
      </w:tblPr>
      <w:tblGrid>
        <w:gridCol w:w="3510"/>
        <w:gridCol w:w="4050"/>
      </w:tblGrid>
      <w:tr w:rsidR="00007A82" w:rsidRPr="008E2639" w:rsidTr="003B5476">
        <w:tc>
          <w:tcPr>
            <w:tcW w:w="3510" w:type="dxa"/>
            <w:shd w:val="clear" w:color="auto" w:fill="auto"/>
          </w:tcPr>
          <w:p w:rsidR="00007A82" w:rsidRPr="008E2639" w:rsidRDefault="005D2B48" w:rsidP="00932998">
            <w:pPr>
              <w:pStyle w:val="BodyText"/>
              <w:tabs>
                <w:tab w:val="left" w:pos="360"/>
              </w:tabs>
              <w:spacing w:after="60" w:line="240" w:lineRule="auto"/>
              <w:jc w:val="left"/>
              <w:rPr>
                <w:rFonts w:ascii="Calibri" w:hAnsi="Calibri" w:cs="Calibri"/>
                <w:b/>
                <w:lang w:val="en-GB"/>
              </w:rPr>
            </w:pPr>
            <w:r w:rsidRPr="008E2639">
              <w:rPr>
                <w:rFonts w:ascii="Calibri" w:hAnsi="Calibri" w:cs="Calibri"/>
                <w:b/>
                <w:lang w:val="en-GB"/>
              </w:rPr>
              <w:t>Pipeline entry</w:t>
            </w:r>
            <w:r w:rsidR="00F55720" w:rsidRPr="008E2639">
              <w:rPr>
                <w:rFonts w:ascii="Calibri" w:hAnsi="Calibri" w:cs="Calibri"/>
                <w:b/>
                <w:lang w:val="en-GB"/>
              </w:rPr>
              <w:t>:</w:t>
            </w:r>
          </w:p>
        </w:tc>
        <w:tc>
          <w:tcPr>
            <w:tcW w:w="4050" w:type="dxa"/>
            <w:shd w:val="clear" w:color="auto" w:fill="auto"/>
          </w:tcPr>
          <w:p w:rsidR="00007A82" w:rsidRPr="008E2639" w:rsidRDefault="005D2B48" w:rsidP="00932998">
            <w:pPr>
              <w:pStyle w:val="BodyText"/>
              <w:tabs>
                <w:tab w:val="left" w:pos="360"/>
              </w:tabs>
              <w:spacing w:after="60" w:line="240" w:lineRule="auto"/>
              <w:jc w:val="left"/>
              <w:rPr>
                <w:rFonts w:ascii="Calibri" w:hAnsi="Calibri" w:cs="Calibri"/>
                <w:lang w:val="en-GB"/>
              </w:rPr>
            </w:pPr>
            <w:r w:rsidRPr="008E2639">
              <w:rPr>
                <w:rFonts w:asciiTheme="minorHAnsi" w:hAnsiTheme="minorHAnsi"/>
                <w:szCs w:val="24"/>
                <w:lang w:val="en-GB"/>
              </w:rPr>
              <w:t>12 June 2003</w:t>
            </w:r>
          </w:p>
        </w:tc>
      </w:tr>
      <w:tr w:rsidR="00932998" w:rsidRPr="008E2639" w:rsidTr="003B5476">
        <w:tc>
          <w:tcPr>
            <w:tcW w:w="3510" w:type="dxa"/>
            <w:shd w:val="clear" w:color="auto" w:fill="auto"/>
          </w:tcPr>
          <w:p w:rsidR="00932998" w:rsidRPr="008E2639" w:rsidRDefault="00932998" w:rsidP="00932998">
            <w:pPr>
              <w:pStyle w:val="BodyText"/>
              <w:tabs>
                <w:tab w:val="left" w:pos="360"/>
              </w:tabs>
              <w:spacing w:after="60" w:line="240" w:lineRule="auto"/>
              <w:jc w:val="left"/>
              <w:rPr>
                <w:rFonts w:ascii="Calibri" w:hAnsi="Calibri" w:cs="Calibri"/>
                <w:b/>
                <w:lang w:val="en-GB"/>
              </w:rPr>
            </w:pPr>
            <w:r w:rsidRPr="008E2639">
              <w:rPr>
                <w:rFonts w:ascii="Calibri" w:hAnsi="Calibri" w:cs="Calibri"/>
                <w:b/>
                <w:lang w:val="en-GB"/>
              </w:rPr>
              <w:t>PDF-B approval:</w:t>
            </w:r>
          </w:p>
        </w:tc>
        <w:tc>
          <w:tcPr>
            <w:tcW w:w="4050" w:type="dxa"/>
            <w:shd w:val="clear" w:color="auto" w:fill="auto"/>
          </w:tcPr>
          <w:p w:rsidR="00932998" w:rsidRPr="008E2639" w:rsidRDefault="00932998" w:rsidP="00932998">
            <w:pPr>
              <w:pStyle w:val="BodyText"/>
              <w:tabs>
                <w:tab w:val="left" w:pos="360"/>
              </w:tabs>
              <w:spacing w:after="60" w:line="240" w:lineRule="auto"/>
              <w:jc w:val="left"/>
              <w:rPr>
                <w:rFonts w:ascii="Calibri" w:hAnsi="Calibri" w:cs="Calibri"/>
                <w:lang w:val="en-GB"/>
              </w:rPr>
            </w:pPr>
            <w:r w:rsidRPr="008E2639">
              <w:rPr>
                <w:rFonts w:ascii="Calibri" w:hAnsi="Calibri" w:cs="Calibri"/>
                <w:lang w:val="en-GB"/>
              </w:rPr>
              <w:t>12 June 2003</w:t>
            </w:r>
          </w:p>
        </w:tc>
      </w:tr>
      <w:tr w:rsidR="00007A82" w:rsidRPr="008E2639" w:rsidTr="003B5476">
        <w:tc>
          <w:tcPr>
            <w:tcW w:w="3510" w:type="dxa"/>
            <w:shd w:val="clear" w:color="auto" w:fill="auto"/>
          </w:tcPr>
          <w:p w:rsidR="00007A82" w:rsidRPr="008E2639" w:rsidRDefault="005D2B48" w:rsidP="00932998">
            <w:pPr>
              <w:pStyle w:val="BodyText"/>
              <w:tabs>
                <w:tab w:val="left" w:pos="360"/>
              </w:tabs>
              <w:spacing w:after="60" w:line="240" w:lineRule="auto"/>
              <w:jc w:val="left"/>
              <w:rPr>
                <w:rFonts w:ascii="Calibri" w:hAnsi="Calibri" w:cs="Calibri"/>
                <w:b/>
                <w:lang w:val="en-GB"/>
              </w:rPr>
            </w:pPr>
            <w:r w:rsidRPr="008E2639">
              <w:rPr>
                <w:rFonts w:ascii="Calibri" w:hAnsi="Calibri" w:cs="Calibri"/>
                <w:b/>
                <w:lang w:val="en-GB"/>
              </w:rPr>
              <w:t xml:space="preserve">PDF-B </w:t>
            </w:r>
            <w:r w:rsidR="00932998" w:rsidRPr="008E2639">
              <w:rPr>
                <w:rFonts w:ascii="Calibri" w:hAnsi="Calibri" w:cs="Calibri"/>
                <w:b/>
                <w:lang w:val="en-GB"/>
              </w:rPr>
              <w:t>s</w:t>
            </w:r>
            <w:r w:rsidRPr="008E2639">
              <w:rPr>
                <w:rFonts w:ascii="Calibri" w:hAnsi="Calibri" w:cs="Calibri"/>
                <w:b/>
                <w:lang w:val="en-GB"/>
              </w:rPr>
              <w:t xml:space="preserve">upplemental </w:t>
            </w:r>
            <w:r w:rsidR="00932998" w:rsidRPr="008E2639">
              <w:rPr>
                <w:rFonts w:ascii="Calibri" w:hAnsi="Calibri" w:cs="Calibri"/>
                <w:b/>
                <w:lang w:val="en-GB"/>
              </w:rPr>
              <w:t>a</w:t>
            </w:r>
            <w:r w:rsidRPr="008E2639">
              <w:rPr>
                <w:rFonts w:ascii="Calibri" w:hAnsi="Calibri" w:cs="Calibri"/>
                <w:b/>
                <w:lang w:val="en-GB"/>
              </w:rPr>
              <w:t>pproval:</w:t>
            </w:r>
          </w:p>
        </w:tc>
        <w:tc>
          <w:tcPr>
            <w:tcW w:w="4050" w:type="dxa"/>
            <w:shd w:val="clear" w:color="auto" w:fill="auto"/>
          </w:tcPr>
          <w:p w:rsidR="00007A82" w:rsidRPr="008E2639" w:rsidRDefault="005D2B48" w:rsidP="00932998">
            <w:pPr>
              <w:pStyle w:val="BodyText"/>
              <w:tabs>
                <w:tab w:val="left" w:pos="360"/>
              </w:tabs>
              <w:spacing w:after="60" w:line="240" w:lineRule="auto"/>
              <w:jc w:val="left"/>
              <w:rPr>
                <w:rFonts w:ascii="Calibri" w:hAnsi="Calibri" w:cs="Calibri"/>
                <w:lang w:val="en-GB"/>
              </w:rPr>
            </w:pPr>
            <w:r w:rsidRPr="008E2639">
              <w:rPr>
                <w:rFonts w:ascii="Calibri" w:hAnsi="Calibri" w:cs="Calibri"/>
                <w:lang w:val="en-GB"/>
              </w:rPr>
              <w:t>19 Jan</w:t>
            </w:r>
            <w:r w:rsidR="00932998" w:rsidRPr="008E2639">
              <w:rPr>
                <w:rFonts w:ascii="Calibri" w:hAnsi="Calibri" w:cs="Calibri"/>
                <w:lang w:val="en-GB"/>
              </w:rPr>
              <w:t>uary</w:t>
            </w:r>
            <w:r w:rsidRPr="008E2639">
              <w:rPr>
                <w:rFonts w:ascii="Calibri" w:hAnsi="Calibri" w:cs="Calibri"/>
                <w:lang w:val="en-GB"/>
              </w:rPr>
              <w:t xml:space="preserve"> 2005</w:t>
            </w:r>
          </w:p>
        </w:tc>
      </w:tr>
      <w:tr w:rsidR="00007A82" w:rsidRPr="008E2639" w:rsidTr="003B5476">
        <w:tc>
          <w:tcPr>
            <w:tcW w:w="3510" w:type="dxa"/>
            <w:shd w:val="clear" w:color="auto" w:fill="auto"/>
          </w:tcPr>
          <w:p w:rsidR="00007A82" w:rsidRPr="008E2639" w:rsidRDefault="00932998" w:rsidP="00932998">
            <w:pPr>
              <w:pStyle w:val="BodyText"/>
              <w:tabs>
                <w:tab w:val="left" w:pos="360"/>
              </w:tabs>
              <w:spacing w:after="60" w:line="240" w:lineRule="auto"/>
              <w:jc w:val="left"/>
              <w:rPr>
                <w:rFonts w:ascii="Calibri" w:hAnsi="Calibri" w:cs="Calibri"/>
                <w:b/>
                <w:lang w:val="en-GB"/>
              </w:rPr>
            </w:pPr>
            <w:r w:rsidRPr="008E2639">
              <w:rPr>
                <w:rFonts w:ascii="Calibri" w:hAnsi="Calibri" w:cs="Calibri"/>
                <w:b/>
                <w:lang w:val="en-GB"/>
              </w:rPr>
              <w:t>GEF CEO Endorsement:</w:t>
            </w:r>
          </w:p>
        </w:tc>
        <w:tc>
          <w:tcPr>
            <w:tcW w:w="4050" w:type="dxa"/>
            <w:shd w:val="clear" w:color="auto" w:fill="auto"/>
          </w:tcPr>
          <w:p w:rsidR="008C6561" w:rsidRPr="008E2639" w:rsidRDefault="00932998" w:rsidP="00932998">
            <w:pPr>
              <w:pStyle w:val="BodyText"/>
              <w:tabs>
                <w:tab w:val="left" w:pos="360"/>
              </w:tabs>
              <w:spacing w:after="60" w:line="240" w:lineRule="auto"/>
              <w:jc w:val="left"/>
              <w:rPr>
                <w:rFonts w:ascii="Calibri" w:hAnsi="Calibri" w:cs="Calibri"/>
                <w:lang w:val="en-GB"/>
              </w:rPr>
            </w:pPr>
            <w:r w:rsidRPr="008E2639">
              <w:rPr>
                <w:rFonts w:ascii="Calibri" w:hAnsi="Calibri" w:cs="Calibri"/>
                <w:lang w:val="en-GB"/>
              </w:rPr>
              <w:t>18 October 2007</w:t>
            </w:r>
          </w:p>
        </w:tc>
      </w:tr>
      <w:tr w:rsidR="00A214D3" w:rsidRPr="008E2639" w:rsidTr="003B5476">
        <w:tc>
          <w:tcPr>
            <w:tcW w:w="3510" w:type="dxa"/>
            <w:shd w:val="clear" w:color="auto" w:fill="auto"/>
          </w:tcPr>
          <w:p w:rsidR="00A214D3" w:rsidRPr="008E2639" w:rsidRDefault="00932998" w:rsidP="00932998">
            <w:pPr>
              <w:pStyle w:val="BodyText"/>
              <w:tabs>
                <w:tab w:val="left" w:pos="360"/>
              </w:tabs>
              <w:spacing w:after="60" w:line="240" w:lineRule="auto"/>
              <w:jc w:val="left"/>
              <w:rPr>
                <w:rFonts w:ascii="Calibri" w:hAnsi="Calibri" w:cs="Calibri"/>
                <w:b/>
                <w:lang w:val="en-GB"/>
              </w:rPr>
            </w:pPr>
            <w:r w:rsidRPr="008E2639">
              <w:rPr>
                <w:rFonts w:ascii="Calibri" w:hAnsi="Calibri" w:cs="Calibri"/>
                <w:b/>
                <w:lang w:val="en-GB"/>
              </w:rPr>
              <w:t>GEF Agency (UNDP) approval</w:t>
            </w:r>
            <w:r w:rsidR="00A214D3" w:rsidRPr="008E2639">
              <w:rPr>
                <w:rFonts w:ascii="Calibri" w:hAnsi="Calibri" w:cs="Calibri"/>
                <w:b/>
                <w:lang w:val="en-GB"/>
              </w:rPr>
              <w:t>:</w:t>
            </w:r>
          </w:p>
        </w:tc>
        <w:tc>
          <w:tcPr>
            <w:tcW w:w="4050" w:type="dxa"/>
            <w:shd w:val="clear" w:color="auto" w:fill="auto"/>
          </w:tcPr>
          <w:p w:rsidR="00A214D3" w:rsidRPr="008E2639" w:rsidRDefault="00932998" w:rsidP="00932998">
            <w:pPr>
              <w:pStyle w:val="BodyText"/>
              <w:tabs>
                <w:tab w:val="left" w:pos="360"/>
              </w:tabs>
              <w:spacing w:after="60" w:line="240" w:lineRule="auto"/>
              <w:jc w:val="left"/>
              <w:rPr>
                <w:rFonts w:ascii="Calibri" w:hAnsi="Calibri" w:cs="Calibri"/>
                <w:lang w:val="en-GB"/>
              </w:rPr>
            </w:pPr>
            <w:r w:rsidRPr="008E2639">
              <w:rPr>
                <w:rFonts w:ascii="Calibri" w:hAnsi="Calibri" w:cs="Calibri"/>
                <w:lang w:val="en-GB"/>
              </w:rPr>
              <w:t>18 December 2007</w:t>
            </w:r>
          </w:p>
        </w:tc>
      </w:tr>
      <w:tr w:rsidR="00A214D3" w:rsidRPr="008E2639" w:rsidTr="003B5476">
        <w:tc>
          <w:tcPr>
            <w:tcW w:w="3510" w:type="dxa"/>
            <w:shd w:val="clear" w:color="auto" w:fill="auto"/>
          </w:tcPr>
          <w:p w:rsidR="00A214D3" w:rsidRPr="008E2639" w:rsidRDefault="00932998" w:rsidP="00932998">
            <w:pPr>
              <w:pStyle w:val="BodyText"/>
              <w:tabs>
                <w:tab w:val="left" w:pos="360"/>
              </w:tabs>
              <w:spacing w:after="60" w:line="240" w:lineRule="auto"/>
              <w:jc w:val="left"/>
              <w:rPr>
                <w:rFonts w:ascii="Calibri" w:hAnsi="Calibri" w:cs="Calibri"/>
                <w:b/>
                <w:lang w:val="en-GB"/>
              </w:rPr>
            </w:pPr>
            <w:r w:rsidRPr="008E2639">
              <w:rPr>
                <w:rFonts w:ascii="Calibri" w:hAnsi="Calibri" w:cs="Calibri"/>
                <w:b/>
                <w:lang w:val="en-GB"/>
              </w:rPr>
              <w:t>Project inception workshop:</w:t>
            </w:r>
          </w:p>
        </w:tc>
        <w:tc>
          <w:tcPr>
            <w:tcW w:w="4050" w:type="dxa"/>
            <w:shd w:val="clear" w:color="auto" w:fill="auto"/>
          </w:tcPr>
          <w:p w:rsidR="00A214D3" w:rsidRPr="008E2639" w:rsidRDefault="00932998" w:rsidP="00932998">
            <w:pPr>
              <w:pStyle w:val="BodyText"/>
              <w:tabs>
                <w:tab w:val="left" w:pos="360"/>
              </w:tabs>
              <w:spacing w:after="60" w:line="240" w:lineRule="auto"/>
              <w:jc w:val="left"/>
              <w:rPr>
                <w:rFonts w:ascii="Calibri" w:hAnsi="Calibri" w:cs="Calibri"/>
                <w:lang w:val="en-GB"/>
              </w:rPr>
            </w:pPr>
            <w:r w:rsidRPr="008E2639">
              <w:rPr>
                <w:rFonts w:ascii="Calibri" w:hAnsi="Calibri" w:cs="Calibri"/>
                <w:lang w:val="en-GB"/>
              </w:rPr>
              <w:t>17-22 April 2008</w:t>
            </w:r>
          </w:p>
        </w:tc>
      </w:tr>
      <w:tr w:rsidR="00F55720" w:rsidRPr="008E2639" w:rsidTr="003B5476">
        <w:tc>
          <w:tcPr>
            <w:tcW w:w="3510" w:type="dxa"/>
            <w:shd w:val="clear" w:color="auto" w:fill="auto"/>
          </w:tcPr>
          <w:p w:rsidR="00F55720" w:rsidRPr="008E2639" w:rsidRDefault="00F55720" w:rsidP="00932998">
            <w:pPr>
              <w:pStyle w:val="BodyText"/>
              <w:tabs>
                <w:tab w:val="left" w:pos="360"/>
              </w:tabs>
              <w:spacing w:after="60" w:line="240" w:lineRule="auto"/>
              <w:jc w:val="left"/>
              <w:rPr>
                <w:rFonts w:ascii="Calibri" w:hAnsi="Calibri" w:cs="Calibri"/>
                <w:b/>
                <w:lang w:val="en-GB"/>
              </w:rPr>
            </w:pPr>
            <w:r w:rsidRPr="008E2639">
              <w:rPr>
                <w:rFonts w:ascii="Calibri" w:hAnsi="Calibri" w:cs="Calibri"/>
                <w:b/>
                <w:lang w:val="en-GB"/>
              </w:rPr>
              <w:t>Mid</w:t>
            </w:r>
            <w:r w:rsidR="00A214D3" w:rsidRPr="008E2639">
              <w:rPr>
                <w:rFonts w:ascii="Calibri" w:hAnsi="Calibri" w:cs="Calibri"/>
                <w:b/>
                <w:lang w:val="en-GB"/>
              </w:rPr>
              <w:t>term</w:t>
            </w:r>
            <w:r w:rsidRPr="008E2639">
              <w:rPr>
                <w:rFonts w:ascii="Calibri" w:hAnsi="Calibri" w:cs="Calibri"/>
                <w:b/>
                <w:lang w:val="en-GB"/>
              </w:rPr>
              <w:t xml:space="preserve"> </w:t>
            </w:r>
            <w:r w:rsidR="00A214D3" w:rsidRPr="008E2639">
              <w:rPr>
                <w:rFonts w:ascii="Calibri" w:hAnsi="Calibri" w:cs="Calibri"/>
                <w:b/>
                <w:lang w:val="en-GB"/>
              </w:rPr>
              <w:t>r</w:t>
            </w:r>
            <w:r w:rsidRPr="008E2639">
              <w:rPr>
                <w:rFonts w:ascii="Calibri" w:hAnsi="Calibri" w:cs="Calibri"/>
                <w:b/>
                <w:lang w:val="en-GB"/>
              </w:rPr>
              <w:t>eview</w:t>
            </w:r>
            <w:r w:rsidR="00932998" w:rsidRPr="008E2639">
              <w:rPr>
                <w:rFonts w:ascii="Calibri" w:hAnsi="Calibri" w:cs="Calibri"/>
                <w:b/>
                <w:lang w:val="en-GB"/>
              </w:rPr>
              <w:t xml:space="preserve"> report</w:t>
            </w:r>
            <w:r w:rsidRPr="008E2639">
              <w:rPr>
                <w:rFonts w:ascii="Calibri" w:hAnsi="Calibri" w:cs="Calibri"/>
                <w:b/>
                <w:lang w:val="en-GB"/>
              </w:rPr>
              <w:t>:</w:t>
            </w:r>
          </w:p>
        </w:tc>
        <w:tc>
          <w:tcPr>
            <w:tcW w:w="4050" w:type="dxa"/>
            <w:shd w:val="clear" w:color="auto" w:fill="auto"/>
          </w:tcPr>
          <w:p w:rsidR="00F55720" w:rsidRPr="008E2639" w:rsidRDefault="00932998" w:rsidP="00932998">
            <w:pPr>
              <w:pStyle w:val="BodyText"/>
              <w:tabs>
                <w:tab w:val="left" w:pos="360"/>
              </w:tabs>
              <w:spacing w:after="60" w:line="240" w:lineRule="auto"/>
              <w:jc w:val="left"/>
              <w:rPr>
                <w:rFonts w:ascii="Calibri" w:hAnsi="Calibri" w:cs="Calibri"/>
                <w:lang w:val="en-GB"/>
              </w:rPr>
            </w:pPr>
            <w:r w:rsidRPr="008E2639">
              <w:rPr>
                <w:rFonts w:ascii="Calibri" w:hAnsi="Calibri" w:cs="Calibri"/>
                <w:lang w:val="en-GB"/>
              </w:rPr>
              <w:t>24 February 2012</w:t>
            </w:r>
          </w:p>
        </w:tc>
      </w:tr>
      <w:tr w:rsidR="00007A82" w:rsidRPr="008E2639" w:rsidTr="003B5476">
        <w:trPr>
          <w:trHeight w:val="342"/>
        </w:trPr>
        <w:tc>
          <w:tcPr>
            <w:tcW w:w="3510" w:type="dxa"/>
            <w:shd w:val="clear" w:color="auto" w:fill="auto"/>
          </w:tcPr>
          <w:p w:rsidR="00007A82" w:rsidRPr="008E2639" w:rsidRDefault="00007A82" w:rsidP="00932998">
            <w:pPr>
              <w:pStyle w:val="BodyText"/>
              <w:tabs>
                <w:tab w:val="left" w:pos="360"/>
              </w:tabs>
              <w:spacing w:after="60" w:line="240" w:lineRule="auto"/>
              <w:jc w:val="left"/>
              <w:rPr>
                <w:rFonts w:ascii="Calibri" w:hAnsi="Calibri" w:cs="Calibri"/>
                <w:b/>
                <w:lang w:val="en-GB"/>
              </w:rPr>
            </w:pPr>
            <w:r w:rsidRPr="008E2639">
              <w:rPr>
                <w:rFonts w:ascii="Calibri" w:hAnsi="Calibri" w:cs="Calibri"/>
                <w:b/>
                <w:lang w:val="en-GB"/>
              </w:rPr>
              <w:t>Project completion (</w:t>
            </w:r>
            <w:r w:rsidR="00932998" w:rsidRPr="008E2639">
              <w:rPr>
                <w:rFonts w:ascii="Calibri" w:hAnsi="Calibri" w:cs="Calibri"/>
                <w:b/>
                <w:lang w:val="en-GB"/>
              </w:rPr>
              <w:t>proposed</w:t>
            </w:r>
            <w:r w:rsidRPr="008E2639">
              <w:rPr>
                <w:rFonts w:ascii="Calibri" w:hAnsi="Calibri" w:cs="Calibri"/>
                <w:b/>
                <w:lang w:val="en-GB"/>
              </w:rPr>
              <w:t>)</w:t>
            </w:r>
          </w:p>
        </w:tc>
        <w:tc>
          <w:tcPr>
            <w:tcW w:w="4050" w:type="dxa"/>
            <w:shd w:val="clear" w:color="auto" w:fill="auto"/>
          </w:tcPr>
          <w:p w:rsidR="00007A82" w:rsidRPr="008E2639" w:rsidRDefault="00932998" w:rsidP="00932998">
            <w:pPr>
              <w:pStyle w:val="BodyText"/>
              <w:tabs>
                <w:tab w:val="left" w:pos="360"/>
              </w:tabs>
              <w:spacing w:after="60" w:line="240" w:lineRule="auto"/>
              <w:jc w:val="left"/>
              <w:rPr>
                <w:rFonts w:ascii="Calibri" w:hAnsi="Calibri" w:cs="Calibri"/>
                <w:lang w:val="en-GB"/>
              </w:rPr>
            </w:pPr>
            <w:r w:rsidRPr="008E2639">
              <w:rPr>
                <w:rFonts w:ascii="Calibri" w:hAnsi="Calibri" w:cs="Calibri"/>
                <w:lang w:val="en-GB"/>
              </w:rPr>
              <w:t>31 December 2013</w:t>
            </w:r>
          </w:p>
        </w:tc>
      </w:tr>
      <w:tr w:rsidR="00007A82" w:rsidRPr="008E2639" w:rsidTr="003B5476">
        <w:tc>
          <w:tcPr>
            <w:tcW w:w="3510" w:type="dxa"/>
            <w:shd w:val="clear" w:color="auto" w:fill="auto"/>
          </w:tcPr>
          <w:p w:rsidR="00007A82" w:rsidRPr="008E2639" w:rsidRDefault="00007A82" w:rsidP="00932998">
            <w:pPr>
              <w:pStyle w:val="BodyText"/>
              <w:tabs>
                <w:tab w:val="left" w:pos="360"/>
              </w:tabs>
              <w:spacing w:after="60" w:line="240" w:lineRule="auto"/>
              <w:jc w:val="left"/>
              <w:rPr>
                <w:rFonts w:ascii="Calibri" w:hAnsi="Calibri" w:cs="Calibri"/>
                <w:b/>
                <w:lang w:val="en-GB"/>
              </w:rPr>
            </w:pPr>
            <w:r w:rsidRPr="008E2639">
              <w:rPr>
                <w:rFonts w:ascii="Calibri" w:hAnsi="Calibri" w:cs="Calibri"/>
                <w:b/>
                <w:lang w:val="en-GB"/>
              </w:rPr>
              <w:t>Project completion (actual)</w:t>
            </w:r>
          </w:p>
        </w:tc>
        <w:tc>
          <w:tcPr>
            <w:tcW w:w="4050" w:type="dxa"/>
            <w:shd w:val="clear" w:color="auto" w:fill="auto"/>
          </w:tcPr>
          <w:p w:rsidR="00007A82" w:rsidRPr="008E2639" w:rsidRDefault="00932998" w:rsidP="00932998">
            <w:pPr>
              <w:pStyle w:val="BodyText"/>
              <w:tabs>
                <w:tab w:val="left" w:pos="360"/>
              </w:tabs>
              <w:spacing w:after="60" w:line="240" w:lineRule="auto"/>
              <w:jc w:val="left"/>
              <w:rPr>
                <w:rFonts w:ascii="Calibri" w:hAnsi="Calibri" w:cs="Calibri"/>
                <w:lang w:val="en-GB"/>
              </w:rPr>
            </w:pPr>
            <w:r w:rsidRPr="008E2639">
              <w:rPr>
                <w:rFonts w:ascii="Calibri" w:hAnsi="Calibri" w:cs="Calibri"/>
                <w:lang w:val="en-GB"/>
              </w:rPr>
              <w:t>30 June 2015</w:t>
            </w:r>
          </w:p>
        </w:tc>
      </w:tr>
      <w:tr w:rsidR="00007A82" w:rsidRPr="008E2639" w:rsidTr="003B5476">
        <w:tc>
          <w:tcPr>
            <w:tcW w:w="3510" w:type="dxa"/>
            <w:shd w:val="clear" w:color="auto" w:fill="auto"/>
          </w:tcPr>
          <w:p w:rsidR="00007A82" w:rsidRPr="008E2639" w:rsidRDefault="00007A82" w:rsidP="00932998">
            <w:pPr>
              <w:pStyle w:val="BodyText"/>
              <w:tabs>
                <w:tab w:val="left" w:pos="360"/>
              </w:tabs>
              <w:spacing w:after="60" w:line="240" w:lineRule="auto"/>
              <w:jc w:val="left"/>
              <w:rPr>
                <w:rFonts w:ascii="Calibri" w:hAnsi="Calibri" w:cs="Calibri"/>
                <w:b/>
                <w:lang w:val="en-GB"/>
              </w:rPr>
            </w:pPr>
            <w:r w:rsidRPr="008E2639">
              <w:rPr>
                <w:rFonts w:ascii="Calibri" w:hAnsi="Calibri" w:cs="Calibri"/>
                <w:b/>
                <w:lang w:val="en-GB"/>
              </w:rPr>
              <w:t xml:space="preserve">Terminal evaluation </w:t>
            </w:r>
          </w:p>
        </w:tc>
        <w:tc>
          <w:tcPr>
            <w:tcW w:w="4050" w:type="dxa"/>
            <w:shd w:val="clear" w:color="auto" w:fill="auto"/>
          </w:tcPr>
          <w:p w:rsidR="00007A82" w:rsidRPr="008E2639" w:rsidRDefault="00932998" w:rsidP="00932998">
            <w:pPr>
              <w:pStyle w:val="BodyText"/>
              <w:tabs>
                <w:tab w:val="left" w:pos="360"/>
              </w:tabs>
              <w:spacing w:after="60" w:line="240" w:lineRule="auto"/>
              <w:jc w:val="left"/>
              <w:rPr>
                <w:rFonts w:ascii="Calibri" w:hAnsi="Calibri" w:cs="Calibri"/>
                <w:lang w:val="en-GB"/>
              </w:rPr>
            </w:pPr>
            <w:r w:rsidRPr="008E2639">
              <w:rPr>
                <w:rFonts w:ascii="Calibri" w:hAnsi="Calibri" w:cs="Calibri"/>
                <w:lang w:val="en-GB"/>
              </w:rPr>
              <w:t>May 2015</w:t>
            </w:r>
          </w:p>
        </w:tc>
      </w:tr>
    </w:tbl>
    <w:p w:rsidR="00A214D3" w:rsidRPr="008E2639" w:rsidRDefault="00F55720" w:rsidP="00F159B8">
      <w:pPr>
        <w:spacing w:before="120" w:after="120" w:line="240" w:lineRule="atLeast"/>
        <w:jc w:val="both"/>
        <w:rPr>
          <w:rFonts w:asciiTheme="minorHAnsi" w:hAnsiTheme="minorHAnsi"/>
          <w:color w:val="000000"/>
          <w:sz w:val="24"/>
          <w:szCs w:val="24"/>
        </w:rPr>
      </w:pPr>
      <w:r w:rsidRPr="008E2639">
        <w:rPr>
          <w:rFonts w:asciiTheme="minorHAnsi" w:hAnsiTheme="minorHAnsi"/>
          <w:color w:val="000000"/>
          <w:sz w:val="24"/>
          <w:szCs w:val="24"/>
        </w:rPr>
        <w:t>The</w:t>
      </w:r>
      <w:r w:rsidR="006D2D12" w:rsidRPr="008E2639">
        <w:rPr>
          <w:rFonts w:asciiTheme="minorHAnsi" w:hAnsiTheme="minorHAnsi"/>
          <w:color w:val="000000"/>
          <w:sz w:val="24"/>
          <w:szCs w:val="24"/>
        </w:rPr>
        <w:t xml:space="preserve"> project</w:t>
      </w:r>
      <w:r w:rsidR="00932998" w:rsidRPr="008E2639">
        <w:rPr>
          <w:rFonts w:asciiTheme="minorHAnsi" w:hAnsiTheme="minorHAnsi"/>
          <w:color w:val="000000"/>
          <w:sz w:val="24"/>
          <w:szCs w:val="24"/>
        </w:rPr>
        <w:t xml:space="preserve"> concept was entered to the GEF pipeline in June 2003, and the PDF-B grant was approved at the same time. </w:t>
      </w:r>
      <w:r w:rsidR="006D2D12" w:rsidRPr="008E2639">
        <w:rPr>
          <w:rFonts w:asciiTheme="minorHAnsi" w:hAnsiTheme="minorHAnsi"/>
          <w:color w:val="000000"/>
          <w:sz w:val="24"/>
          <w:szCs w:val="24"/>
        </w:rPr>
        <w:t xml:space="preserve"> </w:t>
      </w:r>
      <w:r w:rsidR="00932998" w:rsidRPr="008E2639">
        <w:rPr>
          <w:rFonts w:asciiTheme="minorHAnsi" w:hAnsiTheme="minorHAnsi"/>
          <w:color w:val="000000"/>
          <w:sz w:val="24"/>
          <w:szCs w:val="24"/>
        </w:rPr>
        <w:t>A supplemental preparation grant was awarded approximately 1-1/2 years later, in January 2005. The project grant was approved in 2007. There was a decision to pull out the biosecurity component as a separate project, so the current project was approved by the GEF agency (UNDP) later in 2007. There was also an adjustment of the value of the GEF grant, as the first version of the project document included a total of USD 3.7 million. In response to a request from the GEF Secretariat, the costs were rationalized and lowered to USD 3.6 million</w:t>
      </w:r>
      <w:r w:rsidR="00A214D3" w:rsidRPr="008E2639">
        <w:rPr>
          <w:rFonts w:asciiTheme="minorHAnsi" w:hAnsiTheme="minorHAnsi"/>
          <w:color w:val="000000"/>
          <w:sz w:val="24"/>
          <w:szCs w:val="24"/>
        </w:rPr>
        <w:t>.</w:t>
      </w:r>
    </w:p>
    <w:p w:rsidR="006918A3" w:rsidRPr="008E2639" w:rsidRDefault="00932998" w:rsidP="00F159B8">
      <w:pPr>
        <w:spacing w:before="120" w:after="120" w:line="240" w:lineRule="atLeast"/>
        <w:jc w:val="both"/>
        <w:rPr>
          <w:rFonts w:asciiTheme="minorHAnsi" w:hAnsiTheme="minorHAnsi"/>
          <w:color w:val="000000"/>
          <w:sz w:val="24"/>
          <w:szCs w:val="24"/>
        </w:rPr>
      </w:pPr>
      <w:r w:rsidRPr="008E2639">
        <w:rPr>
          <w:rFonts w:asciiTheme="minorHAnsi" w:hAnsiTheme="minorHAnsi"/>
          <w:color w:val="000000"/>
          <w:sz w:val="24"/>
          <w:szCs w:val="24"/>
        </w:rPr>
        <w:t>The project essentially started in 2008, as the revised project document was signed in December 2007. The project inception workshop was held in April 2008</w:t>
      </w:r>
      <w:r w:rsidR="00A214D3" w:rsidRPr="008E2639">
        <w:rPr>
          <w:rFonts w:asciiTheme="minorHAnsi" w:hAnsiTheme="minorHAnsi"/>
          <w:color w:val="000000"/>
          <w:sz w:val="24"/>
          <w:szCs w:val="24"/>
        </w:rPr>
        <w:t>.</w:t>
      </w:r>
      <w:r w:rsidRPr="008E2639">
        <w:rPr>
          <w:rFonts w:asciiTheme="minorHAnsi" w:hAnsiTheme="minorHAnsi"/>
          <w:color w:val="000000"/>
          <w:sz w:val="24"/>
          <w:szCs w:val="24"/>
        </w:rPr>
        <w:t xml:space="preserve"> The midterm review was carried out </w:t>
      </w:r>
      <w:r w:rsidRPr="008E2639">
        <w:rPr>
          <w:rFonts w:asciiTheme="minorHAnsi" w:hAnsiTheme="minorHAnsi"/>
          <w:color w:val="000000"/>
          <w:sz w:val="24"/>
          <w:szCs w:val="24"/>
        </w:rPr>
        <w:lastRenderedPageBreak/>
        <w:t xml:space="preserve">in the latter part of the 4rth year of the 6-year project, in October to November 2011, with the report finalized in February 2012. The original project closing date of 31 December 2013 was extended by </w:t>
      </w:r>
      <w:r w:rsidR="00356D68" w:rsidRPr="008E2639">
        <w:rPr>
          <w:rFonts w:asciiTheme="minorHAnsi" w:hAnsiTheme="minorHAnsi"/>
          <w:color w:val="000000"/>
          <w:sz w:val="24"/>
          <w:szCs w:val="24"/>
        </w:rPr>
        <w:t>1-1/2 years</w:t>
      </w:r>
      <w:r w:rsidRPr="008E2639">
        <w:rPr>
          <w:rFonts w:asciiTheme="minorHAnsi" w:hAnsiTheme="minorHAnsi"/>
          <w:color w:val="000000"/>
          <w:sz w:val="24"/>
          <w:szCs w:val="24"/>
        </w:rPr>
        <w:t xml:space="preserve">, to 30 June 2015. The terminal evaluation was </w:t>
      </w:r>
      <w:r w:rsidR="00123A75" w:rsidRPr="008E2639">
        <w:rPr>
          <w:rFonts w:asciiTheme="minorHAnsi" w:hAnsiTheme="minorHAnsi"/>
          <w:color w:val="000000"/>
          <w:sz w:val="24"/>
          <w:szCs w:val="24"/>
        </w:rPr>
        <w:t>made in May 2015</w:t>
      </w:r>
      <w:r w:rsidR="00113757" w:rsidRPr="008E2639">
        <w:rPr>
          <w:rFonts w:asciiTheme="minorHAnsi" w:hAnsiTheme="minorHAnsi"/>
          <w:color w:val="000000"/>
          <w:sz w:val="24"/>
          <w:szCs w:val="24"/>
        </w:rPr>
        <w:t>.</w:t>
      </w:r>
    </w:p>
    <w:p w:rsidR="00976018" w:rsidRPr="008E2639" w:rsidRDefault="00976018" w:rsidP="001E2EDD">
      <w:pPr>
        <w:pStyle w:val="Heading2"/>
        <w:numPr>
          <w:ilvl w:val="1"/>
          <w:numId w:val="7"/>
        </w:numPr>
        <w:spacing w:before="240" w:after="120" w:line="240" w:lineRule="auto"/>
        <w:ind w:left="446"/>
        <w:rPr>
          <w:rFonts w:asciiTheme="minorHAnsi" w:hAnsiTheme="minorHAnsi" w:cs="Calibri"/>
          <w:b/>
          <w:caps w:val="0"/>
          <w:sz w:val="28"/>
          <w:lang w:val="en-GB"/>
        </w:rPr>
      </w:pPr>
      <w:bookmarkStart w:id="19" w:name="_Toc421574567"/>
      <w:r w:rsidRPr="008E2639">
        <w:rPr>
          <w:rFonts w:asciiTheme="minorHAnsi" w:hAnsiTheme="minorHAnsi" w:cs="Calibri"/>
          <w:b/>
          <w:caps w:val="0"/>
          <w:sz w:val="28"/>
          <w:lang w:val="en-GB"/>
        </w:rPr>
        <w:t>Problems that the Project Sought to Address</w:t>
      </w:r>
      <w:bookmarkEnd w:id="19"/>
    </w:p>
    <w:p w:rsidR="00E0386F" w:rsidRPr="008E2639" w:rsidRDefault="00204C86" w:rsidP="001A2716">
      <w:pPr>
        <w:overflowPunct/>
        <w:spacing w:after="120" w:line="240" w:lineRule="atLeast"/>
        <w:jc w:val="both"/>
        <w:textAlignment w:val="auto"/>
        <w:rPr>
          <w:rFonts w:asciiTheme="minorHAnsi" w:hAnsiTheme="minorHAnsi"/>
          <w:sz w:val="24"/>
          <w:szCs w:val="24"/>
        </w:rPr>
      </w:pPr>
      <w:r w:rsidRPr="008E2639">
        <w:rPr>
          <w:rFonts w:asciiTheme="minorHAnsi" w:hAnsiTheme="minorHAnsi"/>
          <w:sz w:val="24"/>
          <w:szCs w:val="24"/>
        </w:rPr>
        <w:t xml:space="preserve">Threats to biodiversity in the Seychelles arise from a combination of both direct and indirect human impacts, and are further complicated by the effects of global climate change. The causes and effects are highly interrelated, but management efforts heretofore have generally not adopted systems approaches. This project </w:t>
      </w:r>
      <w:r w:rsidR="00E0386F" w:rsidRPr="008E2639">
        <w:rPr>
          <w:rFonts w:asciiTheme="minorHAnsi" w:hAnsiTheme="minorHAnsi"/>
          <w:sz w:val="24"/>
          <w:szCs w:val="24"/>
        </w:rPr>
        <w:t>aimed to mainstream biodiversity objectives into the economy across production landscapes, in order</w:t>
      </w:r>
      <w:r w:rsidRPr="008E2639">
        <w:rPr>
          <w:rFonts w:asciiTheme="minorHAnsi" w:hAnsiTheme="minorHAnsi"/>
          <w:sz w:val="24"/>
          <w:szCs w:val="24"/>
        </w:rPr>
        <w:t xml:space="preserve"> to maintain the functional integrity of the Seychelles’ rich coastal and forest ecosystems. </w:t>
      </w:r>
    </w:p>
    <w:p w:rsidR="00204C86" w:rsidRPr="008E2639" w:rsidRDefault="00204C86" w:rsidP="001A2716">
      <w:pPr>
        <w:overflowPunct/>
        <w:spacing w:after="120" w:line="240" w:lineRule="atLeast"/>
        <w:jc w:val="both"/>
        <w:textAlignment w:val="auto"/>
        <w:rPr>
          <w:rFonts w:asciiTheme="minorHAnsi" w:hAnsiTheme="minorHAnsi"/>
          <w:sz w:val="24"/>
          <w:szCs w:val="24"/>
        </w:rPr>
      </w:pPr>
      <w:r w:rsidRPr="008E2639">
        <w:rPr>
          <w:rFonts w:asciiTheme="minorHAnsi" w:hAnsiTheme="minorHAnsi"/>
          <w:sz w:val="24"/>
          <w:szCs w:val="24"/>
        </w:rPr>
        <w:t xml:space="preserve">The project </w:t>
      </w:r>
      <w:r w:rsidR="00E0386F" w:rsidRPr="008E2639">
        <w:rPr>
          <w:rFonts w:asciiTheme="minorHAnsi" w:hAnsiTheme="minorHAnsi"/>
          <w:sz w:val="24"/>
          <w:szCs w:val="24"/>
        </w:rPr>
        <w:t>focused</w:t>
      </w:r>
      <w:r w:rsidRPr="008E2639">
        <w:rPr>
          <w:rFonts w:asciiTheme="minorHAnsi" w:hAnsiTheme="minorHAnsi"/>
          <w:sz w:val="24"/>
          <w:szCs w:val="24"/>
        </w:rPr>
        <w:t xml:space="preserve"> on production sectors that constitute both threats and opportunities in the advancement of biodiversity conservation objectives: namely the tourism, nearshore fisheries, and infrastructure sectors. A special focus </w:t>
      </w:r>
      <w:r w:rsidR="00E0386F" w:rsidRPr="008E2639">
        <w:rPr>
          <w:rFonts w:asciiTheme="minorHAnsi" w:hAnsiTheme="minorHAnsi"/>
          <w:sz w:val="24"/>
          <w:szCs w:val="24"/>
        </w:rPr>
        <w:t xml:space="preserve">was placed on </w:t>
      </w:r>
      <w:r w:rsidR="005819F4">
        <w:rPr>
          <w:rFonts w:asciiTheme="minorHAnsi" w:hAnsiTheme="minorHAnsi"/>
          <w:sz w:val="24"/>
          <w:szCs w:val="24"/>
        </w:rPr>
        <w:t>integrated cross-</w:t>
      </w:r>
      <w:r w:rsidRPr="008E2639">
        <w:rPr>
          <w:rFonts w:asciiTheme="minorHAnsi" w:hAnsiTheme="minorHAnsi"/>
          <w:sz w:val="24"/>
          <w:szCs w:val="24"/>
        </w:rPr>
        <w:t xml:space="preserve">sectoral management of terrestrial and marine ecosystems across production </w:t>
      </w:r>
      <w:r w:rsidR="005819F4" w:rsidRPr="008E2639">
        <w:rPr>
          <w:rFonts w:asciiTheme="minorHAnsi" w:hAnsiTheme="minorHAnsi"/>
          <w:sz w:val="24"/>
          <w:szCs w:val="24"/>
        </w:rPr>
        <w:t>sectors</w:t>
      </w:r>
      <w:r w:rsidRPr="008E2639">
        <w:rPr>
          <w:rFonts w:asciiTheme="minorHAnsi" w:hAnsiTheme="minorHAnsi"/>
          <w:sz w:val="24"/>
          <w:szCs w:val="24"/>
        </w:rPr>
        <w:t xml:space="preserve"> and systematic mainstreaming of efforts to control and prevent colonization by invasive alien species across production landscapes.</w:t>
      </w:r>
    </w:p>
    <w:p w:rsidR="00204C86" w:rsidRPr="008E2639" w:rsidRDefault="00204C86" w:rsidP="001A2716">
      <w:pPr>
        <w:overflowPunct/>
        <w:spacing w:after="120" w:line="240" w:lineRule="atLeast"/>
        <w:jc w:val="both"/>
        <w:textAlignment w:val="auto"/>
        <w:rPr>
          <w:rFonts w:asciiTheme="minorHAnsi" w:hAnsiTheme="minorHAnsi"/>
          <w:sz w:val="24"/>
          <w:szCs w:val="24"/>
        </w:rPr>
      </w:pPr>
      <w:r w:rsidRPr="008E2639">
        <w:rPr>
          <w:rFonts w:asciiTheme="minorHAnsi" w:hAnsiTheme="minorHAnsi"/>
          <w:sz w:val="24"/>
          <w:szCs w:val="24"/>
        </w:rPr>
        <w:t>The Seychelles’ economy has witnessed significant changes in the nearly three decades since Independence, transforming from a quasi mono-crop agricultural economy (dependent on cinnamon and copra) to a dual economy heavily dependent on tourism and fishing, but highly vulnerable to external factors</w:t>
      </w:r>
      <w:r w:rsidR="00E0386F" w:rsidRPr="008E2639">
        <w:rPr>
          <w:rFonts w:asciiTheme="minorHAnsi" w:hAnsiTheme="minorHAnsi"/>
          <w:sz w:val="24"/>
          <w:szCs w:val="24"/>
        </w:rPr>
        <w:t>.</w:t>
      </w:r>
    </w:p>
    <w:p w:rsidR="00E0386F" w:rsidRPr="008E2639" w:rsidRDefault="00DD21AC" w:rsidP="00E0386F">
      <w:pPr>
        <w:overflowPunct/>
        <w:spacing w:after="120" w:line="240" w:lineRule="atLeast"/>
        <w:jc w:val="both"/>
        <w:textAlignment w:val="auto"/>
        <w:rPr>
          <w:rFonts w:asciiTheme="minorHAnsi" w:hAnsiTheme="minorHAnsi"/>
          <w:sz w:val="24"/>
          <w:szCs w:val="24"/>
        </w:rPr>
      </w:pPr>
      <w:r w:rsidRPr="008E2639">
        <w:rPr>
          <w:rFonts w:asciiTheme="minorHAnsi" w:hAnsiTheme="minorHAnsi"/>
          <w:sz w:val="24"/>
          <w:szCs w:val="24"/>
        </w:rPr>
        <w:t>The major threats to biodiversity stem from</w:t>
      </w:r>
      <w:r w:rsidR="00E0386F" w:rsidRPr="008E2639">
        <w:rPr>
          <w:rFonts w:asciiTheme="minorHAnsi" w:hAnsiTheme="minorHAnsi"/>
          <w:sz w:val="24"/>
          <w:szCs w:val="24"/>
        </w:rPr>
        <w:t xml:space="preserve"> the following</w:t>
      </w:r>
      <w:r w:rsidRPr="008E2639">
        <w:rPr>
          <w:rFonts w:asciiTheme="minorHAnsi" w:hAnsiTheme="minorHAnsi"/>
          <w:sz w:val="24"/>
          <w:szCs w:val="24"/>
        </w:rPr>
        <w:t>: colonization by invasive alien species, unsustainable harvests of select biological resources, including living marine resources, and environmental impacts associated with tourism, and increased urbanization of the granitic islands. The conservation and sustainable use of biological resources are of vital importance for the country’s development. Tourism and fishing remain the growth engines of the economy. Given the limited success of economic diversification efforts, future economic growth will come from further expansion of these two industries, both of which are inextricably linked to the quality of the natural and physical environment.</w:t>
      </w:r>
    </w:p>
    <w:p w:rsidR="00976018" w:rsidRPr="008E2639" w:rsidRDefault="00976018" w:rsidP="00C76665">
      <w:pPr>
        <w:pStyle w:val="Heading2"/>
        <w:numPr>
          <w:ilvl w:val="1"/>
          <w:numId w:val="7"/>
        </w:numPr>
        <w:spacing w:before="240" w:after="120" w:line="240" w:lineRule="auto"/>
        <w:ind w:left="446"/>
        <w:rPr>
          <w:rFonts w:asciiTheme="minorHAnsi" w:hAnsiTheme="minorHAnsi" w:cs="Calibri"/>
          <w:b/>
          <w:caps w:val="0"/>
          <w:sz w:val="28"/>
          <w:lang w:val="en-GB"/>
        </w:rPr>
      </w:pPr>
      <w:bookmarkStart w:id="20" w:name="_Toc421574568"/>
      <w:r w:rsidRPr="008E2639">
        <w:rPr>
          <w:rFonts w:asciiTheme="minorHAnsi" w:hAnsiTheme="minorHAnsi" w:cs="Calibri"/>
          <w:b/>
          <w:caps w:val="0"/>
          <w:sz w:val="28"/>
          <w:lang w:val="en-GB"/>
        </w:rPr>
        <w:t>Immediate and Development Objectives of the Project</w:t>
      </w:r>
      <w:bookmarkEnd w:id="20"/>
    </w:p>
    <w:p w:rsidR="00E66CDE" w:rsidRPr="008E2639" w:rsidRDefault="0044430D" w:rsidP="00B727C7">
      <w:pPr>
        <w:overflowPunct/>
        <w:spacing w:after="120" w:line="240" w:lineRule="atLeast"/>
        <w:jc w:val="both"/>
        <w:textAlignment w:val="auto"/>
        <w:rPr>
          <w:rFonts w:asciiTheme="minorHAnsi" w:hAnsiTheme="minorHAnsi"/>
          <w:sz w:val="24"/>
          <w:szCs w:val="24"/>
        </w:rPr>
      </w:pPr>
      <w:r w:rsidRPr="008E2639">
        <w:rPr>
          <w:rFonts w:asciiTheme="minorHAnsi" w:hAnsiTheme="minorHAnsi"/>
          <w:sz w:val="24"/>
          <w:szCs w:val="24"/>
        </w:rPr>
        <w:t xml:space="preserve">The </w:t>
      </w:r>
      <w:r w:rsidR="00E66CDE" w:rsidRPr="008E2639">
        <w:rPr>
          <w:rFonts w:asciiTheme="minorHAnsi" w:hAnsiTheme="minorHAnsi"/>
          <w:sz w:val="24"/>
          <w:szCs w:val="24"/>
        </w:rPr>
        <w:t>primary</w:t>
      </w:r>
      <w:r w:rsidRPr="008E2639">
        <w:rPr>
          <w:rFonts w:asciiTheme="minorHAnsi" w:hAnsiTheme="minorHAnsi"/>
          <w:sz w:val="24"/>
          <w:szCs w:val="24"/>
        </w:rPr>
        <w:t xml:space="preserve"> development objective is</w:t>
      </w:r>
      <w:r w:rsidR="00E66CDE" w:rsidRPr="008E2639">
        <w:rPr>
          <w:rFonts w:asciiTheme="minorHAnsi" w:hAnsiTheme="minorHAnsi"/>
          <w:sz w:val="24"/>
          <w:szCs w:val="24"/>
        </w:rPr>
        <w:t xml:space="preserve"> enable continued economic growth, by integrating biodiversity conservation objectives into key production sectors of the economy, thus safeguarding habitats and sensitive ecosystems against fragmentation from physical development, and from pressures linked to tourism and fisheries activities.</w:t>
      </w:r>
    </w:p>
    <w:p w:rsidR="00E66CDE" w:rsidRPr="008E2639" w:rsidRDefault="00E66CDE" w:rsidP="00B727C7">
      <w:pPr>
        <w:overflowPunct/>
        <w:spacing w:after="120" w:line="240" w:lineRule="atLeast"/>
        <w:jc w:val="both"/>
        <w:textAlignment w:val="auto"/>
        <w:rPr>
          <w:rFonts w:asciiTheme="minorHAnsi" w:hAnsiTheme="minorHAnsi"/>
          <w:sz w:val="24"/>
          <w:szCs w:val="24"/>
        </w:rPr>
      </w:pPr>
      <w:r w:rsidRPr="008E2639">
        <w:rPr>
          <w:rFonts w:asciiTheme="minorHAnsi" w:hAnsiTheme="minorHAnsi"/>
          <w:sz w:val="24"/>
          <w:szCs w:val="24"/>
        </w:rPr>
        <w:t>From the perspective of global environmental benefits, the Goal of the project was to secure the functional integrity of terrestrial and coastal ecosystems of the Seychelles, which is a repository of globally significant biodiversity.</w:t>
      </w:r>
    </w:p>
    <w:p w:rsidR="00976018" w:rsidRPr="008E2639" w:rsidRDefault="00976018" w:rsidP="00C76665">
      <w:pPr>
        <w:pStyle w:val="Heading2"/>
        <w:numPr>
          <w:ilvl w:val="1"/>
          <w:numId w:val="7"/>
        </w:numPr>
        <w:spacing w:before="240" w:after="120" w:line="240" w:lineRule="auto"/>
        <w:ind w:left="446"/>
        <w:rPr>
          <w:rFonts w:asciiTheme="minorHAnsi" w:hAnsiTheme="minorHAnsi" w:cs="Calibri"/>
          <w:b/>
          <w:caps w:val="0"/>
          <w:sz w:val="28"/>
          <w:lang w:val="en-GB"/>
        </w:rPr>
      </w:pPr>
      <w:bookmarkStart w:id="21" w:name="_Toc421574569"/>
      <w:r w:rsidRPr="008E2639">
        <w:rPr>
          <w:rFonts w:asciiTheme="minorHAnsi" w:hAnsiTheme="minorHAnsi" w:cs="Calibri"/>
          <w:b/>
          <w:caps w:val="0"/>
          <w:sz w:val="28"/>
          <w:lang w:val="en-GB"/>
        </w:rPr>
        <w:t>Baseline Indicators Established</w:t>
      </w:r>
      <w:bookmarkEnd w:id="21"/>
    </w:p>
    <w:p w:rsidR="001819AD" w:rsidRPr="008E2639" w:rsidRDefault="005748A6" w:rsidP="004A52B3">
      <w:pPr>
        <w:overflowPunct/>
        <w:spacing w:after="120" w:line="240" w:lineRule="atLeast"/>
        <w:jc w:val="both"/>
        <w:textAlignment w:val="auto"/>
        <w:rPr>
          <w:rFonts w:asciiTheme="minorHAnsi" w:hAnsiTheme="minorHAnsi" w:cs="TimesNewRomanPSMT"/>
          <w:sz w:val="24"/>
          <w:szCs w:val="24"/>
        </w:rPr>
      </w:pPr>
      <w:r w:rsidRPr="008E2639">
        <w:rPr>
          <w:rFonts w:asciiTheme="minorHAnsi" w:hAnsiTheme="minorHAnsi" w:cs="TimesNewRomanPSMT"/>
          <w:sz w:val="24"/>
          <w:szCs w:val="24"/>
        </w:rPr>
        <w:t>T</w:t>
      </w:r>
      <w:r w:rsidR="001819AD" w:rsidRPr="008E2639">
        <w:rPr>
          <w:rFonts w:asciiTheme="minorHAnsi" w:hAnsiTheme="minorHAnsi" w:cs="TimesNewRomanPSMT"/>
          <w:sz w:val="24"/>
          <w:szCs w:val="24"/>
        </w:rPr>
        <w:t>he following baseline indicators were established</w:t>
      </w:r>
      <w:r w:rsidRPr="008E2639">
        <w:rPr>
          <w:rFonts w:asciiTheme="minorHAnsi" w:hAnsiTheme="minorHAnsi" w:cs="TimesNewRomanPSMT"/>
          <w:sz w:val="24"/>
          <w:szCs w:val="24"/>
        </w:rPr>
        <w:t xml:space="preserve"> </w:t>
      </w:r>
      <w:r w:rsidR="0044430D" w:rsidRPr="008E2639">
        <w:rPr>
          <w:rFonts w:asciiTheme="minorHAnsi" w:hAnsiTheme="minorHAnsi" w:cs="TimesNewRomanPSMT"/>
          <w:sz w:val="24"/>
          <w:szCs w:val="24"/>
        </w:rPr>
        <w:t>during</w:t>
      </w:r>
      <w:r w:rsidRPr="008E2639">
        <w:rPr>
          <w:rFonts w:asciiTheme="minorHAnsi" w:hAnsiTheme="minorHAnsi" w:cs="TimesNewRomanPSMT"/>
          <w:sz w:val="24"/>
          <w:szCs w:val="24"/>
        </w:rPr>
        <w:t xml:space="preserve"> the design phase of the project</w:t>
      </w:r>
      <w:r w:rsidR="001819AD" w:rsidRPr="008E2639">
        <w:rPr>
          <w:rFonts w:asciiTheme="minorHAnsi" w:hAnsiTheme="minorHAnsi" w:cs="TimesNewRomanPSMT"/>
          <w:sz w:val="24"/>
          <w:szCs w:val="24"/>
        </w:rPr>
        <w:t>.</w:t>
      </w:r>
    </w:p>
    <w:p w:rsidR="009E3F21" w:rsidRPr="008E2639" w:rsidRDefault="0002203C" w:rsidP="004A52B3">
      <w:pPr>
        <w:spacing w:after="120" w:line="240" w:lineRule="atLeast"/>
        <w:rPr>
          <w:rFonts w:asciiTheme="minorHAnsi" w:hAnsiTheme="minorHAnsi"/>
          <w:b/>
          <w:sz w:val="24"/>
          <w:szCs w:val="24"/>
          <w:u w:val="single"/>
        </w:rPr>
      </w:pPr>
      <w:r w:rsidRPr="008E2639">
        <w:rPr>
          <w:rFonts w:asciiTheme="minorHAnsi" w:hAnsiTheme="minorHAnsi"/>
          <w:b/>
          <w:sz w:val="24"/>
          <w:szCs w:val="24"/>
          <w:u w:val="single"/>
        </w:rPr>
        <w:t>Enabling Environment</w:t>
      </w:r>
    </w:p>
    <w:p w:rsidR="0002203C" w:rsidRPr="008E2639" w:rsidRDefault="00EC574E" w:rsidP="00071149">
      <w:pPr>
        <w:widowControl w:val="0"/>
        <w:overflowPunct/>
        <w:autoSpaceDE/>
        <w:autoSpaceDN/>
        <w:adjustRightInd/>
        <w:spacing w:after="120" w:line="240" w:lineRule="atLeast"/>
        <w:jc w:val="both"/>
        <w:textAlignment w:val="auto"/>
        <w:rPr>
          <w:rFonts w:asciiTheme="minorHAnsi" w:hAnsiTheme="minorHAnsi"/>
          <w:sz w:val="24"/>
          <w:szCs w:val="24"/>
        </w:rPr>
      </w:pPr>
      <w:r w:rsidRPr="008E2639">
        <w:rPr>
          <w:rFonts w:asciiTheme="minorHAnsi" w:hAnsiTheme="minorHAnsi"/>
          <w:sz w:val="24"/>
          <w:szCs w:val="24"/>
        </w:rPr>
        <w:t>Ministry of Environment and Natural Resources, and Environmental NGOs:</w:t>
      </w:r>
    </w:p>
    <w:p w:rsidR="0044430D" w:rsidRPr="008E2639" w:rsidRDefault="0002203C" w:rsidP="001E2D26">
      <w:pPr>
        <w:widowControl w:val="0"/>
        <w:numPr>
          <w:ilvl w:val="0"/>
          <w:numId w:val="25"/>
        </w:numPr>
        <w:tabs>
          <w:tab w:val="clear" w:pos="360"/>
        </w:tabs>
        <w:overflowPunct/>
        <w:autoSpaceDE/>
        <w:autoSpaceDN/>
        <w:adjustRightInd/>
        <w:spacing w:after="120" w:line="240" w:lineRule="atLeast"/>
        <w:ind w:left="225" w:hanging="225"/>
        <w:jc w:val="both"/>
        <w:textAlignment w:val="auto"/>
        <w:rPr>
          <w:rFonts w:asciiTheme="minorHAnsi" w:hAnsiTheme="minorHAnsi"/>
          <w:sz w:val="24"/>
          <w:szCs w:val="24"/>
        </w:rPr>
      </w:pPr>
      <w:r w:rsidRPr="008E2639">
        <w:rPr>
          <w:rFonts w:asciiTheme="minorHAnsi" w:hAnsiTheme="minorHAnsi"/>
          <w:sz w:val="24"/>
          <w:szCs w:val="24"/>
        </w:rPr>
        <w:t xml:space="preserve">EMPS steering committee functions at sub optimal level of performance, stakeholder engagement in this process </w:t>
      </w:r>
      <w:r w:rsidR="00EC574E" w:rsidRPr="008E2639">
        <w:rPr>
          <w:rFonts w:asciiTheme="minorHAnsi" w:hAnsiTheme="minorHAnsi"/>
          <w:sz w:val="24"/>
          <w:szCs w:val="24"/>
        </w:rPr>
        <w:t>wa</w:t>
      </w:r>
      <w:r w:rsidRPr="008E2639">
        <w:rPr>
          <w:rFonts w:asciiTheme="minorHAnsi" w:hAnsiTheme="minorHAnsi"/>
          <w:sz w:val="24"/>
          <w:szCs w:val="24"/>
        </w:rPr>
        <w:t xml:space="preserve">s diminishing; </w:t>
      </w:r>
    </w:p>
    <w:p w:rsidR="0002203C" w:rsidRPr="008E2639" w:rsidRDefault="0002203C" w:rsidP="001E2D26">
      <w:pPr>
        <w:widowControl w:val="0"/>
        <w:numPr>
          <w:ilvl w:val="0"/>
          <w:numId w:val="25"/>
        </w:numPr>
        <w:tabs>
          <w:tab w:val="clear" w:pos="360"/>
        </w:tabs>
        <w:overflowPunct/>
        <w:autoSpaceDE/>
        <w:autoSpaceDN/>
        <w:adjustRightInd/>
        <w:spacing w:after="120" w:line="240" w:lineRule="atLeast"/>
        <w:ind w:left="225" w:hanging="225"/>
        <w:jc w:val="both"/>
        <w:textAlignment w:val="auto"/>
        <w:rPr>
          <w:rFonts w:asciiTheme="minorHAnsi" w:hAnsiTheme="minorHAnsi"/>
          <w:sz w:val="24"/>
          <w:szCs w:val="24"/>
        </w:rPr>
      </w:pPr>
      <w:r w:rsidRPr="008E2639">
        <w:rPr>
          <w:rFonts w:asciiTheme="minorHAnsi" w:hAnsiTheme="minorHAnsi"/>
          <w:sz w:val="24"/>
          <w:szCs w:val="24"/>
        </w:rPr>
        <w:lastRenderedPageBreak/>
        <w:t>Limited development of partnerships between Government, ENGOs and the pr</w:t>
      </w:r>
      <w:r w:rsidR="006B4962" w:rsidRPr="008E2639">
        <w:rPr>
          <w:rFonts w:asciiTheme="minorHAnsi" w:hAnsiTheme="minorHAnsi"/>
          <w:sz w:val="24"/>
          <w:szCs w:val="24"/>
        </w:rPr>
        <w:t>i</w:t>
      </w:r>
      <w:r w:rsidRPr="008E2639">
        <w:rPr>
          <w:rFonts w:asciiTheme="minorHAnsi" w:hAnsiTheme="minorHAnsi"/>
          <w:sz w:val="24"/>
          <w:szCs w:val="24"/>
        </w:rPr>
        <w:t xml:space="preserve">vate sector for implementation; </w:t>
      </w:r>
    </w:p>
    <w:p w:rsidR="00071149" w:rsidRPr="008E2639" w:rsidRDefault="0002203C" w:rsidP="001E2D26">
      <w:pPr>
        <w:widowControl w:val="0"/>
        <w:numPr>
          <w:ilvl w:val="0"/>
          <w:numId w:val="25"/>
        </w:numPr>
        <w:tabs>
          <w:tab w:val="clear" w:pos="360"/>
        </w:tabs>
        <w:overflowPunct/>
        <w:autoSpaceDE/>
        <w:autoSpaceDN/>
        <w:adjustRightInd/>
        <w:spacing w:after="120" w:line="240" w:lineRule="atLeast"/>
        <w:ind w:left="225" w:hanging="225"/>
        <w:jc w:val="both"/>
        <w:textAlignment w:val="auto"/>
        <w:rPr>
          <w:rFonts w:asciiTheme="minorHAnsi" w:hAnsiTheme="minorHAnsi"/>
          <w:sz w:val="24"/>
          <w:szCs w:val="24"/>
        </w:rPr>
      </w:pPr>
      <w:r w:rsidRPr="008E2639">
        <w:rPr>
          <w:rFonts w:asciiTheme="minorHAnsi" w:hAnsiTheme="minorHAnsi"/>
          <w:sz w:val="24"/>
          <w:szCs w:val="24"/>
        </w:rPr>
        <w:t xml:space="preserve">No commonly accepted standards for biodiversity inventories and monitoring; </w:t>
      </w:r>
    </w:p>
    <w:p w:rsidR="006B4962" w:rsidRPr="008E2639" w:rsidRDefault="0002203C" w:rsidP="001E2D26">
      <w:pPr>
        <w:widowControl w:val="0"/>
        <w:numPr>
          <w:ilvl w:val="0"/>
          <w:numId w:val="25"/>
        </w:numPr>
        <w:tabs>
          <w:tab w:val="clear" w:pos="360"/>
        </w:tabs>
        <w:overflowPunct/>
        <w:autoSpaceDE/>
        <w:autoSpaceDN/>
        <w:adjustRightInd/>
        <w:spacing w:after="120" w:line="240" w:lineRule="atLeast"/>
        <w:ind w:left="225" w:hanging="225"/>
        <w:jc w:val="both"/>
        <w:textAlignment w:val="auto"/>
        <w:rPr>
          <w:rFonts w:asciiTheme="minorHAnsi" w:hAnsiTheme="minorHAnsi"/>
          <w:sz w:val="24"/>
          <w:szCs w:val="24"/>
        </w:rPr>
      </w:pPr>
      <w:r w:rsidRPr="008E2639">
        <w:rPr>
          <w:rFonts w:asciiTheme="minorHAnsi" w:hAnsiTheme="minorHAnsi"/>
          <w:sz w:val="24"/>
          <w:szCs w:val="24"/>
        </w:rPr>
        <w:t xml:space="preserve">No environment meta-database or information clearing house; </w:t>
      </w:r>
    </w:p>
    <w:p w:rsidR="0002203C" w:rsidRPr="008E2639" w:rsidRDefault="0002203C" w:rsidP="001E2D26">
      <w:pPr>
        <w:widowControl w:val="0"/>
        <w:numPr>
          <w:ilvl w:val="0"/>
          <w:numId w:val="25"/>
        </w:numPr>
        <w:tabs>
          <w:tab w:val="clear" w:pos="360"/>
        </w:tabs>
        <w:overflowPunct/>
        <w:autoSpaceDE/>
        <w:autoSpaceDN/>
        <w:adjustRightInd/>
        <w:spacing w:after="120" w:line="240" w:lineRule="atLeast"/>
        <w:ind w:left="225" w:hanging="225"/>
        <w:jc w:val="both"/>
        <w:textAlignment w:val="auto"/>
        <w:rPr>
          <w:rFonts w:asciiTheme="minorHAnsi" w:hAnsiTheme="minorHAnsi"/>
          <w:sz w:val="24"/>
          <w:szCs w:val="24"/>
        </w:rPr>
      </w:pPr>
      <w:r w:rsidRPr="008E2639">
        <w:rPr>
          <w:rFonts w:asciiTheme="minorHAnsi" w:hAnsiTheme="minorHAnsi"/>
          <w:sz w:val="24"/>
          <w:szCs w:val="24"/>
        </w:rPr>
        <w:t xml:space="preserve">Little dissemination of </w:t>
      </w:r>
      <w:r w:rsidR="00EC574E" w:rsidRPr="008E2639">
        <w:rPr>
          <w:rFonts w:asciiTheme="minorHAnsi" w:hAnsiTheme="minorHAnsi"/>
          <w:sz w:val="24"/>
          <w:szCs w:val="24"/>
        </w:rPr>
        <w:t>b</w:t>
      </w:r>
      <w:r w:rsidRPr="008E2639">
        <w:rPr>
          <w:rFonts w:asciiTheme="minorHAnsi" w:hAnsiTheme="minorHAnsi"/>
          <w:sz w:val="24"/>
          <w:szCs w:val="24"/>
        </w:rPr>
        <w:t xml:space="preserve">iodiversity conservation results and “best practices”; </w:t>
      </w:r>
    </w:p>
    <w:p w:rsidR="00071149" w:rsidRPr="008E2639" w:rsidRDefault="0002203C" w:rsidP="001E2D26">
      <w:pPr>
        <w:widowControl w:val="0"/>
        <w:numPr>
          <w:ilvl w:val="0"/>
          <w:numId w:val="25"/>
        </w:numPr>
        <w:tabs>
          <w:tab w:val="clear" w:pos="360"/>
        </w:tabs>
        <w:overflowPunct/>
        <w:autoSpaceDE/>
        <w:autoSpaceDN/>
        <w:adjustRightInd/>
        <w:spacing w:after="120" w:line="240" w:lineRule="atLeast"/>
        <w:ind w:left="225" w:hanging="225"/>
        <w:jc w:val="both"/>
        <w:textAlignment w:val="auto"/>
        <w:rPr>
          <w:rFonts w:asciiTheme="minorHAnsi" w:hAnsiTheme="minorHAnsi"/>
          <w:sz w:val="24"/>
          <w:szCs w:val="24"/>
        </w:rPr>
      </w:pPr>
      <w:r w:rsidRPr="008E2639">
        <w:rPr>
          <w:rFonts w:asciiTheme="minorHAnsi" w:hAnsiTheme="minorHAnsi"/>
          <w:sz w:val="24"/>
          <w:szCs w:val="24"/>
        </w:rPr>
        <w:t xml:space="preserve">Little use of strategic decision-making models (such as multi criteria analyses); </w:t>
      </w:r>
    </w:p>
    <w:p w:rsidR="0002203C" w:rsidRPr="008E2639" w:rsidRDefault="0002203C" w:rsidP="001E2D26">
      <w:pPr>
        <w:widowControl w:val="0"/>
        <w:numPr>
          <w:ilvl w:val="0"/>
          <w:numId w:val="25"/>
        </w:numPr>
        <w:tabs>
          <w:tab w:val="clear" w:pos="360"/>
        </w:tabs>
        <w:overflowPunct/>
        <w:autoSpaceDE/>
        <w:autoSpaceDN/>
        <w:adjustRightInd/>
        <w:spacing w:after="120" w:line="240" w:lineRule="atLeast"/>
        <w:ind w:left="225" w:hanging="225"/>
        <w:jc w:val="both"/>
        <w:textAlignment w:val="auto"/>
        <w:rPr>
          <w:rFonts w:asciiTheme="minorHAnsi" w:hAnsiTheme="minorHAnsi"/>
          <w:sz w:val="24"/>
          <w:szCs w:val="24"/>
        </w:rPr>
      </w:pPr>
      <w:r w:rsidRPr="008E2639">
        <w:rPr>
          <w:rFonts w:asciiTheme="minorHAnsi" w:hAnsiTheme="minorHAnsi"/>
          <w:sz w:val="24"/>
          <w:szCs w:val="24"/>
        </w:rPr>
        <w:t>EIA standards in</w:t>
      </w:r>
      <w:r w:rsidR="00EC574E" w:rsidRPr="008E2639">
        <w:rPr>
          <w:rFonts w:asciiTheme="minorHAnsi" w:hAnsiTheme="minorHAnsi"/>
          <w:sz w:val="24"/>
          <w:szCs w:val="24"/>
        </w:rPr>
        <w:t>consistently applied and follow-</w:t>
      </w:r>
      <w:r w:rsidRPr="008E2639">
        <w:rPr>
          <w:rFonts w:asciiTheme="minorHAnsi" w:hAnsiTheme="minorHAnsi"/>
          <w:sz w:val="24"/>
          <w:szCs w:val="24"/>
        </w:rPr>
        <w:t>up enforcement of mitigation measures is weak;</w:t>
      </w:r>
    </w:p>
    <w:p w:rsidR="0002203C" w:rsidRPr="008E2639" w:rsidRDefault="0002203C" w:rsidP="001E2D26">
      <w:pPr>
        <w:widowControl w:val="0"/>
        <w:numPr>
          <w:ilvl w:val="0"/>
          <w:numId w:val="26"/>
        </w:numPr>
        <w:tabs>
          <w:tab w:val="clear" w:pos="360"/>
        </w:tabs>
        <w:overflowPunct/>
        <w:autoSpaceDE/>
        <w:autoSpaceDN/>
        <w:adjustRightInd/>
        <w:spacing w:after="120" w:line="240" w:lineRule="atLeast"/>
        <w:ind w:left="225" w:hanging="225"/>
        <w:jc w:val="both"/>
        <w:textAlignment w:val="auto"/>
        <w:rPr>
          <w:rFonts w:asciiTheme="minorHAnsi" w:hAnsiTheme="minorHAnsi"/>
          <w:sz w:val="24"/>
          <w:szCs w:val="24"/>
        </w:rPr>
      </w:pPr>
      <w:r w:rsidRPr="008E2639">
        <w:rPr>
          <w:rFonts w:asciiTheme="minorHAnsi" w:hAnsiTheme="minorHAnsi"/>
          <w:sz w:val="24"/>
          <w:szCs w:val="24"/>
        </w:rPr>
        <w:t xml:space="preserve">Mid and senior-level managers in and out of Government have </w:t>
      </w:r>
      <w:r w:rsidR="00EC574E" w:rsidRPr="008E2639">
        <w:rPr>
          <w:rFonts w:asciiTheme="minorHAnsi" w:hAnsiTheme="minorHAnsi"/>
          <w:sz w:val="24"/>
          <w:szCs w:val="24"/>
        </w:rPr>
        <w:t>limited</w:t>
      </w:r>
      <w:r w:rsidRPr="008E2639">
        <w:rPr>
          <w:rFonts w:asciiTheme="minorHAnsi" w:hAnsiTheme="minorHAnsi"/>
          <w:sz w:val="24"/>
          <w:szCs w:val="24"/>
        </w:rPr>
        <w:t xml:space="preserve"> capacity for strategic planning, policy development and the facilitation of stakeholder involvement;</w:t>
      </w:r>
    </w:p>
    <w:p w:rsidR="0002203C" w:rsidRPr="008E2639" w:rsidRDefault="00EC574E" w:rsidP="001E2D26">
      <w:pPr>
        <w:widowControl w:val="0"/>
        <w:numPr>
          <w:ilvl w:val="0"/>
          <w:numId w:val="26"/>
        </w:numPr>
        <w:tabs>
          <w:tab w:val="clear" w:pos="360"/>
        </w:tabs>
        <w:overflowPunct/>
        <w:autoSpaceDE/>
        <w:autoSpaceDN/>
        <w:adjustRightInd/>
        <w:spacing w:after="120" w:line="240" w:lineRule="atLeast"/>
        <w:ind w:left="225" w:hanging="225"/>
        <w:jc w:val="both"/>
        <w:textAlignment w:val="auto"/>
        <w:rPr>
          <w:rFonts w:asciiTheme="minorHAnsi" w:hAnsiTheme="minorHAnsi"/>
          <w:sz w:val="24"/>
          <w:szCs w:val="24"/>
        </w:rPr>
      </w:pPr>
      <w:r w:rsidRPr="008E2639">
        <w:rPr>
          <w:rFonts w:asciiTheme="minorHAnsi" w:hAnsiTheme="minorHAnsi"/>
          <w:sz w:val="24"/>
          <w:szCs w:val="24"/>
        </w:rPr>
        <w:t>Management of invasive alien species (</w:t>
      </w:r>
      <w:r w:rsidR="0002203C" w:rsidRPr="008E2639">
        <w:rPr>
          <w:rFonts w:asciiTheme="minorHAnsi" w:hAnsiTheme="minorHAnsi"/>
          <w:sz w:val="24"/>
          <w:szCs w:val="24"/>
        </w:rPr>
        <w:t>IAS</w:t>
      </w:r>
      <w:r w:rsidRPr="008E2639">
        <w:rPr>
          <w:rFonts w:asciiTheme="minorHAnsi" w:hAnsiTheme="minorHAnsi"/>
          <w:sz w:val="24"/>
          <w:szCs w:val="24"/>
        </w:rPr>
        <w:t>)</w:t>
      </w:r>
      <w:r w:rsidR="0002203C" w:rsidRPr="008E2639">
        <w:rPr>
          <w:rFonts w:asciiTheme="minorHAnsi" w:hAnsiTheme="minorHAnsi"/>
          <w:sz w:val="24"/>
          <w:szCs w:val="24"/>
        </w:rPr>
        <w:t xml:space="preserve"> </w:t>
      </w:r>
      <w:r w:rsidRPr="008E2639">
        <w:rPr>
          <w:rFonts w:asciiTheme="minorHAnsi" w:hAnsiTheme="minorHAnsi"/>
          <w:sz w:val="24"/>
          <w:szCs w:val="24"/>
        </w:rPr>
        <w:t>not integrated</w:t>
      </w:r>
      <w:r w:rsidR="0002203C" w:rsidRPr="008E2639">
        <w:rPr>
          <w:rFonts w:asciiTheme="minorHAnsi" w:hAnsiTheme="minorHAnsi"/>
          <w:sz w:val="24"/>
          <w:szCs w:val="24"/>
        </w:rPr>
        <w:t xml:space="preserve"> into national development planning;</w:t>
      </w:r>
    </w:p>
    <w:p w:rsidR="0002203C" w:rsidRPr="008E2639" w:rsidRDefault="00EC574E" w:rsidP="00071149">
      <w:pPr>
        <w:widowControl w:val="0"/>
        <w:overflowPunct/>
        <w:autoSpaceDE/>
        <w:autoSpaceDN/>
        <w:adjustRightInd/>
        <w:spacing w:after="120" w:line="240" w:lineRule="atLeast"/>
        <w:jc w:val="both"/>
        <w:textAlignment w:val="auto"/>
        <w:rPr>
          <w:rFonts w:asciiTheme="minorHAnsi" w:hAnsiTheme="minorHAnsi"/>
          <w:sz w:val="24"/>
          <w:szCs w:val="24"/>
        </w:rPr>
      </w:pPr>
      <w:r w:rsidRPr="008E2639">
        <w:rPr>
          <w:rFonts w:asciiTheme="minorHAnsi" w:hAnsiTheme="minorHAnsi"/>
          <w:sz w:val="24"/>
          <w:szCs w:val="24"/>
        </w:rPr>
        <w:t>Ministry of Land Use and Housing:</w:t>
      </w:r>
    </w:p>
    <w:p w:rsidR="0002203C" w:rsidRPr="008E2639" w:rsidRDefault="0002203C" w:rsidP="001E2D26">
      <w:pPr>
        <w:widowControl w:val="0"/>
        <w:numPr>
          <w:ilvl w:val="0"/>
          <w:numId w:val="26"/>
        </w:numPr>
        <w:overflowPunct/>
        <w:autoSpaceDE/>
        <w:autoSpaceDN/>
        <w:adjustRightInd/>
        <w:spacing w:after="120" w:line="240" w:lineRule="atLeast"/>
        <w:jc w:val="both"/>
        <w:textAlignment w:val="auto"/>
        <w:rPr>
          <w:rFonts w:asciiTheme="minorHAnsi" w:hAnsiTheme="minorHAnsi"/>
          <w:sz w:val="24"/>
          <w:szCs w:val="24"/>
        </w:rPr>
      </w:pPr>
      <w:r w:rsidRPr="008E2639">
        <w:rPr>
          <w:rFonts w:asciiTheme="minorHAnsi" w:hAnsiTheme="minorHAnsi"/>
          <w:sz w:val="24"/>
          <w:szCs w:val="24"/>
        </w:rPr>
        <w:t>The existing legislation for land use planning dates to 1972, and makes no mention of biodiversity conservation priorities;</w:t>
      </w:r>
    </w:p>
    <w:p w:rsidR="00EC574E" w:rsidRPr="008E2639" w:rsidRDefault="0002203C" w:rsidP="001E2D26">
      <w:pPr>
        <w:widowControl w:val="0"/>
        <w:numPr>
          <w:ilvl w:val="0"/>
          <w:numId w:val="26"/>
        </w:numPr>
        <w:overflowPunct/>
        <w:autoSpaceDE/>
        <w:autoSpaceDN/>
        <w:adjustRightInd/>
        <w:spacing w:after="120" w:line="240" w:lineRule="atLeast"/>
        <w:jc w:val="both"/>
        <w:textAlignment w:val="auto"/>
        <w:rPr>
          <w:rFonts w:asciiTheme="minorHAnsi" w:hAnsiTheme="minorHAnsi"/>
          <w:sz w:val="24"/>
          <w:szCs w:val="24"/>
        </w:rPr>
      </w:pPr>
      <w:r w:rsidRPr="008E2639">
        <w:rPr>
          <w:rFonts w:asciiTheme="minorHAnsi" w:hAnsiTheme="minorHAnsi"/>
          <w:sz w:val="24"/>
          <w:szCs w:val="24"/>
        </w:rPr>
        <w:t xml:space="preserve">Planning authority approves ad hoc plans, and does not address long term strategic planning needs; </w:t>
      </w:r>
    </w:p>
    <w:p w:rsidR="00EC574E" w:rsidRPr="008E2639" w:rsidRDefault="0002203C" w:rsidP="001E2D26">
      <w:pPr>
        <w:widowControl w:val="0"/>
        <w:numPr>
          <w:ilvl w:val="0"/>
          <w:numId w:val="26"/>
        </w:numPr>
        <w:overflowPunct/>
        <w:autoSpaceDE/>
        <w:autoSpaceDN/>
        <w:adjustRightInd/>
        <w:spacing w:after="120" w:line="240" w:lineRule="atLeast"/>
        <w:jc w:val="both"/>
        <w:textAlignment w:val="auto"/>
        <w:rPr>
          <w:rFonts w:asciiTheme="minorHAnsi" w:hAnsiTheme="minorHAnsi"/>
          <w:sz w:val="24"/>
          <w:szCs w:val="24"/>
        </w:rPr>
      </w:pPr>
      <w:r w:rsidRPr="008E2639">
        <w:rPr>
          <w:rFonts w:asciiTheme="minorHAnsi" w:hAnsiTheme="minorHAnsi"/>
          <w:sz w:val="24"/>
          <w:szCs w:val="24"/>
        </w:rPr>
        <w:t>The only existing land use plan cover</w:t>
      </w:r>
      <w:r w:rsidR="00134294" w:rsidRPr="008E2639">
        <w:rPr>
          <w:rFonts w:asciiTheme="minorHAnsi" w:hAnsiTheme="minorHAnsi"/>
          <w:sz w:val="24"/>
          <w:szCs w:val="24"/>
        </w:rPr>
        <w:t>s</w:t>
      </w:r>
      <w:r w:rsidRPr="008E2639">
        <w:rPr>
          <w:rFonts w:asciiTheme="minorHAnsi" w:hAnsiTheme="minorHAnsi"/>
          <w:sz w:val="24"/>
          <w:szCs w:val="24"/>
        </w:rPr>
        <w:t xml:space="preserve"> the three main islands and has no legal status; </w:t>
      </w:r>
    </w:p>
    <w:p w:rsidR="0002203C" w:rsidRPr="008E2639" w:rsidRDefault="0002203C" w:rsidP="001E2D26">
      <w:pPr>
        <w:widowControl w:val="0"/>
        <w:numPr>
          <w:ilvl w:val="0"/>
          <w:numId w:val="26"/>
        </w:numPr>
        <w:overflowPunct/>
        <w:autoSpaceDE/>
        <w:autoSpaceDN/>
        <w:adjustRightInd/>
        <w:spacing w:after="120" w:line="240" w:lineRule="atLeast"/>
        <w:jc w:val="both"/>
        <w:textAlignment w:val="auto"/>
        <w:rPr>
          <w:rFonts w:asciiTheme="minorHAnsi" w:hAnsiTheme="minorHAnsi"/>
          <w:sz w:val="24"/>
          <w:szCs w:val="24"/>
        </w:rPr>
      </w:pPr>
      <w:r w:rsidRPr="008E2639">
        <w:rPr>
          <w:rFonts w:asciiTheme="minorHAnsi" w:hAnsiTheme="minorHAnsi"/>
          <w:sz w:val="24"/>
          <w:szCs w:val="24"/>
        </w:rPr>
        <w:t xml:space="preserve">There </w:t>
      </w:r>
      <w:r w:rsidR="00134294" w:rsidRPr="008E2639">
        <w:rPr>
          <w:rFonts w:asciiTheme="minorHAnsi" w:hAnsiTheme="minorHAnsi"/>
          <w:sz w:val="24"/>
          <w:szCs w:val="24"/>
        </w:rPr>
        <w:t>i</w:t>
      </w:r>
      <w:r w:rsidRPr="008E2639">
        <w:rPr>
          <w:rFonts w:asciiTheme="minorHAnsi" w:hAnsiTheme="minorHAnsi"/>
          <w:sz w:val="24"/>
          <w:szCs w:val="24"/>
        </w:rPr>
        <w:t>s no land use plan or sustainable development plan for the other Inner and Outer Islands;</w:t>
      </w:r>
    </w:p>
    <w:p w:rsidR="00EC574E" w:rsidRPr="008E2639" w:rsidRDefault="0002203C" w:rsidP="001E2D26">
      <w:pPr>
        <w:widowControl w:val="0"/>
        <w:numPr>
          <w:ilvl w:val="0"/>
          <w:numId w:val="26"/>
        </w:numPr>
        <w:overflowPunct/>
        <w:autoSpaceDE/>
        <w:autoSpaceDN/>
        <w:adjustRightInd/>
        <w:spacing w:after="120" w:line="240" w:lineRule="atLeast"/>
        <w:jc w:val="both"/>
        <w:textAlignment w:val="auto"/>
        <w:rPr>
          <w:rFonts w:asciiTheme="minorHAnsi" w:hAnsiTheme="minorHAnsi"/>
          <w:sz w:val="24"/>
          <w:szCs w:val="24"/>
        </w:rPr>
      </w:pPr>
      <w:r w:rsidRPr="008E2639">
        <w:rPr>
          <w:rFonts w:asciiTheme="minorHAnsi" w:hAnsiTheme="minorHAnsi"/>
          <w:sz w:val="24"/>
          <w:szCs w:val="24"/>
        </w:rPr>
        <w:t xml:space="preserve">No consistent use of biodiversity conservation principles in land use planning; </w:t>
      </w:r>
    </w:p>
    <w:p w:rsidR="00EC574E" w:rsidRPr="008E2639" w:rsidRDefault="0002203C" w:rsidP="001E2D26">
      <w:pPr>
        <w:widowControl w:val="0"/>
        <w:numPr>
          <w:ilvl w:val="0"/>
          <w:numId w:val="26"/>
        </w:numPr>
        <w:overflowPunct/>
        <w:autoSpaceDE/>
        <w:autoSpaceDN/>
        <w:adjustRightInd/>
        <w:spacing w:after="120" w:line="240" w:lineRule="atLeast"/>
        <w:jc w:val="both"/>
        <w:textAlignment w:val="auto"/>
        <w:rPr>
          <w:rFonts w:asciiTheme="minorHAnsi" w:hAnsiTheme="minorHAnsi"/>
          <w:sz w:val="24"/>
          <w:szCs w:val="24"/>
        </w:rPr>
      </w:pPr>
      <w:r w:rsidRPr="008E2639">
        <w:rPr>
          <w:rFonts w:asciiTheme="minorHAnsi" w:hAnsiTheme="minorHAnsi"/>
          <w:sz w:val="24"/>
          <w:szCs w:val="24"/>
        </w:rPr>
        <w:t xml:space="preserve">Use of participatory processes for land use planning is weak; </w:t>
      </w:r>
    </w:p>
    <w:p w:rsidR="0002203C" w:rsidRPr="008E2639" w:rsidRDefault="0002203C" w:rsidP="001E2D26">
      <w:pPr>
        <w:widowControl w:val="0"/>
        <w:numPr>
          <w:ilvl w:val="0"/>
          <w:numId w:val="26"/>
        </w:numPr>
        <w:overflowPunct/>
        <w:autoSpaceDE/>
        <w:autoSpaceDN/>
        <w:adjustRightInd/>
        <w:spacing w:after="120" w:line="240" w:lineRule="atLeast"/>
        <w:jc w:val="both"/>
        <w:textAlignment w:val="auto"/>
        <w:rPr>
          <w:rFonts w:asciiTheme="minorHAnsi" w:hAnsiTheme="minorHAnsi"/>
          <w:sz w:val="24"/>
          <w:szCs w:val="24"/>
        </w:rPr>
      </w:pPr>
      <w:r w:rsidRPr="008E2639">
        <w:rPr>
          <w:rFonts w:asciiTheme="minorHAnsi" w:hAnsiTheme="minorHAnsi"/>
          <w:sz w:val="24"/>
          <w:szCs w:val="24"/>
        </w:rPr>
        <w:t xml:space="preserve">No integration of natural resource and environmental economics, including valuation of biodiversity in </w:t>
      </w:r>
      <w:r w:rsidR="00EC574E" w:rsidRPr="008E2639">
        <w:rPr>
          <w:rFonts w:asciiTheme="minorHAnsi" w:hAnsiTheme="minorHAnsi"/>
          <w:sz w:val="24"/>
          <w:szCs w:val="24"/>
        </w:rPr>
        <w:t>land use planning</w:t>
      </w:r>
      <w:r w:rsidRPr="008E2639">
        <w:rPr>
          <w:rFonts w:asciiTheme="minorHAnsi" w:hAnsiTheme="minorHAnsi"/>
          <w:sz w:val="24"/>
          <w:szCs w:val="24"/>
        </w:rPr>
        <w:t>;</w:t>
      </w:r>
    </w:p>
    <w:p w:rsidR="009E3F21" w:rsidRPr="008E2639" w:rsidRDefault="0002203C" w:rsidP="006F0E40">
      <w:pPr>
        <w:spacing w:before="240" w:after="120" w:line="240" w:lineRule="atLeast"/>
        <w:rPr>
          <w:rFonts w:asciiTheme="minorHAnsi" w:hAnsiTheme="minorHAnsi"/>
          <w:b/>
          <w:bCs/>
          <w:iCs/>
          <w:sz w:val="24"/>
          <w:szCs w:val="24"/>
          <w:u w:val="single"/>
        </w:rPr>
      </w:pPr>
      <w:r w:rsidRPr="008E2639">
        <w:rPr>
          <w:rFonts w:asciiTheme="minorHAnsi" w:hAnsiTheme="minorHAnsi"/>
          <w:b/>
          <w:bCs/>
          <w:iCs/>
          <w:sz w:val="24"/>
          <w:szCs w:val="24"/>
          <w:u w:val="single"/>
        </w:rPr>
        <w:t>Artisanal Fisheries Sector</w:t>
      </w:r>
    </w:p>
    <w:p w:rsidR="0002203C" w:rsidRPr="008E2639" w:rsidRDefault="0002203C" w:rsidP="001E2D26">
      <w:pPr>
        <w:widowControl w:val="0"/>
        <w:numPr>
          <w:ilvl w:val="0"/>
          <w:numId w:val="27"/>
        </w:numPr>
        <w:tabs>
          <w:tab w:val="clear" w:pos="360"/>
        </w:tabs>
        <w:overflowPunct/>
        <w:autoSpaceDE/>
        <w:autoSpaceDN/>
        <w:adjustRightInd/>
        <w:spacing w:after="120" w:line="240" w:lineRule="atLeast"/>
        <w:ind w:left="230" w:hanging="230"/>
        <w:jc w:val="both"/>
        <w:textAlignment w:val="auto"/>
        <w:rPr>
          <w:rFonts w:asciiTheme="minorHAnsi" w:hAnsiTheme="minorHAnsi"/>
          <w:sz w:val="24"/>
          <w:szCs w:val="24"/>
        </w:rPr>
      </w:pPr>
      <w:r w:rsidRPr="008E2639">
        <w:rPr>
          <w:rFonts w:asciiTheme="minorHAnsi" w:hAnsiTheme="minorHAnsi"/>
          <w:sz w:val="24"/>
          <w:szCs w:val="24"/>
        </w:rPr>
        <w:t xml:space="preserve">Inshore fisheries management systems </w:t>
      </w:r>
      <w:r w:rsidR="00134294" w:rsidRPr="008E2639">
        <w:rPr>
          <w:rFonts w:asciiTheme="minorHAnsi" w:hAnsiTheme="minorHAnsi"/>
          <w:sz w:val="24"/>
          <w:szCs w:val="24"/>
        </w:rPr>
        <w:t>are</w:t>
      </w:r>
      <w:r w:rsidRPr="008E2639">
        <w:rPr>
          <w:rFonts w:asciiTheme="minorHAnsi" w:hAnsiTheme="minorHAnsi"/>
          <w:sz w:val="24"/>
          <w:szCs w:val="24"/>
        </w:rPr>
        <w:t xml:space="preserve"> approaching the limits of what can be done through a traditional top-down management approach. Opportunities for improvement lie primarily in development of collaborative management with fishers;  </w:t>
      </w:r>
    </w:p>
    <w:p w:rsidR="0002203C" w:rsidRPr="008E2639" w:rsidRDefault="006B4962" w:rsidP="001E2D26">
      <w:pPr>
        <w:widowControl w:val="0"/>
        <w:numPr>
          <w:ilvl w:val="0"/>
          <w:numId w:val="27"/>
        </w:numPr>
        <w:tabs>
          <w:tab w:val="clear" w:pos="360"/>
        </w:tabs>
        <w:overflowPunct/>
        <w:autoSpaceDE/>
        <w:autoSpaceDN/>
        <w:adjustRightInd/>
        <w:spacing w:after="120" w:line="240" w:lineRule="atLeast"/>
        <w:ind w:left="230" w:hanging="230"/>
        <w:jc w:val="both"/>
        <w:textAlignment w:val="auto"/>
        <w:rPr>
          <w:rFonts w:asciiTheme="minorHAnsi" w:hAnsiTheme="minorHAnsi"/>
          <w:sz w:val="24"/>
          <w:szCs w:val="24"/>
        </w:rPr>
      </w:pPr>
      <w:r w:rsidRPr="008E2639">
        <w:rPr>
          <w:rFonts w:asciiTheme="minorHAnsi" w:hAnsiTheme="minorHAnsi"/>
          <w:sz w:val="24"/>
          <w:szCs w:val="24"/>
        </w:rPr>
        <w:t>T</w:t>
      </w:r>
      <w:r w:rsidR="0002203C" w:rsidRPr="008E2639">
        <w:rPr>
          <w:rFonts w:asciiTheme="minorHAnsi" w:hAnsiTheme="minorHAnsi"/>
          <w:sz w:val="24"/>
          <w:szCs w:val="24"/>
        </w:rPr>
        <w:t>he artisanal fisheries except the sea cucumber fisheries remain open access fisheries with no management plans;</w:t>
      </w:r>
    </w:p>
    <w:p w:rsidR="0002203C" w:rsidRPr="008E2639" w:rsidRDefault="0002203C" w:rsidP="001E2D26">
      <w:pPr>
        <w:widowControl w:val="0"/>
        <w:numPr>
          <w:ilvl w:val="0"/>
          <w:numId w:val="27"/>
        </w:numPr>
        <w:tabs>
          <w:tab w:val="clear" w:pos="360"/>
        </w:tabs>
        <w:overflowPunct/>
        <w:autoSpaceDE/>
        <w:autoSpaceDN/>
        <w:adjustRightInd/>
        <w:spacing w:after="120" w:line="240" w:lineRule="atLeast"/>
        <w:ind w:left="230" w:hanging="230"/>
        <w:jc w:val="both"/>
        <w:textAlignment w:val="auto"/>
        <w:rPr>
          <w:rFonts w:asciiTheme="minorHAnsi" w:hAnsiTheme="minorHAnsi"/>
          <w:sz w:val="24"/>
          <w:szCs w:val="24"/>
        </w:rPr>
      </w:pPr>
      <w:r w:rsidRPr="008E2639">
        <w:rPr>
          <w:rFonts w:asciiTheme="minorHAnsi" w:hAnsiTheme="minorHAnsi"/>
          <w:sz w:val="24"/>
          <w:szCs w:val="24"/>
        </w:rPr>
        <w:t>Enforcement is unsatisfactory</w:t>
      </w:r>
      <w:r w:rsidR="002E2634" w:rsidRPr="008E2639">
        <w:rPr>
          <w:rFonts w:asciiTheme="minorHAnsi" w:hAnsiTheme="minorHAnsi"/>
          <w:sz w:val="24"/>
          <w:szCs w:val="24"/>
        </w:rPr>
        <w:t>, as evidenced by the fact that</w:t>
      </w:r>
      <w:r w:rsidRPr="008E2639">
        <w:rPr>
          <w:rFonts w:asciiTheme="minorHAnsi" w:hAnsiTheme="minorHAnsi"/>
          <w:sz w:val="24"/>
          <w:szCs w:val="24"/>
        </w:rPr>
        <w:t xml:space="preserve"> the populations of some large predatory fish are overfished (</w:t>
      </w:r>
      <w:r w:rsidR="006B4962" w:rsidRPr="008E2639">
        <w:rPr>
          <w:rFonts w:asciiTheme="minorHAnsi" w:hAnsiTheme="minorHAnsi"/>
          <w:sz w:val="24"/>
          <w:szCs w:val="24"/>
        </w:rPr>
        <w:t xml:space="preserve">e.g., </w:t>
      </w:r>
      <w:r w:rsidRPr="008E2639">
        <w:rPr>
          <w:rFonts w:asciiTheme="minorHAnsi" w:hAnsiTheme="minorHAnsi"/>
          <w:sz w:val="24"/>
          <w:szCs w:val="24"/>
        </w:rPr>
        <w:t>sharks);</w:t>
      </w:r>
    </w:p>
    <w:p w:rsidR="002E2634" w:rsidRPr="008E2639" w:rsidRDefault="0002203C" w:rsidP="001E2D26">
      <w:pPr>
        <w:widowControl w:val="0"/>
        <w:numPr>
          <w:ilvl w:val="0"/>
          <w:numId w:val="27"/>
        </w:numPr>
        <w:tabs>
          <w:tab w:val="clear" w:pos="360"/>
        </w:tabs>
        <w:overflowPunct/>
        <w:autoSpaceDE/>
        <w:autoSpaceDN/>
        <w:adjustRightInd/>
        <w:spacing w:after="120" w:line="240" w:lineRule="atLeast"/>
        <w:ind w:left="230" w:hanging="230"/>
        <w:jc w:val="both"/>
        <w:textAlignment w:val="auto"/>
        <w:rPr>
          <w:rFonts w:asciiTheme="minorHAnsi" w:hAnsiTheme="minorHAnsi"/>
          <w:sz w:val="24"/>
          <w:szCs w:val="24"/>
        </w:rPr>
      </w:pPr>
      <w:r w:rsidRPr="008E2639">
        <w:rPr>
          <w:rFonts w:asciiTheme="minorHAnsi" w:hAnsiTheme="minorHAnsi"/>
          <w:sz w:val="24"/>
          <w:szCs w:val="24"/>
        </w:rPr>
        <w:t xml:space="preserve">SFA plans to develop collaborative management of the trap fisheries that would integrate reef fish spawning aggregation areas with fishers, but is uncertain about how to proceed. </w:t>
      </w:r>
    </w:p>
    <w:p w:rsidR="0002203C" w:rsidRPr="008E2639" w:rsidRDefault="0002203C" w:rsidP="001E2D26">
      <w:pPr>
        <w:widowControl w:val="0"/>
        <w:numPr>
          <w:ilvl w:val="0"/>
          <w:numId w:val="27"/>
        </w:numPr>
        <w:tabs>
          <w:tab w:val="clear" w:pos="360"/>
        </w:tabs>
        <w:overflowPunct/>
        <w:autoSpaceDE/>
        <w:autoSpaceDN/>
        <w:adjustRightInd/>
        <w:spacing w:after="120" w:line="240" w:lineRule="atLeast"/>
        <w:ind w:left="230" w:hanging="230"/>
        <w:jc w:val="both"/>
        <w:textAlignment w:val="auto"/>
        <w:rPr>
          <w:rFonts w:asciiTheme="minorHAnsi" w:hAnsiTheme="minorHAnsi"/>
          <w:sz w:val="24"/>
          <w:szCs w:val="24"/>
        </w:rPr>
      </w:pPr>
      <w:r w:rsidRPr="008E2639">
        <w:rPr>
          <w:rFonts w:asciiTheme="minorHAnsi" w:hAnsiTheme="minorHAnsi"/>
          <w:sz w:val="24"/>
          <w:szCs w:val="24"/>
        </w:rPr>
        <w:t>NGOs also have little experience working with fishers;</w:t>
      </w:r>
    </w:p>
    <w:p w:rsidR="0002203C" w:rsidRPr="008E2639" w:rsidRDefault="0002203C" w:rsidP="001E2D26">
      <w:pPr>
        <w:widowControl w:val="0"/>
        <w:numPr>
          <w:ilvl w:val="0"/>
          <w:numId w:val="27"/>
        </w:numPr>
        <w:tabs>
          <w:tab w:val="clear" w:pos="360"/>
        </w:tabs>
        <w:overflowPunct/>
        <w:autoSpaceDE/>
        <w:autoSpaceDN/>
        <w:adjustRightInd/>
        <w:spacing w:after="120" w:line="240" w:lineRule="atLeast"/>
        <w:ind w:left="230" w:hanging="230"/>
        <w:jc w:val="both"/>
        <w:textAlignment w:val="auto"/>
        <w:rPr>
          <w:rFonts w:asciiTheme="minorHAnsi" w:hAnsiTheme="minorHAnsi"/>
          <w:sz w:val="24"/>
          <w:szCs w:val="24"/>
        </w:rPr>
      </w:pPr>
      <w:r w:rsidRPr="008E2639">
        <w:rPr>
          <w:rFonts w:asciiTheme="minorHAnsi" w:hAnsiTheme="minorHAnsi"/>
          <w:sz w:val="24"/>
          <w:szCs w:val="24"/>
        </w:rPr>
        <w:t xml:space="preserve">Coral refugia that were little affected by the 1998 bleaching event have recently emerged as inshore conservation priorities, but </w:t>
      </w:r>
      <w:r w:rsidR="002E2634" w:rsidRPr="008E2639">
        <w:rPr>
          <w:rFonts w:asciiTheme="minorHAnsi" w:hAnsiTheme="minorHAnsi"/>
          <w:sz w:val="24"/>
          <w:szCs w:val="24"/>
        </w:rPr>
        <w:t xml:space="preserve">only </w:t>
      </w:r>
      <w:r w:rsidRPr="008E2639">
        <w:rPr>
          <w:rFonts w:asciiTheme="minorHAnsi" w:hAnsiTheme="minorHAnsi"/>
          <w:sz w:val="24"/>
          <w:szCs w:val="24"/>
        </w:rPr>
        <w:t xml:space="preserve">one </w:t>
      </w:r>
      <w:r w:rsidR="002E2634" w:rsidRPr="008E2639">
        <w:rPr>
          <w:rFonts w:asciiTheme="minorHAnsi" w:hAnsiTheme="minorHAnsi"/>
          <w:sz w:val="24"/>
          <w:szCs w:val="24"/>
        </w:rPr>
        <w:t>reef-</w:t>
      </w:r>
      <w:r w:rsidRPr="008E2639">
        <w:rPr>
          <w:rFonts w:asciiTheme="minorHAnsi" w:hAnsiTheme="minorHAnsi"/>
          <w:sz w:val="24"/>
          <w:szCs w:val="24"/>
        </w:rPr>
        <w:t xml:space="preserve">coral refugia </w:t>
      </w:r>
      <w:r w:rsidR="002E2634" w:rsidRPr="008E2639">
        <w:rPr>
          <w:rFonts w:asciiTheme="minorHAnsi" w:hAnsiTheme="minorHAnsi"/>
          <w:sz w:val="24"/>
          <w:szCs w:val="24"/>
        </w:rPr>
        <w:t xml:space="preserve">has been </w:t>
      </w:r>
      <w:r w:rsidRPr="008E2639">
        <w:rPr>
          <w:rFonts w:asciiTheme="minorHAnsi" w:hAnsiTheme="minorHAnsi"/>
          <w:sz w:val="24"/>
          <w:szCs w:val="24"/>
        </w:rPr>
        <w:t xml:space="preserve">gazetted. The MPA network management plan prepared by the SEYMEMP project has not been approved; </w:t>
      </w:r>
    </w:p>
    <w:p w:rsidR="0002203C" w:rsidRPr="008E2639" w:rsidRDefault="0002203C" w:rsidP="001E2D26">
      <w:pPr>
        <w:widowControl w:val="0"/>
        <w:numPr>
          <w:ilvl w:val="0"/>
          <w:numId w:val="27"/>
        </w:numPr>
        <w:tabs>
          <w:tab w:val="clear" w:pos="360"/>
        </w:tabs>
        <w:overflowPunct/>
        <w:autoSpaceDE/>
        <w:autoSpaceDN/>
        <w:adjustRightInd/>
        <w:spacing w:after="120" w:line="240" w:lineRule="atLeast"/>
        <w:ind w:left="230" w:hanging="230"/>
        <w:jc w:val="both"/>
        <w:textAlignment w:val="auto"/>
        <w:rPr>
          <w:rFonts w:asciiTheme="minorHAnsi" w:hAnsiTheme="minorHAnsi"/>
          <w:sz w:val="24"/>
          <w:szCs w:val="24"/>
        </w:rPr>
      </w:pPr>
      <w:r w:rsidRPr="008E2639">
        <w:rPr>
          <w:rFonts w:asciiTheme="minorHAnsi" w:hAnsiTheme="minorHAnsi"/>
          <w:sz w:val="24"/>
          <w:szCs w:val="24"/>
        </w:rPr>
        <w:t>There is no plan for further rezoning</w:t>
      </w:r>
      <w:r w:rsidR="002E2634" w:rsidRPr="008E2639">
        <w:rPr>
          <w:rFonts w:asciiTheme="minorHAnsi" w:hAnsiTheme="minorHAnsi"/>
          <w:sz w:val="24"/>
          <w:szCs w:val="24"/>
        </w:rPr>
        <w:t xml:space="preserve"> or </w:t>
      </w:r>
      <w:r w:rsidRPr="008E2639">
        <w:rPr>
          <w:rFonts w:asciiTheme="minorHAnsi" w:hAnsiTheme="minorHAnsi"/>
          <w:sz w:val="24"/>
          <w:szCs w:val="24"/>
        </w:rPr>
        <w:t>reclassifying the MPAs;</w:t>
      </w:r>
    </w:p>
    <w:p w:rsidR="009E3F21" w:rsidRPr="008E2639" w:rsidRDefault="0002203C" w:rsidP="006F0E40">
      <w:pPr>
        <w:spacing w:before="240" w:after="120" w:line="240" w:lineRule="atLeast"/>
        <w:rPr>
          <w:rFonts w:asciiTheme="minorHAnsi" w:hAnsiTheme="minorHAnsi"/>
          <w:sz w:val="24"/>
          <w:szCs w:val="24"/>
          <w:u w:val="single"/>
        </w:rPr>
      </w:pPr>
      <w:r w:rsidRPr="008E2639">
        <w:rPr>
          <w:rFonts w:asciiTheme="minorHAnsi" w:hAnsiTheme="minorHAnsi"/>
          <w:b/>
          <w:bCs/>
          <w:iCs/>
          <w:sz w:val="24"/>
          <w:szCs w:val="24"/>
          <w:u w:val="single"/>
        </w:rPr>
        <w:lastRenderedPageBreak/>
        <w:t>Tourism Sector</w:t>
      </w:r>
    </w:p>
    <w:p w:rsidR="0002203C" w:rsidRPr="008E2639" w:rsidRDefault="006B4962" w:rsidP="001E2D26">
      <w:pPr>
        <w:widowControl w:val="0"/>
        <w:numPr>
          <w:ilvl w:val="0"/>
          <w:numId w:val="28"/>
        </w:numPr>
        <w:tabs>
          <w:tab w:val="clear" w:pos="360"/>
        </w:tabs>
        <w:overflowPunct/>
        <w:autoSpaceDE/>
        <w:autoSpaceDN/>
        <w:adjustRightInd/>
        <w:spacing w:after="120" w:line="240" w:lineRule="atLeast"/>
        <w:ind w:left="230" w:hanging="230"/>
        <w:jc w:val="both"/>
        <w:textAlignment w:val="auto"/>
        <w:rPr>
          <w:rFonts w:asciiTheme="minorHAnsi" w:hAnsiTheme="minorHAnsi"/>
          <w:sz w:val="24"/>
          <w:szCs w:val="24"/>
        </w:rPr>
      </w:pPr>
      <w:r w:rsidRPr="008E2639">
        <w:rPr>
          <w:rFonts w:asciiTheme="minorHAnsi" w:hAnsiTheme="minorHAnsi"/>
          <w:sz w:val="24"/>
          <w:szCs w:val="24"/>
        </w:rPr>
        <w:t>There has been little analysis of the financial viability and attractiveness for private sector investments in PA management and other conservation activities</w:t>
      </w:r>
      <w:r w:rsidR="0002203C" w:rsidRPr="008E2639">
        <w:rPr>
          <w:rFonts w:asciiTheme="minorHAnsi" w:hAnsiTheme="minorHAnsi"/>
          <w:sz w:val="24"/>
          <w:szCs w:val="24"/>
        </w:rPr>
        <w:t>;</w:t>
      </w:r>
    </w:p>
    <w:p w:rsidR="002E2634" w:rsidRPr="008E2639" w:rsidRDefault="0002203C" w:rsidP="001E2D26">
      <w:pPr>
        <w:widowControl w:val="0"/>
        <w:numPr>
          <w:ilvl w:val="0"/>
          <w:numId w:val="28"/>
        </w:numPr>
        <w:tabs>
          <w:tab w:val="clear" w:pos="360"/>
        </w:tabs>
        <w:overflowPunct/>
        <w:autoSpaceDE/>
        <w:autoSpaceDN/>
        <w:adjustRightInd/>
        <w:spacing w:after="120" w:line="240" w:lineRule="atLeast"/>
        <w:ind w:left="230" w:hanging="230"/>
        <w:jc w:val="both"/>
        <w:textAlignment w:val="auto"/>
        <w:rPr>
          <w:rFonts w:asciiTheme="minorHAnsi" w:hAnsiTheme="minorHAnsi"/>
          <w:sz w:val="24"/>
          <w:szCs w:val="24"/>
        </w:rPr>
      </w:pPr>
      <w:r w:rsidRPr="008E2639">
        <w:rPr>
          <w:rFonts w:asciiTheme="minorHAnsi" w:hAnsiTheme="minorHAnsi"/>
          <w:sz w:val="24"/>
          <w:szCs w:val="24"/>
        </w:rPr>
        <w:t xml:space="preserve">There are no guidelines/criteria or standard procedures for lease agreements for PA management for tourism purposes. </w:t>
      </w:r>
    </w:p>
    <w:p w:rsidR="0002203C" w:rsidRPr="008E2639" w:rsidRDefault="0002203C" w:rsidP="001E2D26">
      <w:pPr>
        <w:widowControl w:val="0"/>
        <w:numPr>
          <w:ilvl w:val="0"/>
          <w:numId w:val="28"/>
        </w:numPr>
        <w:tabs>
          <w:tab w:val="clear" w:pos="360"/>
        </w:tabs>
        <w:overflowPunct/>
        <w:autoSpaceDE/>
        <w:autoSpaceDN/>
        <w:adjustRightInd/>
        <w:spacing w:after="120" w:line="240" w:lineRule="atLeast"/>
        <w:ind w:left="230" w:hanging="230"/>
        <w:jc w:val="both"/>
        <w:textAlignment w:val="auto"/>
        <w:rPr>
          <w:rFonts w:asciiTheme="minorHAnsi" w:hAnsiTheme="minorHAnsi"/>
          <w:sz w:val="24"/>
          <w:szCs w:val="24"/>
        </w:rPr>
      </w:pPr>
      <w:r w:rsidRPr="008E2639">
        <w:rPr>
          <w:rFonts w:asciiTheme="minorHAnsi" w:hAnsiTheme="minorHAnsi"/>
          <w:sz w:val="24"/>
          <w:szCs w:val="24"/>
        </w:rPr>
        <w:t xml:space="preserve">There is no established monitoring program for </w:t>
      </w:r>
      <w:r w:rsidR="006B4962" w:rsidRPr="008E2639">
        <w:rPr>
          <w:rFonts w:asciiTheme="minorHAnsi" w:hAnsiTheme="minorHAnsi"/>
          <w:sz w:val="24"/>
          <w:szCs w:val="24"/>
        </w:rPr>
        <w:t>Ministry of Environment</w:t>
      </w:r>
      <w:r w:rsidRPr="008E2639">
        <w:rPr>
          <w:rFonts w:asciiTheme="minorHAnsi" w:hAnsiTheme="minorHAnsi"/>
          <w:sz w:val="24"/>
          <w:szCs w:val="24"/>
        </w:rPr>
        <w:t xml:space="preserve"> supervision and oversight of PA management by the private sector;</w:t>
      </w:r>
    </w:p>
    <w:p w:rsidR="0002203C" w:rsidRPr="008E2639" w:rsidRDefault="0002203C" w:rsidP="001E2D26">
      <w:pPr>
        <w:widowControl w:val="0"/>
        <w:numPr>
          <w:ilvl w:val="0"/>
          <w:numId w:val="27"/>
        </w:numPr>
        <w:tabs>
          <w:tab w:val="clear" w:pos="360"/>
          <w:tab w:val="num" w:pos="-200"/>
        </w:tabs>
        <w:overflowPunct/>
        <w:autoSpaceDE/>
        <w:autoSpaceDN/>
        <w:adjustRightInd/>
        <w:spacing w:after="120" w:line="240" w:lineRule="atLeast"/>
        <w:ind w:left="230" w:hanging="230"/>
        <w:jc w:val="both"/>
        <w:textAlignment w:val="auto"/>
        <w:rPr>
          <w:rFonts w:asciiTheme="minorHAnsi" w:hAnsiTheme="minorHAnsi"/>
          <w:sz w:val="24"/>
          <w:szCs w:val="24"/>
        </w:rPr>
      </w:pPr>
      <w:r w:rsidRPr="008E2639">
        <w:rPr>
          <w:rFonts w:asciiTheme="minorHAnsi" w:hAnsiTheme="minorHAnsi"/>
          <w:sz w:val="24"/>
          <w:szCs w:val="24"/>
        </w:rPr>
        <w:t>Very little work has been done in Seychelles to define the conditions under which specific</w:t>
      </w:r>
      <w:r w:rsidR="002E2634" w:rsidRPr="008E2639">
        <w:rPr>
          <w:rFonts w:asciiTheme="minorHAnsi" w:hAnsiTheme="minorHAnsi"/>
          <w:sz w:val="24"/>
          <w:szCs w:val="24"/>
        </w:rPr>
        <w:t xml:space="preserve"> investments in environmental management systems (EMS)</w:t>
      </w:r>
      <w:r w:rsidRPr="008E2639">
        <w:rPr>
          <w:rFonts w:asciiTheme="minorHAnsi" w:hAnsiTheme="minorHAnsi"/>
          <w:sz w:val="24"/>
          <w:szCs w:val="24"/>
        </w:rPr>
        <w:t xml:space="preserve"> are viable;</w:t>
      </w:r>
    </w:p>
    <w:p w:rsidR="0002203C" w:rsidRPr="008E2639" w:rsidRDefault="0002203C" w:rsidP="001E2D26">
      <w:pPr>
        <w:widowControl w:val="0"/>
        <w:numPr>
          <w:ilvl w:val="0"/>
          <w:numId w:val="28"/>
        </w:numPr>
        <w:tabs>
          <w:tab w:val="clear" w:pos="360"/>
        </w:tabs>
        <w:overflowPunct/>
        <w:autoSpaceDE/>
        <w:autoSpaceDN/>
        <w:adjustRightInd/>
        <w:spacing w:after="120" w:line="240" w:lineRule="atLeast"/>
        <w:ind w:left="230" w:hanging="230"/>
        <w:jc w:val="both"/>
        <w:textAlignment w:val="auto"/>
        <w:rPr>
          <w:rFonts w:asciiTheme="minorHAnsi" w:hAnsiTheme="minorHAnsi"/>
          <w:sz w:val="24"/>
          <w:szCs w:val="24"/>
        </w:rPr>
      </w:pPr>
      <w:r w:rsidRPr="008E2639">
        <w:rPr>
          <w:rFonts w:asciiTheme="minorHAnsi" w:hAnsiTheme="minorHAnsi"/>
          <w:sz w:val="24"/>
          <w:szCs w:val="24"/>
        </w:rPr>
        <w:t>No overall review has been done to identify environmentally sound technologies and best business practices of tourism operators;</w:t>
      </w:r>
    </w:p>
    <w:p w:rsidR="0002203C" w:rsidRPr="008E2639" w:rsidRDefault="0002203C" w:rsidP="001E2D26">
      <w:pPr>
        <w:widowControl w:val="0"/>
        <w:numPr>
          <w:ilvl w:val="0"/>
          <w:numId w:val="28"/>
        </w:numPr>
        <w:tabs>
          <w:tab w:val="clear" w:pos="360"/>
        </w:tabs>
        <w:overflowPunct/>
        <w:autoSpaceDE/>
        <w:autoSpaceDN/>
        <w:adjustRightInd/>
        <w:spacing w:after="120" w:line="240" w:lineRule="atLeast"/>
        <w:ind w:left="230" w:hanging="230"/>
        <w:jc w:val="both"/>
        <w:textAlignment w:val="auto"/>
        <w:rPr>
          <w:rFonts w:asciiTheme="minorHAnsi" w:hAnsiTheme="minorHAnsi"/>
          <w:sz w:val="24"/>
          <w:szCs w:val="24"/>
        </w:rPr>
      </w:pPr>
      <w:r w:rsidRPr="008E2639">
        <w:rPr>
          <w:rFonts w:asciiTheme="minorHAnsi" w:hAnsiTheme="minorHAnsi"/>
          <w:sz w:val="24"/>
          <w:szCs w:val="24"/>
        </w:rPr>
        <w:t>Need to strengthen safeguards against the inadvertent in</w:t>
      </w:r>
      <w:r w:rsidR="006B4962" w:rsidRPr="008E2639">
        <w:rPr>
          <w:rFonts w:asciiTheme="minorHAnsi" w:hAnsiTheme="minorHAnsi"/>
          <w:sz w:val="24"/>
          <w:szCs w:val="24"/>
        </w:rPr>
        <w:t xml:space="preserve">troduction of IAS through inter </w:t>
      </w:r>
      <w:r w:rsidRPr="008E2639">
        <w:rPr>
          <w:rFonts w:asciiTheme="minorHAnsi" w:hAnsiTheme="minorHAnsi"/>
          <w:sz w:val="24"/>
          <w:szCs w:val="24"/>
        </w:rPr>
        <w:t>island movements</w:t>
      </w:r>
      <w:r w:rsidR="006B4962" w:rsidRPr="008E2639">
        <w:rPr>
          <w:rFonts w:asciiTheme="minorHAnsi" w:hAnsiTheme="minorHAnsi"/>
          <w:sz w:val="24"/>
          <w:szCs w:val="24"/>
        </w:rPr>
        <w:t>;</w:t>
      </w:r>
    </w:p>
    <w:p w:rsidR="0002203C" w:rsidRPr="008E2639" w:rsidRDefault="0002203C" w:rsidP="001E2D26">
      <w:pPr>
        <w:widowControl w:val="0"/>
        <w:numPr>
          <w:ilvl w:val="0"/>
          <w:numId w:val="27"/>
        </w:numPr>
        <w:tabs>
          <w:tab w:val="clear" w:pos="360"/>
          <w:tab w:val="num" w:pos="-200"/>
        </w:tabs>
        <w:overflowPunct/>
        <w:autoSpaceDE/>
        <w:autoSpaceDN/>
        <w:adjustRightInd/>
        <w:spacing w:after="120" w:line="240" w:lineRule="atLeast"/>
        <w:ind w:left="230" w:hanging="230"/>
        <w:jc w:val="both"/>
        <w:textAlignment w:val="auto"/>
        <w:rPr>
          <w:rFonts w:asciiTheme="minorHAnsi" w:hAnsiTheme="minorHAnsi"/>
          <w:sz w:val="24"/>
          <w:szCs w:val="24"/>
        </w:rPr>
      </w:pPr>
      <w:r w:rsidRPr="008E2639">
        <w:rPr>
          <w:rFonts w:asciiTheme="minorHAnsi" w:hAnsiTheme="minorHAnsi"/>
          <w:sz w:val="24"/>
          <w:szCs w:val="24"/>
        </w:rPr>
        <w:t>No tourism operators are eco-certified;</w:t>
      </w:r>
    </w:p>
    <w:p w:rsidR="0002203C" w:rsidRPr="008E2639" w:rsidRDefault="0002203C" w:rsidP="001E2D26">
      <w:pPr>
        <w:widowControl w:val="0"/>
        <w:numPr>
          <w:ilvl w:val="0"/>
          <w:numId w:val="27"/>
        </w:numPr>
        <w:tabs>
          <w:tab w:val="clear" w:pos="360"/>
          <w:tab w:val="num" w:pos="-200"/>
        </w:tabs>
        <w:overflowPunct/>
        <w:autoSpaceDE/>
        <w:autoSpaceDN/>
        <w:adjustRightInd/>
        <w:spacing w:after="120" w:line="240" w:lineRule="atLeast"/>
        <w:ind w:left="230" w:hanging="230"/>
        <w:jc w:val="both"/>
        <w:textAlignment w:val="auto"/>
        <w:rPr>
          <w:rFonts w:asciiTheme="minorHAnsi" w:hAnsiTheme="minorHAnsi"/>
          <w:sz w:val="24"/>
          <w:szCs w:val="24"/>
        </w:rPr>
      </w:pPr>
      <w:r w:rsidRPr="008E2639">
        <w:rPr>
          <w:rFonts w:asciiTheme="minorHAnsi" w:hAnsiTheme="minorHAnsi"/>
          <w:sz w:val="24"/>
          <w:szCs w:val="24"/>
        </w:rPr>
        <w:t>Lack of relevant, in-depth tourist profile and economic and marketing studies;</w:t>
      </w:r>
    </w:p>
    <w:p w:rsidR="0002203C" w:rsidRPr="008E2639" w:rsidRDefault="0002203C" w:rsidP="001E2D26">
      <w:pPr>
        <w:widowControl w:val="0"/>
        <w:numPr>
          <w:ilvl w:val="0"/>
          <w:numId w:val="27"/>
        </w:numPr>
        <w:tabs>
          <w:tab w:val="clear" w:pos="360"/>
          <w:tab w:val="num" w:pos="-200"/>
        </w:tabs>
        <w:overflowPunct/>
        <w:autoSpaceDE/>
        <w:autoSpaceDN/>
        <w:adjustRightInd/>
        <w:spacing w:after="120" w:line="240" w:lineRule="atLeast"/>
        <w:ind w:left="230" w:hanging="230"/>
        <w:jc w:val="both"/>
        <w:textAlignment w:val="auto"/>
        <w:rPr>
          <w:rFonts w:asciiTheme="minorHAnsi" w:hAnsiTheme="minorHAnsi"/>
          <w:sz w:val="24"/>
          <w:szCs w:val="24"/>
        </w:rPr>
      </w:pPr>
      <w:r w:rsidRPr="008E2639">
        <w:rPr>
          <w:rFonts w:asciiTheme="minorHAnsi" w:hAnsiTheme="minorHAnsi"/>
          <w:sz w:val="24"/>
          <w:szCs w:val="24"/>
        </w:rPr>
        <w:t>No program or resources identified for the development of the sustainable tourism label.</w:t>
      </w:r>
    </w:p>
    <w:p w:rsidR="00976018" w:rsidRPr="008E2639" w:rsidRDefault="00976018" w:rsidP="00F15137">
      <w:pPr>
        <w:pStyle w:val="Heading2"/>
        <w:numPr>
          <w:ilvl w:val="1"/>
          <w:numId w:val="7"/>
        </w:numPr>
        <w:spacing w:before="240" w:after="120" w:line="240" w:lineRule="auto"/>
        <w:ind w:left="450"/>
        <w:rPr>
          <w:rFonts w:asciiTheme="minorHAnsi" w:hAnsiTheme="minorHAnsi" w:cs="Calibri"/>
          <w:b/>
          <w:caps w:val="0"/>
          <w:sz w:val="28"/>
          <w:lang w:val="en-GB"/>
        </w:rPr>
      </w:pPr>
      <w:bookmarkStart w:id="22" w:name="_Toc421574570"/>
      <w:r w:rsidRPr="008E2639">
        <w:rPr>
          <w:rFonts w:asciiTheme="minorHAnsi" w:hAnsiTheme="minorHAnsi" w:cs="Calibri"/>
          <w:b/>
          <w:caps w:val="0"/>
          <w:sz w:val="28"/>
          <w:lang w:val="en-GB"/>
        </w:rPr>
        <w:t>Main Stakeholders</w:t>
      </w:r>
      <w:bookmarkEnd w:id="22"/>
    </w:p>
    <w:p w:rsidR="00026EA0" w:rsidRPr="008E2639" w:rsidRDefault="002F275E" w:rsidP="001819AD">
      <w:pPr>
        <w:overflowPunct/>
        <w:spacing w:after="120" w:line="240" w:lineRule="atLeast"/>
        <w:jc w:val="both"/>
        <w:textAlignment w:val="auto"/>
        <w:rPr>
          <w:rFonts w:asciiTheme="minorHAnsi" w:hAnsiTheme="minorHAnsi" w:cs="TimesNewRomanPSMT"/>
          <w:sz w:val="24"/>
          <w:szCs w:val="24"/>
        </w:rPr>
      </w:pPr>
      <w:r w:rsidRPr="008E2639">
        <w:rPr>
          <w:rFonts w:asciiTheme="minorHAnsi" w:hAnsiTheme="minorHAnsi" w:cs="TimesNewRomanPSMT"/>
          <w:sz w:val="24"/>
          <w:szCs w:val="24"/>
        </w:rPr>
        <w:t>There were a wide range of stakeholders involved in the project, including governmental departments, national agencies, subnational administrations, parastatal organizations, environmental non-government organizations (ENGOs), fisher associations, artisanal fishers, and private sector tourism operators. The following description of stakeholders was extracted from the project document; there were several institutional restructurings over the course of the project, for example, the former Ministry of Environment and Natural Resources (MNER) was reformulated into the Ministry of Environment, Energy and Climate Change. The Seychelles Fishing Authority, one of the main stakeholders under Outcome 2, is a parastatal organization that was formerly structured under the MNER, but now is under the Ministry of Fisheries and Agriculture, which was formed as part of the changes implemented by the current Government, earlier in 2015.</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0"/>
        <w:gridCol w:w="5670"/>
      </w:tblGrid>
      <w:tr w:rsidR="00B727C7" w:rsidRPr="005819F4" w:rsidTr="00F537B6">
        <w:trPr>
          <w:cantSplit/>
          <w:tblHeader/>
        </w:trPr>
        <w:tc>
          <w:tcPr>
            <w:tcW w:w="3960" w:type="dxa"/>
            <w:shd w:val="clear" w:color="auto" w:fill="FFFFFF" w:themeFill="background1"/>
          </w:tcPr>
          <w:p w:rsidR="00B727C7" w:rsidRPr="005819F4" w:rsidRDefault="001B24DC" w:rsidP="0051416F">
            <w:pPr>
              <w:widowControl w:val="0"/>
              <w:spacing w:before="40" w:after="40"/>
              <w:jc w:val="center"/>
              <w:rPr>
                <w:rFonts w:asciiTheme="minorHAnsi" w:hAnsiTheme="minorHAnsi"/>
                <w:b/>
                <w:szCs w:val="18"/>
                <w:lang w:eastAsia="en-GB"/>
              </w:rPr>
            </w:pPr>
            <w:r w:rsidRPr="005819F4">
              <w:rPr>
                <w:rFonts w:asciiTheme="minorHAnsi" w:hAnsiTheme="minorHAnsi"/>
                <w:b/>
                <w:szCs w:val="18"/>
                <w:lang w:eastAsia="en-GB"/>
              </w:rPr>
              <w:t>Stakeholders</w:t>
            </w:r>
          </w:p>
        </w:tc>
        <w:tc>
          <w:tcPr>
            <w:tcW w:w="5670" w:type="dxa"/>
            <w:shd w:val="clear" w:color="auto" w:fill="FFFFFF" w:themeFill="background1"/>
          </w:tcPr>
          <w:p w:rsidR="00B727C7" w:rsidRPr="005819F4" w:rsidRDefault="001B24DC" w:rsidP="001B24DC">
            <w:pPr>
              <w:widowControl w:val="0"/>
              <w:spacing w:before="40" w:after="40"/>
              <w:jc w:val="center"/>
              <w:rPr>
                <w:rFonts w:asciiTheme="minorHAnsi" w:hAnsiTheme="minorHAnsi"/>
                <w:b/>
                <w:szCs w:val="18"/>
                <w:lang w:eastAsia="en-GB"/>
              </w:rPr>
            </w:pPr>
            <w:r w:rsidRPr="005819F4">
              <w:rPr>
                <w:rFonts w:asciiTheme="minorHAnsi" w:hAnsiTheme="minorHAnsi"/>
                <w:b/>
                <w:szCs w:val="18"/>
                <w:lang w:eastAsia="en-GB"/>
              </w:rPr>
              <w:t>Mandate</w:t>
            </w:r>
          </w:p>
        </w:tc>
      </w:tr>
      <w:tr w:rsidR="00F537B6" w:rsidRPr="005819F4" w:rsidTr="00F537B6">
        <w:trPr>
          <w:cantSplit/>
        </w:trPr>
        <w:tc>
          <w:tcPr>
            <w:tcW w:w="9630" w:type="dxa"/>
            <w:gridSpan w:val="2"/>
            <w:shd w:val="clear" w:color="auto" w:fill="DAEEF3" w:themeFill="accent5" w:themeFillTint="33"/>
          </w:tcPr>
          <w:p w:rsidR="00F537B6" w:rsidRPr="005819F4" w:rsidRDefault="00F537B6" w:rsidP="0051416F">
            <w:pPr>
              <w:widowControl w:val="0"/>
              <w:spacing w:before="40" w:after="40"/>
              <w:rPr>
                <w:rFonts w:asciiTheme="minorHAnsi" w:hAnsiTheme="minorHAnsi"/>
                <w:sz w:val="18"/>
                <w:szCs w:val="18"/>
                <w:lang w:eastAsia="en-GB"/>
              </w:rPr>
            </w:pPr>
            <w:r w:rsidRPr="005819F4">
              <w:rPr>
                <w:rFonts w:asciiTheme="minorHAnsi" w:hAnsiTheme="minorHAnsi"/>
                <w:b/>
                <w:i/>
                <w:sz w:val="18"/>
                <w:szCs w:val="18"/>
                <w:lang w:eastAsia="en-GB"/>
              </w:rPr>
              <w:t>High-level Bodies (policy, planning, advisory)</w:t>
            </w:r>
          </w:p>
        </w:tc>
      </w:tr>
      <w:tr w:rsidR="00B727C7" w:rsidRPr="005819F4" w:rsidTr="0051416F">
        <w:trPr>
          <w:cantSplit/>
          <w:trHeight w:val="260"/>
        </w:trPr>
        <w:tc>
          <w:tcPr>
            <w:tcW w:w="3960" w:type="dxa"/>
          </w:tcPr>
          <w:p w:rsidR="00B727C7" w:rsidRPr="005819F4" w:rsidRDefault="00B727C7" w:rsidP="0051416F">
            <w:pPr>
              <w:pStyle w:val="CommentSubject"/>
              <w:widowControl w:val="0"/>
              <w:spacing w:before="40" w:after="40"/>
              <w:rPr>
                <w:rFonts w:asciiTheme="minorHAnsi" w:hAnsiTheme="minorHAnsi"/>
                <w:sz w:val="18"/>
                <w:szCs w:val="18"/>
              </w:rPr>
            </w:pPr>
            <w:r w:rsidRPr="005819F4">
              <w:rPr>
                <w:rFonts w:asciiTheme="minorHAnsi" w:hAnsiTheme="minorHAnsi"/>
                <w:sz w:val="18"/>
                <w:szCs w:val="18"/>
              </w:rPr>
              <w:t>Cabinet</w:t>
            </w:r>
          </w:p>
        </w:tc>
        <w:tc>
          <w:tcPr>
            <w:tcW w:w="5670" w:type="dxa"/>
          </w:tcPr>
          <w:p w:rsidR="00B727C7" w:rsidRPr="005819F4" w:rsidRDefault="00B727C7" w:rsidP="0051416F">
            <w:pPr>
              <w:pStyle w:val="para1"/>
              <w:autoSpaceDE/>
              <w:autoSpaceDN/>
              <w:spacing w:before="40" w:after="40"/>
              <w:jc w:val="left"/>
              <w:rPr>
                <w:rFonts w:asciiTheme="minorHAnsi" w:hAnsiTheme="minorHAnsi"/>
                <w:sz w:val="18"/>
                <w:szCs w:val="18"/>
                <w:lang w:eastAsia="en-GB"/>
              </w:rPr>
            </w:pPr>
            <w:r w:rsidRPr="005819F4">
              <w:rPr>
                <w:rFonts w:asciiTheme="minorHAnsi" w:hAnsiTheme="minorHAnsi"/>
                <w:sz w:val="18"/>
                <w:szCs w:val="18"/>
              </w:rPr>
              <w:t>Final level of approval for decisions.</w:t>
            </w:r>
          </w:p>
        </w:tc>
      </w:tr>
      <w:tr w:rsidR="00B727C7" w:rsidRPr="005819F4" w:rsidTr="0051416F">
        <w:trPr>
          <w:cantSplit/>
          <w:trHeight w:val="539"/>
        </w:trPr>
        <w:tc>
          <w:tcPr>
            <w:tcW w:w="3960" w:type="dxa"/>
          </w:tcPr>
          <w:p w:rsidR="00B727C7" w:rsidRPr="005819F4" w:rsidRDefault="00B727C7" w:rsidP="0051416F">
            <w:pPr>
              <w:widowControl w:val="0"/>
              <w:spacing w:before="40" w:after="40"/>
              <w:rPr>
                <w:rFonts w:asciiTheme="minorHAnsi" w:hAnsiTheme="minorHAnsi"/>
                <w:b/>
                <w:sz w:val="18"/>
                <w:szCs w:val="18"/>
                <w:lang w:eastAsia="en-GB"/>
              </w:rPr>
            </w:pPr>
            <w:r w:rsidRPr="005819F4">
              <w:rPr>
                <w:rFonts w:asciiTheme="minorHAnsi" w:hAnsiTheme="minorHAnsi"/>
                <w:b/>
                <w:sz w:val="18"/>
                <w:szCs w:val="18"/>
                <w:lang w:eastAsia="en-GB"/>
              </w:rPr>
              <w:t>National Assembly</w:t>
            </w:r>
          </w:p>
          <w:p w:rsidR="00B727C7" w:rsidRPr="005819F4" w:rsidRDefault="00B727C7" w:rsidP="0051416F">
            <w:pPr>
              <w:pStyle w:val="CommentSubject"/>
              <w:widowControl w:val="0"/>
              <w:spacing w:before="40" w:after="40"/>
              <w:rPr>
                <w:rFonts w:asciiTheme="minorHAnsi" w:hAnsiTheme="minorHAnsi"/>
                <w:sz w:val="18"/>
                <w:szCs w:val="18"/>
              </w:rPr>
            </w:pPr>
          </w:p>
        </w:tc>
        <w:tc>
          <w:tcPr>
            <w:tcW w:w="5670" w:type="dxa"/>
          </w:tcPr>
          <w:p w:rsidR="00B727C7" w:rsidRPr="005819F4" w:rsidRDefault="00B727C7" w:rsidP="0051416F">
            <w:pPr>
              <w:widowControl w:val="0"/>
              <w:spacing w:before="40" w:after="40"/>
              <w:rPr>
                <w:rFonts w:asciiTheme="minorHAnsi" w:hAnsiTheme="minorHAnsi"/>
                <w:sz w:val="18"/>
                <w:szCs w:val="18"/>
              </w:rPr>
            </w:pPr>
            <w:r w:rsidRPr="005819F4">
              <w:rPr>
                <w:rFonts w:asciiTheme="minorHAnsi" w:hAnsiTheme="minorHAnsi"/>
                <w:sz w:val="18"/>
                <w:szCs w:val="18"/>
              </w:rPr>
              <w:t xml:space="preserve">A member of the National Assembly is elected in each district by the adult population. </w:t>
            </w:r>
            <w:r w:rsidR="0051416F" w:rsidRPr="005819F4">
              <w:rPr>
                <w:rFonts w:asciiTheme="minorHAnsi" w:hAnsiTheme="minorHAnsi"/>
                <w:sz w:val="18"/>
                <w:szCs w:val="18"/>
              </w:rPr>
              <w:t>Members of the National Assembly (</w:t>
            </w:r>
            <w:r w:rsidRPr="005819F4">
              <w:rPr>
                <w:rFonts w:asciiTheme="minorHAnsi" w:hAnsiTheme="minorHAnsi"/>
                <w:sz w:val="18"/>
                <w:szCs w:val="18"/>
              </w:rPr>
              <w:t>MNA</w:t>
            </w:r>
            <w:r w:rsidR="0051416F" w:rsidRPr="005819F4">
              <w:rPr>
                <w:rFonts w:asciiTheme="minorHAnsi" w:hAnsiTheme="minorHAnsi"/>
                <w:sz w:val="18"/>
                <w:szCs w:val="18"/>
              </w:rPr>
              <w:t>s) are</w:t>
            </w:r>
            <w:r w:rsidRPr="005819F4">
              <w:rPr>
                <w:rFonts w:asciiTheme="minorHAnsi" w:hAnsiTheme="minorHAnsi"/>
                <w:sz w:val="18"/>
                <w:szCs w:val="18"/>
              </w:rPr>
              <w:t xml:space="preserve"> the democratically elected representative</w:t>
            </w:r>
            <w:r w:rsidR="0051416F" w:rsidRPr="005819F4">
              <w:rPr>
                <w:rFonts w:asciiTheme="minorHAnsi" w:hAnsiTheme="minorHAnsi"/>
                <w:sz w:val="18"/>
                <w:szCs w:val="18"/>
              </w:rPr>
              <w:t>s</w:t>
            </w:r>
            <w:r w:rsidRPr="005819F4">
              <w:rPr>
                <w:rFonts w:asciiTheme="minorHAnsi" w:hAnsiTheme="minorHAnsi"/>
                <w:sz w:val="18"/>
                <w:szCs w:val="18"/>
              </w:rPr>
              <w:t xml:space="preserve"> of the d</w:t>
            </w:r>
            <w:r w:rsidR="0051416F" w:rsidRPr="005819F4">
              <w:rPr>
                <w:rFonts w:asciiTheme="minorHAnsi" w:hAnsiTheme="minorHAnsi"/>
                <w:sz w:val="18"/>
                <w:szCs w:val="18"/>
              </w:rPr>
              <w:t>istrict inhabitants. Some other</w:t>
            </w:r>
            <w:r w:rsidRPr="005819F4">
              <w:rPr>
                <w:rFonts w:asciiTheme="minorHAnsi" w:hAnsiTheme="minorHAnsi"/>
                <w:sz w:val="18"/>
                <w:szCs w:val="18"/>
              </w:rPr>
              <w:t xml:space="preserve"> MNAs </w:t>
            </w:r>
            <w:r w:rsidR="0051416F" w:rsidRPr="005819F4">
              <w:rPr>
                <w:rFonts w:asciiTheme="minorHAnsi" w:hAnsiTheme="minorHAnsi"/>
                <w:sz w:val="18"/>
                <w:szCs w:val="18"/>
              </w:rPr>
              <w:t>represent</w:t>
            </w:r>
            <w:r w:rsidRPr="005819F4">
              <w:rPr>
                <w:rFonts w:asciiTheme="minorHAnsi" w:hAnsiTheme="minorHAnsi"/>
                <w:sz w:val="18"/>
                <w:szCs w:val="18"/>
              </w:rPr>
              <w:t xml:space="preserve"> their party on </w:t>
            </w:r>
            <w:r w:rsidR="0051416F" w:rsidRPr="005819F4">
              <w:rPr>
                <w:rFonts w:asciiTheme="minorHAnsi" w:hAnsiTheme="minorHAnsi"/>
                <w:sz w:val="18"/>
                <w:szCs w:val="18"/>
              </w:rPr>
              <w:t>a</w:t>
            </w:r>
            <w:r w:rsidRPr="005819F4">
              <w:rPr>
                <w:rFonts w:asciiTheme="minorHAnsi" w:hAnsiTheme="minorHAnsi"/>
                <w:sz w:val="18"/>
                <w:szCs w:val="18"/>
              </w:rPr>
              <w:t xml:space="preserve"> proportional basis.</w:t>
            </w:r>
          </w:p>
        </w:tc>
      </w:tr>
      <w:tr w:rsidR="00F537B6" w:rsidRPr="005819F4" w:rsidTr="0051416F">
        <w:trPr>
          <w:cantSplit/>
          <w:trHeight w:val="404"/>
        </w:trPr>
        <w:tc>
          <w:tcPr>
            <w:tcW w:w="3960" w:type="dxa"/>
          </w:tcPr>
          <w:p w:rsidR="00F537B6" w:rsidRPr="005819F4" w:rsidRDefault="00BA3C20" w:rsidP="0051416F">
            <w:pPr>
              <w:widowControl w:val="0"/>
              <w:spacing w:before="40" w:after="40"/>
              <w:rPr>
                <w:rFonts w:asciiTheme="minorHAnsi" w:hAnsiTheme="minorHAnsi"/>
                <w:b/>
                <w:sz w:val="18"/>
                <w:szCs w:val="18"/>
                <w:lang w:eastAsia="en-GB"/>
              </w:rPr>
            </w:pPr>
            <w:r w:rsidRPr="005819F4">
              <w:rPr>
                <w:rFonts w:asciiTheme="minorHAnsi" w:hAnsiTheme="minorHAnsi"/>
                <w:b/>
                <w:sz w:val="18"/>
                <w:szCs w:val="18"/>
                <w:lang w:eastAsia="en-GB"/>
              </w:rPr>
              <w:t xml:space="preserve">Department of Legal Affairs </w:t>
            </w:r>
          </w:p>
        </w:tc>
        <w:tc>
          <w:tcPr>
            <w:tcW w:w="5670" w:type="dxa"/>
          </w:tcPr>
          <w:p w:rsidR="00F537B6" w:rsidRPr="005819F4" w:rsidRDefault="0051416F" w:rsidP="0051416F">
            <w:pPr>
              <w:widowControl w:val="0"/>
              <w:spacing w:before="40" w:after="40"/>
              <w:rPr>
                <w:rFonts w:asciiTheme="minorHAnsi" w:hAnsiTheme="minorHAnsi"/>
                <w:sz w:val="18"/>
                <w:szCs w:val="18"/>
              </w:rPr>
            </w:pPr>
            <w:r w:rsidRPr="005819F4">
              <w:rPr>
                <w:rFonts w:asciiTheme="minorHAnsi" w:hAnsiTheme="minorHAnsi"/>
                <w:sz w:val="18"/>
                <w:szCs w:val="18"/>
              </w:rPr>
              <w:t xml:space="preserve">Government department in charge of dealing with and advising upon legal matters of interest to the Government. Also responsible for </w:t>
            </w:r>
            <w:r w:rsidR="00BA3C20" w:rsidRPr="005819F4">
              <w:rPr>
                <w:rFonts w:asciiTheme="minorHAnsi" w:hAnsiTheme="minorHAnsi"/>
                <w:sz w:val="18"/>
                <w:szCs w:val="18"/>
              </w:rPr>
              <w:t>drafting of primary and secondary legislation and the Official Gazette</w:t>
            </w:r>
            <w:r w:rsidRPr="005819F4">
              <w:rPr>
                <w:rFonts w:asciiTheme="minorHAnsi" w:hAnsiTheme="minorHAnsi"/>
                <w:sz w:val="18"/>
                <w:szCs w:val="18"/>
              </w:rPr>
              <w:t>.</w:t>
            </w:r>
          </w:p>
        </w:tc>
      </w:tr>
      <w:tr w:rsidR="00B727C7" w:rsidRPr="005819F4" w:rsidTr="0051416F">
        <w:trPr>
          <w:cantSplit/>
          <w:trHeight w:val="404"/>
        </w:trPr>
        <w:tc>
          <w:tcPr>
            <w:tcW w:w="3960" w:type="dxa"/>
          </w:tcPr>
          <w:p w:rsidR="00B727C7" w:rsidRPr="005819F4" w:rsidRDefault="00B727C7" w:rsidP="0051416F">
            <w:pPr>
              <w:widowControl w:val="0"/>
              <w:spacing w:before="40" w:after="40"/>
              <w:rPr>
                <w:rFonts w:asciiTheme="minorHAnsi" w:hAnsiTheme="minorHAnsi"/>
                <w:b/>
                <w:sz w:val="18"/>
                <w:szCs w:val="18"/>
                <w:lang w:eastAsia="en-GB"/>
              </w:rPr>
            </w:pPr>
            <w:r w:rsidRPr="005819F4">
              <w:rPr>
                <w:rFonts w:asciiTheme="minorHAnsi" w:hAnsiTheme="minorHAnsi"/>
                <w:b/>
                <w:sz w:val="18"/>
                <w:szCs w:val="18"/>
                <w:lang w:eastAsia="en-GB"/>
              </w:rPr>
              <w:t>National Inter-ministerial Committee</w:t>
            </w:r>
          </w:p>
        </w:tc>
        <w:tc>
          <w:tcPr>
            <w:tcW w:w="5670" w:type="dxa"/>
          </w:tcPr>
          <w:p w:rsidR="00B727C7" w:rsidRPr="005819F4" w:rsidRDefault="0051416F" w:rsidP="0051416F">
            <w:pPr>
              <w:widowControl w:val="0"/>
              <w:spacing w:before="40" w:after="40"/>
              <w:rPr>
                <w:rFonts w:asciiTheme="minorHAnsi" w:hAnsiTheme="minorHAnsi"/>
                <w:sz w:val="18"/>
                <w:szCs w:val="18"/>
              </w:rPr>
            </w:pPr>
            <w:r w:rsidRPr="005819F4">
              <w:rPr>
                <w:rFonts w:asciiTheme="minorHAnsi" w:hAnsiTheme="minorHAnsi"/>
                <w:sz w:val="18"/>
                <w:szCs w:val="18"/>
              </w:rPr>
              <w:t>High-level decision-making body</w:t>
            </w:r>
            <w:r w:rsidR="00B727C7" w:rsidRPr="005819F4">
              <w:rPr>
                <w:rFonts w:asciiTheme="minorHAnsi" w:hAnsiTheme="minorHAnsi"/>
                <w:sz w:val="18"/>
                <w:szCs w:val="18"/>
              </w:rPr>
              <w:t xml:space="preserve"> chaired by the Vice-President and composed of 23 members, mostly Principal Secretaries.</w:t>
            </w:r>
          </w:p>
        </w:tc>
      </w:tr>
      <w:tr w:rsidR="00B727C7" w:rsidRPr="005819F4" w:rsidTr="0051416F">
        <w:trPr>
          <w:cantSplit/>
          <w:trHeight w:val="539"/>
        </w:trPr>
        <w:tc>
          <w:tcPr>
            <w:tcW w:w="3960" w:type="dxa"/>
          </w:tcPr>
          <w:p w:rsidR="00B727C7" w:rsidRPr="005819F4" w:rsidRDefault="00B727C7" w:rsidP="0051416F">
            <w:pPr>
              <w:widowControl w:val="0"/>
              <w:spacing w:before="40" w:after="40"/>
              <w:rPr>
                <w:rFonts w:asciiTheme="minorHAnsi" w:hAnsiTheme="minorHAnsi"/>
                <w:b/>
                <w:sz w:val="18"/>
                <w:szCs w:val="18"/>
                <w:lang w:eastAsia="en-GB"/>
              </w:rPr>
            </w:pPr>
            <w:r w:rsidRPr="005819F4">
              <w:rPr>
                <w:rFonts w:asciiTheme="minorHAnsi" w:hAnsiTheme="minorHAnsi"/>
                <w:b/>
                <w:sz w:val="18"/>
                <w:szCs w:val="18"/>
                <w:lang w:eastAsia="en-GB"/>
              </w:rPr>
              <w:t>Planning Authority</w:t>
            </w:r>
          </w:p>
          <w:p w:rsidR="00B727C7" w:rsidRPr="005819F4" w:rsidRDefault="00B727C7" w:rsidP="005819F4">
            <w:pPr>
              <w:pStyle w:val="CommentText"/>
              <w:widowControl w:val="0"/>
              <w:spacing w:before="40" w:after="40" w:line="240" w:lineRule="auto"/>
              <w:rPr>
                <w:rFonts w:asciiTheme="minorHAnsi" w:hAnsiTheme="minorHAnsi"/>
                <w:sz w:val="18"/>
                <w:szCs w:val="18"/>
                <w:lang w:val="en-GB"/>
              </w:rPr>
            </w:pPr>
            <w:r w:rsidRPr="005819F4">
              <w:rPr>
                <w:rFonts w:asciiTheme="minorHAnsi" w:hAnsiTheme="minorHAnsi"/>
                <w:sz w:val="18"/>
                <w:szCs w:val="18"/>
                <w:lang w:val="en-GB"/>
              </w:rPr>
              <w:t>12 members: 5 Principal Secretaries (PS), chaired by PS, MLUH, 5 technical + Seychelles Chamber of Commerce</w:t>
            </w:r>
          </w:p>
        </w:tc>
        <w:tc>
          <w:tcPr>
            <w:tcW w:w="5670" w:type="dxa"/>
          </w:tcPr>
          <w:p w:rsidR="00B727C7" w:rsidRPr="005819F4" w:rsidRDefault="00B727C7" w:rsidP="0051416F">
            <w:pPr>
              <w:widowControl w:val="0"/>
              <w:spacing w:before="40" w:after="40"/>
              <w:rPr>
                <w:rFonts w:asciiTheme="minorHAnsi" w:hAnsiTheme="minorHAnsi"/>
                <w:sz w:val="18"/>
                <w:szCs w:val="18"/>
              </w:rPr>
            </w:pPr>
            <w:r w:rsidRPr="005819F4">
              <w:rPr>
                <w:rFonts w:asciiTheme="minorHAnsi" w:hAnsiTheme="minorHAnsi"/>
                <w:sz w:val="18"/>
                <w:szCs w:val="18"/>
              </w:rPr>
              <w:t xml:space="preserve">Deals with planning and building applications, setting urban guidelines and preparing land use plans. </w:t>
            </w:r>
          </w:p>
        </w:tc>
      </w:tr>
      <w:tr w:rsidR="00B727C7" w:rsidRPr="005819F4" w:rsidTr="0051416F">
        <w:trPr>
          <w:cantSplit/>
          <w:trHeight w:val="539"/>
        </w:trPr>
        <w:tc>
          <w:tcPr>
            <w:tcW w:w="3960" w:type="dxa"/>
          </w:tcPr>
          <w:p w:rsidR="00B727C7" w:rsidRPr="005819F4" w:rsidRDefault="00B727C7" w:rsidP="0051416F">
            <w:pPr>
              <w:pStyle w:val="CommentSubject"/>
              <w:widowControl w:val="0"/>
              <w:spacing w:before="40" w:after="40"/>
              <w:rPr>
                <w:rFonts w:asciiTheme="minorHAnsi" w:hAnsiTheme="minorHAnsi"/>
                <w:sz w:val="18"/>
                <w:szCs w:val="18"/>
                <w:lang w:eastAsia="en-GB"/>
              </w:rPr>
            </w:pPr>
            <w:r w:rsidRPr="005819F4">
              <w:rPr>
                <w:rFonts w:asciiTheme="minorHAnsi" w:hAnsiTheme="minorHAnsi"/>
                <w:sz w:val="18"/>
                <w:szCs w:val="18"/>
              </w:rPr>
              <w:lastRenderedPageBreak/>
              <w:t>EMPS Steering Committee</w:t>
            </w:r>
          </w:p>
        </w:tc>
        <w:tc>
          <w:tcPr>
            <w:tcW w:w="5670" w:type="dxa"/>
          </w:tcPr>
          <w:p w:rsidR="00B727C7" w:rsidRPr="005819F4" w:rsidRDefault="00B727C7" w:rsidP="0051416F">
            <w:pPr>
              <w:widowControl w:val="0"/>
              <w:spacing w:before="40" w:after="40"/>
              <w:rPr>
                <w:rFonts w:asciiTheme="minorHAnsi" w:hAnsiTheme="minorHAnsi"/>
                <w:sz w:val="18"/>
                <w:szCs w:val="18"/>
              </w:rPr>
            </w:pPr>
            <w:r w:rsidRPr="005819F4">
              <w:rPr>
                <w:rFonts w:asciiTheme="minorHAnsi" w:hAnsiTheme="minorHAnsi"/>
                <w:sz w:val="18"/>
                <w:szCs w:val="18"/>
              </w:rPr>
              <w:t>Multi-stakeholder body with over 40 members, which oversees implementation of 2000-2010 Environmental Management Plan Seychelles (EMPS).</w:t>
            </w:r>
          </w:p>
        </w:tc>
      </w:tr>
      <w:tr w:rsidR="00F537B6" w:rsidRPr="005819F4" w:rsidTr="0051416F">
        <w:trPr>
          <w:cantSplit/>
          <w:trHeight w:val="323"/>
        </w:trPr>
        <w:tc>
          <w:tcPr>
            <w:tcW w:w="9630" w:type="dxa"/>
            <w:gridSpan w:val="2"/>
            <w:shd w:val="clear" w:color="auto" w:fill="DAEEF3" w:themeFill="accent5" w:themeFillTint="33"/>
          </w:tcPr>
          <w:p w:rsidR="00F537B6" w:rsidRPr="005819F4" w:rsidRDefault="00F537B6" w:rsidP="0051416F">
            <w:pPr>
              <w:pStyle w:val="3ptspacing"/>
              <w:widowControl w:val="0"/>
              <w:spacing w:before="40" w:after="40"/>
              <w:rPr>
                <w:rFonts w:asciiTheme="minorHAnsi" w:hAnsiTheme="minorHAnsi"/>
                <w:b/>
                <w:sz w:val="18"/>
                <w:szCs w:val="18"/>
                <w:lang w:val="en-GB"/>
              </w:rPr>
            </w:pPr>
            <w:r w:rsidRPr="005819F4">
              <w:rPr>
                <w:rFonts w:asciiTheme="minorHAnsi" w:hAnsiTheme="minorHAnsi"/>
                <w:b/>
                <w:i/>
                <w:sz w:val="18"/>
                <w:szCs w:val="18"/>
                <w:lang w:val="en-GB" w:eastAsia="en-GB"/>
              </w:rPr>
              <w:t>Government Ministries and Departments:</w:t>
            </w:r>
          </w:p>
        </w:tc>
      </w:tr>
      <w:tr w:rsidR="00B727C7" w:rsidRPr="005819F4" w:rsidTr="0051416F">
        <w:trPr>
          <w:cantSplit/>
          <w:trHeight w:val="278"/>
        </w:trPr>
        <w:tc>
          <w:tcPr>
            <w:tcW w:w="3960" w:type="dxa"/>
          </w:tcPr>
          <w:p w:rsidR="00B727C7" w:rsidRPr="005819F4" w:rsidRDefault="00B727C7" w:rsidP="00123A75">
            <w:pPr>
              <w:widowControl w:val="0"/>
              <w:spacing w:before="40" w:after="40"/>
              <w:rPr>
                <w:rFonts w:asciiTheme="minorHAnsi" w:hAnsiTheme="minorHAnsi"/>
                <w:sz w:val="18"/>
                <w:szCs w:val="18"/>
              </w:rPr>
            </w:pPr>
            <w:r w:rsidRPr="005819F4">
              <w:rPr>
                <w:rFonts w:asciiTheme="minorHAnsi" w:hAnsiTheme="minorHAnsi"/>
                <w:sz w:val="18"/>
                <w:szCs w:val="18"/>
              </w:rPr>
              <w:t>Ministry of Environment</w:t>
            </w:r>
            <w:r w:rsidR="002F275E" w:rsidRPr="005819F4">
              <w:rPr>
                <w:rFonts w:asciiTheme="minorHAnsi" w:hAnsiTheme="minorHAnsi"/>
                <w:sz w:val="18"/>
                <w:szCs w:val="18"/>
              </w:rPr>
              <w:t>,</w:t>
            </w:r>
            <w:r w:rsidRPr="005819F4">
              <w:rPr>
                <w:rFonts w:asciiTheme="minorHAnsi" w:hAnsiTheme="minorHAnsi"/>
                <w:sz w:val="18"/>
                <w:szCs w:val="18"/>
              </w:rPr>
              <w:t xml:space="preserve"> </w:t>
            </w:r>
            <w:r w:rsidR="0051416F" w:rsidRPr="005819F4">
              <w:rPr>
                <w:rFonts w:asciiTheme="minorHAnsi" w:hAnsiTheme="minorHAnsi"/>
                <w:sz w:val="18"/>
                <w:szCs w:val="18"/>
              </w:rPr>
              <w:t xml:space="preserve">Energy </w:t>
            </w:r>
            <w:r w:rsidR="002F275E" w:rsidRPr="005819F4">
              <w:rPr>
                <w:rFonts w:asciiTheme="minorHAnsi" w:hAnsiTheme="minorHAnsi"/>
                <w:sz w:val="18"/>
                <w:szCs w:val="18"/>
              </w:rPr>
              <w:t xml:space="preserve">and Climate Change </w:t>
            </w:r>
            <w:r w:rsidR="0051416F" w:rsidRPr="005819F4">
              <w:rPr>
                <w:rFonts w:asciiTheme="minorHAnsi" w:hAnsiTheme="minorHAnsi"/>
                <w:sz w:val="18"/>
                <w:szCs w:val="18"/>
              </w:rPr>
              <w:t>(formerly Ministry of Environme</w:t>
            </w:r>
            <w:r w:rsidR="00123A75" w:rsidRPr="005819F4">
              <w:rPr>
                <w:rFonts w:asciiTheme="minorHAnsi" w:hAnsiTheme="minorHAnsi"/>
                <w:sz w:val="18"/>
                <w:szCs w:val="18"/>
              </w:rPr>
              <w:t>nt and Natural Resources – MENR)</w:t>
            </w:r>
          </w:p>
        </w:tc>
        <w:tc>
          <w:tcPr>
            <w:tcW w:w="5670" w:type="dxa"/>
          </w:tcPr>
          <w:p w:rsidR="00B727C7" w:rsidRPr="005819F4" w:rsidRDefault="00B727C7" w:rsidP="0051416F">
            <w:pPr>
              <w:pStyle w:val="3ptspacing"/>
              <w:widowControl w:val="0"/>
              <w:spacing w:before="40" w:after="40"/>
              <w:rPr>
                <w:rFonts w:asciiTheme="minorHAnsi" w:hAnsiTheme="minorHAnsi"/>
                <w:b/>
                <w:sz w:val="18"/>
                <w:szCs w:val="18"/>
                <w:lang w:val="en-GB" w:eastAsia="en-GB"/>
              </w:rPr>
            </w:pPr>
            <w:r w:rsidRPr="005819F4">
              <w:rPr>
                <w:rFonts w:asciiTheme="minorHAnsi" w:hAnsiTheme="minorHAnsi"/>
                <w:sz w:val="18"/>
                <w:szCs w:val="18"/>
                <w:lang w:val="en-GB" w:eastAsia="en-GB"/>
              </w:rPr>
              <w:t>Agency with responsibility for environment, including biodivers</w:t>
            </w:r>
            <w:r w:rsidR="0051416F" w:rsidRPr="005819F4">
              <w:rPr>
                <w:rFonts w:asciiTheme="minorHAnsi" w:hAnsiTheme="minorHAnsi"/>
                <w:sz w:val="18"/>
                <w:szCs w:val="18"/>
                <w:lang w:val="en-GB" w:eastAsia="en-GB"/>
              </w:rPr>
              <w:t>ity, physical environment (i.e., e</w:t>
            </w:r>
            <w:r w:rsidRPr="005819F4">
              <w:rPr>
                <w:rFonts w:asciiTheme="minorHAnsi" w:hAnsiTheme="minorHAnsi"/>
                <w:sz w:val="18"/>
                <w:szCs w:val="18"/>
                <w:lang w:val="en-GB" w:eastAsia="en-GB"/>
              </w:rPr>
              <w:t xml:space="preserve">nvironmental </w:t>
            </w:r>
            <w:r w:rsidR="0051416F" w:rsidRPr="005819F4">
              <w:rPr>
                <w:rFonts w:asciiTheme="minorHAnsi" w:hAnsiTheme="minorHAnsi"/>
                <w:sz w:val="18"/>
                <w:szCs w:val="18"/>
                <w:lang w:val="en-GB" w:eastAsia="en-GB"/>
              </w:rPr>
              <w:t>i</w:t>
            </w:r>
            <w:r w:rsidRPr="005819F4">
              <w:rPr>
                <w:rFonts w:asciiTheme="minorHAnsi" w:hAnsiTheme="minorHAnsi"/>
                <w:sz w:val="18"/>
                <w:szCs w:val="18"/>
                <w:lang w:val="en-GB" w:eastAsia="en-GB"/>
              </w:rPr>
              <w:t xml:space="preserve">mpact </w:t>
            </w:r>
            <w:r w:rsidR="0051416F" w:rsidRPr="005819F4">
              <w:rPr>
                <w:rFonts w:asciiTheme="minorHAnsi" w:hAnsiTheme="minorHAnsi"/>
                <w:sz w:val="18"/>
                <w:szCs w:val="18"/>
                <w:lang w:val="en-GB" w:eastAsia="en-GB"/>
              </w:rPr>
              <w:t>a</w:t>
            </w:r>
            <w:r w:rsidRPr="005819F4">
              <w:rPr>
                <w:rFonts w:asciiTheme="minorHAnsi" w:hAnsiTheme="minorHAnsi"/>
                <w:sz w:val="18"/>
                <w:szCs w:val="18"/>
                <w:lang w:val="en-GB" w:eastAsia="en-GB"/>
              </w:rPr>
              <w:t>ssessment, pollution control, solid waste management, water resources), agriculture, land and marine resources.</w:t>
            </w:r>
          </w:p>
        </w:tc>
      </w:tr>
      <w:tr w:rsidR="00123A75" w:rsidRPr="005819F4" w:rsidTr="00B727C7">
        <w:trPr>
          <w:cantSplit/>
        </w:trPr>
        <w:tc>
          <w:tcPr>
            <w:tcW w:w="3960" w:type="dxa"/>
          </w:tcPr>
          <w:p w:rsidR="00123A75" w:rsidRPr="005819F4" w:rsidRDefault="00123A75" w:rsidP="00123A75">
            <w:pPr>
              <w:pStyle w:val="CommentSubject"/>
              <w:widowControl w:val="0"/>
              <w:spacing w:before="40" w:after="40"/>
              <w:rPr>
                <w:rFonts w:asciiTheme="minorHAnsi" w:hAnsiTheme="minorHAnsi"/>
                <w:b w:val="0"/>
                <w:sz w:val="18"/>
                <w:szCs w:val="18"/>
              </w:rPr>
            </w:pPr>
            <w:r w:rsidRPr="005819F4">
              <w:rPr>
                <w:rFonts w:asciiTheme="minorHAnsi" w:hAnsiTheme="minorHAnsi"/>
                <w:b w:val="0"/>
                <w:sz w:val="18"/>
                <w:szCs w:val="18"/>
              </w:rPr>
              <w:t>Ministry of Land Use and Housing (MLUH)</w:t>
            </w:r>
          </w:p>
        </w:tc>
        <w:tc>
          <w:tcPr>
            <w:tcW w:w="5670" w:type="dxa"/>
          </w:tcPr>
          <w:p w:rsidR="00123A75" w:rsidRPr="005819F4" w:rsidRDefault="00123A75" w:rsidP="00552E5C">
            <w:pPr>
              <w:widowControl w:val="0"/>
              <w:spacing w:before="40" w:after="40"/>
              <w:rPr>
                <w:rFonts w:asciiTheme="minorHAnsi" w:hAnsiTheme="minorHAnsi"/>
                <w:sz w:val="18"/>
                <w:szCs w:val="18"/>
                <w:lang w:eastAsia="en-GB"/>
              </w:rPr>
            </w:pPr>
            <w:r w:rsidRPr="005819F4">
              <w:rPr>
                <w:rFonts w:asciiTheme="minorHAnsi" w:hAnsiTheme="minorHAnsi"/>
                <w:sz w:val="18"/>
                <w:szCs w:val="18"/>
                <w:lang w:eastAsia="en-GB"/>
              </w:rPr>
              <w:t>Agency responsible for land use planning and development including natural resources such as sand and gravel extraction, quarrying, etc.</w:t>
            </w:r>
          </w:p>
        </w:tc>
      </w:tr>
      <w:tr w:rsidR="00123A75" w:rsidRPr="005819F4" w:rsidTr="00B727C7">
        <w:trPr>
          <w:cantSplit/>
        </w:trPr>
        <w:tc>
          <w:tcPr>
            <w:tcW w:w="3960" w:type="dxa"/>
          </w:tcPr>
          <w:p w:rsidR="00123A75" w:rsidRPr="005819F4" w:rsidRDefault="00123A75" w:rsidP="0051416F">
            <w:pPr>
              <w:widowControl w:val="0"/>
              <w:spacing w:before="40" w:after="40"/>
              <w:rPr>
                <w:rFonts w:asciiTheme="minorHAnsi" w:hAnsiTheme="minorHAnsi"/>
                <w:sz w:val="18"/>
                <w:szCs w:val="18"/>
              </w:rPr>
            </w:pPr>
            <w:r w:rsidRPr="005819F4">
              <w:rPr>
                <w:rFonts w:asciiTheme="minorHAnsi" w:hAnsiTheme="minorHAnsi"/>
                <w:sz w:val="18"/>
                <w:szCs w:val="18"/>
              </w:rPr>
              <w:t>Ministry of Fisheries and Agriculture</w:t>
            </w:r>
          </w:p>
        </w:tc>
        <w:tc>
          <w:tcPr>
            <w:tcW w:w="5670" w:type="dxa"/>
          </w:tcPr>
          <w:p w:rsidR="00123A75" w:rsidRPr="005819F4" w:rsidRDefault="00123A75" w:rsidP="0051416F">
            <w:pPr>
              <w:widowControl w:val="0"/>
              <w:spacing w:before="40" w:after="40"/>
              <w:rPr>
                <w:rFonts w:asciiTheme="minorHAnsi" w:hAnsiTheme="minorHAnsi"/>
                <w:sz w:val="18"/>
                <w:szCs w:val="18"/>
                <w:lang w:eastAsia="en-GB"/>
              </w:rPr>
            </w:pPr>
            <w:r w:rsidRPr="005819F4">
              <w:rPr>
                <w:rFonts w:asciiTheme="minorHAnsi" w:hAnsiTheme="minorHAnsi"/>
                <w:sz w:val="18"/>
                <w:szCs w:val="18"/>
                <w:lang w:eastAsia="en-GB"/>
              </w:rPr>
              <w:t>Agency responsible for fisheries and agriculture; newly formed in 2015</w:t>
            </w:r>
          </w:p>
        </w:tc>
      </w:tr>
      <w:tr w:rsidR="00123A75" w:rsidRPr="005819F4" w:rsidTr="00B727C7">
        <w:trPr>
          <w:cantSplit/>
        </w:trPr>
        <w:tc>
          <w:tcPr>
            <w:tcW w:w="3960" w:type="dxa"/>
          </w:tcPr>
          <w:p w:rsidR="00123A75" w:rsidRPr="005819F4" w:rsidRDefault="00123A75" w:rsidP="00123A75">
            <w:pPr>
              <w:widowControl w:val="0"/>
              <w:spacing w:before="40" w:after="40"/>
              <w:rPr>
                <w:rFonts w:asciiTheme="minorHAnsi" w:hAnsiTheme="minorHAnsi"/>
                <w:b/>
                <w:sz w:val="18"/>
                <w:szCs w:val="18"/>
              </w:rPr>
            </w:pPr>
            <w:r w:rsidRPr="005819F4">
              <w:rPr>
                <w:rFonts w:asciiTheme="minorHAnsi" w:hAnsiTheme="minorHAnsi"/>
                <w:sz w:val="18"/>
                <w:szCs w:val="18"/>
              </w:rPr>
              <w:t>Ministry</w:t>
            </w:r>
            <w:r w:rsidRPr="005819F4">
              <w:rPr>
                <w:rFonts w:asciiTheme="minorHAnsi" w:hAnsiTheme="minorHAnsi"/>
                <w:b/>
                <w:sz w:val="18"/>
                <w:szCs w:val="18"/>
              </w:rPr>
              <w:t xml:space="preserve"> </w:t>
            </w:r>
            <w:r w:rsidRPr="005819F4">
              <w:rPr>
                <w:rFonts w:asciiTheme="minorHAnsi" w:hAnsiTheme="minorHAnsi"/>
                <w:sz w:val="18"/>
                <w:szCs w:val="18"/>
              </w:rPr>
              <w:t>of Foreign Affairs (MFA)</w:t>
            </w:r>
          </w:p>
        </w:tc>
        <w:tc>
          <w:tcPr>
            <w:tcW w:w="5670" w:type="dxa"/>
          </w:tcPr>
          <w:p w:rsidR="00123A75" w:rsidRPr="005819F4" w:rsidRDefault="00123A75" w:rsidP="0051416F">
            <w:pPr>
              <w:widowControl w:val="0"/>
              <w:spacing w:before="40" w:after="40"/>
              <w:rPr>
                <w:rFonts w:asciiTheme="minorHAnsi" w:hAnsiTheme="minorHAnsi"/>
                <w:sz w:val="18"/>
                <w:szCs w:val="18"/>
                <w:lang w:eastAsia="en-GB"/>
              </w:rPr>
            </w:pPr>
            <w:r w:rsidRPr="005819F4">
              <w:rPr>
                <w:rFonts w:asciiTheme="minorHAnsi" w:hAnsiTheme="minorHAnsi"/>
                <w:sz w:val="18"/>
                <w:szCs w:val="18"/>
                <w:lang w:eastAsia="en-GB"/>
              </w:rPr>
              <w:t>Agency responsible for official international relations.</w:t>
            </w:r>
          </w:p>
        </w:tc>
      </w:tr>
      <w:tr w:rsidR="00123A75" w:rsidRPr="005819F4" w:rsidTr="00B727C7">
        <w:trPr>
          <w:cantSplit/>
        </w:trPr>
        <w:tc>
          <w:tcPr>
            <w:tcW w:w="3960" w:type="dxa"/>
          </w:tcPr>
          <w:p w:rsidR="00123A75" w:rsidRPr="005819F4" w:rsidRDefault="00123A75" w:rsidP="00123A75">
            <w:pPr>
              <w:widowControl w:val="0"/>
              <w:spacing w:before="40" w:after="40"/>
              <w:rPr>
                <w:rFonts w:asciiTheme="minorHAnsi" w:hAnsiTheme="minorHAnsi"/>
                <w:sz w:val="18"/>
                <w:szCs w:val="18"/>
              </w:rPr>
            </w:pPr>
            <w:r w:rsidRPr="005819F4">
              <w:rPr>
                <w:rFonts w:asciiTheme="minorHAnsi" w:hAnsiTheme="minorHAnsi"/>
                <w:sz w:val="18"/>
                <w:szCs w:val="18"/>
              </w:rPr>
              <w:t>Ministry of Economic Planning and Employment (MEPE)</w:t>
            </w:r>
          </w:p>
        </w:tc>
        <w:tc>
          <w:tcPr>
            <w:tcW w:w="5670" w:type="dxa"/>
          </w:tcPr>
          <w:p w:rsidR="00123A75" w:rsidRPr="005819F4" w:rsidRDefault="00123A75" w:rsidP="0051416F">
            <w:pPr>
              <w:widowControl w:val="0"/>
              <w:spacing w:before="40" w:after="40"/>
              <w:rPr>
                <w:rFonts w:asciiTheme="minorHAnsi" w:hAnsiTheme="minorHAnsi"/>
                <w:sz w:val="18"/>
                <w:szCs w:val="18"/>
                <w:lang w:eastAsia="en-GB"/>
              </w:rPr>
            </w:pPr>
            <w:r w:rsidRPr="005819F4">
              <w:rPr>
                <w:rFonts w:asciiTheme="minorHAnsi" w:hAnsiTheme="minorHAnsi"/>
                <w:sz w:val="18"/>
                <w:szCs w:val="18"/>
                <w:lang w:eastAsia="en-GB"/>
              </w:rPr>
              <w:t>Ministry responsible for all matters relating to macro-economic development, including development and coordination of industry promotion, policy and legislation, as well as employment.</w:t>
            </w:r>
          </w:p>
        </w:tc>
      </w:tr>
      <w:tr w:rsidR="00123A75" w:rsidRPr="005819F4" w:rsidTr="00123A75">
        <w:trPr>
          <w:cantSplit/>
          <w:trHeight w:val="755"/>
        </w:trPr>
        <w:tc>
          <w:tcPr>
            <w:tcW w:w="3960" w:type="dxa"/>
          </w:tcPr>
          <w:p w:rsidR="00123A75" w:rsidRPr="005819F4" w:rsidRDefault="00123A75" w:rsidP="0051416F">
            <w:pPr>
              <w:widowControl w:val="0"/>
              <w:spacing w:before="40" w:after="40"/>
              <w:rPr>
                <w:rFonts w:asciiTheme="minorHAnsi" w:hAnsiTheme="minorHAnsi"/>
                <w:sz w:val="18"/>
                <w:szCs w:val="18"/>
              </w:rPr>
            </w:pPr>
            <w:r w:rsidRPr="005819F4">
              <w:rPr>
                <w:rFonts w:asciiTheme="minorHAnsi" w:hAnsiTheme="minorHAnsi"/>
                <w:sz w:val="18"/>
                <w:szCs w:val="18"/>
              </w:rPr>
              <w:t>Ministry of Finance (MoF)</w:t>
            </w:r>
          </w:p>
          <w:p w:rsidR="00123A75" w:rsidRPr="005819F4" w:rsidRDefault="00123A75" w:rsidP="00123A75">
            <w:pPr>
              <w:widowControl w:val="0"/>
              <w:overflowPunct/>
              <w:autoSpaceDE/>
              <w:autoSpaceDN/>
              <w:adjustRightInd/>
              <w:spacing w:before="40" w:after="40"/>
              <w:textAlignment w:val="auto"/>
              <w:rPr>
                <w:rFonts w:asciiTheme="minorHAnsi" w:hAnsiTheme="minorHAnsi"/>
                <w:b/>
                <w:sz w:val="18"/>
                <w:szCs w:val="18"/>
              </w:rPr>
            </w:pPr>
          </w:p>
        </w:tc>
        <w:tc>
          <w:tcPr>
            <w:tcW w:w="5670" w:type="dxa"/>
          </w:tcPr>
          <w:p w:rsidR="00123A75" w:rsidRPr="005819F4" w:rsidRDefault="00123A75" w:rsidP="0051416F">
            <w:pPr>
              <w:widowControl w:val="0"/>
              <w:spacing w:before="40" w:after="40"/>
              <w:rPr>
                <w:rFonts w:asciiTheme="minorHAnsi" w:hAnsiTheme="minorHAnsi"/>
                <w:sz w:val="18"/>
                <w:szCs w:val="18"/>
                <w:lang w:eastAsia="en-GB"/>
              </w:rPr>
            </w:pPr>
            <w:r w:rsidRPr="005819F4">
              <w:rPr>
                <w:rFonts w:asciiTheme="minorHAnsi" w:hAnsiTheme="minorHAnsi"/>
                <w:sz w:val="18"/>
                <w:szCs w:val="18"/>
                <w:lang w:eastAsia="en-GB"/>
              </w:rPr>
              <w:t xml:space="preserve">Portfolio for national laws and regulations on taxes </w:t>
            </w:r>
            <w:r w:rsidR="00A40A34" w:rsidRPr="005819F4">
              <w:rPr>
                <w:rFonts w:asciiTheme="minorHAnsi" w:hAnsiTheme="minorHAnsi"/>
                <w:sz w:val="18"/>
                <w:szCs w:val="18"/>
                <w:lang w:eastAsia="en-GB"/>
              </w:rPr>
              <w:t>etc.</w:t>
            </w:r>
            <w:r w:rsidRPr="005819F4">
              <w:rPr>
                <w:rFonts w:asciiTheme="minorHAnsi" w:hAnsiTheme="minorHAnsi"/>
                <w:sz w:val="18"/>
                <w:szCs w:val="18"/>
                <w:lang w:eastAsia="en-GB"/>
              </w:rPr>
              <w:t xml:space="preserve"> and final arbiter of Government annual budgets.</w:t>
            </w:r>
          </w:p>
          <w:p w:rsidR="00123A75" w:rsidRPr="005819F4" w:rsidRDefault="00123A75" w:rsidP="0051416F">
            <w:pPr>
              <w:widowControl w:val="0"/>
              <w:spacing w:before="40" w:after="40"/>
              <w:rPr>
                <w:rFonts w:asciiTheme="minorHAnsi" w:hAnsiTheme="minorHAnsi"/>
                <w:sz w:val="18"/>
                <w:szCs w:val="18"/>
                <w:lang w:eastAsia="en-GB"/>
              </w:rPr>
            </w:pPr>
          </w:p>
        </w:tc>
      </w:tr>
      <w:tr w:rsidR="00123A75" w:rsidRPr="005819F4" w:rsidTr="00B727C7">
        <w:trPr>
          <w:cantSplit/>
          <w:trHeight w:val="296"/>
        </w:trPr>
        <w:tc>
          <w:tcPr>
            <w:tcW w:w="3960" w:type="dxa"/>
          </w:tcPr>
          <w:p w:rsidR="00123A75" w:rsidRPr="005819F4" w:rsidRDefault="00123A75" w:rsidP="0051416F">
            <w:pPr>
              <w:widowControl w:val="0"/>
              <w:spacing w:before="40" w:after="40"/>
              <w:rPr>
                <w:rFonts w:asciiTheme="minorHAnsi" w:hAnsiTheme="minorHAnsi"/>
                <w:b/>
                <w:sz w:val="18"/>
                <w:szCs w:val="18"/>
              </w:rPr>
            </w:pPr>
            <w:r w:rsidRPr="005819F4">
              <w:rPr>
                <w:rFonts w:asciiTheme="minorHAnsi" w:hAnsiTheme="minorHAnsi"/>
                <w:sz w:val="18"/>
                <w:szCs w:val="18"/>
              </w:rPr>
              <w:t>Ministry of Local Government, Culture and Sport (MLGCS) Department of Local Government</w:t>
            </w:r>
          </w:p>
        </w:tc>
        <w:tc>
          <w:tcPr>
            <w:tcW w:w="5670" w:type="dxa"/>
          </w:tcPr>
          <w:p w:rsidR="00123A75" w:rsidRPr="005819F4" w:rsidRDefault="00123A75" w:rsidP="0051416F">
            <w:pPr>
              <w:widowControl w:val="0"/>
              <w:spacing w:before="40" w:after="40"/>
              <w:rPr>
                <w:rFonts w:asciiTheme="minorHAnsi" w:hAnsiTheme="minorHAnsi"/>
                <w:sz w:val="18"/>
                <w:szCs w:val="18"/>
                <w:lang w:eastAsia="en-GB"/>
              </w:rPr>
            </w:pPr>
            <w:r w:rsidRPr="005819F4">
              <w:rPr>
                <w:rFonts w:asciiTheme="minorHAnsi" w:hAnsiTheme="minorHAnsi"/>
                <w:sz w:val="18"/>
                <w:szCs w:val="18"/>
                <w:lang w:eastAsia="en-GB"/>
              </w:rPr>
              <w:t>Its mission is to empower local communities to be involved in determining their needs to promote social and economic well-being. District Administrators, who live and work in the district, are appointed by the governing party and are officers of the MLGCS.</w:t>
            </w:r>
          </w:p>
        </w:tc>
      </w:tr>
      <w:tr w:rsidR="00123A75" w:rsidRPr="005819F4" w:rsidTr="00B727C7">
        <w:trPr>
          <w:cantSplit/>
        </w:trPr>
        <w:tc>
          <w:tcPr>
            <w:tcW w:w="3960" w:type="dxa"/>
          </w:tcPr>
          <w:p w:rsidR="00123A75" w:rsidRPr="005819F4" w:rsidRDefault="00123A75" w:rsidP="0051416F">
            <w:pPr>
              <w:widowControl w:val="0"/>
              <w:spacing w:before="40" w:after="40"/>
              <w:rPr>
                <w:rFonts w:asciiTheme="minorHAnsi" w:hAnsiTheme="minorHAnsi"/>
                <w:sz w:val="18"/>
                <w:szCs w:val="18"/>
              </w:rPr>
            </w:pPr>
            <w:r w:rsidRPr="005819F4">
              <w:rPr>
                <w:rFonts w:asciiTheme="minorHAnsi" w:hAnsiTheme="minorHAnsi"/>
                <w:sz w:val="18"/>
                <w:szCs w:val="18"/>
              </w:rPr>
              <w:t>Department of Tourism and Culture</w:t>
            </w:r>
          </w:p>
          <w:p w:rsidR="00123A75" w:rsidRPr="005819F4" w:rsidRDefault="00123A75" w:rsidP="00123A75">
            <w:pPr>
              <w:widowControl w:val="0"/>
              <w:overflowPunct/>
              <w:autoSpaceDE/>
              <w:autoSpaceDN/>
              <w:adjustRightInd/>
              <w:spacing w:before="40" w:after="40"/>
              <w:textAlignment w:val="auto"/>
              <w:rPr>
                <w:rFonts w:asciiTheme="minorHAnsi" w:hAnsiTheme="minorHAnsi"/>
                <w:b/>
                <w:sz w:val="18"/>
                <w:szCs w:val="18"/>
              </w:rPr>
            </w:pPr>
          </w:p>
        </w:tc>
        <w:tc>
          <w:tcPr>
            <w:tcW w:w="5670" w:type="dxa"/>
          </w:tcPr>
          <w:p w:rsidR="00123A75" w:rsidRPr="005819F4" w:rsidRDefault="00123A75" w:rsidP="0051416F">
            <w:pPr>
              <w:widowControl w:val="0"/>
              <w:spacing w:before="40" w:after="40"/>
              <w:rPr>
                <w:rFonts w:asciiTheme="minorHAnsi" w:hAnsiTheme="minorHAnsi"/>
                <w:sz w:val="18"/>
                <w:szCs w:val="18"/>
                <w:lang w:eastAsia="en-GB"/>
              </w:rPr>
            </w:pPr>
            <w:r w:rsidRPr="005819F4">
              <w:rPr>
                <w:rFonts w:asciiTheme="minorHAnsi" w:hAnsiTheme="minorHAnsi"/>
                <w:sz w:val="18"/>
                <w:szCs w:val="18"/>
                <w:lang w:eastAsia="en-GB"/>
              </w:rPr>
              <w:t>Deals with the Government-related tourism and culture portfolio.</w:t>
            </w:r>
          </w:p>
          <w:p w:rsidR="00123A75" w:rsidRPr="005819F4" w:rsidRDefault="00123A75" w:rsidP="0051416F">
            <w:pPr>
              <w:widowControl w:val="0"/>
              <w:spacing w:before="40" w:after="40"/>
              <w:rPr>
                <w:rFonts w:asciiTheme="minorHAnsi" w:hAnsiTheme="minorHAnsi"/>
                <w:sz w:val="18"/>
                <w:szCs w:val="18"/>
                <w:lang w:eastAsia="en-GB"/>
              </w:rPr>
            </w:pPr>
            <w:r w:rsidRPr="005819F4">
              <w:rPr>
                <w:rFonts w:asciiTheme="minorHAnsi" w:hAnsiTheme="minorHAnsi"/>
                <w:sz w:val="18"/>
                <w:szCs w:val="18"/>
                <w:lang w:eastAsia="en-GB"/>
              </w:rPr>
              <w:t>Has a primary focus on tourism policy development, while operational matters are dealt with by Seychelles Tourism Board.</w:t>
            </w:r>
          </w:p>
        </w:tc>
      </w:tr>
      <w:tr w:rsidR="00123A75" w:rsidRPr="005819F4" w:rsidTr="00B727C7">
        <w:trPr>
          <w:cantSplit/>
        </w:trPr>
        <w:tc>
          <w:tcPr>
            <w:tcW w:w="3960" w:type="dxa"/>
          </w:tcPr>
          <w:p w:rsidR="00123A75" w:rsidRPr="005819F4" w:rsidRDefault="00123A75" w:rsidP="0051416F">
            <w:pPr>
              <w:pStyle w:val="CommentText"/>
              <w:widowControl w:val="0"/>
              <w:spacing w:before="40" w:after="40" w:line="240" w:lineRule="auto"/>
              <w:rPr>
                <w:rFonts w:asciiTheme="minorHAnsi" w:hAnsiTheme="minorHAnsi"/>
                <w:b/>
                <w:sz w:val="18"/>
                <w:szCs w:val="18"/>
                <w:lang w:val="en-GB"/>
              </w:rPr>
            </w:pPr>
            <w:r w:rsidRPr="005819F4">
              <w:rPr>
                <w:rFonts w:asciiTheme="minorHAnsi" w:hAnsiTheme="minorHAnsi"/>
                <w:sz w:val="18"/>
                <w:szCs w:val="18"/>
                <w:lang w:val="en-GB"/>
              </w:rPr>
              <w:t>Seychelles Tourism Board (STB)</w:t>
            </w:r>
          </w:p>
        </w:tc>
        <w:tc>
          <w:tcPr>
            <w:tcW w:w="5670" w:type="dxa"/>
          </w:tcPr>
          <w:p w:rsidR="00123A75" w:rsidRPr="005819F4" w:rsidRDefault="00123A75" w:rsidP="0051416F">
            <w:pPr>
              <w:widowControl w:val="0"/>
              <w:spacing w:before="40" w:after="40"/>
              <w:rPr>
                <w:rFonts w:asciiTheme="minorHAnsi" w:hAnsiTheme="minorHAnsi"/>
                <w:sz w:val="18"/>
                <w:szCs w:val="18"/>
                <w:lang w:eastAsia="en-GB"/>
              </w:rPr>
            </w:pPr>
            <w:r w:rsidRPr="005819F4">
              <w:rPr>
                <w:rFonts w:asciiTheme="minorHAnsi" w:hAnsiTheme="minorHAnsi"/>
                <w:sz w:val="18"/>
                <w:szCs w:val="18"/>
                <w:lang w:eastAsia="en-GB"/>
              </w:rPr>
              <w:t>Multi-sectoral Board mandated to look at development and marketing of local tourism.</w:t>
            </w:r>
          </w:p>
        </w:tc>
      </w:tr>
      <w:tr w:rsidR="00123A75" w:rsidRPr="005819F4" w:rsidTr="00B727C7">
        <w:trPr>
          <w:cantSplit/>
        </w:trPr>
        <w:tc>
          <w:tcPr>
            <w:tcW w:w="3960" w:type="dxa"/>
          </w:tcPr>
          <w:p w:rsidR="00123A75" w:rsidRPr="005819F4" w:rsidRDefault="00123A75" w:rsidP="0051416F">
            <w:pPr>
              <w:widowControl w:val="0"/>
              <w:spacing w:before="40" w:after="40"/>
              <w:rPr>
                <w:rFonts w:asciiTheme="minorHAnsi" w:hAnsiTheme="minorHAnsi"/>
                <w:sz w:val="18"/>
                <w:szCs w:val="18"/>
              </w:rPr>
            </w:pPr>
            <w:r w:rsidRPr="005819F4">
              <w:rPr>
                <w:rFonts w:asciiTheme="minorHAnsi" w:hAnsiTheme="minorHAnsi"/>
                <w:sz w:val="18"/>
                <w:szCs w:val="18"/>
              </w:rPr>
              <w:t>Seychelles Centre for Marine Research and Technology (SCMRT/MPA)</w:t>
            </w:r>
          </w:p>
        </w:tc>
        <w:tc>
          <w:tcPr>
            <w:tcW w:w="5670" w:type="dxa"/>
          </w:tcPr>
          <w:p w:rsidR="00123A75" w:rsidRPr="005819F4" w:rsidRDefault="00123A75" w:rsidP="0051416F">
            <w:pPr>
              <w:widowControl w:val="0"/>
              <w:spacing w:before="40" w:after="40"/>
              <w:rPr>
                <w:rFonts w:asciiTheme="minorHAnsi" w:hAnsiTheme="minorHAnsi"/>
                <w:sz w:val="18"/>
                <w:szCs w:val="18"/>
                <w:lang w:eastAsia="en-GB"/>
              </w:rPr>
            </w:pPr>
            <w:r w:rsidRPr="005819F4">
              <w:rPr>
                <w:rFonts w:asciiTheme="minorHAnsi" w:hAnsiTheme="minorHAnsi"/>
                <w:sz w:val="18"/>
                <w:szCs w:val="18"/>
                <w:lang w:eastAsia="en-GB"/>
              </w:rPr>
              <w:t>Authority responsible for Marine Parks, promotion and facilitation of marine research and application of appropriate marine technologies in Seychelles. (MENR is the parent ministry).</w:t>
            </w:r>
          </w:p>
        </w:tc>
      </w:tr>
      <w:tr w:rsidR="00123A75" w:rsidRPr="005819F4" w:rsidTr="00B727C7">
        <w:trPr>
          <w:cantSplit/>
        </w:trPr>
        <w:tc>
          <w:tcPr>
            <w:tcW w:w="3960" w:type="dxa"/>
          </w:tcPr>
          <w:p w:rsidR="00123A75" w:rsidRPr="005819F4" w:rsidRDefault="00123A75" w:rsidP="0051416F">
            <w:pPr>
              <w:widowControl w:val="0"/>
              <w:spacing w:before="40" w:after="40"/>
              <w:rPr>
                <w:rFonts w:asciiTheme="minorHAnsi" w:hAnsiTheme="minorHAnsi"/>
                <w:sz w:val="18"/>
                <w:szCs w:val="18"/>
              </w:rPr>
            </w:pPr>
            <w:r w:rsidRPr="005819F4">
              <w:rPr>
                <w:rFonts w:asciiTheme="minorHAnsi" w:hAnsiTheme="minorHAnsi"/>
                <w:sz w:val="18"/>
                <w:szCs w:val="18"/>
              </w:rPr>
              <w:t>Seychelles Bureau of Standards (SBS)</w:t>
            </w:r>
          </w:p>
        </w:tc>
        <w:tc>
          <w:tcPr>
            <w:tcW w:w="5670" w:type="dxa"/>
          </w:tcPr>
          <w:p w:rsidR="00123A75" w:rsidRPr="005819F4" w:rsidRDefault="00123A75" w:rsidP="0051416F">
            <w:pPr>
              <w:widowControl w:val="0"/>
              <w:spacing w:before="40" w:after="40"/>
              <w:rPr>
                <w:rFonts w:asciiTheme="minorHAnsi" w:hAnsiTheme="minorHAnsi"/>
                <w:sz w:val="18"/>
                <w:szCs w:val="18"/>
                <w:lang w:eastAsia="en-GB"/>
              </w:rPr>
            </w:pPr>
            <w:r w:rsidRPr="005819F4">
              <w:rPr>
                <w:rFonts w:asciiTheme="minorHAnsi" w:hAnsiTheme="minorHAnsi"/>
                <w:sz w:val="18"/>
                <w:szCs w:val="18"/>
                <w:lang w:eastAsia="en-GB"/>
              </w:rPr>
              <w:t xml:space="preserve">Oversees various environmental standards for industry and Government/private practice. Also functions as repository for scientific literature on Seychelles. </w:t>
            </w:r>
          </w:p>
        </w:tc>
      </w:tr>
      <w:tr w:rsidR="00123A75" w:rsidRPr="005819F4" w:rsidTr="00B727C7">
        <w:trPr>
          <w:cantSplit/>
          <w:trHeight w:val="719"/>
        </w:trPr>
        <w:tc>
          <w:tcPr>
            <w:tcW w:w="3960" w:type="dxa"/>
          </w:tcPr>
          <w:p w:rsidR="00123A75" w:rsidRPr="005819F4" w:rsidRDefault="00123A75" w:rsidP="0051416F">
            <w:pPr>
              <w:widowControl w:val="0"/>
              <w:spacing w:before="40" w:after="40"/>
              <w:rPr>
                <w:rFonts w:asciiTheme="minorHAnsi" w:hAnsiTheme="minorHAnsi"/>
                <w:sz w:val="18"/>
                <w:szCs w:val="18"/>
              </w:rPr>
            </w:pPr>
            <w:r w:rsidRPr="005819F4">
              <w:rPr>
                <w:rFonts w:asciiTheme="minorHAnsi" w:hAnsiTheme="minorHAnsi"/>
                <w:sz w:val="18"/>
                <w:szCs w:val="18"/>
              </w:rPr>
              <w:t>Ministry of Education and Youth (MEY)</w:t>
            </w:r>
          </w:p>
        </w:tc>
        <w:tc>
          <w:tcPr>
            <w:tcW w:w="5670" w:type="dxa"/>
          </w:tcPr>
          <w:p w:rsidR="00123A75" w:rsidRPr="005819F4" w:rsidRDefault="00123A75" w:rsidP="0051416F">
            <w:pPr>
              <w:widowControl w:val="0"/>
              <w:spacing w:before="40" w:after="40"/>
              <w:rPr>
                <w:rFonts w:asciiTheme="minorHAnsi" w:hAnsiTheme="minorHAnsi"/>
                <w:sz w:val="18"/>
                <w:szCs w:val="18"/>
                <w:lang w:eastAsia="en-GB"/>
              </w:rPr>
            </w:pPr>
            <w:r w:rsidRPr="005819F4">
              <w:rPr>
                <w:rFonts w:asciiTheme="minorHAnsi" w:hAnsiTheme="minorHAnsi"/>
                <w:sz w:val="18"/>
                <w:szCs w:val="18"/>
                <w:lang w:eastAsia="en-GB"/>
              </w:rPr>
              <w:t>Government agency responsible for public education and addressing matters of primary concern to, and providing services for the youth of the country. Also includes Department for Human Resources Development.</w:t>
            </w:r>
          </w:p>
        </w:tc>
      </w:tr>
      <w:tr w:rsidR="00123A75" w:rsidRPr="005819F4" w:rsidTr="00F537B6">
        <w:trPr>
          <w:cantSplit/>
        </w:trPr>
        <w:tc>
          <w:tcPr>
            <w:tcW w:w="9630" w:type="dxa"/>
            <w:gridSpan w:val="2"/>
            <w:shd w:val="clear" w:color="auto" w:fill="DAEEF3" w:themeFill="accent5" w:themeFillTint="33"/>
          </w:tcPr>
          <w:p w:rsidR="00123A75" w:rsidRPr="005819F4" w:rsidRDefault="00123A75" w:rsidP="0051416F">
            <w:pPr>
              <w:pStyle w:val="Listintro"/>
              <w:keepNext w:val="0"/>
              <w:widowControl w:val="0"/>
              <w:autoSpaceDE/>
              <w:autoSpaceDN/>
              <w:adjustRightInd/>
              <w:spacing w:before="40" w:after="40"/>
              <w:rPr>
                <w:rFonts w:asciiTheme="minorHAnsi" w:hAnsiTheme="minorHAnsi"/>
                <w:sz w:val="18"/>
                <w:szCs w:val="18"/>
                <w:lang w:eastAsia="en-GB"/>
              </w:rPr>
            </w:pPr>
            <w:r w:rsidRPr="005819F4">
              <w:rPr>
                <w:rFonts w:asciiTheme="minorHAnsi" w:hAnsiTheme="minorHAnsi"/>
                <w:b/>
                <w:i/>
                <w:sz w:val="18"/>
                <w:szCs w:val="18"/>
                <w:lang w:eastAsia="en-GB"/>
              </w:rPr>
              <w:t>Parastatals</w:t>
            </w:r>
          </w:p>
        </w:tc>
      </w:tr>
      <w:tr w:rsidR="00123A75" w:rsidRPr="005819F4" w:rsidTr="00B727C7">
        <w:trPr>
          <w:cantSplit/>
        </w:trPr>
        <w:tc>
          <w:tcPr>
            <w:tcW w:w="3960" w:type="dxa"/>
          </w:tcPr>
          <w:p w:rsidR="00123A75" w:rsidRPr="005819F4" w:rsidRDefault="00123A75" w:rsidP="0051416F">
            <w:pPr>
              <w:widowControl w:val="0"/>
              <w:spacing w:before="40" w:after="40"/>
              <w:rPr>
                <w:rFonts w:asciiTheme="minorHAnsi" w:hAnsiTheme="minorHAnsi"/>
                <w:sz w:val="18"/>
                <w:szCs w:val="18"/>
              </w:rPr>
            </w:pPr>
            <w:r w:rsidRPr="005819F4">
              <w:rPr>
                <w:rFonts w:asciiTheme="minorHAnsi" w:hAnsiTheme="minorHAnsi"/>
                <w:sz w:val="18"/>
                <w:szCs w:val="18"/>
              </w:rPr>
              <w:t>Seychelles Fishing Authority (SFA)</w:t>
            </w:r>
          </w:p>
        </w:tc>
        <w:tc>
          <w:tcPr>
            <w:tcW w:w="5670" w:type="dxa"/>
          </w:tcPr>
          <w:p w:rsidR="00123A75" w:rsidRPr="005819F4" w:rsidRDefault="00123A75" w:rsidP="00123A75">
            <w:pPr>
              <w:widowControl w:val="0"/>
              <w:spacing w:before="40" w:after="40"/>
              <w:rPr>
                <w:rFonts w:asciiTheme="minorHAnsi" w:hAnsiTheme="minorHAnsi"/>
                <w:sz w:val="18"/>
                <w:szCs w:val="18"/>
                <w:lang w:eastAsia="en-GB"/>
              </w:rPr>
            </w:pPr>
            <w:r w:rsidRPr="005819F4">
              <w:rPr>
                <w:rFonts w:asciiTheme="minorHAnsi" w:hAnsiTheme="minorHAnsi"/>
                <w:sz w:val="18"/>
                <w:szCs w:val="18"/>
                <w:lang w:eastAsia="en-GB"/>
              </w:rPr>
              <w:t>Authority responsible for management of renewable marine resources. The Ministry of Fisheries and Agriculture is the parent ministry.</w:t>
            </w:r>
          </w:p>
        </w:tc>
      </w:tr>
      <w:tr w:rsidR="00123A75" w:rsidRPr="005819F4" w:rsidTr="00B727C7">
        <w:trPr>
          <w:cantSplit/>
        </w:trPr>
        <w:tc>
          <w:tcPr>
            <w:tcW w:w="3960" w:type="dxa"/>
          </w:tcPr>
          <w:p w:rsidR="00123A75" w:rsidRPr="005819F4" w:rsidRDefault="00123A75" w:rsidP="0051416F">
            <w:pPr>
              <w:widowControl w:val="0"/>
              <w:spacing w:before="40" w:after="40"/>
              <w:rPr>
                <w:rFonts w:asciiTheme="minorHAnsi" w:hAnsiTheme="minorHAnsi"/>
                <w:sz w:val="18"/>
                <w:szCs w:val="18"/>
              </w:rPr>
            </w:pPr>
            <w:r w:rsidRPr="005819F4">
              <w:rPr>
                <w:rFonts w:asciiTheme="minorHAnsi" w:hAnsiTheme="minorHAnsi"/>
                <w:sz w:val="18"/>
                <w:szCs w:val="18"/>
              </w:rPr>
              <w:t>Seychelles National Park Authority (SNPA)</w:t>
            </w:r>
          </w:p>
        </w:tc>
        <w:tc>
          <w:tcPr>
            <w:tcW w:w="5670" w:type="dxa"/>
          </w:tcPr>
          <w:p w:rsidR="00123A75" w:rsidRPr="005819F4" w:rsidRDefault="00123A75" w:rsidP="0051416F">
            <w:pPr>
              <w:widowControl w:val="0"/>
              <w:spacing w:before="40" w:after="40"/>
              <w:rPr>
                <w:rFonts w:asciiTheme="minorHAnsi" w:hAnsiTheme="minorHAnsi"/>
                <w:sz w:val="18"/>
                <w:szCs w:val="18"/>
                <w:lang w:eastAsia="en-GB"/>
              </w:rPr>
            </w:pPr>
            <w:r w:rsidRPr="005819F4">
              <w:rPr>
                <w:rFonts w:asciiTheme="minorHAnsi" w:hAnsiTheme="minorHAnsi"/>
                <w:sz w:val="18"/>
                <w:szCs w:val="18"/>
                <w:lang w:eastAsia="en-GB"/>
              </w:rPr>
              <w:t>Authority responsible for managing terrestrial and marine protected areas. Ministry of Environment, Energy, and Climate Change is the parent ministry.</w:t>
            </w:r>
          </w:p>
        </w:tc>
      </w:tr>
      <w:tr w:rsidR="00123A75" w:rsidRPr="005819F4" w:rsidTr="00B727C7">
        <w:trPr>
          <w:cantSplit/>
        </w:trPr>
        <w:tc>
          <w:tcPr>
            <w:tcW w:w="3960" w:type="dxa"/>
          </w:tcPr>
          <w:p w:rsidR="00123A75" w:rsidRPr="005819F4" w:rsidRDefault="00123A75" w:rsidP="0051416F">
            <w:pPr>
              <w:widowControl w:val="0"/>
              <w:spacing w:before="40" w:after="40"/>
              <w:rPr>
                <w:rFonts w:asciiTheme="minorHAnsi" w:hAnsiTheme="minorHAnsi"/>
                <w:sz w:val="18"/>
                <w:szCs w:val="18"/>
              </w:rPr>
            </w:pPr>
            <w:r w:rsidRPr="005819F4">
              <w:rPr>
                <w:rFonts w:asciiTheme="minorHAnsi" w:hAnsiTheme="minorHAnsi"/>
                <w:sz w:val="18"/>
                <w:szCs w:val="18"/>
              </w:rPr>
              <w:t>Public Utilities Corporation (PUC)</w:t>
            </w:r>
          </w:p>
        </w:tc>
        <w:tc>
          <w:tcPr>
            <w:tcW w:w="5670" w:type="dxa"/>
          </w:tcPr>
          <w:p w:rsidR="00123A75" w:rsidRPr="005819F4" w:rsidRDefault="00123A75" w:rsidP="00123A75">
            <w:pPr>
              <w:widowControl w:val="0"/>
              <w:spacing w:before="40" w:after="40"/>
              <w:rPr>
                <w:rFonts w:asciiTheme="minorHAnsi" w:hAnsiTheme="minorHAnsi"/>
                <w:sz w:val="18"/>
                <w:szCs w:val="18"/>
                <w:lang w:eastAsia="en-GB"/>
              </w:rPr>
            </w:pPr>
            <w:r w:rsidRPr="005819F4">
              <w:rPr>
                <w:rFonts w:asciiTheme="minorHAnsi" w:hAnsiTheme="minorHAnsi"/>
                <w:sz w:val="18"/>
                <w:szCs w:val="18"/>
                <w:lang w:eastAsia="en-GB"/>
              </w:rPr>
              <w:t>Responsible for provision of water and electricity to the country’s consumers. Divided into two divisions - water and electricity.</w:t>
            </w:r>
          </w:p>
        </w:tc>
      </w:tr>
      <w:tr w:rsidR="00123A75" w:rsidRPr="005819F4" w:rsidTr="0051416F">
        <w:trPr>
          <w:cantSplit/>
          <w:trHeight w:val="746"/>
        </w:trPr>
        <w:tc>
          <w:tcPr>
            <w:tcW w:w="3960" w:type="dxa"/>
          </w:tcPr>
          <w:p w:rsidR="00123A75" w:rsidRPr="005819F4" w:rsidRDefault="00123A75" w:rsidP="0051416F">
            <w:pPr>
              <w:widowControl w:val="0"/>
              <w:spacing w:before="40" w:after="40"/>
              <w:rPr>
                <w:rFonts w:asciiTheme="minorHAnsi" w:hAnsiTheme="minorHAnsi"/>
                <w:sz w:val="18"/>
                <w:szCs w:val="18"/>
              </w:rPr>
            </w:pPr>
            <w:r w:rsidRPr="005819F4">
              <w:rPr>
                <w:rFonts w:asciiTheme="minorHAnsi" w:hAnsiTheme="minorHAnsi"/>
                <w:sz w:val="18"/>
                <w:szCs w:val="18"/>
              </w:rPr>
              <w:t>Seychelles Petroleum Company (SEYPEC)</w:t>
            </w:r>
          </w:p>
          <w:p w:rsidR="00123A75" w:rsidRPr="005819F4" w:rsidRDefault="00123A75" w:rsidP="0051416F">
            <w:pPr>
              <w:widowControl w:val="0"/>
              <w:spacing w:before="40" w:after="40"/>
              <w:rPr>
                <w:rFonts w:asciiTheme="minorHAnsi" w:hAnsiTheme="minorHAnsi"/>
                <w:b/>
                <w:sz w:val="18"/>
                <w:szCs w:val="18"/>
              </w:rPr>
            </w:pPr>
            <w:r w:rsidRPr="005819F4">
              <w:rPr>
                <w:rFonts w:asciiTheme="minorHAnsi" w:hAnsiTheme="minorHAnsi"/>
                <w:sz w:val="18"/>
                <w:szCs w:val="18"/>
              </w:rPr>
              <w:t xml:space="preserve">Exploration </w:t>
            </w:r>
            <w:r w:rsidR="00A40A34" w:rsidRPr="005819F4">
              <w:rPr>
                <w:rFonts w:asciiTheme="minorHAnsi" w:hAnsiTheme="minorHAnsi"/>
                <w:sz w:val="18"/>
                <w:szCs w:val="18"/>
              </w:rPr>
              <w:t>Dept.</w:t>
            </w:r>
            <w:r w:rsidRPr="005819F4">
              <w:rPr>
                <w:rFonts w:asciiTheme="minorHAnsi" w:hAnsiTheme="minorHAnsi"/>
                <w:sz w:val="18"/>
                <w:szCs w:val="18"/>
              </w:rPr>
              <w:t xml:space="preserve"> of SEPEC (formerly SNOC)</w:t>
            </w:r>
          </w:p>
        </w:tc>
        <w:tc>
          <w:tcPr>
            <w:tcW w:w="5670" w:type="dxa"/>
          </w:tcPr>
          <w:p w:rsidR="00123A75" w:rsidRPr="005819F4" w:rsidRDefault="00123A75" w:rsidP="0051416F">
            <w:pPr>
              <w:widowControl w:val="0"/>
              <w:spacing w:before="40" w:after="40"/>
              <w:rPr>
                <w:rFonts w:asciiTheme="minorHAnsi" w:hAnsiTheme="minorHAnsi"/>
                <w:sz w:val="18"/>
                <w:szCs w:val="18"/>
                <w:lang w:eastAsia="en-GB"/>
              </w:rPr>
            </w:pPr>
            <w:r w:rsidRPr="005819F4">
              <w:rPr>
                <w:rFonts w:asciiTheme="minorHAnsi" w:hAnsiTheme="minorHAnsi"/>
                <w:sz w:val="18"/>
                <w:szCs w:val="18"/>
                <w:lang w:eastAsia="en-GB"/>
              </w:rPr>
              <w:t>Responsible for the import, export and provision of petroleum products to consumers.</w:t>
            </w:r>
          </w:p>
          <w:p w:rsidR="00123A75" w:rsidRPr="005819F4" w:rsidRDefault="00123A75" w:rsidP="0051416F">
            <w:pPr>
              <w:widowControl w:val="0"/>
              <w:spacing w:before="40" w:after="40"/>
              <w:rPr>
                <w:rFonts w:asciiTheme="minorHAnsi" w:hAnsiTheme="minorHAnsi"/>
                <w:sz w:val="18"/>
                <w:szCs w:val="18"/>
              </w:rPr>
            </w:pPr>
            <w:r w:rsidRPr="005819F4">
              <w:rPr>
                <w:rFonts w:asciiTheme="minorHAnsi" w:hAnsiTheme="minorHAnsi"/>
                <w:sz w:val="18"/>
                <w:szCs w:val="18"/>
              </w:rPr>
              <w:t>Responsible for oversight of sea floor geological surveys and oil prospecting.</w:t>
            </w:r>
          </w:p>
        </w:tc>
      </w:tr>
      <w:tr w:rsidR="00123A75" w:rsidRPr="005819F4" w:rsidTr="00B727C7">
        <w:trPr>
          <w:cantSplit/>
        </w:trPr>
        <w:tc>
          <w:tcPr>
            <w:tcW w:w="3960" w:type="dxa"/>
          </w:tcPr>
          <w:p w:rsidR="00123A75" w:rsidRPr="005819F4" w:rsidRDefault="00123A75" w:rsidP="0051416F">
            <w:pPr>
              <w:widowControl w:val="0"/>
              <w:spacing w:before="40" w:after="40"/>
              <w:rPr>
                <w:rFonts w:asciiTheme="minorHAnsi" w:hAnsiTheme="minorHAnsi"/>
                <w:sz w:val="18"/>
                <w:szCs w:val="18"/>
              </w:rPr>
            </w:pPr>
            <w:r w:rsidRPr="005819F4">
              <w:rPr>
                <w:rFonts w:asciiTheme="minorHAnsi" w:hAnsiTheme="minorHAnsi"/>
                <w:sz w:val="18"/>
                <w:szCs w:val="18"/>
              </w:rPr>
              <w:t>Island Development Corporation (IDC)</w:t>
            </w:r>
          </w:p>
        </w:tc>
        <w:tc>
          <w:tcPr>
            <w:tcW w:w="5670" w:type="dxa"/>
          </w:tcPr>
          <w:p w:rsidR="00123A75" w:rsidRPr="005819F4" w:rsidRDefault="00123A75" w:rsidP="00123A75">
            <w:pPr>
              <w:widowControl w:val="0"/>
              <w:spacing w:before="40" w:after="40"/>
              <w:rPr>
                <w:rFonts w:asciiTheme="minorHAnsi" w:hAnsiTheme="minorHAnsi"/>
                <w:sz w:val="18"/>
                <w:szCs w:val="18"/>
              </w:rPr>
            </w:pPr>
            <w:r w:rsidRPr="005819F4">
              <w:rPr>
                <w:rFonts w:asciiTheme="minorHAnsi" w:hAnsiTheme="minorHAnsi"/>
                <w:sz w:val="18"/>
                <w:szCs w:val="18"/>
              </w:rPr>
              <w:t>Manages</w:t>
            </w:r>
            <w:r w:rsidR="001B24DC" w:rsidRPr="005819F4">
              <w:rPr>
                <w:rFonts w:asciiTheme="minorHAnsi" w:hAnsiTheme="minorHAnsi"/>
                <w:sz w:val="18"/>
                <w:szCs w:val="18"/>
              </w:rPr>
              <w:t xml:space="preserve"> outer islands and Silhouette.</w:t>
            </w:r>
          </w:p>
        </w:tc>
      </w:tr>
      <w:tr w:rsidR="00123A75" w:rsidRPr="005819F4" w:rsidTr="00B727C7">
        <w:trPr>
          <w:cantSplit/>
        </w:trPr>
        <w:tc>
          <w:tcPr>
            <w:tcW w:w="3960" w:type="dxa"/>
          </w:tcPr>
          <w:p w:rsidR="00123A75" w:rsidRPr="005819F4" w:rsidRDefault="00123A75" w:rsidP="0051416F">
            <w:pPr>
              <w:widowControl w:val="0"/>
              <w:spacing w:before="40" w:after="40"/>
              <w:rPr>
                <w:rFonts w:asciiTheme="minorHAnsi" w:hAnsiTheme="minorHAnsi"/>
                <w:sz w:val="18"/>
                <w:szCs w:val="18"/>
              </w:rPr>
            </w:pPr>
            <w:r w:rsidRPr="005819F4">
              <w:rPr>
                <w:rFonts w:asciiTheme="minorHAnsi" w:hAnsiTheme="minorHAnsi"/>
                <w:sz w:val="18"/>
                <w:szCs w:val="18"/>
              </w:rPr>
              <w:t>Seychelles Coastguard</w:t>
            </w:r>
          </w:p>
        </w:tc>
        <w:tc>
          <w:tcPr>
            <w:tcW w:w="5670" w:type="dxa"/>
          </w:tcPr>
          <w:p w:rsidR="00123A75" w:rsidRPr="005819F4" w:rsidRDefault="00123A75" w:rsidP="0051416F">
            <w:pPr>
              <w:widowControl w:val="0"/>
              <w:spacing w:before="40" w:after="40"/>
              <w:rPr>
                <w:rFonts w:asciiTheme="minorHAnsi" w:hAnsiTheme="minorHAnsi"/>
                <w:sz w:val="18"/>
                <w:szCs w:val="18"/>
              </w:rPr>
            </w:pPr>
            <w:r w:rsidRPr="005819F4">
              <w:rPr>
                <w:rFonts w:asciiTheme="minorHAnsi" w:hAnsiTheme="minorHAnsi"/>
                <w:sz w:val="18"/>
                <w:szCs w:val="18"/>
              </w:rPr>
              <w:t>Patrols &amp; monitors activities in the EEZ.</w:t>
            </w:r>
          </w:p>
        </w:tc>
      </w:tr>
      <w:tr w:rsidR="00123A75" w:rsidRPr="005819F4" w:rsidTr="00B727C7">
        <w:trPr>
          <w:cantSplit/>
        </w:trPr>
        <w:tc>
          <w:tcPr>
            <w:tcW w:w="3960" w:type="dxa"/>
          </w:tcPr>
          <w:p w:rsidR="00123A75" w:rsidRPr="005819F4" w:rsidRDefault="00123A75" w:rsidP="0051416F">
            <w:pPr>
              <w:widowControl w:val="0"/>
              <w:spacing w:before="40" w:after="40"/>
              <w:rPr>
                <w:rFonts w:asciiTheme="minorHAnsi" w:hAnsiTheme="minorHAnsi"/>
                <w:sz w:val="18"/>
                <w:szCs w:val="18"/>
              </w:rPr>
            </w:pPr>
            <w:r w:rsidRPr="005819F4">
              <w:rPr>
                <w:rFonts w:asciiTheme="minorHAnsi" w:hAnsiTheme="minorHAnsi"/>
                <w:sz w:val="18"/>
                <w:szCs w:val="18"/>
              </w:rPr>
              <w:t>Seychelles Ports Authority</w:t>
            </w:r>
          </w:p>
        </w:tc>
        <w:tc>
          <w:tcPr>
            <w:tcW w:w="5670" w:type="dxa"/>
          </w:tcPr>
          <w:p w:rsidR="00123A75" w:rsidRPr="005819F4" w:rsidRDefault="00123A75" w:rsidP="0051416F">
            <w:pPr>
              <w:widowControl w:val="0"/>
              <w:spacing w:before="40" w:after="40"/>
              <w:rPr>
                <w:rFonts w:asciiTheme="minorHAnsi" w:hAnsiTheme="minorHAnsi"/>
                <w:sz w:val="18"/>
                <w:szCs w:val="18"/>
              </w:rPr>
            </w:pPr>
            <w:r w:rsidRPr="005819F4">
              <w:rPr>
                <w:rFonts w:asciiTheme="minorHAnsi" w:hAnsiTheme="minorHAnsi"/>
                <w:sz w:val="18"/>
                <w:szCs w:val="18"/>
              </w:rPr>
              <w:t>Responsible for operation and management of Port Victoria.</w:t>
            </w:r>
          </w:p>
        </w:tc>
      </w:tr>
      <w:tr w:rsidR="00123A75" w:rsidRPr="005819F4" w:rsidTr="00B727C7">
        <w:trPr>
          <w:cantSplit/>
        </w:trPr>
        <w:tc>
          <w:tcPr>
            <w:tcW w:w="3960" w:type="dxa"/>
          </w:tcPr>
          <w:p w:rsidR="00123A75" w:rsidRPr="005819F4" w:rsidRDefault="00123A75" w:rsidP="0051416F">
            <w:pPr>
              <w:widowControl w:val="0"/>
              <w:spacing w:before="40" w:after="40"/>
              <w:rPr>
                <w:rFonts w:asciiTheme="minorHAnsi" w:hAnsiTheme="minorHAnsi"/>
                <w:sz w:val="18"/>
                <w:szCs w:val="18"/>
                <w:lang w:eastAsia="en-GB"/>
              </w:rPr>
            </w:pPr>
            <w:r w:rsidRPr="005819F4">
              <w:rPr>
                <w:rFonts w:asciiTheme="minorHAnsi" w:hAnsiTheme="minorHAnsi"/>
                <w:sz w:val="18"/>
                <w:szCs w:val="18"/>
                <w:lang w:eastAsia="en-GB"/>
              </w:rPr>
              <w:t>Maritime Safety Administration</w:t>
            </w:r>
          </w:p>
        </w:tc>
        <w:tc>
          <w:tcPr>
            <w:tcW w:w="5670" w:type="dxa"/>
          </w:tcPr>
          <w:p w:rsidR="00123A75" w:rsidRPr="005819F4" w:rsidRDefault="00123A75" w:rsidP="0051416F">
            <w:pPr>
              <w:widowControl w:val="0"/>
              <w:spacing w:before="40" w:after="40"/>
              <w:rPr>
                <w:rFonts w:asciiTheme="minorHAnsi" w:hAnsiTheme="minorHAnsi"/>
                <w:sz w:val="18"/>
                <w:szCs w:val="18"/>
              </w:rPr>
            </w:pPr>
            <w:r w:rsidRPr="005819F4">
              <w:rPr>
                <w:rFonts w:asciiTheme="minorHAnsi" w:hAnsiTheme="minorHAnsi"/>
                <w:sz w:val="18"/>
                <w:szCs w:val="18"/>
              </w:rPr>
              <w:t>Responsible for marine-safety related activities</w:t>
            </w:r>
          </w:p>
        </w:tc>
      </w:tr>
      <w:tr w:rsidR="00123A75" w:rsidRPr="005819F4" w:rsidTr="00B727C7">
        <w:trPr>
          <w:cantSplit/>
        </w:trPr>
        <w:tc>
          <w:tcPr>
            <w:tcW w:w="3960" w:type="dxa"/>
          </w:tcPr>
          <w:p w:rsidR="00123A75" w:rsidRPr="005819F4" w:rsidRDefault="00123A75" w:rsidP="0051416F">
            <w:pPr>
              <w:widowControl w:val="0"/>
              <w:spacing w:before="40" w:after="40"/>
              <w:rPr>
                <w:rFonts w:asciiTheme="minorHAnsi" w:hAnsiTheme="minorHAnsi"/>
                <w:sz w:val="18"/>
                <w:szCs w:val="18"/>
                <w:lang w:eastAsia="en-GB"/>
              </w:rPr>
            </w:pPr>
            <w:r w:rsidRPr="005819F4">
              <w:rPr>
                <w:rFonts w:asciiTheme="minorHAnsi" w:hAnsiTheme="minorHAnsi"/>
                <w:sz w:val="18"/>
                <w:szCs w:val="18"/>
                <w:lang w:eastAsia="en-GB"/>
              </w:rPr>
              <w:lastRenderedPageBreak/>
              <w:t>Licensing Authority</w:t>
            </w:r>
          </w:p>
        </w:tc>
        <w:tc>
          <w:tcPr>
            <w:tcW w:w="5670" w:type="dxa"/>
          </w:tcPr>
          <w:p w:rsidR="00123A75" w:rsidRPr="005819F4" w:rsidRDefault="00123A75" w:rsidP="0051416F">
            <w:pPr>
              <w:widowControl w:val="0"/>
              <w:spacing w:before="40" w:after="40"/>
              <w:rPr>
                <w:rFonts w:asciiTheme="minorHAnsi" w:hAnsiTheme="minorHAnsi"/>
                <w:sz w:val="18"/>
                <w:szCs w:val="18"/>
              </w:rPr>
            </w:pPr>
            <w:r w:rsidRPr="005819F4">
              <w:rPr>
                <w:rFonts w:asciiTheme="minorHAnsi" w:hAnsiTheme="minorHAnsi"/>
                <w:sz w:val="18"/>
                <w:szCs w:val="18"/>
              </w:rPr>
              <w:t>Responsible for issuing licenses to private operators</w:t>
            </w:r>
          </w:p>
        </w:tc>
      </w:tr>
      <w:tr w:rsidR="00123A75" w:rsidRPr="005819F4" w:rsidTr="00B727C7">
        <w:trPr>
          <w:cantSplit/>
          <w:trHeight w:val="314"/>
        </w:trPr>
        <w:tc>
          <w:tcPr>
            <w:tcW w:w="3960" w:type="dxa"/>
          </w:tcPr>
          <w:p w:rsidR="00123A75" w:rsidRPr="005819F4" w:rsidRDefault="00123A75" w:rsidP="0051416F">
            <w:pPr>
              <w:widowControl w:val="0"/>
              <w:spacing w:before="40" w:after="40"/>
              <w:rPr>
                <w:rFonts w:asciiTheme="minorHAnsi" w:hAnsiTheme="minorHAnsi"/>
                <w:sz w:val="18"/>
                <w:szCs w:val="18"/>
              </w:rPr>
            </w:pPr>
            <w:r w:rsidRPr="005819F4">
              <w:rPr>
                <w:rFonts w:asciiTheme="minorHAnsi" w:hAnsiTheme="minorHAnsi"/>
                <w:sz w:val="18"/>
                <w:szCs w:val="18"/>
              </w:rPr>
              <w:t>Seychelles Investment Bureau (SIB)</w:t>
            </w:r>
          </w:p>
        </w:tc>
        <w:tc>
          <w:tcPr>
            <w:tcW w:w="5670" w:type="dxa"/>
          </w:tcPr>
          <w:p w:rsidR="00123A75" w:rsidRPr="005819F4" w:rsidRDefault="00123A75" w:rsidP="0051416F">
            <w:pPr>
              <w:widowControl w:val="0"/>
              <w:spacing w:before="40" w:after="40"/>
              <w:rPr>
                <w:rFonts w:asciiTheme="minorHAnsi" w:hAnsiTheme="minorHAnsi"/>
                <w:sz w:val="18"/>
                <w:szCs w:val="18"/>
                <w:lang w:eastAsia="en-GB"/>
              </w:rPr>
            </w:pPr>
            <w:r w:rsidRPr="005819F4">
              <w:rPr>
                <w:rFonts w:asciiTheme="minorHAnsi" w:hAnsiTheme="minorHAnsi"/>
                <w:sz w:val="18"/>
                <w:szCs w:val="18"/>
                <w:lang w:eastAsia="en-GB"/>
              </w:rPr>
              <w:t>Facilitates investment in Seychelles private sector</w:t>
            </w:r>
          </w:p>
        </w:tc>
      </w:tr>
      <w:tr w:rsidR="00123A75" w:rsidRPr="005819F4" w:rsidTr="00F537B6">
        <w:trPr>
          <w:cantSplit/>
        </w:trPr>
        <w:tc>
          <w:tcPr>
            <w:tcW w:w="9630" w:type="dxa"/>
            <w:gridSpan w:val="2"/>
            <w:shd w:val="clear" w:color="auto" w:fill="DAEEF3" w:themeFill="accent5" w:themeFillTint="33"/>
          </w:tcPr>
          <w:p w:rsidR="00123A75" w:rsidRPr="005819F4" w:rsidRDefault="00123A75" w:rsidP="0051416F">
            <w:pPr>
              <w:pStyle w:val="3ptspacing"/>
              <w:widowControl w:val="0"/>
              <w:spacing w:before="40" w:after="40"/>
              <w:rPr>
                <w:rFonts w:asciiTheme="minorHAnsi" w:hAnsiTheme="minorHAnsi"/>
                <w:b/>
                <w:i/>
                <w:sz w:val="18"/>
                <w:szCs w:val="18"/>
                <w:lang w:val="en-GB"/>
              </w:rPr>
            </w:pPr>
            <w:r w:rsidRPr="005819F4">
              <w:rPr>
                <w:rFonts w:asciiTheme="minorHAnsi" w:hAnsiTheme="minorHAnsi"/>
                <w:b/>
                <w:i/>
                <w:sz w:val="18"/>
                <w:szCs w:val="18"/>
                <w:lang w:val="en-GB" w:eastAsia="en-GB"/>
              </w:rPr>
              <w:t>Environmental NGOs:</w:t>
            </w:r>
          </w:p>
        </w:tc>
      </w:tr>
      <w:tr w:rsidR="00123A75" w:rsidRPr="005819F4" w:rsidTr="00B727C7">
        <w:trPr>
          <w:cantSplit/>
        </w:trPr>
        <w:tc>
          <w:tcPr>
            <w:tcW w:w="3960" w:type="dxa"/>
          </w:tcPr>
          <w:p w:rsidR="00123A75" w:rsidRPr="005819F4" w:rsidRDefault="00123A75" w:rsidP="0051416F">
            <w:pPr>
              <w:widowControl w:val="0"/>
              <w:spacing w:before="40" w:after="40"/>
              <w:rPr>
                <w:rFonts w:asciiTheme="minorHAnsi" w:hAnsiTheme="minorHAnsi"/>
                <w:sz w:val="18"/>
                <w:szCs w:val="18"/>
              </w:rPr>
            </w:pPr>
            <w:r w:rsidRPr="005819F4">
              <w:rPr>
                <w:rFonts w:asciiTheme="minorHAnsi" w:hAnsiTheme="minorHAnsi"/>
                <w:sz w:val="18"/>
                <w:szCs w:val="18"/>
              </w:rPr>
              <w:t>Island Conservation Society (ICS)</w:t>
            </w:r>
          </w:p>
        </w:tc>
        <w:tc>
          <w:tcPr>
            <w:tcW w:w="5670" w:type="dxa"/>
          </w:tcPr>
          <w:p w:rsidR="00123A75" w:rsidRPr="005819F4" w:rsidRDefault="00123A75" w:rsidP="0051416F">
            <w:pPr>
              <w:widowControl w:val="0"/>
              <w:spacing w:before="40" w:after="40"/>
              <w:rPr>
                <w:rFonts w:asciiTheme="minorHAnsi" w:hAnsiTheme="minorHAnsi"/>
                <w:sz w:val="18"/>
                <w:szCs w:val="18"/>
              </w:rPr>
            </w:pPr>
            <w:r w:rsidRPr="005819F4">
              <w:rPr>
                <w:rFonts w:asciiTheme="minorHAnsi" w:hAnsiTheme="minorHAnsi"/>
                <w:sz w:val="18"/>
                <w:szCs w:val="18"/>
              </w:rPr>
              <w:t>Biodiversity conservation and research in outer islands as well as public education. Manages Aride Island Special Reserve.</w:t>
            </w:r>
          </w:p>
        </w:tc>
      </w:tr>
      <w:tr w:rsidR="00123A75" w:rsidRPr="005819F4" w:rsidTr="00B727C7">
        <w:trPr>
          <w:cantSplit/>
        </w:trPr>
        <w:tc>
          <w:tcPr>
            <w:tcW w:w="3960" w:type="dxa"/>
          </w:tcPr>
          <w:p w:rsidR="00123A75" w:rsidRPr="005819F4" w:rsidRDefault="00123A75" w:rsidP="0051416F">
            <w:pPr>
              <w:widowControl w:val="0"/>
              <w:spacing w:before="40" w:after="40"/>
              <w:rPr>
                <w:rFonts w:asciiTheme="minorHAnsi" w:hAnsiTheme="minorHAnsi"/>
                <w:sz w:val="18"/>
                <w:szCs w:val="18"/>
              </w:rPr>
            </w:pPr>
            <w:r w:rsidRPr="005819F4">
              <w:rPr>
                <w:rFonts w:asciiTheme="minorHAnsi" w:hAnsiTheme="minorHAnsi"/>
                <w:sz w:val="18"/>
                <w:szCs w:val="18"/>
              </w:rPr>
              <w:t>Marine Conservation Society, Seychelles (MCSS)</w:t>
            </w:r>
          </w:p>
        </w:tc>
        <w:tc>
          <w:tcPr>
            <w:tcW w:w="5670" w:type="dxa"/>
          </w:tcPr>
          <w:p w:rsidR="00123A75" w:rsidRPr="005819F4" w:rsidRDefault="00123A75" w:rsidP="0051416F">
            <w:pPr>
              <w:widowControl w:val="0"/>
              <w:spacing w:before="40" w:after="40"/>
              <w:rPr>
                <w:rFonts w:asciiTheme="minorHAnsi" w:hAnsiTheme="minorHAnsi"/>
                <w:sz w:val="18"/>
                <w:szCs w:val="18"/>
              </w:rPr>
            </w:pPr>
            <w:r w:rsidRPr="005819F4">
              <w:rPr>
                <w:rFonts w:asciiTheme="minorHAnsi" w:hAnsiTheme="minorHAnsi"/>
                <w:sz w:val="18"/>
                <w:szCs w:val="18"/>
              </w:rPr>
              <w:t>Primary role to research and assist conservation and management of Seychelles marine ecosystems; incorporating the Shark Research Institute of Seychelles. Expanding education and awareness activities.</w:t>
            </w:r>
          </w:p>
        </w:tc>
      </w:tr>
      <w:tr w:rsidR="00123A75" w:rsidRPr="005819F4" w:rsidTr="00B727C7">
        <w:trPr>
          <w:cantSplit/>
        </w:trPr>
        <w:tc>
          <w:tcPr>
            <w:tcW w:w="3960" w:type="dxa"/>
          </w:tcPr>
          <w:p w:rsidR="00123A75" w:rsidRPr="005819F4" w:rsidRDefault="00123A75" w:rsidP="0051416F">
            <w:pPr>
              <w:widowControl w:val="0"/>
              <w:spacing w:before="40" w:after="40"/>
              <w:rPr>
                <w:rFonts w:asciiTheme="minorHAnsi" w:hAnsiTheme="minorHAnsi"/>
                <w:sz w:val="18"/>
                <w:szCs w:val="18"/>
              </w:rPr>
            </w:pPr>
            <w:r w:rsidRPr="005819F4">
              <w:rPr>
                <w:rFonts w:asciiTheme="minorHAnsi" w:hAnsiTheme="minorHAnsi"/>
                <w:sz w:val="18"/>
                <w:szCs w:val="18"/>
              </w:rPr>
              <w:t>Nature Protection Trust of Seychelles (NPTS)</w:t>
            </w:r>
          </w:p>
        </w:tc>
        <w:tc>
          <w:tcPr>
            <w:tcW w:w="5670" w:type="dxa"/>
          </w:tcPr>
          <w:p w:rsidR="00123A75" w:rsidRPr="005819F4" w:rsidRDefault="00123A75" w:rsidP="0051416F">
            <w:pPr>
              <w:widowControl w:val="0"/>
              <w:spacing w:before="40" w:after="40"/>
              <w:rPr>
                <w:rFonts w:asciiTheme="minorHAnsi" w:hAnsiTheme="minorHAnsi"/>
                <w:sz w:val="18"/>
                <w:szCs w:val="18"/>
              </w:rPr>
            </w:pPr>
            <w:r w:rsidRPr="005819F4">
              <w:rPr>
                <w:rFonts w:asciiTheme="minorHAnsi" w:hAnsiTheme="minorHAnsi"/>
                <w:sz w:val="18"/>
                <w:szCs w:val="18"/>
              </w:rPr>
              <w:t>Species conservation projects, conservation management for IDC on Silhouette Island, biodiversity assessments.</w:t>
            </w:r>
            <w:r w:rsidRPr="005819F4">
              <w:rPr>
                <w:rFonts w:asciiTheme="minorHAnsi" w:hAnsiTheme="minorHAnsi"/>
                <w:color w:val="FF0000"/>
                <w:sz w:val="18"/>
                <w:szCs w:val="18"/>
              </w:rPr>
              <w:t xml:space="preserve"> </w:t>
            </w:r>
            <w:r w:rsidRPr="005819F4">
              <w:rPr>
                <w:rFonts w:asciiTheme="minorHAnsi" w:hAnsiTheme="minorHAnsi"/>
                <w:sz w:val="18"/>
                <w:szCs w:val="18"/>
              </w:rPr>
              <w:t xml:space="preserve">Publishes annual scientific journal and quarterly magazine on nature issues, with main focus on birds. </w:t>
            </w:r>
          </w:p>
        </w:tc>
      </w:tr>
      <w:tr w:rsidR="00123A75" w:rsidRPr="005819F4" w:rsidTr="00B727C7">
        <w:trPr>
          <w:cantSplit/>
        </w:trPr>
        <w:tc>
          <w:tcPr>
            <w:tcW w:w="3960" w:type="dxa"/>
          </w:tcPr>
          <w:p w:rsidR="00123A75" w:rsidRPr="005819F4" w:rsidRDefault="00123A75" w:rsidP="0051416F">
            <w:pPr>
              <w:widowControl w:val="0"/>
              <w:spacing w:before="40" w:after="40"/>
              <w:rPr>
                <w:rFonts w:asciiTheme="minorHAnsi" w:hAnsiTheme="minorHAnsi"/>
                <w:sz w:val="18"/>
                <w:szCs w:val="18"/>
              </w:rPr>
            </w:pPr>
            <w:r w:rsidRPr="005819F4">
              <w:rPr>
                <w:rFonts w:asciiTheme="minorHAnsi" w:hAnsiTheme="minorHAnsi"/>
                <w:sz w:val="18"/>
                <w:szCs w:val="18"/>
              </w:rPr>
              <w:t>Nature Seychelles</w:t>
            </w:r>
          </w:p>
        </w:tc>
        <w:tc>
          <w:tcPr>
            <w:tcW w:w="5670" w:type="dxa"/>
          </w:tcPr>
          <w:p w:rsidR="00123A75" w:rsidRPr="005819F4" w:rsidRDefault="00123A75" w:rsidP="0051416F">
            <w:pPr>
              <w:widowControl w:val="0"/>
              <w:spacing w:before="40" w:after="40"/>
              <w:rPr>
                <w:rFonts w:asciiTheme="minorHAnsi" w:hAnsiTheme="minorHAnsi"/>
                <w:sz w:val="18"/>
                <w:szCs w:val="18"/>
              </w:rPr>
            </w:pPr>
            <w:r w:rsidRPr="005819F4">
              <w:rPr>
                <w:rFonts w:asciiTheme="minorHAnsi" w:hAnsiTheme="minorHAnsi"/>
                <w:sz w:val="18"/>
                <w:szCs w:val="18"/>
              </w:rPr>
              <w:t>National partner for BirdLife International. Primary objectives are to conserve, manage and educate the public about Seychelles biodiversity. Manages Cousin Island Special Reserve.</w:t>
            </w:r>
          </w:p>
        </w:tc>
      </w:tr>
      <w:tr w:rsidR="00123A75" w:rsidRPr="005819F4" w:rsidTr="00B727C7">
        <w:trPr>
          <w:cantSplit/>
        </w:trPr>
        <w:tc>
          <w:tcPr>
            <w:tcW w:w="3960" w:type="dxa"/>
          </w:tcPr>
          <w:p w:rsidR="00123A75" w:rsidRPr="005819F4" w:rsidRDefault="00123A75" w:rsidP="0051416F">
            <w:pPr>
              <w:widowControl w:val="0"/>
              <w:spacing w:before="40" w:after="40"/>
              <w:rPr>
                <w:rFonts w:asciiTheme="minorHAnsi" w:hAnsiTheme="minorHAnsi"/>
                <w:sz w:val="18"/>
                <w:szCs w:val="18"/>
              </w:rPr>
            </w:pPr>
            <w:r w:rsidRPr="005819F4">
              <w:rPr>
                <w:rFonts w:asciiTheme="minorHAnsi" w:hAnsiTheme="minorHAnsi"/>
                <w:sz w:val="18"/>
                <w:szCs w:val="18"/>
              </w:rPr>
              <w:t>Plant Conservation Action Group (PCA)</w:t>
            </w:r>
          </w:p>
        </w:tc>
        <w:tc>
          <w:tcPr>
            <w:tcW w:w="5670" w:type="dxa"/>
          </w:tcPr>
          <w:p w:rsidR="00123A75" w:rsidRPr="005819F4" w:rsidRDefault="00123A75" w:rsidP="0051416F">
            <w:pPr>
              <w:widowControl w:val="0"/>
              <w:spacing w:before="40" w:after="40"/>
              <w:rPr>
                <w:rFonts w:asciiTheme="minorHAnsi" w:hAnsiTheme="minorHAnsi"/>
                <w:sz w:val="18"/>
                <w:szCs w:val="18"/>
              </w:rPr>
            </w:pPr>
            <w:r w:rsidRPr="005819F4">
              <w:rPr>
                <w:rFonts w:asciiTheme="minorHAnsi" w:hAnsiTheme="minorHAnsi"/>
                <w:sz w:val="18"/>
                <w:szCs w:val="18"/>
              </w:rPr>
              <w:t>Conservation of (endemic) plants and landscapes (forests), working with MENR in establishing legal framework in plant conservation.</w:t>
            </w:r>
          </w:p>
        </w:tc>
      </w:tr>
      <w:tr w:rsidR="00123A75" w:rsidRPr="005819F4" w:rsidTr="00B727C7">
        <w:trPr>
          <w:cantSplit/>
        </w:trPr>
        <w:tc>
          <w:tcPr>
            <w:tcW w:w="3960" w:type="dxa"/>
          </w:tcPr>
          <w:p w:rsidR="00123A75" w:rsidRPr="005819F4" w:rsidRDefault="00123A75" w:rsidP="0051416F">
            <w:pPr>
              <w:widowControl w:val="0"/>
              <w:spacing w:before="40" w:after="40"/>
              <w:rPr>
                <w:rFonts w:asciiTheme="minorHAnsi" w:hAnsiTheme="minorHAnsi"/>
                <w:sz w:val="18"/>
                <w:szCs w:val="18"/>
              </w:rPr>
            </w:pPr>
            <w:r w:rsidRPr="005819F4">
              <w:rPr>
                <w:rFonts w:asciiTheme="minorHAnsi" w:hAnsiTheme="minorHAnsi"/>
                <w:sz w:val="18"/>
                <w:szCs w:val="18"/>
              </w:rPr>
              <w:t>Seychelles Islands Foundation (SIF)</w:t>
            </w:r>
          </w:p>
        </w:tc>
        <w:tc>
          <w:tcPr>
            <w:tcW w:w="5670" w:type="dxa"/>
          </w:tcPr>
          <w:p w:rsidR="00123A75" w:rsidRPr="005819F4" w:rsidRDefault="00123A75" w:rsidP="0051416F">
            <w:pPr>
              <w:widowControl w:val="0"/>
              <w:spacing w:before="40" w:after="40"/>
              <w:rPr>
                <w:rFonts w:asciiTheme="minorHAnsi" w:hAnsiTheme="minorHAnsi"/>
                <w:sz w:val="18"/>
                <w:szCs w:val="18"/>
              </w:rPr>
            </w:pPr>
            <w:r w:rsidRPr="005819F4">
              <w:rPr>
                <w:rFonts w:asciiTheme="minorHAnsi" w:hAnsiTheme="minorHAnsi"/>
                <w:sz w:val="18"/>
                <w:szCs w:val="18"/>
              </w:rPr>
              <w:t>Manages two World heritage sites in the Seychelles; Aldabra Atoll and Vallee de Mai.</w:t>
            </w:r>
          </w:p>
        </w:tc>
      </w:tr>
      <w:tr w:rsidR="00123A75" w:rsidRPr="005819F4" w:rsidTr="00B727C7">
        <w:trPr>
          <w:cantSplit/>
        </w:trPr>
        <w:tc>
          <w:tcPr>
            <w:tcW w:w="3960" w:type="dxa"/>
          </w:tcPr>
          <w:p w:rsidR="00123A75" w:rsidRPr="005819F4" w:rsidRDefault="00123A75" w:rsidP="0051416F">
            <w:pPr>
              <w:widowControl w:val="0"/>
              <w:spacing w:before="40" w:after="40"/>
              <w:rPr>
                <w:rFonts w:asciiTheme="minorHAnsi" w:hAnsiTheme="minorHAnsi"/>
                <w:sz w:val="18"/>
                <w:szCs w:val="18"/>
              </w:rPr>
            </w:pPr>
            <w:r w:rsidRPr="005819F4">
              <w:rPr>
                <w:rFonts w:asciiTheme="minorHAnsi" w:hAnsiTheme="minorHAnsi"/>
                <w:sz w:val="18"/>
                <w:szCs w:val="18"/>
              </w:rPr>
              <w:t>Wildlife Clubs</w:t>
            </w:r>
          </w:p>
        </w:tc>
        <w:tc>
          <w:tcPr>
            <w:tcW w:w="5670" w:type="dxa"/>
          </w:tcPr>
          <w:p w:rsidR="00123A75" w:rsidRPr="005819F4" w:rsidRDefault="00123A75" w:rsidP="0051416F">
            <w:pPr>
              <w:widowControl w:val="0"/>
              <w:spacing w:before="40" w:after="40"/>
              <w:rPr>
                <w:rFonts w:asciiTheme="minorHAnsi" w:hAnsiTheme="minorHAnsi"/>
                <w:sz w:val="18"/>
                <w:szCs w:val="18"/>
              </w:rPr>
            </w:pPr>
            <w:r w:rsidRPr="005819F4">
              <w:rPr>
                <w:rFonts w:asciiTheme="minorHAnsi" w:hAnsiTheme="minorHAnsi"/>
                <w:sz w:val="18"/>
                <w:szCs w:val="18"/>
              </w:rPr>
              <w:t>Youth and children’s environmental education, along with broader public education and awareness.</w:t>
            </w:r>
          </w:p>
        </w:tc>
      </w:tr>
      <w:tr w:rsidR="00123A75" w:rsidRPr="005819F4" w:rsidTr="00F537B6">
        <w:trPr>
          <w:cantSplit/>
        </w:trPr>
        <w:tc>
          <w:tcPr>
            <w:tcW w:w="9630" w:type="dxa"/>
            <w:gridSpan w:val="2"/>
            <w:shd w:val="clear" w:color="auto" w:fill="DAEEF3" w:themeFill="accent5" w:themeFillTint="33"/>
          </w:tcPr>
          <w:p w:rsidR="00123A75" w:rsidRPr="005819F4" w:rsidRDefault="00123A75" w:rsidP="0051416F">
            <w:pPr>
              <w:pStyle w:val="3ptspacing"/>
              <w:widowControl w:val="0"/>
              <w:spacing w:before="40" w:after="40"/>
              <w:rPr>
                <w:rFonts w:asciiTheme="minorHAnsi" w:hAnsiTheme="minorHAnsi"/>
                <w:b/>
                <w:i/>
                <w:sz w:val="18"/>
                <w:szCs w:val="18"/>
                <w:lang w:val="en-GB"/>
              </w:rPr>
            </w:pPr>
            <w:r w:rsidRPr="005819F4">
              <w:rPr>
                <w:rFonts w:asciiTheme="minorHAnsi" w:hAnsiTheme="minorHAnsi"/>
                <w:b/>
                <w:i/>
                <w:sz w:val="18"/>
                <w:szCs w:val="18"/>
                <w:lang w:val="en-GB" w:eastAsia="en-GB"/>
              </w:rPr>
              <w:t>Other NGOs and community groups:</w:t>
            </w:r>
          </w:p>
        </w:tc>
      </w:tr>
      <w:tr w:rsidR="00123A75" w:rsidRPr="005819F4" w:rsidTr="00B727C7">
        <w:trPr>
          <w:cantSplit/>
        </w:trPr>
        <w:tc>
          <w:tcPr>
            <w:tcW w:w="3960" w:type="dxa"/>
          </w:tcPr>
          <w:p w:rsidR="00123A75" w:rsidRPr="005819F4" w:rsidRDefault="00123A75" w:rsidP="0051416F">
            <w:pPr>
              <w:pStyle w:val="FootnoteText"/>
              <w:widowControl w:val="0"/>
              <w:spacing w:before="40" w:after="40" w:line="240" w:lineRule="auto"/>
              <w:rPr>
                <w:rFonts w:asciiTheme="minorHAnsi" w:hAnsiTheme="minorHAnsi"/>
                <w:sz w:val="18"/>
                <w:szCs w:val="18"/>
                <w:lang w:val="en-GB" w:eastAsia="en-GB"/>
              </w:rPr>
            </w:pPr>
            <w:r w:rsidRPr="005819F4">
              <w:rPr>
                <w:rFonts w:asciiTheme="minorHAnsi" w:hAnsiTheme="minorHAnsi"/>
                <w:sz w:val="18"/>
                <w:szCs w:val="18"/>
                <w:lang w:val="en-GB" w:eastAsia="en-GB"/>
              </w:rPr>
              <w:t>Liaison Unit for Non-Government Organizations (LUNGOS)</w:t>
            </w:r>
          </w:p>
        </w:tc>
        <w:tc>
          <w:tcPr>
            <w:tcW w:w="5670" w:type="dxa"/>
          </w:tcPr>
          <w:p w:rsidR="00123A75" w:rsidRPr="005819F4" w:rsidRDefault="00123A75" w:rsidP="0051416F">
            <w:pPr>
              <w:widowControl w:val="0"/>
              <w:spacing w:before="40" w:after="40"/>
              <w:rPr>
                <w:rFonts w:asciiTheme="minorHAnsi" w:hAnsiTheme="minorHAnsi"/>
                <w:sz w:val="18"/>
                <w:szCs w:val="18"/>
              </w:rPr>
            </w:pPr>
            <w:r w:rsidRPr="005819F4">
              <w:rPr>
                <w:rFonts w:asciiTheme="minorHAnsi" w:hAnsiTheme="minorHAnsi"/>
                <w:sz w:val="18"/>
                <w:szCs w:val="18"/>
              </w:rPr>
              <w:t>Offers centralised co-ordination and facilitator services to member NGOs.</w:t>
            </w:r>
          </w:p>
        </w:tc>
      </w:tr>
      <w:tr w:rsidR="00123A75" w:rsidRPr="005819F4" w:rsidTr="00B727C7">
        <w:trPr>
          <w:cantSplit/>
        </w:trPr>
        <w:tc>
          <w:tcPr>
            <w:tcW w:w="3960" w:type="dxa"/>
          </w:tcPr>
          <w:p w:rsidR="00123A75" w:rsidRPr="005819F4" w:rsidRDefault="00123A75" w:rsidP="0051416F">
            <w:pPr>
              <w:widowControl w:val="0"/>
              <w:spacing w:before="40" w:after="40"/>
              <w:rPr>
                <w:rFonts w:asciiTheme="minorHAnsi" w:hAnsiTheme="minorHAnsi"/>
                <w:sz w:val="18"/>
                <w:szCs w:val="18"/>
              </w:rPr>
            </w:pPr>
            <w:r w:rsidRPr="005819F4">
              <w:rPr>
                <w:rFonts w:asciiTheme="minorHAnsi" w:hAnsiTheme="minorHAnsi"/>
                <w:sz w:val="18"/>
                <w:szCs w:val="18"/>
              </w:rPr>
              <w:t xml:space="preserve">Anse Royale Ecotourism pilot project </w:t>
            </w:r>
          </w:p>
        </w:tc>
        <w:tc>
          <w:tcPr>
            <w:tcW w:w="5670" w:type="dxa"/>
          </w:tcPr>
          <w:p w:rsidR="00123A75" w:rsidRPr="005819F4" w:rsidRDefault="00123A75" w:rsidP="0051416F">
            <w:pPr>
              <w:widowControl w:val="0"/>
              <w:spacing w:before="40" w:after="40"/>
              <w:rPr>
                <w:rFonts w:asciiTheme="minorHAnsi" w:hAnsiTheme="minorHAnsi"/>
                <w:sz w:val="18"/>
                <w:szCs w:val="18"/>
              </w:rPr>
            </w:pPr>
            <w:r w:rsidRPr="005819F4">
              <w:rPr>
                <w:rFonts w:asciiTheme="minorHAnsi" w:hAnsiTheme="minorHAnsi"/>
                <w:sz w:val="18"/>
                <w:szCs w:val="18"/>
              </w:rPr>
              <w:t>Community involvement in tourism</w:t>
            </w:r>
          </w:p>
        </w:tc>
      </w:tr>
      <w:tr w:rsidR="00123A75" w:rsidRPr="005819F4" w:rsidTr="00B1267F">
        <w:trPr>
          <w:cantSplit/>
        </w:trPr>
        <w:tc>
          <w:tcPr>
            <w:tcW w:w="9630" w:type="dxa"/>
            <w:gridSpan w:val="2"/>
            <w:shd w:val="clear" w:color="auto" w:fill="DAEEF3" w:themeFill="accent5" w:themeFillTint="33"/>
          </w:tcPr>
          <w:p w:rsidR="00123A75" w:rsidRPr="005819F4" w:rsidRDefault="00123A75" w:rsidP="0051416F">
            <w:pPr>
              <w:pStyle w:val="3ptspacing"/>
              <w:widowControl w:val="0"/>
              <w:spacing w:before="40" w:after="40"/>
              <w:rPr>
                <w:rFonts w:asciiTheme="minorHAnsi" w:hAnsiTheme="minorHAnsi"/>
                <w:b/>
                <w:i/>
                <w:sz w:val="18"/>
                <w:szCs w:val="18"/>
                <w:lang w:val="en-GB" w:eastAsia="en-GB"/>
              </w:rPr>
            </w:pPr>
            <w:r w:rsidRPr="005819F4">
              <w:rPr>
                <w:rFonts w:asciiTheme="minorHAnsi" w:hAnsiTheme="minorHAnsi"/>
                <w:b/>
                <w:i/>
                <w:sz w:val="18"/>
                <w:szCs w:val="18"/>
                <w:lang w:val="en-GB" w:eastAsia="en-GB"/>
              </w:rPr>
              <w:t>Business  associations</w:t>
            </w:r>
          </w:p>
        </w:tc>
      </w:tr>
      <w:tr w:rsidR="00123A75" w:rsidRPr="005819F4" w:rsidTr="00B727C7">
        <w:trPr>
          <w:cantSplit/>
        </w:trPr>
        <w:tc>
          <w:tcPr>
            <w:tcW w:w="3960" w:type="dxa"/>
          </w:tcPr>
          <w:p w:rsidR="00123A75" w:rsidRPr="005819F4" w:rsidRDefault="00123A75" w:rsidP="0051416F">
            <w:pPr>
              <w:widowControl w:val="0"/>
              <w:spacing w:before="40" w:after="40"/>
              <w:rPr>
                <w:rFonts w:asciiTheme="minorHAnsi" w:hAnsiTheme="minorHAnsi"/>
                <w:sz w:val="18"/>
                <w:szCs w:val="18"/>
              </w:rPr>
            </w:pPr>
            <w:r w:rsidRPr="005819F4">
              <w:rPr>
                <w:rFonts w:asciiTheme="minorHAnsi" w:hAnsiTheme="minorHAnsi"/>
                <w:sz w:val="18"/>
                <w:szCs w:val="18"/>
              </w:rPr>
              <w:t>Seychelles Chamber of Commerce and Industry (SCCI)</w:t>
            </w:r>
          </w:p>
        </w:tc>
        <w:tc>
          <w:tcPr>
            <w:tcW w:w="5670" w:type="dxa"/>
          </w:tcPr>
          <w:p w:rsidR="00123A75" w:rsidRPr="005819F4" w:rsidRDefault="00123A75" w:rsidP="0051416F">
            <w:pPr>
              <w:widowControl w:val="0"/>
              <w:spacing w:before="40" w:after="40"/>
              <w:rPr>
                <w:rFonts w:asciiTheme="minorHAnsi" w:hAnsiTheme="minorHAnsi"/>
                <w:sz w:val="18"/>
                <w:szCs w:val="18"/>
              </w:rPr>
            </w:pPr>
            <w:r w:rsidRPr="005819F4">
              <w:rPr>
                <w:rFonts w:asciiTheme="minorHAnsi" w:hAnsiTheme="minorHAnsi"/>
                <w:sz w:val="18"/>
                <w:szCs w:val="18"/>
              </w:rPr>
              <w:t xml:space="preserve">SCCI is a coordination body for the private sector in Seychelles and represents its members in various fora </w:t>
            </w:r>
          </w:p>
        </w:tc>
      </w:tr>
      <w:tr w:rsidR="00123A75" w:rsidRPr="005819F4" w:rsidTr="00B727C7">
        <w:trPr>
          <w:cantSplit/>
        </w:trPr>
        <w:tc>
          <w:tcPr>
            <w:tcW w:w="3960" w:type="dxa"/>
          </w:tcPr>
          <w:p w:rsidR="00123A75" w:rsidRPr="005819F4" w:rsidRDefault="00123A75" w:rsidP="0051416F">
            <w:pPr>
              <w:widowControl w:val="0"/>
              <w:spacing w:before="40" w:after="40"/>
              <w:rPr>
                <w:rFonts w:asciiTheme="minorHAnsi" w:hAnsiTheme="minorHAnsi"/>
                <w:sz w:val="18"/>
                <w:szCs w:val="18"/>
              </w:rPr>
            </w:pPr>
            <w:r w:rsidRPr="005819F4">
              <w:rPr>
                <w:rFonts w:asciiTheme="minorHAnsi" w:hAnsiTheme="minorHAnsi"/>
                <w:sz w:val="18"/>
                <w:szCs w:val="18"/>
              </w:rPr>
              <w:t xml:space="preserve">Seychelles Hotel and Tourism Association </w:t>
            </w:r>
          </w:p>
        </w:tc>
        <w:tc>
          <w:tcPr>
            <w:tcW w:w="5670" w:type="dxa"/>
          </w:tcPr>
          <w:p w:rsidR="00123A75" w:rsidRPr="005819F4" w:rsidRDefault="00123A75" w:rsidP="0051416F">
            <w:pPr>
              <w:widowControl w:val="0"/>
              <w:spacing w:before="40" w:after="40"/>
              <w:rPr>
                <w:rFonts w:asciiTheme="minorHAnsi" w:hAnsiTheme="minorHAnsi"/>
                <w:sz w:val="18"/>
                <w:szCs w:val="18"/>
              </w:rPr>
            </w:pPr>
            <w:r w:rsidRPr="005819F4">
              <w:rPr>
                <w:rFonts w:asciiTheme="minorHAnsi" w:hAnsiTheme="minorHAnsi"/>
                <w:sz w:val="18"/>
                <w:szCs w:val="18"/>
              </w:rPr>
              <w:t>Represents the concerns of its membership</w:t>
            </w:r>
          </w:p>
        </w:tc>
      </w:tr>
      <w:tr w:rsidR="00123A75" w:rsidRPr="005819F4" w:rsidTr="00B727C7">
        <w:trPr>
          <w:cantSplit/>
        </w:trPr>
        <w:tc>
          <w:tcPr>
            <w:tcW w:w="3960" w:type="dxa"/>
          </w:tcPr>
          <w:p w:rsidR="00123A75" w:rsidRPr="005819F4" w:rsidRDefault="00123A75" w:rsidP="0051416F">
            <w:pPr>
              <w:widowControl w:val="0"/>
              <w:spacing w:before="40" w:after="40"/>
              <w:rPr>
                <w:rFonts w:asciiTheme="minorHAnsi" w:hAnsiTheme="minorHAnsi"/>
                <w:sz w:val="18"/>
                <w:szCs w:val="18"/>
              </w:rPr>
            </w:pPr>
            <w:r w:rsidRPr="005819F4">
              <w:rPr>
                <w:rFonts w:asciiTheme="minorHAnsi" w:hAnsiTheme="minorHAnsi"/>
                <w:sz w:val="18"/>
                <w:szCs w:val="18"/>
              </w:rPr>
              <w:t>Destination Management Centres (DMC’s)</w:t>
            </w:r>
          </w:p>
        </w:tc>
        <w:tc>
          <w:tcPr>
            <w:tcW w:w="5670" w:type="dxa"/>
          </w:tcPr>
          <w:p w:rsidR="00123A75" w:rsidRPr="005819F4" w:rsidRDefault="00123A75" w:rsidP="0051416F">
            <w:pPr>
              <w:widowControl w:val="0"/>
              <w:spacing w:before="40" w:after="40"/>
              <w:rPr>
                <w:rFonts w:asciiTheme="minorHAnsi" w:hAnsiTheme="minorHAnsi"/>
                <w:sz w:val="18"/>
                <w:szCs w:val="18"/>
              </w:rPr>
            </w:pPr>
            <w:r w:rsidRPr="005819F4">
              <w:rPr>
                <w:rFonts w:asciiTheme="minorHAnsi" w:hAnsiTheme="minorHAnsi"/>
                <w:sz w:val="18"/>
                <w:szCs w:val="18"/>
              </w:rPr>
              <w:t>Mason’s Travel, Creole Travel Services (new merger of Creole Holidays &amp; TSS)</w:t>
            </w:r>
          </w:p>
        </w:tc>
      </w:tr>
      <w:tr w:rsidR="00123A75" w:rsidRPr="005819F4" w:rsidTr="00B727C7">
        <w:trPr>
          <w:cantSplit/>
        </w:trPr>
        <w:tc>
          <w:tcPr>
            <w:tcW w:w="3960" w:type="dxa"/>
          </w:tcPr>
          <w:p w:rsidR="00123A75" w:rsidRPr="005819F4" w:rsidRDefault="00123A75" w:rsidP="0051416F">
            <w:pPr>
              <w:widowControl w:val="0"/>
              <w:spacing w:before="40" w:after="40"/>
              <w:rPr>
                <w:rFonts w:asciiTheme="minorHAnsi" w:hAnsiTheme="minorHAnsi"/>
                <w:sz w:val="18"/>
                <w:szCs w:val="18"/>
              </w:rPr>
            </w:pPr>
            <w:r w:rsidRPr="005819F4">
              <w:rPr>
                <w:rFonts w:asciiTheme="minorHAnsi" w:hAnsiTheme="minorHAnsi"/>
                <w:sz w:val="18"/>
                <w:szCs w:val="18"/>
              </w:rPr>
              <w:t>Fishing Boat owners’ Association</w:t>
            </w:r>
          </w:p>
        </w:tc>
        <w:tc>
          <w:tcPr>
            <w:tcW w:w="5670" w:type="dxa"/>
          </w:tcPr>
          <w:p w:rsidR="00123A75" w:rsidRPr="005819F4" w:rsidRDefault="00123A75" w:rsidP="0051416F">
            <w:pPr>
              <w:widowControl w:val="0"/>
              <w:spacing w:before="40" w:after="40"/>
              <w:rPr>
                <w:rFonts w:asciiTheme="minorHAnsi" w:hAnsiTheme="minorHAnsi"/>
                <w:sz w:val="18"/>
                <w:szCs w:val="18"/>
              </w:rPr>
            </w:pPr>
            <w:r w:rsidRPr="005819F4">
              <w:rPr>
                <w:rFonts w:asciiTheme="minorHAnsi" w:hAnsiTheme="minorHAnsi"/>
                <w:sz w:val="18"/>
                <w:szCs w:val="18"/>
              </w:rPr>
              <w:t>Promotes issues of concern to local fishing boat owners</w:t>
            </w:r>
          </w:p>
        </w:tc>
      </w:tr>
      <w:tr w:rsidR="00123A75" w:rsidRPr="005819F4" w:rsidTr="00B727C7">
        <w:trPr>
          <w:cantSplit/>
        </w:trPr>
        <w:tc>
          <w:tcPr>
            <w:tcW w:w="3960" w:type="dxa"/>
          </w:tcPr>
          <w:p w:rsidR="00123A75" w:rsidRPr="005819F4" w:rsidRDefault="00123A75" w:rsidP="0051416F">
            <w:pPr>
              <w:widowControl w:val="0"/>
              <w:spacing w:before="40" w:after="40"/>
              <w:rPr>
                <w:rFonts w:asciiTheme="minorHAnsi" w:hAnsiTheme="minorHAnsi"/>
                <w:sz w:val="18"/>
                <w:szCs w:val="18"/>
              </w:rPr>
            </w:pPr>
            <w:r w:rsidRPr="005819F4">
              <w:rPr>
                <w:rFonts w:asciiTheme="minorHAnsi" w:hAnsiTheme="minorHAnsi"/>
                <w:sz w:val="18"/>
                <w:szCs w:val="18"/>
              </w:rPr>
              <w:t>Professional Divers Association</w:t>
            </w:r>
          </w:p>
        </w:tc>
        <w:tc>
          <w:tcPr>
            <w:tcW w:w="5670" w:type="dxa"/>
          </w:tcPr>
          <w:p w:rsidR="00123A75" w:rsidRPr="005819F4" w:rsidRDefault="00123A75" w:rsidP="0051416F">
            <w:pPr>
              <w:widowControl w:val="0"/>
              <w:spacing w:before="40" w:after="40"/>
              <w:rPr>
                <w:rFonts w:asciiTheme="minorHAnsi" w:hAnsiTheme="minorHAnsi"/>
                <w:sz w:val="18"/>
                <w:szCs w:val="18"/>
              </w:rPr>
            </w:pPr>
            <w:r w:rsidRPr="005819F4">
              <w:rPr>
                <w:rFonts w:asciiTheme="minorHAnsi" w:hAnsiTheme="minorHAnsi"/>
                <w:sz w:val="18"/>
                <w:szCs w:val="18"/>
              </w:rPr>
              <w:t>Represents the local private diving enterprises</w:t>
            </w:r>
          </w:p>
        </w:tc>
      </w:tr>
      <w:tr w:rsidR="00123A75" w:rsidRPr="005819F4" w:rsidTr="00B727C7">
        <w:trPr>
          <w:cantSplit/>
        </w:trPr>
        <w:tc>
          <w:tcPr>
            <w:tcW w:w="3960" w:type="dxa"/>
          </w:tcPr>
          <w:p w:rsidR="00123A75" w:rsidRPr="005819F4" w:rsidRDefault="00123A75" w:rsidP="0051416F">
            <w:pPr>
              <w:widowControl w:val="0"/>
              <w:spacing w:before="40" w:after="40"/>
              <w:rPr>
                <w:rFonts w:asciiTheme="minorHAnsi" w:hAnsiTheme="minorHAnsi"/>
                <w:sz w:val="18"/>
                <w:szCs w:val="18"/>
              </w:rPr>
            </w:pPr>
            <w:r w:rsidRPr="005819F4">
              <w:rPr>
                <w:rFonts w:asciiTheme="minorHAnsi" w:hAnsiTheme="minorHAnsi"/>
                <w:sz w:val="18"/>
                <w:szCs w:val="18"/>
              </w:rPr>
              <w:t>Apostolat de la Mer</w:t>
            </w:r>
          </w:p>
        </w:tc>
        <w:tc>
          <w:tcPr>
            <w:tcW w:w="5670" w:type="dxa"/>
          </w:tcPr>
          <w:p w:rsidR="00123A75" w:rsidRPr="005819F4" w:rsidRDefault="00123A75" w:rsidP="0051416F">
            <w:pPr>
              <w:widowControl w:val="0"/>
              <w:spacing w:before="40" w:after="40"/>
              <w:rPr>
                <w:rFonts w:asciiTheme="minorHAnsi" w:hAnsiTheme="minorHAnsi"/>
                <w:sz w:val="18"/>
                <w:szCs w:val="18"/>
              </w:rPr>
            </w:pPr>
            <w:r w:rsidRPr="005819F4">
              <w:rPr>
                <w:rFonts w:asciiTheme="minorHAnsi" w:hAnsiTheme="minorHAnsi"/>
                <w:sz w:val="18"/>
                <w:szCs w:val="18"/>
              </w:rPr>
              <w:t xml:space="preserve">Church-based group promoting </w:t>
            </w:r>
            <w:r w:rsidR="00A40A34" w:rsidRPr="005819F4">
              <w:rPr>
                <w:rFonts w:asciiTheme="minorHAnsi" w:hAnsiTheme="minorHAnsi"/>
                <w:sz w:val="18"/>
                <w:szCs w:val="18"/>
              </w:rPr>
              <w:t>fisher folk</w:t>
            </w:r>
            <w:r w:rsidRPr="005819F4">
              <w:rPr>
                <w:rFonts w:asciiTheme="minorHAnsi" w:hAnsiTheme="minorHAnsi"/>
                <w:sz w:val="18"/>
                <w:szCs w:val="18"/>
              </w:rPr>
              <w:t xml:space="preserve"> welfare</w:t>
            </w:r>
          </w:p>
        </w:tc>
      </w:tr>
      <w:tr w:rsidR="00123A75" w:rsidRPr="005819F4" w:rsidTr="00B727C7">
        <w:trPr>
          <w:cantSplit/>
        </w:trPr>
        <w:tc>
          <w:tcPr>
            <w:tcW w:w="3960" w:type="dxa"/>
          </w:tcPr>
          <w:p w:rsidR="00123A75" w:rsidRPr="005819F4" w:rsidRDefault="00123A75" w:rsidP="0051416F">
            <w:pPr>
              <w:widowControl w:val="0"/>
              <w:spacing w:before="40" w:after="40"/>
              <w:rPr>
                <w:rFonts w:asciiTheme="minorHAnsi" w:hAnsiTheme="minorHAnsi"/>
                <w:sz w:val="18"/>
                <w:szCs w:val="18"/>
              </w:rPr>
            </w:pPr>
            <w:r w:rsidRPr="005819F4">
              <w:rPr>
                <w:rFonts w:asciiTheme="minorHAnsi" w:hAnsiTheme="minorHAnsi"/>
                <w:sz w:val="18"/>
                <w:szCs w:val="18"/>
              </w:rPr>
              <w:t xml:space="preserve">Dive Shops/ Operators </w:t>
            </w:r>
          </w:p>
        </w:tc>
        <w:tc>
          <w:tcPr>
            <w:tcW w:w="5670" w:type="dxa"/>
          </w:tcPr>
          <w:p w:rsidR="00123A75" w:rsidRPr="005819F4" w:rsidRDefault="00123A75" w:rsidP="0051416F">
            <w:pPr>
              <w:widowControl w:val="0"/>
              <w:spacing w:before="40" w:after="40"/>
              <w:rPr>
                <w:rFonts w:asciiTheme="minorHAnsi" w:hAnsiTheme="minorHAnsi"/>
                <w:sz w:val="18"/>
                <w:szCs w:val="18"/>
              </w:rPr>
            </w:pPr>
            <w:r w:rsidRPr="005819F4">
              <w:rPr>
                <w:rFonts w:asciiTheme="minorHAnsi" w:hAnsiTheme="minorHAnsi"/>
                <w:sz w:val="18"/>
                <w:szCs w:val="18"/>
              </w:rPr>
              <w:t>Businesses promoting discovery of the underwater world</w:t>
            </w:r>
          </w:p>
        </w:tc>
      </w:tr>
      <w:tr w:rsidR="00123A75" w:rsidRPr="005819F4" w:rsidTr="00B727C7">
        <w:trPr>
          <w:cantSplit/>
        </w:trPr>
        <w:tc>
          <w:tcPr>
            <w:tcW w:w="3960" w:type="dxa"/>
          </w:tcPr>
          <w:p w:rsidR="00123A75" w:rsidRPr="005819F4" w:rsidRDefault="00123A75" w:rsidP="0051416F">
            <w:pPr>
              <w:widowControl w:val="0"/>
              <w:spacing w:before="40" w:after="40"/>
              <w:rPr>
                <w:rFonts w:asciiTheme="minorHAnsi" w:hAnsiTheme="minorHAnsi"/>
                <w:sz w:val="18"/>
                <w:szCs w:val="18"/>
              </w:rPr>
            </w:pPr>
            <w:r w:rsidRPr="005819F4">
              <w:rPr>
                <w:rFonts w:asciiTheme="minorHAnsi" w:hAnsiTheme="minorHAnsi"/>
                <w:sz w:val="18"/>
                <w:szCs w:val="18"/>
              </w:rPr>
              <w:t>Nature Tour Guides</w:t>
            </w:r>
          </w:p>
        </w:tc>
        <w:tc>
          <w:tcPr>
            <w:tcW w:w="5670" w:type="dxa"/>
          </w:tcPr>
          <w:p w:rsidR="00123A75" w:rsidRPr="005819F4" w:rsidRDefault="00123A75" w:rsidP="0051416F">
            <w:pPr>
              <w:widowControl w:val="0"/>
              <w:spacing w:before="40" w:after="40"/>
              <w:rPr>
                <w:rFonts w:asciiTheme="minorHAnsi" w:hAnsiTheme="minorHAnsi"/>
                <w:sz w:val="18"/>
                <w:szCs w:val="18"/>
              </w:rPr>
            </w:pPr>
            <w:r w:rsidRPr="005819F4">
              <w:rPr>
                <w:rFonts w:asciiTheme="minorHAnsi" w:hAnsiTheme="minorHAnsi"/>
                <w:sz w:val="18"/>
                <w:szCs w:val="18"/>
              </w:rPr>
              <w:t>Business/ individuals promoting nature tours</w:t>
            </w:r>
          </w:p>
        </w:tc>
      </w:tr>
      <w:tr w:rsidR="00123A75" w:rsidRPr="005819F4" w:rsidTr="00B727C7">
        <w:trPr>
          <w:cantSplit/>
        </w:trPr>
        <w:tc>
          <w:tcPr>
            <w:tcW w:w="3960" w:type="dxa"/>
          </w:tcPr>
          <w:p w:rsidR="00123A75" w:rsidRPr="005819F4" w:rsidRDefault="00123A75" w:rsidP="0051416F">
            <w:pPr>
              <w:widowControl w:val="0"/>
              <w:spacing w:before="40" w:after="40"/>
              <w:rPr>
                <w:rFonts w:asciiTheme="minorHAnsi" w:hAnsiTheme="minorHAnsi"/>
                <w:sz w:val="18"/>
                <w:szCs w:val="18"/>
              </w:rPr>
            </w:pPr>
            <w:r w:rsidRPr="005819F4">
              <w:rPr>
                <w:rFonts w:asciiTheme="minorHAnsi" w:hAnsiTheme="minorHAnsi"/>
                <w:sz w:val="18"/>
                <w:szCs w:val="18"/>
              </w:rPr>
              <w:t>Association for the Construction and Engineering Professionals of Seychelles (ACEPS)</w:t>
            </w:r>
          </w:p>
        </w:tc>
        <w:tc>
          <w:tcPr>
            <w:tcW w:w="5670" w:type="dxa"/>
          </w:tcPr>
          <w:p w:rsidR="00123A75" w:rsidRPr="005819F4" w:rsidRDefault="00123A75" w:rsidP="0051416F">
            <w:pPr>
              <w:widowControl w:val="0"/>
              <w:spacing w:before="40" w:after="40"/>
              <w:rPr>
                <w:rFonts w:asciiTheme="minorHAnsi" w:hAnsiTheme="minorHAnsi"/>
                <w:sz w:val="18"/>
                <w:szCs w:val="18"/>
              </w:rPr>
            </w:pPr>
            <w:r w:rsidRPr="005819F4">
              <w:rPr>
                <w:rFonts w:asciiTheme="minorHAnsi" w:hAnsiTheme="minorHAnsi"/>
                <w:sz w:val="18"/>
                <w:szCs w:val="18"/>
              </w:rPr>
              <w:t>Forum for promotion of the trade, standards of professional conduct, dissemination of information and assist in  training of professionals and technicians</w:t>
            </w:r>
          </w:p>
        </w:tc>
      </w:tr>
      <w:tr w:rsidR="00123A75" w:rsidRPr="005819F4" w:rsidTr="00B1267F">
        <w:trPr>
          <w:cantSplit/>
        </w:trPr>
        <w:tc>
          <w:tcPr>
            <w:tcW w:w="9630" w:type="dxa"/>
            <w:gridSpan w:val="2"/>
            <w:shd w:val="clear" w:color="auto" w:fill="DAEEF3" w:themeFill="accent5" w:themeFillTint="33"/>
          </w:tcPr>
          <w:p w:rsidR="00123A75" w:rsidRPr="005819F4" w:rsidRDefault="00123A75" w:rsidP="0051416F">
            <w:pPr>
              <w:pStyle w:val="3ptspacing"/>
              <w:widowControl w:val="0"/>
              <w:spacing w:before="40" w:after="40"/>
              <w:rPr>
                <w:rFonts w:asciiTheme="minorHAnsi" w:hAnsiTheme="minorHAnsi"/>
                <w:b/>
                <w:i/>
                <w:sz w:val="18"/>
                <w:szCs w:val="18"/>
                <w:lang w:val="en-GB" w:eastAsia="en-GB"/>
              </w:rPr>
            </w:pPr>
            <w:r w:rsidRPr="005819F4">
              <w:rPr>
                <w:rFonts w:asciiTheme="minorHAnsi" w:hAnsiTheme="minorHAnsi"/>
                <w:b/>
                <w:i/>
                <w:sz w:val="18"/>
                <w:szCs w:val="18"/>
                <w:lang w:val="en-GB" w:eastAsia="en-GB"/>
              </w:rPr>
              <w:t>Hotels (with environmental or focus - selection)</w:t>
            </w:r>
          </w:p>
        </w:tc>
      </w:tr>
      <w:tr w:rsidR="00123A75" w:rsidRPr="005819F4" w:rsidTr="00B727C7">
        <w:trPr>
          <w:cantSplit/>
        </w:trPr>
        <w:tc>
          <w:tcPr>
            <w:tcW w:w="3960" w:type="dxa"/>
          </w:tcPr>
          <w:p w:rsidR="00123A75" w:rsidRPr="005819F4" w:rsidRDefault="00123A75" w:rsidP="0051416F">
            <w:pPr>
              <w:widowControl w:val="0"/>
              <w:spacing w:before="40" w:after="40"/>
              <w:rPr>
                <w:rFonts w:asciiTheme="minorHAnsi" w:hAnsiTheme="minorHAnsi"/>
                <w:sz w:val="18"/>
                <w:szCs w:val="18"/>
              </w:rPr>
            </w:pPr>
            <w:r w:rsidRPr="005819F4">
              <w:rPr>
                <w:rFonts w:asciiTheme="minorHAnsi" w:hAnsiTheme="minorHAnsi"/>
                <w:sz w:val="18"/>
                <w:szCs w:val="18"/>
              </w:rPr>
              <w:t>Banyan Tree Resort</w:t>
            </w:r>
          </w:p>
        </w:tc>
        <w:tc>
          <w:tcPr>
            <w:tcW w:w="5670" w:type="dxa"/>
          </w:tcPr>
          <w:p w:rsidR="00123A75" w:rsidRPr="005819F4" w:rsidRDefault="00123A75" w:rsidP="0051416F">
            <w:pPr>
              <w:widowControl w:val="0"/>
              <w:spacing w:before="40" w:after="40"/>
              <w:rPr>
                <w:rFonts w:asciiTheme="minorHAnsi" w:hAnsiTheme="minorHAnsi"/>
                <w:sz w:val="18"/>
                <w:szCs w:val="18"/>
              </w:rPr>
            </w:pPr>
            <w:r w:rsidRPr="005819F4">
              <w:rPr>
                <w:rFonts w:asciiTheme="minorHAnsi" w:hAnsiTheme="minorHAnsi"/>
                <w:sz w:val="18"/>
                <w:szCs w:val="18"/>
              </w:rPr>
              <w:t>5 star hotel collaborating with MCSS in turtle monitoring programme</w:t>
            </w:r>
          </w:p>
        </w:tc>
      </w:tr>
      <w:tr w:rsidR="00123A75" w:rsidRPr="005819F4" w:rsidTr="00B727C7">
        <w:trPr>
          <w:cantSplit/>
          <w:trHeight w:val="90"/>
        </w:trPr>
        <w:tc>
          <w:tcPr>
            <w:tcW w:w="3960" w:type="dxa"/>
          </w:tcPr>
          <w:p w:rsidR="00123A75" w:rsidRPr="005819F4" w:rsidRDefault="00123A75" w:rsidP="0051416F">
            <w:pPr>
              <w:widowControl w:val="0"/>
              <w:spacing w:before="40" w:after="40"/>
              <w:rPr>
                <w:rFonts w:asciiTheme="minorHAnsi" w:hAnsiTheme="minorHAnsi"/>
                <w:sz w:val="18"/>
                <w:szCs w:val="18"/>
              </w:rPr>
            </w:pPr>
            <w:r w:rsidRPr="005819F4">
              <w:rPr>
                <w:rFonts w:asciiTheme="minorHAnsi" w:hAnsiTheme="minorHAnsi"/>
                <w:sz w:val="18"/>
                <w:szCs w:val="18"/>
              </w:rPr>
              <w:t>Bird Island Lodge</w:t>
            </w:r>
          </w:p>
        </w:tc>
        <w:tc>
          <w:tcPr>
            <w:tcW w:w="5670" w:type="dxa"/>
          </w:tcPr>
          <w:p w:rsidR="00123A75" w:rsidRPr="005819F4" w:rsidRDefault="00123A75" w:rsidP="0051416F">
            <w:pPr>
              <w:widowControl w:val="0"/>
              <w:spacing w:before="40" w:after="40"/>
              <w:rPr>
                <w:rFonts w:asciiTheme="minorHAnsi" w:hAnsiTheme="minorHAnsi"/>
                <w:sz w:val="18"/>
                <w:szCs w:val="18"/>
              </w:rPr>
            </w:pPr>
            <w:r w:rsidRPr="005819F4">
              <w:rPr>
                <w:rFonts w:asciiTheme="minorHAnsi" w:hAnsiTheme="minorHAnsi"/>
                <w:sz w:val="18"/>
                <w:szCs w:val="18"/>
              </w:rPr>
              <w:t xml:space="preserve">Privately owned small hotel on the island with conservation activities </w:t>
            </w:r>
          </w:p>
        </w:tc>
      </w:tr>
      <w:tr w:rsidR="00123A75" w:rsidRPr="005819F4" w:rsidTr="00B727C7">
        <w:trPr>
          <w:cantSplit/>
          <w:trHeight w:val="90"/>
        </w:trPr>
        <w:tc>
          <w:tcPr>
            <w:tcW w:w="3960" w:type="dxa"/>
          </w:tcPr>
          <w:p w:rsidR="00123A75" w:rsidRPr="005819F4" w:rsidRDefault="00123A75" w:rsidP="0051416F">
            <w:pPr>
              <w:widowControl w:val="0"/>
              <w:spacing w:before="40" w:after="40"/>
              <w:rPr>
                <w:rFonts w:asciiTheme="minorHAnsi" w:hAnsiTheme="minorHAnsi"/>
                <w:sz w:val="18"/>
                <w:szCs w:val="18"/>
              </w:rPr>
            </w:pPr>
            <w:r w:rsidRPr="005819F4">
              <w:rPr>
                <w:rFonts w:asciiTheme="minorHAnsi" w:hAnsiTheme="minorHAnsi"/>
                <w:sz w:val="18"/>
                <w:szCs w:val="18"/>
              </w:rPr>
              <w:t>Cousine Island</w:t>
            </w:r>
          </w:p>
        </w:tc>
        <w:tc>
          <w:tcPr>
            <w:tcW w:w="5670" w:type="dxa"/>
          </w:tcPr>
          <w:p w:rsidR="00123A75" w:rsidRPr="005819F4" w:rsidRDefault="00123A75" w:rsidP="0051416F">
            <w:pPr>
              <w:widowControl w:val="0"/>
              <w:spacing w:before="40" w:after="40"/>
              <w:rPr>
                <w:rFonts w:asciiTheme="minorHAnsi" w:hAnsiTheme="minorHAnsi"/>
                <w:sz w:val="18"/>
                <w:szCs w:val="18"/>
              </w:rPr>
            </w:pPr>
            <w:r w:rsidRPr="005819F4">
              <w:rPr>
                <w:rFonts w:asciiTheme="minorHAnsi" w:hAnsiTheme="minorHAnsi"/>
                <w:sz w:val="18"/>
                <w:szCs w:val="18"/>
              </w:rPr>
              <w:t xml:space="preserve">Privately owned small resort with conservation activities </w:t>
            </w:r>
          </w:p>
        </w:tc>
      </w:tr>
      <w:tr w:rsidR="00123A75" w:rsidRPr="005819F4" w:rsidTr="00B727C7">
        <w:trPr>
          <w:cantSplit/>
          <w:trHeight w:val="90"/>
        </w:trPr>
        <w:tc>
          <w:tcPr>
            <w:tcW w:w="3960" w:type="dxa"/>
          </w:tcPr>
          <w:p w:rsidR="00123A75" w:rsidRPr="005819F4" w:rsidRDefault="00123A75" w:rsidP="0051416F">
            <w:pPr>
              <w:widowControl w:val="0"/>
              <w:spacing w:before="40" w:after="40"/>
              <w:rPr>
                <w:rFonts w:asciiTheme="minorHAnsi" w:hAnsiTheme="minorHAnsi"/>
                <w:sz w:val="18"/>
                <w:szCs w:val="18"/>
              </w:rPr>
            </w:pPr>
            <w:r w:rsidRPr="005819F4">
              <w:rPr>
                <w:rFonts w:asciiTheme="minorHAnsi" w:hAnsiTheme="minorHAnsi"/>
                <w:sz w:val="18"/>
                <w:szCs w:val="18"/>
              </w:rPr>
              <w:t>Denis Island</w:t>
            </w:r>
          </w:p>
        </w:tc>
        <w:tc>
          <w:tcPr>
            <w:tcW w:w="5670" w:type="dxa"/>
          </w:tcPr>
          <w:p w:rsidR="00123A75" w:rsidRPr="005819F4" w:rsidRDefault="00123A75" w:rsidP="0051416F">
            <w:pPr>
              <w:widowControl w:val="0"/>
              <w:spacing w:before="40" w:after="40"/>
              <w:rPr>
                <w:rFonts w:asciiTheme="minorHAnsi" w:hAnsiTheme="minorHAnsi"/>
                <w:sz w:val="18"/>
                <w:szCs w:val="18"/>
              </w:rPr>
            </w:pPr>
            <w:r w:rsidRPr="005819F4">
              <w:rPr>
                <w:rFonts w:asciiTheme="minorHAnsi" w:hAnsiTheme="minorHAnsi"/>
                <w:sz w:val="18"/>
                <w:szCs w:val="18"/>
              </w:rPr>
              <w:t>Privately owned small hotel with conservation activities</w:t>
            </w:r>
          </w:p>
        </w:tc>
      </w:tr>
      <w:tr w:rsidR="00123A75" w:rsidRPr="005819F4" w:rsidTr="00B727C7">
        <w:trPr>
          <w:cantSplit/>
        </w:trPr>
        <w:tc>
          <w:tcPr>
            <w:tcW w:w="3960" w:type="dxa"/>
          </w:tcPr>
          <w:p w:rsidR="00123A75" w:rsidRPr="005819F4" w:rsidRDefault="00123A75" w:rsidP="0051416F">
            <w:pPr>
              <w:widowControl w:val="0"/>
              <w:spacing w:before="40" w:after="40"/>
              <w:rPr>
                <w:rFonts w:asciiTheme="minorHAnsi" w:hAnsiTheme="minorHAnsi"/>
                <w:sz w:val="18"/>
                <w:szCs w:val="18"/>
              </w:rPr>
            </w:pPr>
            <w:r w:rsidRPr="005819F4">
              <w:rPr>
                <w:rFonts w:asciiTheme="minorHAnsi" w:hAnsiTheme="minorHAnsi"/>
                <w:sz w:val="18"/>
                <w:szCs w:val="18"/>
              </w:rPr>
              <w:t>Fregate Island</w:t>
            </w:r>
          </w:p>
        </w:tc>
        <w:tc>
          <w:tcPr>
            <w:tcW w:w="5670" w:type="dxa"/>
          </w:tcPr>
          <w:p w:rsidR="00123A75" w:rsidRPr="005819F4" w:rsidRDefault="00123A75" w:rsidP="0051416F">
            <w:pPr>
              <w:widowControl w:val="0"/>
              <w:spacing w:before="40" w:after="40"/>
              <w:rPr>
                <w:rFonts w:asciiTheme="minorHAnsi" w:hAnsiTheme="minorHAnsi"/>
                <w:sz w:val="18"/>
                <w:szCs w:val="18"/>
              </w:rPr>
            </w:pPr>
            <w:r w:rsidRPr="005819F4">
              <w:rPr>
                <w:rFonts w:asciiTheme="minorHAnsi" w:hAnsiTheme="minorHAnsi"/>
                <w:sz w:val="18"/>
                <w:szCs w:val="18"/>
              </w:rPr>
              <w:t xml:space="preserve">Privately owned 5 star hotel with conservation and restoration activities </w:t>
            </w:r>
          </w:p>
        </w:tc>
      </w:tr>
      <w:tr w:rsidR="00123A75" w:rsidRPr="005819F4" w:rsidTr="00B727C7">
        <w:trPr>
          <w:cantSplit/>
        </w:trPr>
        <w:tc>
          <w:tcPr>
            <w:tcW w:w="3960" w:type="dxa"/>
          </w:tcPr>
          <w:p w:rsidR="00123A75" w:rsidRPr="005819F4" w:rsidRDefault="00123A75" w:rsidP="0051416F">
            <w:pPr>
              <w:widowControl w:val="0"/>
              <w:spacing w:before="40" w:after="40"/>
              <w:rPr>
                <w:rFonts w:asciiTheme="minorHAnsi" w:hAnsiTheme="minorHAnsi"/>
                <w:sz w:val="18"/>
                <w:szCs w:val="18"/>
              </w:rPr>
            </w:pPr>
            <w:r w:rsidRPr="005819F4">
              <w:rPr>
                <w:rFonts w:asciiTheme="minorHAnsi" w:hAnsiTheme="minorHAnsi"/>
                <w:sz w:val="18"/>
                <w:szCs w:val="18"/>
              </w:rPr>
              <w:t>North Island</w:t>
            </w:r>
          </w:p>
        </w:tc>
        <w:tc>
          <w:tcPr>
            <w:tcW w:w="5670" w:type="dxa"/>
          </w:tcPr>
          <w:p w:rsidR="00123A75" w:rsidRPr="005819F4" w:rsidRDefault="00123A75" w:rsidP="0051416F">
            <w:pPr>
              <w:widowControl w:val="0"/>
              <w:spacing w:before="40" w:after="40"/>
              <w:rPr>
                <w:rFonts w:asciiTheme="minorHAnsi" w:hAnsiTheme="minorHAnsi"/>
                <w:sz w:val="18"/>
                <w:szCs w:val="18"/>
              </w:rPr>
            </w:pPr>
            <w:r w:rsidRPr="005819F4">
              <w:rPr>
                <w:rFonts w:asciiTheme="minorHAnsi" w:hAnsiTheme="minorHAnsi"/>
                <w:sz w:val="18"/>
                <w:szCs w:val="18"/>
              </w:rPr>
              <w:t xml:space="preserve">Privately owned (Wilderness safari Group) small 5 star hotel with conservation activities in collaboration with ICS and PCA </w:t>
            </w:r>
          </w:p>
        </w:tc>
      </w:tr>
      <w:tr w:rsidR="00123A75" w:rsidRPr="005819F4" w:rsidTr="00B727C7">
        <w:trPr>
          <w:cantSplit/>
        </w:trPr>
        <w:tc>
          <w:tcPr>
            <w:tcW w:w="3960" w:type="dxa"/>
          </w:tcPr>
          <w:p w:rsidR="00123A75" w:rsidRPr="005819F4" w:rsidRDefault="00123A75" w:rsidP="0051416F">
            <w:pPr>
              <w:widowControl w:val="0"/>
              <w:spacing w:before="40" w:after="40"/>
              <w:rPr>
                <w:rFonts w:asciiTheme="minorHAnsi" w:hAnsiTheme="minorHAnsi"/>
                <w:sz w:val="18"/>
                <w:szCs w:val="18"/>
              </w:rPr>
            </w:pPr>
            <w:r w:rsidRPr="005819F4">
              <w:rPr>
                <w:rFonts w:asciiTheme="minorHAnsi" w:hAnsiTheme="minorHAnsi"/>
                <w:sz w:val="18"/>
                <w:szCs w:val="18"/>
              </w:rPr>
              <w:t xml:space="preserve">Silhouette Island </w:t>
            </w:r>
          </w:p>
        </w:tc>
        <w:tc>
          <w:tcPr>
            <w:tcW w:w="5670" w:type="dxa"/>
          </w:tcPr>
          <w:p w:rsidR="00123A75" w:rsidRPr="005819F4" w:rsidRDefault="00123A75" w:rsidP="0051416F">
            <w:pPr>
              <w:widowControl w:val="0"/>
              <w:spacing w:before="40" w:after="40"/>
              <w:rPr>
                <w:rFonts w:asciiTheme="minorHAnsi" w:hAnsiTheme="minorHAnsi"/>
                <w:sz w:val="18"/>
                <w:szCs w:val="18"/>
              </w:rPr>
            </w:pPr>
            <w:r w:rsidRPr="005819F4">
              <w:rPr>
                <w:rFonts w:asciiTheme="minorHAnsi" w:hAnsiTheme="minorHAnsi"/>
                <w:sz w:val="18"/>
                <w:szCs w:val="18"/>
              </w:rPr>
              <w:t>Hotel construction underway, with environmental advice from local NGO (in addition to MENR)</w:t>
            </w:r>
          </w:p>
        </w:tc>
      </w:tr>
    </w:tbl>
    <w:p w:rsidR="00E91E45" w:rsidRPr="008E2639" w:rsidRDefault="00E91E45" w:rsidP="006F0E40">
      <w:pPr>
        <w:pStyle w:val="Heading2"/>
        <w:numPr>
          <w:ilvl w:val="1"/>
          <w:numId w:val="7"/>
        </w:numPr>
        <w:spacing w:before="240" w:after="120" w:line="240" w:lineRule="auto"/>
        <w:ind w:left="446"/>
        <w:rPr>
          <w:rFonts w:asciiTheme="minorHAnsi" w:hAnsiTheme="minorHAnsi" w:cs="Calibri"/>
          <w:b/>
          <w:caps w:val="0"/>
          <w:sz w:val="28"/>
          <w:lang w:val="en-GB"/>
        </w:rPr>
      </w:pPr>
      <w:bookmarkStart w:id="23" w:name="_Toc421574571"/>
      <w:bookmarkEnd w:id="18"/>
      <w:r w:rsidRPr="008E2639">
        <w:rPr>
          <w:rFonts w:asciiTheme="minorHAnsi" w:hAnsiTheme="minorHAnsi" w:cs="Calibri"/>
          <w:b/>
          <w:caps w:val="0"/>
          <w:sz w:val="28"/>
          <w:lang w:val="en-GB"/>
        </w:rPr>
        <w:lastRenderedPageBreak/>
        <w:t>Expected Results</w:t>
      </w:r>
      <w:bookmarkEnd w:id="23"/>
    </w:p>
    <w:p w:rsidR="006617D7" w:rsidRPr="008E2639" w:rsidRDefault="00B727C7" w:rsidP="006617D7">
      <w:pPr>
        <w:overflowPunct/>
        <w:spacing w:after="120" w:line="240" w:lineRule="atLeast"/>
        <w:jc w:val="both"/>
        <w:textAlignment w:val="auto"/>
        <w:rPr>
          <w:rFonts w:asciiTheme="minorHAnsi" w:hAnsiTheme="minorHAnsi"/>
          <w:sz w:val="24"/>
          <w:szCs w:val="24"/>
        </w:rPr>
      </w:pPr>
      <w:bookmarkStart w:id="24" w:name="_Toc128324268"/>
      <w:r w:rsidRPr="008E2639">
        <w:rPr>
          <w:rFonts w:asciiTheme="minorHAnsi" w:hAnsiTheme="minorHAnsi"/>
          <w:sz w:val="24"/>
          <w:szCs w:val="24"/>
        </w:rPr>
        <w:t xml:space="preserve">The project </w:t>
      </w:r>
      <w:r w:rsidR="006617D7" w:rsidRPr="008E2639">
        <w:rPr>
          <w:rFonts w:asciiTheme="minorHAnsi" w:hAnsiTheme="minorHAnsi"/>
          <w:sz w:val="24"/>
          <w:szCs w:val="24"/>
        </w:rPr>
        <w:t>aimed to improve</w:t>
      </w:r>
      <w:r w:rsidRPr="008E2639">
        <w:rPr>
          <w:rFonts w:asciiTheme="minorHAnsi" w:hAnsiTheme="minorHAnsi"/>
          <w:sz w:val="24"/>
          <w:szCs w:val="24"/>
        </w:rPr>
        <w:t xml:space="preserve"> the systemic and institutional capacities for mainstreaming biodiversity management into production activities by strengthening policies, the legal framework, and cross-sectoral institutional capabilities.</w:t>
      </w:r>
      <w:bookmarkEnd w:id="24"/>
      <w:r w:rsidRPr="008E2639">
        <w:rPr>
          <w:rFonts w:asciiTheme="minorHAnsi" w:hAnsiTheme="minorHAnsi"/>
          <w:sz w:val="24"/>
          <w:szCs w:val="24"/>
        </w:rPr>
        <w:t xml:space="preserve"> </w:t>
      </w:r>
      <w:r w:rsidR="00B45DB3" w:rsidRPr="008E2639">
        <w:rPr>
          <w:rFonts w:asciiTheme="minorHAnsi" w:hAnsiTheme="minorHAnsi"/>
          <w:sz w:val="24"/>
          <w:szCs w:val="24"/>
        </w:rPr>
        <w:t>The expected results included:</w:t>
      </w:r>
    </w:p>
    <w:p w:rsidR="00F04735" w:rsidRPr="008E2639" w:rsidRDefault="00F04735" w:rsidP="001E2D26">
      <w:pPr>
        <w:pStyle w:val="ListParagraph"/>
        <w:numPr>
          <w:ilvl w:val="0"/>
          <w:numId w:val="31"/>
        </w:numPr>
        <w:spacing w:after="120" w:line="240" w:lineRule="atLeast"/>
        <w:ind w:left="540"/>
        <w:contextualSpacing w:val="0"/>
        <w:jc w:val="both"/>
        <w:rPr>
          <w:rFonts w:asciiTheme="minorHAnsi" w:hAnsiTheme="minorHAnsi" w:cs="TimesNewRomanPSMT"/>
          <w:sz w:val="24"/>
          <w:szCs w:val="24"/>
          <w:lang w:val="en-GB"/>
        </w:rPr>
      </w:pPr>
      <w:r w:rsidRPr="008E2639">
        <w:rPr>
          <w:rFonts w:asciiTheme="minorHAnsi" w:hAnsiTheme="minorHAnsi"/>
          <w:sz w:val="24"/>
          <w:szCs w:val="24"/>
          <w:lang w:val="en-GB"/>
        </w:rPr>
        <w:t>Common standards for biodiversity inventories, assessments and monitoring developed and applied;</w:t>
      </w:r>
    </w:p>
    <w:p w:rsidR="00F04735" w:rsidRPr="008E2639" w:rsidRDefault="00F04735" w:rsidP="001E2D26">
      <w:pPr>
        <w:pStyle w:val="ListParagraph"/>
        <w:numPr>
          <w:ilvl w:val="0"/>
          <w:numId w:val="31"/>
        </w:numPr>
        <w:spacing w:after="120" w:line="240" w:lineRule="atLeast"/>
        <w:ind w:left="540"/>
        <w:contextualSpacing w:val="0"/>
        <w:jc w:val="both"/>
        <w:rPr>
          <w:rFonts w:asciiTheme="minorHAnsi" w:hAnsiTheme="minorHAnsi"/>
          <w:sz w:val="24"/>
          <w:szCs w:val="24"/>
          <w:lang w:val="en-GB"/>
        </w:rPr>
      </w:pPr>
      <w:r w:rsidRPr="008E2639">
        <w:rPr>
          <w:rFonts w:asciiTheme="minorHAnsi" w:hAnsiTheme="minorHAnsi"/>
          <w:sz w:val="24"/>
          <w:szCs w:val="24"/>
          <w:lang w:val="en-GB"/>
        </w:rPr>
        <w:t xml:space="preserve">Revised legal basis for participatory Land Use Planning (i.e. Town and Country Planning Act, District Land Use Planning regulations, EIA regulations); </w:t>
      </w:r>
    </w:p>
    <w:p w:rsidR="00F04735" w:rsidRPr="008E2639" w:rsidRDefault="00F04735" w:rsidP="001E2D26">
      <w:pPr>
        <w:pStyle w:val="ListParagraph"/>
        <w:numPr>
          <w:ilvl w:val="0"/>
          <w:numId w:val="31"/>
        </w:numPr>
        <w:spacing w:after="120" w:line="240" w:lineRule="atLeast"/>
        <w:ind w:left="540"/>
        <w:contextualSpacing w:val="0"/>
        <w:jc w:val="both"/>
        <w:rPr>
          <w:rFonts w:asciiTheme="minorHAnsi" w:hAnsiTheme="minorHAnsi"/>
          <w:sz w:val="24"/>
          <w:szCs w:val="24"/>
          <w:lang w:val="en-GB"/>
        </w:rPr>
      </w:pPr>
      <w:r w:rsidRPr="008E2639">
        <w:rPr>
          <w:rFonts w:asciiTheme="minorHAnsi" w:hAnsiTheme="minorHAnsi"/>
          <w:sz w:val="24"/>
          <w:szCs w:val="24"/>
          <w:lang w:val="en-GB"/>
        </w:rPr>
        <w:t>Strengthened capacities for participatory Land Water and Coastal (LWC) planning that integrate biodiversity conservation needs;</w:t>
      </w:r>
    </w:p>
    <w:p w:rsidR="00F04735" w:rsidRPr="008E2639" w:rsidRDefault="00F04735" w:rsidP="001E2D26">
      <w:pPr>
        <w:pStyle w:val="ListParagraph"/>
        <w:numPr>
          <w:ilvl w:val="0"/>
          <w:numId w:val="31"/>
        </w:numPr>
        <w:spacing w:after="120" w:line="240" w:lineRule="atLeast"/>
        <w:ind w:left="540"/>
        <w:contextualSpacing w:val="0"/>
        <w:jc w:val="both"/>
        <w:rPr>
          <w:rFonts w:asciiTheme="minorHAnsi" w:hAnsiTheme="minorHAnsi"/>
          <w:sz w:val="24"/>
          <w:szCs w:val="24"/>
          <w:lang w:val="en-GB"/>
        </w:rPr>
      </w:pPr>
      <w:r w:rsidRPr="008E2639">
        <w:rPr>
          <w:rFonts w:asciiTheme="minorHAnsi" w:hAnsiTheme="minorHAnsi"/>
          <w:sz w:val="24"/>
          <w:szCs w:val="24"/>
          <w:lang w:val="en-GB"/>
        </w:rPr>
        <w:t>Collaborative management systems developed for artisanal fishers that are deemed appropriate for a participatory, rights-based management approach and that are compatible with larger biodiversity conservation objectives;</w:t>
      </w:r>
    </w:p>
    <w:p w:rsidR="00F04735" w:rsidRPr="008E2639" w:rsidRDefault="00F04735" w:rsidP="001E2D26">
      <w:pPr>
        <w:pStyle w:val="ListParagraph"/>
        <w:numPr>
          <w:ilvl w:val="0"/>
          <w:numId w:val="31"/>
        </w:numPr>
        <w:spacing w:after="120" w:line="240" w:lineRule="atLeast"/>
        <w:ind w:left="540"/>
        <w:contextualSpacing w:val="0"/>
        <w:jc w:val="both"/>
        <w:rPr>
          <w:rFonts w:asciiTheme="minorHAnsi" w:hAnsiTheme="minorHAnsi"/>
          <w:sz w:val="24"/>
          <w:szCs w:val="24"/>
          <w:lang w:val="en-GB"/>
        </w:rPr>
      </w:pPr>
      <w:r w:rsidRPr="008E2639">
        <w:rPr>
          <w:rFonts w:asciiTheme="minorHAnsi" w:hAnsiTheme="minorHAnsi"/>
          <w:sz w:val="24"/>
          <w:szCs w:val="24"/>
          <w:lang w:val="en-GB"/>
        </w:rPr>
        <w:t>The concept of a national sustainable tourism label developed into a functional programme;</w:t>
      </w:r>
    </w:p>
    <w:p w:rsidR="00F04735" w:rsidRPr="008E2639" w:rsidRDefault="00F04735" w:rsidP="001E2D26">
      <w:pPr>
        <w:pStyle w:val="ListParagraph"/>
        <w:numPr>
          <w:ilvl w:val="0"/>
          <w:numId w:val="31"/>
        </w:numPr>
        <w:spacing w:after="120" w:line="240" w:lineRule="atLeast"/>
        <w:ind w:left="540"/>
        <w:contextualSpacing w:val="0"/>
        <w:jc w:val="both"/>
        <w:rPr>
          <w:rFonts w:asciiTheme="minorHAnsi" w:hAnsiTheme="minorHAnsi"/>
          <w:sz w:val="24"/>
          <w:szCs w:val="24"/>
          <w:lang w:val="en-GB"/>
        </w:rPr>
      </w:pPr>
      <w:r w:rsidRPr="008E2639">
        <w:rPr>
          <w:rFonts w:asciiTheme="minorHAnsi" w:hAnsiTheme="minorHAnsi"/>
          <w:sz w:val="24"/>
          <w:szCs w:val="24"/>
          <w:lang w:val="en-GB"/>
        </w:rPr>
        <w:t>Existing policies and incentives concerning tourism reviewed, to determine both positive and negative effects on biodiversity conservation, and</w:t>
      </w:r>
      <w:r w:rsidR="00B45DB3" w:rsidRPr="008E2639">
        <w:rPr>
          <w:rFonts w:asciiTheme="minorHAnsi" w:hAnsiTheme="minorHAnsi"/>
          <w:sz w:val="24"/>
          <w:szCs w:val="24"/>
          <w:lang w:val="en-GB"/>
        </w:rPr>
        <w:t xml:space="preserve"> steps taken to</w:t>
      </w:r>
      <w:r w:rsidRPr="008E2639">
        <w:rPr>
          <w:rFonts w:asciiTheme="minorHAnsi" w:hAnsiTheme="minorHAnsi"/>
          <w:sz w:val="24"/>
          <w:szCs w:val="24"/>
          <w:lang w:val="en-GB"/>
        </w:rPr>
        <w:t xml:space="preserve"> improve the incentives framework for private sector investment in c</w:t>
      </w:r>
      <w:r w:rsidR="00B45DB3" w:rsidRPr="008E2639">
        <w:rPr>
          <w:rFonts w:asciiTheme="minorHAnsi" w:hAnsiTheme="minorHAnsi"/>
          <w:sz w:val="24"/>
          <w:szCs w:val="24"/>
          <w:lang w:val="en-GB"/>
        </w:rPr>
        <w:t>onservation;</w:t>
      </w:r>
    </w:p>
    <w:p w:rsidR="00B45DB3" w:rsidRPr="008E2639" w:rsidRDefault="00B45DB3" w:rsidP="001E2D26">
      <w:pPr>
        <w:pStyle w:val="ListParagraph"/>
        <w:numPr>
          <w:ilvl w:val="0"/>
          <w:numId w:val="31"/>
        </w:numPr>
        <w:spacing w:after="120" w:line="240" w:lineRule="atLeast"/>
        <w:ind w:left="540"/>
        <w:contextualSpacing w:val="0"/>
        <w:jc w:val="both"/>
        <w:rPr>
          <w:rFonts w:asciiTheme="minorHAnsi" w:hAnsiTheme="minorHAnsi"/>
          <w:sz w:val="24"/>
          <w:szCs w:val="24"/>
          <w:lang w:val="en-GB"/>
        </w:rPr>
      </w:pPr>
      <w:r w:rsidRPr="008E2639">
        <w:rPr>
          <w:rFonts w:asciiTheme="minorHAnsi" w:hAnsiTheme="minorHAnsi"/>
          <w:sz w:val="24"/>
          <w:szCs w:val="24"/>
          <w:lang w:val="en-GB"/>
        </w:rPr>
        <w:t>Replicable demonstrations of private sector direct investment in the management of ecologically sensitive areas.</w:t>
      </w:r>
    </w:p>
    <w:p w:rsidR="00976018" w:rsidRPr="008E2639" w:rsidRDefault="00E91E45" w:rsidP="00F15137">
      <w:pPr>
        <w:pStyle w:val="Heading2"/>
        <w:numPr>
          <w:ilvl w:val="1"/>
          <w:numId w:val="7"/>
        </w:numPr>
        <w:spacing w:before="240" w:after="120" w:line="240" w:lineRule="auto"/>
        <w:ind w:left="450"/>
        <w:rPr>
          <w:rFonts w:asciiTheme="minorHAnsi" w:hAnsiTheme="minorHAnsi" w:cs="Calibri"/>
          <w:b/>
          <w:caps w:val="0"/>
          <w:sz w:val="28"/>
          <w:lang w:val="en-GB"/>
        </w:rPr>
      </w:pPr>
      <w:bookmarkStart w:id="25" w:name="_Toc421574572"/>
      <w:r w:rsidRPr="008E2639">
        <w:rPr>
          <w:rFonts w:asciiTheme="minorHAnsi" w:hAnsiTheme="minorHAnsi" w:cs="Calibri"/>
          <w:b/>
          <w:caps w:val="0"/>
          <w:sz w:val="28"/>
          <w:lang w:val="en-GB"/>
        </w:rPr>
        <w:t>Budget</w:t>
      </w:r>
      <w:r w:rsidR="008F725F" w:rsidRPr="008E2639">
        <w:rPr>
          <w:rFonts w:asciiTheme="minorHAnsi" w:hAnsiTheme="minorHAnsi" w:cs="Calibri"/>
          <w:b/>
          <w:caps w:val="0"/>
          <w:sz w:val="28"/>
          <w:lang w:val="en-GB"/>
        </w:rPr>
        <w:t xml:space="preserve"> </w:t>
      </w:r>
      <w:r w:rsidR="00743B21" w:rsidRPr="008E2639">
        <w:rPr>
          <w:rFonts w:asciiTheme="minorHAnsi" w:hAnsiTheme="minorHAnsi" w:cs="Calibri"/>
          <w:b/>
          <w:caps w:val="0"/>
          <w:sz w:val="28"/>
          <w:lang w:val="en-GB"/>
        </w:rPr>
        <w:t xml:space="preserve">and Finance </w:t>
      </w:r>
      <w:r w:rsidRPr="008E2639">
        <w:rPr>
          <w:rFonts w:asciiTheme="minorHAnsi" w:hAnsiTheme="minorHAnsi" w:cs="Calibri"/>
          <w:b/>
          <w:caps w:val="0"/>
          <w:sz w:val="28"/>
          <w:lang w:val="en-GB"/>
        </w:rPr>
        <w:t>Breakdown</w:t>
      </w:r>
      <w:bookmarkEnd w:id="25"/>
    </w:p>
    <w:p w:rsidR="00E91E45" w:rsidRPr="008E2639" w:rsidRDefault="00E91E45" w:rsidP="00E91E45">
      <w:pPr>
        <w:pStyle w:val="BodyText"/>
        <w:rPr>
          <w:rFonts w:asciiTheme="minorHAnsi" w:hAnsiTheme="minorHAnsi"/>
          <w:b/>
          <w:lang w:val="en-GB"/>
        </w:rPr>
      </w:pPr>
      <w:r w:rsidRPr="008E2639">
        <w:rPr>
          <w:rFonts w:asciiTheme="minorHAnsi" w:hAnsiTheme="minorHAnsi"/>
          <w:lang w:val="en-GB"/>
        </w:rPr>
        <w:t>The</w:t>
      </w:r>
      <w:r w:rsidR="00743B21" w:rsidRPr="008E2639">
        <w:rPr>
          <w:rFonts w:asciiTheme="minorHAnsi" w:hAnsiTheme="minorHAnsi"/>
          <w:lang w:val="en-GB"/>
        </w:rPr>
        <w:t xml:space="preserve"> total cost for implementation of the project was estimated to be USD </w:t>
      </w:r>
      <w:r w:rsidR="00417819" w:rsidRPr="008E2639">
        <w:rPr>
          <w:rFonts w:asciiTheme="minorHAnsi" w:hAnsiTheme="minorHAnsi"/>
          <w:lang w:val="en-GB"/>
        </w:rPr>
        <w:t>11,226,950</w:t>
      </w:r>
      <w:r w:rsidR="00743B21" w:rsidRPr="008E2639">
        <w:rPr>
          <w:rFonts w:asciiTheme="minorHAnsi" w:hAnsiTheme="minorHAnsi"/>
          <w:lang w:val="en-GB"/>
        </w:rPr>
        <w:t xml:space="preserve">, including a GEF grant of USD </w:t>
      </w:r>
      <w:r w:rsidR="00E64595" w:rsidRPr="008E2639">
        <w:rPr>
          <w:rFonts w:asciiTheme="minorHAnsi" w:hAnsiTheme="minorHAnsi"/>
          <w:lang w:val="en-GB"/>
        </w:rPr>
        <w:t xml:space="preserve">3,600,000, </w:t>
      </w:r>
      <w:r w:rsidR="00743B21" w:rsidRPr="008E2639">
        <w:rPr>
          <w:rFonts w:asciiTheme="minorHAnsi" w:hAnsiTheme="minorHAnsi"/>
          <w:lang w:val="en-GB"/>
        </w:rPr>
        <w:t xml:space="preserve">as shown below in </w:t>
      </w:r>
      <w:r w:rsidR="00743B21" w:rsidRPr="008E2639">
        <w:rPr>
          <w:rFonts w:asciiTheme="minorHAnsi" w:hAnsiTheme="minorHAnsi"/>
          <w:b/>
          <w:lang w:val="en-GB"/>
        </w:rPr>
        <w:t xml:space="preserve">Exhibit </w:t>
      </w:r>
      <w:r w:rsidR="001B24DC">
        <w:rPr>
          <w:rFonts w:asciiTheme="minorHAnsi" w:hAnsiTheme="minorHAnsi"/>
          <w:b/>
          <w:lang w:val="en-GB"/>
        </w:rPr>
        <w:t>6</w:t>
      </w:r>
      <w:r w:rsidR="00743B21" w:rsidRPr="008E2639">
        <w:rPr>
          <w:rFonts w:asciiTheme="minorHAnsi" w:hAnsiTheme="minorHAnsi"/>
          <w:lang w:val="en-GB"/>
        </w:rPr>
        <w:t xml:space="preserve"> broken down among the three outcomes and project management.</w:t>
      </w:r>
    </w:p>
    <w:p w:rsidR="00815501" w:rsidRPr="008E2639" w:rsidRDefault="001B24DC" w:rsidP="00815501">
      <w:pPr>
        <w:pStyle w:val="BodyText"/>
        <w:jc w:val="center"/>
        <w:rPr>
          <w:rFonts w:asciiTheme="minorHAnsi" w:hAnsiTheme="minorHAnsi"/>
          <w:lang w:val="en-GB"/>
        </w:rPr>
      </w:pPr>
      <w:r w:rsidRPr="001B24DC">
        <w:rPr>
          <w:noProof/>
        </w:rPr>
        <w:drawing>
          <wp:inline distT="0" distB="0" distL="0" distR="0" wp14:anchorId="777E757D" wp14:editId="496E2203">
            <wp:extent cx="4526032" cy="2687782"/>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25878" cy="2687691"/>
                    </a:xfrm>
                    <a:prstGeom prst="rect">
                      <a:avLst/>
                    </a:prstGeom>
                    <a:noFill/>
                    <a:ln>
                      <a:noFill/>
                    </a:ln>
                  </pic:spPr>
                </pic:pic>
              </a:graphicData>
            </a:graphic>
          </wp:inline>
        </w:drawing>
      </w:r>
    </w:p>
    <w:p w:rsidR="006F0E40" w:rsidRPr="008E2639" w:rsidRDefault="00417819">
      <w:pPr>
        <w:overflowPunct/>
        <w:autoSpaceDE/>
        <w:autoSpaceDN/>
        <w:adjustRightInd/>
        <w:textAlignment w:val="auto"/>
        <w:rPr>
          <w:rFonts w:asciiTheme="minorHAnsi" w:hAnsiTheme="minorHAnsi"/>
          <w:sz w:val="24"/>
        </w:rPr>
      </w:pPr>
      <w:r w:rsidRPr="008E2639">
        <w:rPr>
          <w:rFonts w:asciiTheme="minorHAnsi" w:hAnsiTheme="minorHAnsi"/>
          <w:sz w:val="24"/>
        </w:rPr>
        <w:t>The USD 7</w:t>
      </w:r>
      <w:r w:rsidR="00AF42F4" w:rsidRPr="008E2639">
        <w:rPr>
          <w:rFonts w:asciiTheme="minorHAnsi" w:hAnsiTheme="minorHAnsi"/>
          <w:sz w:val="24"/>
        </w:rPr>
        <w:t>,226,950 of pledged cofinancing</w:t>
      </w:r>
      <w:r w:rsidRPr="008E2639">
        <w:rPr>
          <w:rFonts w:asciiTheme="minorHAnsi" w:hAnsiTheme="minorHAnsi"/>
          <w:sz w:val="24"/>
        </w:rPr>
        <w:t xml:space="preserve"> included USD 3,009,000 contribution from the Government, USD 2,617,950 from environmental NGOs, and USD 2,000,000 from the private sector.</w:t>
      </w:r>
    </w:p>
    <w:p w:rsidR="0072726F" w:rsidRPr="008E2639" w:rsidRDefault="0072726F" w:rsidP="00777FC2">
      <w:pPr>
        <w:pStyle w:val="Heading1"/>
        <w:numPr>
          <w:ilvl w:val="0"/>
          <w:numId w:val="6"/>
        </w:numPr>
        <w:spacing w:before="240" w:after="120" w:line="240" w:lineRule="auto"/>
        <w:jc w:val="left"/>
        <w:rPr>
          <w:rFonts w:asciiTheme="minorHAnsi" w:hAnsiTheme="minorHAnsi" w:cs="Calibri"/>
          <w:b/>
          <w:sz w:val="32"/>
          <w:lang w:val="en-GB"/>
        </w:rPr>
      </w:pPr>
      <w:bookmarkStart w:id="26" w:name="_Toc421574573"/>
      <w:r w:rsidRPr="008E2639">
        <w:rPr>
          <w:rFonts w:asciiTheme="minorHAnsi" w:hAnsiTheme="minorHAnsi" w:cs="Calibri"/>
          <w:b/>
          <w:sz w:val="32"/>
          <w:lang w:val="en-GB"/>
        </w:rPr>
        <w:lastRenderedPageBreak/>
        <w:t>Findings</w:t>
      </w:r>
      <w:bookmarkEnd w:id="26"/>
    </w:p>
    <w:p w:rsidR="00A9249A" w:rsidRPr="008E2639" w:rsidRDefault="00A9249A" w:rsidP="00955923">
      <w:pPr>
        <w:pStyle w:val="ListParagraph"/>
        <w:keepNext/>
        <w:keepLines/>
        <w:numPr>
          <w:ilvl w:val="0"/>
          <w:numId w:val="12"/>
        </w:numPr>
        <w:overflowPunct w:val="0"/>
        <w:autoSpaceDE w:val="0"/>
        <w:autoSpaceDN w:val="0"/>
        <w:adjustRightInd w:val="0"/>
        <w:spacing w:before="240" w:after="120" w:line="240" w:lineRule="auto"/>
        <w:contextualSpacing w:val="0"/>
        <w:textAlignment w:val="baseline"/>
        <w:outlineLvl w:val="1"/>
        <w:rPr>
          <w:rFonts w:asciiTheme="minorHAnsi" w:hAnsiTheme="minorHAnsi" w:cs="Calibri"/>
          <w:b/>
          <w:vanish/>
          <w:kern w:val="20"/>
          <w:sz w:val="28"/>
          <w:szCs w:val="20"/>
          <w:lang w:val="en-GB"/>
        </w:rPr>
      </w:pPr>
      <w:bookmarkStart w:id="27" w:name="_Toc377202934"/>
      <w:bookmarkStart w:id="28" w:name="_Toc377206403"/>
      <w:bookmarkStart w:id="29" w:name="_Toc377208344"/>
      <w:bookmarkStart w:id="30" w:name="_Toc377893166"/>
      <w:bookmarkStart w:id="31" w:name="_Toc381453566"/>
      <w:bookmarkStart w:id="32" w:name="_Toc381453651"/>
      <w:bookmarkStart w:id="33" w:name="_Toc381546822"/>
      <w:bookmarkStart w:id="34" w:name="_Toc381546933"/>
      <w:bookmarkStart w:id="35" w:name="_Toc381571161"/>
      <w:bookmarkStart w:id="36" w:name="_Toc382065490"/>
      <w:bookmarkStart w:id="37" w:name="_Toc382545320"/>
      <w:bookmarkStart w:id="38" w:name="_Toc388632952"/>
      <w:bookmarkStart w:id="39" w:name="_Toc389754801"/>
      <w:bookmarkStart w:id="40" w:name="_Toc391754928"/>
      <w:bookmarkStart w:id="41" w:name="_Toc391755181"/>
      <w:bookmarkStart w:id="42" w:name="_Toc391755356"/>
      <w:bookmarkStart w:id="43" w:name="_Toc391755578"/>
      <w:bookmarkStart w:id="44" w:name="_Toc393201144"/>
      <w:bookmarkStart w:id="45" w:name="_Toc393877842"/>
      <w:bookmarkStart w:id="46" w:name="_Toc393878312"/>
      <w:bookmarkStart w:id="47" w:name="_Toc394093487"/>
      <w:bookmarkStart w:id="48" w:name="_Toc407344008"/>
      <w:bookmarkStart w:id="49" w:name="_Toc407344476"/>
      <w:bookmarkStart w:id="50" w:name="_Toc408325147"/>
      <w:bookmarkStart w:id="51" w:name="_Toc414436648"/>
      <w:bookmarkStart w:id="52" w:name="_Toc416176271"/>
      <w:bookmarkStart w:id="53" w:name="_Toc420347957"/>
      <w:bookmarkStart w:id="54" w:name="_Toc420348074"/>
      <w:bookmarkStart w:id="55" w:name="_Toc421123612"/>
      <w:bookmarkStart w:id="56" w:name="_Toc421123695"/>
      <w:bookmarkStart w:id="57" w:name="_Toc421574574"/>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rsidR="0072726F" w:rsidRPr="008E2639" w:rsidRDefault="00A9249A" w:rsidP="00955923">
      <w:pPr>
        <w:pStyle w:val="Heading2"/>
        <w:numPr>
          <w:ilvl w:val="1"/>
          <w:numId w:val="13"/>
        </w:numPr>
        <w:spacing w:before="120" w:after="120" w:line="240" w:lineRule="auto"/>
        <w:ind w:left="446"/>
        <w:rPr>
          <w:rFonts w:asciiTheme="minorHAnsi" w:hAnsiTheme="minorHAnsi" w:cs="Calibri"/>
          <w:b/>
          <w:caps w:val="0"/>
          <w:sz w:val="28"/>
          <w:lang w:val="en-GB"/>
        </w:rPr>
      </w:pPr>
      <w:bookmarkStart w:id="58" w:name="_Toc421574575"/>
      <w:r w:rsidRPr="008E2639">
        <w:rPr>
          <w:rFonts w:asciiTheme="minorHAnsi" w:hAnsiTheme="minorHAnsi" w:cs="Calibri"/>
          <w:b/>
          <w:caps w:val="0"/>
          <w:sz w:val="28"/>
          <w:lang w:val="en-GB"/>
        </w:rPr>
        <w:t>Project Design / Formulation</w:t>
      </w:r>
      <w:bookmarkEnd w:id="58"/>
      <w:r w:rsidRPr="008E2639">
        <w:rPr>
          <w:rFonts w:asciiTheme="minorHAnsi" w:hAnsiTheme="minorHAnsi" w:cs="Calibri"/>
          <w:b/>
          <w:caps w:val="0"/>
          <w:sz w:val="28"/>
          <w:lang w:val="en-GB"/>
        </w:rPr>
        <w:t xml:space="preserve"> </w:t>
      </w:r>
    </w:p>
    <w:p w:rsidR="0072726F" w:rsidRPr="008E2639" w:rsidRDefault="0072726F" w:rsidP="00807027">
      <w:pPr>
        <w:pStyle w:val="ListParagraph"/>
        <w:keepNext/>
        <w:keepLines/>
        <w:numPr>
          <w:ilvl w:val="0"/>
          <w:numId w:val="3"/>
        </w:numPr>
        <w:overflowPunct w:val="0"/>
        <w:autoSpaceDE w:val="0"/>
        <w:autoSpaceDN w:val="0"/>
        <w:adjustRightInd w:val="0"/>
        <w:spacing w:before="120" w:after="120" w:line="240" w:lineRule="atLeast"/>
        <w:contextualSpacing w:val="0"/>
        <w:textAlignment w:val="baseline"/>
        <w:outlineLvl w:val="1"/>
        <w:rPr>
          <w:rFonts w:asciiTheme="minorHAnsi" w:hAnsiTheme="minorHAnsi" w:cs="Calibri"/>
          <w:b/>
          <w:vanish/>
          <w:kern w:val="20"/>
          <w:sz w:val="24"/>
          <w:szCs w:val="20"/>
          <w:lang w:val="en-GB"/>
        </w:rPr>
      </w:pPr>
      <w:bookmarkStart w:id="59" w:name="_Toc370323424"/>
      <w:bookmarkStart w:id="60" w:name="_Toc370644174"/>
      <w:bookmarkStart w:id="61" w:name="_Toc370644230"/>
      <w:bookmarkStart w:id="62" w:name="_Toc370644286"/>
      <w:bookmarkStart w:id="63" w:name="_Toc370879817"/>
      <w:bookmarkStart w:id="64" w:name="_Toc371073786"/>
      <w:bookmarkStart w:id="65" w:name="_Toc371107009"/>
      <w:bookmarkStart w:id="66" w:name="_Toc371107602"/>
      <w:bookmarkStart w:id="67" w:name="_Toc371152093"/>
      <w:bookmarkStart w:id="68" w:name="_Toc371152149"/>
      <w:bookmarkStart w:id="69" w:name="_Toc371152291"/>
      <w:bookmarkStart w:id="70" w:name="_Toc371245212"/>
      <w:bookmarkStart w:id="71" w:name="_Toc371245274"/>
      <w:bookmarkStart w:id="72" w:name="_Toc371245389"/>
      <w:bookmarkStart w:id="73" w:name="_Toc371245443"/>
      <w:bookmarkStart w:id="74" w:name="_Toc374314894"/>
      <w:bookmarkStart w:id="75" w:name="_Toc374315136"/>
      <w:bookmarkStart w:id="76" w:name="_Toc374316351"/>
      <w:bookmarkStart w:id="77" w:name="_Toc374316505"/>
      <w:bookmarkStart w:id="78" w:name="_Toc374316560"/>
      <w:bookmarkStart w:id="79" w:name="_Toc374317156"/>
      <w:bookmarkStart w:id="80" w:name="_Toc374320954"/>
      <w:bookmarkStart w:id="81" w:name="_Toc374321113"/>
      <w:bookmarkStart w:id="82" w:name="_Toc376438412"/>
      <w:bookmarkStart w:id="83" w:name="_Toc376587599"/>
      <w:bookmarkStart w:id="84" w:name="_Toc377023574"/>
      <w:bookmarkStart w:id="85" w:name="_Toc377027368"/>
      <w:bookmarkStart w:id="86" w:name="_Toc377027432"/>
      <w:bookmarkStart w:id="87" w:name="_Toc377202936"/>
      <w:bookmarkStart w:id="88" w:name="_Toc377206405"/>
      <w:bookmarkStart w:id="89" w:name="_Toc377208346"/>
      <w:bookmarkStart w:id="90" w:name="_Toc377893168"/>
      <w:bookmarkStart w:id="91" w:name="_Toc381453568"/>
      <w:bookmarkStart w:id="92" w:name="_Toc381453653"/>
      <w:bookmarkStart w:id="93" w:name="_Toc381546824"/>
      <w:bookmarkStart w:id="94" w:name="_Toc381546935"/>
      <w:bookmarkStart w:id="95" w:name="_Toc381571163"/>
      <w:bookmarkStart w:id="96" w:name="_Toc382065492"/>
      <w:bookmarkStart w:id="97" w:name="_Toc382545322"/>
      <w:bookmarkStart w:id="98" w:name="_Toc388632954"/>
      <w:bookmarkStart w:id="99" w:name="_Toc389754803"/>
      <w:bookmarkStart w:id="100" w:name="_Toc391754930"/>
      <w:bookmarkStart w:id="101" w:name="_Toc391755183"/>
      <w:bookmarkStart w:id="102" w:name="_Toc391755358"/>
      <w:bookmarkStart w:id="103" w:name="_Toc391755580"/>
      <w:bookmarkStart w:id="104" w:name="_Toc393201146"/>
      <w:bookmarkStart w:id="105" w:name="_Toc393877844"/>
      <w:bookmarkStart w:id="106" w:name="_Toc393878314"/>
      <w:bookmarkStart w:id="107" w:name="_Toc394093489"/>
      <w:bookmarkStart w:id="108" w:name="_Toc407344010"/>
      <w:bookmarkStart w:id="109" w:name="_Toc407344478"/>
      <w:bookmarkStart w:id="110" w:name="_Toc408325149"/>
      <w:bookmarkStart w:id="111" w:name="_Toc414436650"/>
      <w:bookmarkStart w:id="112" w:name="_Toc416176273"/>
      <w:bookmarkStart w:id="113" w:name="_Toc420347959"/>
      <w:bookmarkStart w:id="114" w:name="_Toc420348076"/>
      <w:bookmarkStart w:id="115" w:name="_Toc421123614"/>
      <w:bookmarkStart w:id="116" w:name="_Toc421123697"/>
      <w:bookmarkStart w:id="117" w:name="_Toc421574576"/>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rsidR="0072726F" w:rsidRPr="008E2639" w:rsidRDefault="0072726F" w:rsidP="00807027">
      <w:pPr>
        <w:pStyle w:val="ListParagraph"/>
        <w:keepNext/>
        <w:keepLines/>
        <w:numPr>
          <w:ilvl w:val="0"/>
          <w:numId w:val="3"/>
        </w:numPr>
        <w:overflowPunct w:val="0"/>
        <w:autoSpaceDE w:val="0"/>
        <w:autoSpaceDN w:val="0"/>
        <w:adjustRightInd w:val="0"/>
        <w:spacing w:before="120" w:after="120" w:line="240" w:lineRule="atLeast"/>
        <w:contextualSpacing w:val="0"/>
        <w:textAlignment w:val="baseline"/>
        <w:outlineLvl w:val="1"/>
        <w:rPr>
          <w:rFonts w:asciiTheme="minorHAnsi" w:hAnsiTheme="minorHAnsi" w:cs="Calibri"/>
          <w:b/>
          <w:vanish/>
          <w:kern w:val="20"/>
          <w:sz w:val="24"/>
          <w:szCs w:val="20"/>
          <w:lang w:val="en-GB"/>
        </w:rPr>
      </w:pPr>
      <w:bookmarkStart w:id="118" w:name="_Toc377202937"/>
      <w:bookmarkStart w:id="119" w:name="_Toc377206406"/>
      <w:bookmarkStart w:id="120" w:name="_Toc377208347"/>
      <w:bookmarkStart w:id="121" w:name="_Toc377893169"/>
      <w:bookmarkStart w:id="122" w:name="_Toc381453569"/>
      <w:bookmarkStart w:id="123" w:name="_Toc381453654"/>
      <w:bookmarkStart w:id="124" w:name="_Toc381546825"/>
      <w:bookmarkStart w:id="125" w:name="_Toc381546936"/>
      <w:bookmarkStart w:id="126" w:name="_Toc381571164"/>
      <w:bookmarkStart w:id="127" w:name="_Toc382065493"/>
      <w:bookmarkStart w:id="128" w:name="_Toc382545323"/>
      <w:bookmarkStart w:id="129" w:name="_Toc388632955"/>
      <w:bookmarkStart w:id="130" w:name="_Toc389754804"/>
      <w:bookmarkStart w:id="131" w:name="_Toc391754931"/>
      <w:bookmarkStart w:id="132" w:name="_Toc391755184"/>
      <w:bookmarkStart w:id="133" w:name="_Toc391755359"/>
      <w:bookmarkStart w:id="134" w:name="_Toc391755581"/>
      <w:bookmarkStart w:id="135" w:name="_Toc393201147"/>
      <w:bookmarkStart w:id="136" w:name="_Toc393877845"/>
      <w:bookmarkStart w:id="137" w:name="_Toc393878315"/>
      <w:bookmarkStart w:id="138" w:name="_Toc394093490"/>
      <w:bookmarkStart w:id="139" w:name="_Toc407344011"/>
      <w:bookmarkStart w:id="140" w:name="_Toc407344479"/>
      <w:bookmarkStart w:id="141" w:name="_Toc408325150"/>
      <w:bookmarkStart w:id="142" w:name="_Toc414436651"/>
      <w:bookmarkStart w:id="143" w:name="_Toc416176274"/>
      <w:bookmarkStart w:id="144" w:name="_Toc420347960"/>
      <w:bookmarkStart w:id="145" w:name="_Toc420348077"/>
      <w:bookmarkStart w:id="146" w:name="_Toc421123615"/>
      <w:bookmarkStart w:id="147" w:name="_Toc421123698"/>
      <w:bookmarkStart w:id="148" w:name="_Toc42157457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rsidR="0072726F" w:rsidRPr="008E2639" w:rsidRDefault="0072726F" w:rsidP="00807027">
      <w:pPr>
        <w:pStyle w:val="ListParagraph"/>
        <w:keepNext/>
        <w:keepLines/>
        <w:numPr>
          <w:ilvl w:val="0"/>
          <w:numId w:val="3"/>
        </w:numPr>
        <w:overflowPunct w:val="0"/>
        <w:autoSpaceDE w:val="0"/>
        <w:autoSpaceDN w:val="0"/>
        <w:adjustRightInd w:val="0"/>
        <w:spacing w:before="120" w:after="120" w:line="240" w:lineRule="atLeast"/>
        <w:contextualSpacing w:val="0"/>
        <w:textAlignment w:val="baseline"/>
        <w:outlineLvl w:val="1"/>
        <w:rPr>
          <w:rFonts w:asciiTheme="minorHAnsi" w:hAnsiTheme="minorHAnsi" w:cs="Calibri"/>
          <w:b/>
          <w:vanish/>
          <w:kern w:val="20"/>
          <w:sz w:val="24"/>
          <w:szCs w:val="20"/>
          <w:lang w:val="en-GB"/>
        </w:rPr>
      </w:pPr>
      <w:bookmarkStart w:id="149" w:name="_Toc377202938"/>
      <w:bookmarkStart w:id="150" w:name="_Toc377206407"/>
      <w:bookmarkStart w:id="151" w:name="_Toc377208348"/>
      <w:bookmarkStart w:id="152" w:name="_Toc377893170"/>
      <w:bookmarkStart w:id="153" w:name="_Toc381453570"/>
      <w:bookmarkStart w:id="154" w:name="_Toc381453655"/>
      <w:bookmarkStart w:id="155" w:name="_Toc381546826"/>
      <w:bookmarkStart w:id="156" w:name="_Toc381546937"/>
      <w:bookmarkStart w:id="157" w:name="_Toc381571165"/>
      <w:bookmarkStart w:id="158" w:name="_Toc382065494"/>
      <w:bookmarkStart w:id="159" w:name="_Toc382545324"/>
      <w:bookmarkStart w:id="160" w:name="_Toc388632956"/>
      <w:bookmarkStart w:id="161" w:name="_Toc389754805"/>
      <w:bookmarkStart w:id="162" w:name="_Toc391754932"/>
      <w:bookmarkStart w:id="163" w:name="_Toc391755185"/>
      <w:bookmarkStart w:id="164" w:name="_Toc391755360"/>
      <w:bookmarkStart w:id="165" w:name="_Toc391755582"/>
      <w:bookmarkStart w:id="166" w:name="_Toc393201148"/>
      <w:bookmarkStart w:id="167" w:name="_Toc393877846"/>
      <w:bookmarkStart w:id="168" w:name="_Toc393878316"/>
      <w:bookmarkStart w:id="169" w:name="_Toc394093491"/>
      <w:bookmarkStart w:id="170" w:name="_Toc407344012"/>
      <w:bookmarkStart w:id="171" w:name="_Toc407344480"/>
      <w:bookmarkStart w:id="172" w:name="_Toc408325151"/>
      <w:bookmarkStart w:id="173" w:name="_Toc414436652"/>
      <w:bookmarkStart w:id="174" w:name="_Toc416176275"/>
      <w:bookmarkStart w:id="175" w:name="_Toc420347961"/>
      <w:bookmarkStart w:id="176" w:name="_Toc420348078"/>
      <w:bookmarkStart w:id="177" w:name="_Toc421123616"/>
      <w:bookmarkStart w:id="178" w:name="_Toc421123699"/>
      <w:bookmarkStart w:id="179" w:name="_Toc42157457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rsidR="0072726F" w:rsidRPr="008E2639" w:rsidRDefault="0072726F" w:rsidP="00807027">
      <w:pPr>
        <w:pStyle w:val="ListParagraph"/>
        <w:keepNext/>
        <w:keepLines/>
        <w:numPr>
          <w:ilvl w:val="1"/>
          <w:numId w:val="3"/>
        </w:numPr>
        <w:overflowPunct w:val="0"/>
        <w:autoSpaceDE w:val="0"/>
        <w:autoSpaceDN w:val="0"/>
        <w:adjustRightInd w:val="0"/>
        <w:spacing w:before="120" w:after="120" w:line="240" w:lineRule="atLeast"/>
        <w:contextualSpacing w:val="0"/>
        <w:textAlignment w:val="baseline"/>
        <w:outlineLvl w:val="1"/>
        <w:rPr>
          <w:rFonts w:asciiTheme="minorHAnsi" w:hAnsiTheme="minorHAnsi" w:cs="Calibri"/>
          <w:b/>
          <w:vanish/>
          <w:kern w:val="20"/>
          <w:sz w:val="24"/>
          <w:szCs w:val="20"/>
          <w:lang w:val="en-GB"/>
        </w:rPr>
      </w:pPr>
      <w:bookmarkStart w:id="180" w:name="_Toc377202939"/>
      <w:bookmarkStart w:id="181" w:name="_Toc377206408"/>
      <w:bookmarkStart w:id="182" w:name="_Toc377208349"/>
      <w:bookmarkStart w:id="183" w:name="_Toc377893171"/>
      <w:bookmarkStart w:id="184" w:name="_Toc381453571"/>
      <w:bookmarkStart w:id="185" w:name="_Toc381453656"/>
      <w:bookmarkStart w:id="186" w:name="_Toc381546827"/>
      <w:bookmarkStart w:id="187" w:name="_Toc381546938"/>
      <w:bookmarkStart w:id="188" w:name="_Toc381571166"/>
      <w:bookmarkStart w:id="189" w:name="_Toc382065495"/>
      <w:bookmarkStart w:id="190" w:name="_Toc382545325"/>
      <w:bookmarkStart w:id="191" w:name="_Toc388632957"/>
      <w:bookmarkStart w:id="192" w:name="_Toc389754806"/>
      <w:bookmarkStart w:id="193" w:name="_Toc391754933"/>
      <w:bookmarkStart w:id="194" w:name="_Toc391755186"/>
      <w:bookmarkStart w:id="195" w:name="_Toc391755361"/>
      <w:bookmarkStart w:id="196" w:name="_Toc391755583"/>
      <w:bookmarkStart w:id="197" w:name="_Toc393201149"/>
      <w:bookmarkStart w:id="198" w:name="_Toc393877847"/>
      <w:bookmarkStart w:id="199" w:name="_Toc393878317"/>
      <w:bookmarkStart w:id="200" w:name="_Toc394093492"/>
      <w:bookmarkStart w:id="201" w:name="_Toc407344013"/>
      <w:bookmarkStart w:id="202" w:name="_Toc407344481"/>
      <w:bookmarkStart w:id="203" w:name="_Toc408325152"/>
      <w:bookmarkStart w:id="204" w:name="_Toc414436653"/>
      <w:bookmarkStart w:id="205" w:name="_Toc416176276"/>
      <w:bookmarkStart w:id="206" w:name="_Toc420347962"/>
      <w:bookmarkStart w:id="207" w:name="_Toc420348079"/>
      <w:bookmarkStart w:id="208" w:name="_Toc421123617"/>
      <w:bookmarkStart w:id="209" w:name="_Toc421123700"/>
      <w:bookmarkStart w:id="210" w:name="_Toc4215745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p w:rsidR="00F002DA" w:rsidRPr="008E2639" w:rsidRDefault="00F002DA" w:rsidP="00807027">
      <w:pPr>
        <w:pStyle w:val="Heading2"/>
        <w:numPr>
          <w:ilvl w:val="2"/>
          <w:numId w:val="3"/>
        </w:numPr>
        <w:spacing w:before="120" w:after="120"/>
        <w:ind w:left="504"/>
        <w:rPr>
          <w:rFonts w:asciiTheme="minorHAnsi" w:hAnsiTheme="minorHAnsi" w:cs="Calibri"/>
          <w:b/>
          <w:caps w:val="0"/>
          <w:lang w:val="en-GB"/>
        </w:rPr>
      </w:pPr>
      <w:bookmarkStart w:id="211" w:name="_Toc421574580"/>
      <w:r w:rsidRPr="008E2639">
        <w:rPr>
          <w:rFonts w:asciiTheme="minorHAnsi" w:hAnsiTheme="minorHAnsi" w:cs="Calibri"/>
          <w:b/>
          <w:caps w:val="0"/>
          <w:lang w:val="en-GB"/>
        </w:rPr>
        <w:t>Analysis of Logical Results Framework</w:t>
      </w:r>
      <w:bookmarkEnd w:id="211"/>
    </w:p>
    <w:p w:rsidR="00552E5C" w:rsidRPr="008E2639" w:rsidRDefault="008E1C3B" w:rsidP="0083254B">
      <w:pPr>
        <w:pStyle w:val="BodyText"/>
        <w:rPr>
          <w:rFonts w:ascii="Calibri" w:hAnsi="Calibri"/>
          <w:lang w:val="en-GB"/>
        </w:rPr>
      </w:pPr>
      <w:r w:rsidRPr="008E2639">
        <w:rPr>
          <w:rFonts w:ascii="Calibri" w:hAnsi="Calibri"/>
          <w:lang w:val="en-GB"/>
        </w:rPr>
        <w:t>The</w:t>
      </w:r>
      <w:r w:rsidR="00552E5C" w:rsidRPr="008E2639">
        <w:rPr>
          <w:rFonts w:ascii="Calibri" w:hAnsi="Calibri"/>
          <w:lang w:val="en-GB"/>
        </w:rPr>
        <w:t xml:space="preserve"> objective of the project was designed to be achieved through the following three outcomes:</w:t>
      </w:r>
    </w:p>
    <w:p w:rsidR="00552E5C" w:rsidRPr="008E2639" w:rsidRDefault="00552E5C" w:rsidP="00552E5C">
      <w:pPr>
        <w:pStyle w:val="BodyText"/>
        <w:ind w:left="360"/>
        <w:rPr>
          <w:rFonts w:ascii="Calibri" w:hAnsi="Calibri"/>
          <w:lang w:val="en-GB"/>
        </w:rPr>
      </w:pPr>
      <w:r w:rsidRPr="008E2639">
        <w:rPr>
          <w:rFonts w:ascii="Calibri" w:hAnsi="Calibri"/>
          <w:b/>
          <w:lang w:val="en-GB"/>
        </w:rPr>
        <w:t>Outcome 1</w:t>
      </w:r>
      <w:r w:rsidRPr="008E2639">
        <w:rPr>
          <w:rFonts w:ascii="Calibri" w:hAnsi="Calibri"/>
          <w:lang w:val="en-GB"/>
        </w:rPr>
        <w:t>: Systemic and institutional capacities for the mainstreaming of biodiversity within and across sectors are strengthened</w:t>
      </w:r>
    </w:p>
    <w:p w:rsidR="00552E5C" w:rsidRPr="008E2639" w:rsidRDefault="00552E5C" w:rsidP="00552E5C">
      <w:pPr>
        <w:pStyle w:val="BodyText"/>
        <w:ind w:left="360"/>
        <w:rPr>
          <w:rFonts w:ascii="Calibri" w:hAnsi="Calibri"/>
          <w:lang w:val="en-GB"/>
        </w:rPr>
      </w:pPr>
      <w:r w:rsidRPr="008E2639">
        <w:rPr>
          <w:rFonts w:ascii="Calibri" w:hAnsi="Calibri"/>
          <w:b/>
          <w:lang w:val="en-GB"/>
        </w:rPr>
        <w:t>Outcome 2</w:t>
      </w:r>
      <w:r w:rsidRPr="008E2639">
        <w:rPr>
          <w:rFonts w:ascii="Calibri" w:hAnsi="Calibri"/>
          <w:lang w:val="en-GB"/>
        </w:rPr>
        <w:t>: Methods and means for integrating biodiversity and artisanal fisheries management are in place</w:t>
      </w:r>
    </w:p>
    <w:p w:rsidR="00552E5C" w:rsidRPr="008E2639" w:rsidRDefault="00552E5C" w:rsidP="00552E5C">
      <w:pPr>
        <w:pStyle w:val="BodyText"/>
        <w:ind w:left="360"/>
        <w:rPr>
          <w:rFonts w:ascii="Calibri" w:hAnsi="Calibri"/>
          <w:lang w:val="en-GB"/>
        </w:rPr>
      </w:pPr>
      <w:r w:rsidRPr="008E2639">
        <w:rPr>
          <w:rFonts w:ascii="Calibri" w:hAnsi="Calibri"/>
          <w:b/>
          <w:lang w:val="en-GB"/>
        </w:rPr>
        <w:t>Outcome 3</w:t>
      </w:r>
      <w:r w:rsidRPr="008E2639">
        <w:rPr>
          <w:rFonts w:ascii="Calibri" w:hAnsi="Calibri"/>
          <w:lang w:val="en-GB"/>
        </w:rPr>
        <w:t>: The tourism industry is addressing biodiversity conservation as part of good practice in business operations</w:t>
      </w:r>
    </w:p>
    <w:p w:rsidR="00552E5C" w:rsidRPr="008E2639" w:rsidRDefault="00552E5C" w:rsidP="0083254B">
      <w:pPr>
        <w:pStyle w:val="BodyText"/>
        <w:rPr>
          <w:rFonts w:ascii="Calibri" w:hAnsi="Calibri"/>
          <w:lang w:val="en-GB"/>
        </w:rPr>
      </w:pPr>
      <w:r w:rsidRPr="008E2639">
        <w:rPr>
          <w:rFonts w:ascii="Calibri" w:hAnsi="Calibri"/>
          <w:lang w:val="en-GB"/>
        </w:rPr>
        <w:t>The three outcomes were not particularly mutually supporting. The focus of Outcome 1 was primarily legislative reform and development of district-level land use plans.  While a 6-year long project timeframe was thought to have been long enough to draft and enact amended Environmental Protection and Physical Planning bills, achieving this target proved difficult. It is often a challenge to match the timeline of a GEF-financed project with the relevant national legislative and political processes, particularly for such critical pieces of legislation in which there is broad stakeholder interest.</w:t>
      </w:r>
    </w:p>
    <w:p w:rsidR="00552E5C" w:rsidRPr="008E2639" w:rsidRDefault="00552E5C" w:rsidP="0083254B">
      <w:pPr>
        <w:pStyle w:val="BodyText"/>
        <w:rPr>
          <w:rFonts w:ascii="Calibri" w:hAnsi="Calibri"/>
          <w:lang w:val="en-GB"/>
        </w:rPr>
      </w:pPr>
      <w:r w:rsidRPr="008E2639">
        <w:rPr>
          <w:rFonts w:ascii="Calibri" w:hAnsi="Calibri"/>
          <w:lang w:val="en-GB"/>
        </w:rPr>
        <w:t>Similarly, the target of attaining approved land use plans, for the entire territory of the country was a bit ambitious, particularly considering that there were essentially no district-levels in place at the start.</w:t>
      </w:r>
    </w:p>
    <w:p w:rsidR="00552E5C" w:rsidRDefault="00F25BD0" w:rsidP="0083254B">
      <w:pPr>
        <w:pStyle w:val="BodyText"/>
        <w:rPr>
          <w:rFonts w:ascii="Calibri" w:hAnsi="Calibri"/>
          <w:lang w:val="en-GB"/>
        </w:rPr>
      </w:pPr>
      <w:r w:rsidRPr="008E2639">
        <w:rPr>
          <w:rFonts w:ascii="Calibri" w:hAnsi="Calibri"/>
          <w:lang w:val="en-GB"/>
        </w:rPr>
        <w:t>For the fisheries component, Outcome 2, there were no legal provisions in place for collaborative management arrangements, whereas the end-of-project target was to achieve co-management plans covering the entire Mahé Plateau, which extends more than 41,000 km</w:t>
      </w:r>
      <w:r w:rsidRPr="008E2639">
        <w:rPr>
          <w:rFonts w:ascii="Calibri" w:hAnsi="Calibri"/>
          <w:vertAlign w:val="superscript"/>
          <w:lang w:val="en-GB"/>
        </w:rPr>
        <w:t>2</w:t>
      </w:r>
      <w:r w:rsidRPr="008E2639">
        <w:rPr>
          <w:rFonts w:ascii="Calibri" w:hAnsi="Calibri"/>
          <w:lang w:val="en-GB"/>
        </w:rPr>
        <w:t xml:space="preserve">.  </w:t>
      </w:r>
      <w:r w:rsidR="00FB38D9">
        <w:rPr>
          <w:rFonts w:ascii="Calibri" w:hAnsi="Calibri"/>
          <w:lang w:val="en-GB"/>
        </w:rPr>
        <w:t>The Fisheries Act was amended in 2014, with a condition for co-management, but this was not a specific target in the project design.</w:t>
      </w:r>
    </w:p>
    <w:p w:rsidR="00555A61" w:rsidRDefault="00555A61" w:rsidP="0083254B">
      <w:pPr>
        <w:pStyle w:val="BodyText"/>
        <w:rPr>
          <w:rFonts w:ascii="Calibri" w:hAnsi="Calibri"/>
          <w:lang w:val="en-GB"/>
        </w:rPr>
      </w:pPr>
      <w:r>
        <w:rPr>
          <w:rFonts w:ascii="Calibri" w:hAnsi="Calibri"/>
          <w:lang w:val="en-GB"/>
        </w:rPr>
        <w:t xml:space="preserve">An adjustment was made as a result of a midterm review recommendation, to drop the second and third indicators under Outcome 2, dealing with improvements realized in Catch per Unit Effort (CPUE) and Spawning Stock Biomass (SSB). Both of these indicators assume that there was sufficient time for co-management arrangements to be developed, implemented, and also monitoring collected before project closure. </w:t>
      </w:r>
      <w:r w:rsidR="00A40A34">
        <w:rPr>
          <w:rFonts w:ascii="Calibri" w:hAnsi="Calibri"/>
          <w:lang w:val="en-GB"/>
        </w:rPr>
        <w:t>A</w:t>
      </w:r>
      <w:r>
        <w:rPr>
          <w:rFonts w:ascii="Calibri" w:hAnsi="Calibri"/>
          <w:lang w:val="en-GB"/>
        </w:rPr>
        <w:t xml:space="preserve"> new indicator was added; the number of Praslin fishers included in the Praslin Fishers Association by the end of the project.</w:t>
      </w:r>
    </w:p>
    <w:p w:rsidR="00FB38D9" w:rsidRDefault="00FB38D9" w:rsidP="0083254B">
      <w:pPr>
        <w:pStyle w:val="BodyText"/>
        <w:rPr>
          <w:rFonts w:ascii="Calibri" w:hAnsi="Calibri"/>
          <w:lang w:val="en-GB"/>
        </w:rPr>
      </w:pPr>
      <w:r>
        <w:rPr>
          <w:rFonts w:ascii="Calibri" w:hAnsi="Calibri"/>
          <w:lang w:val="en-GB"/>
        </w:rPr>
        <w:t>With respect to Outcome 3, the number of tourism operations envisaged to obtain the certification under the Seychelles Sustainable Tourism Label (SSTL) programme is not clear. The second indicator under this outcome reads:</w:t>
      </w:r>
    </w:p>
    <w:p w:rsidR="00FB38D9" w:rsidRDefault="00FB38D9" w:rsidP="0083254B">
      <w:pPr>
        <w:pStyle w:val="BodyText"/>
        <w:rPr>
          <w:rFonts w:ascii="Calibri" w:hAnsi="Calibri"/>
          <w:lang w:val="en-GB"/>
        </w:rPr>
      </w:pPr>
      <w:r w:rsidRPr="00FB38D9">
        <w:rPr>
          <w:rFonts w:ascii="Calibri" w:hAnsi="Calibri"/>
          <w:lang w:val="en-GB"/>
        </w:rPr>
        <w:t>% of tourism operations that complete qualifications and receive the sustainable tourism label</w:t>
      </w:r>
    </w:p>
    <w:p w:rsidR="00FB38D9" w:rsidRPr="008E2639" w:rsidRDefault="00FB38D9" w:rsidP="0083254B">
      <w:pPr>
        <w:pStyle w:val="BodyText"/>
        <w:rPr>
          <w:rFonts w:ascii="Calibri" w:hAnsi="Calibri"/>
          <w:lang w:val="en-GB"/>
        </w:rPr>
      </w:pPr>
      <w:r>
        <w:rPr>
          <w:rFonts w:ascii="Calibri" w:hAnsi="Calibri"/>
          <w:lang w:val="en-GB"/>
        </w:rPr>
        <w:t>The original target in the project document for this indicator was 40, and it was revised down to 15 during the inception workshop. The evaluator is uncertain whether “%” is intended to be “number”. At the time of the TE mission, there were 469 registered tourism operators</w:t>
      </w:r>
      <w:r w:rsidR="00555A61">
        <w:rPr>
          <w:rStyle w:val="FootnoteReference"/>
          <w:rFonts w:ascii="Calibri" w:hAnsi="Calibri"/>
          <w:lang w:val="en-GB"/>
        </w:rPr>
        <w:footnoteReference w:id="2"/>
      </w:r>
      <w:r w:rsidR="00555A61">
        <w:rPr>
          <w:rFonts w:ascii="Calibri" w:hAnsi="Calibri"/>
          <w:lang w:val="en-GB"/>
        </w:rPr>
        <w:t xml:space="preserve"> in the Seychelles. That would mean that 70 tourism operators (15% of 469) would become SSTL-certified by the end of the project. The actual number of operations certified by project closure is 5, and </w:t>
      </w:r>
      <w:r w:rsidR="00555A61">
        <w:rPr>
          <w:rFonts w:ascii="Calibri" w:hAnsi="Calibri"/>
          <w:lang w:val="en-GB"/>
        </w:rPr>
        <w:lastRenderedPageBreak/>
        <w:t>the Department of Tourism internal target is 25 by the end of 2017. A figure of 70 is unrealistic; that is why the evaluator questions whether the intention was “the number” of operations rather than the percentage of them.</w:t>
      </w:r>
    </w:p>
    <w:p w:rsidR="00F002DA" w:rsidRPr="008E2639" w:rsidRDefault="00F002DA" w:rsidP="00FF20F5">
      <w:pPr>
        <w:pStyle w:val="Heading2"/>
        <w:numPr>
          <w:ilvl w:val="2"/>
          <w:numId w:val="3"/>
        </w:numPr>
        <w:spacing w:before="240" w:after="120"/>
        <w:ind w:left="504"/>
        <w:rPr>
          <w:rFonts w:asciiTheme="minorHAnsi" w:hAnsiTheme="minorHAnsi" w:cs="Calibri"/>
          <w:b/>
          <w:caps w:val="0"/>
          <w:lang w:val="en-GB"/>
        </w:rPr>
      </w:pPr>
      <w:bookmarkStart w:id="212" w:name="_Toc421574581"/>
      <w:r w:rsidRPr="008E2639">
        <w:rPr>
          <w:rFonts w:asciiTheme="minorHAnsi" w:hAnsiTheme="minorHAnsi" w:cs="Calibri"/>
          <w:b/>
          <w:caps w:val="0"/>
          <w:lang w:val="en-GB"/>
        </w:rPr>
        <w:t>Assumptions and Risks</w:t>
      </w:r>
      <w:bookmarkEnd w:id="212"/>
    </w:p>
    <w:p w:rsidR="00B44791" w:rsidRPr="008E2639" w:rsidRDefault="00B44791" w:rsidP="00B449E7">
      <w:pPr>
        <w:pStyle w:val="BodyText"/>
        <w:rPr>
          <w:rFonts w:asciiTheme="minorHAnsi" w:hAnsiTheme="minorHAnsi"/>
          <w:lang w:val="en-GB"/>
        </w:rPr>
      </w:pPr>
      <w:r w:rsidRPr="008E2639">
        <w:rPr>
          <w:rFonts w:asciiTheme="minorHAnsi" w:hAnsiTheme="minorHAnsi"/>
          <w:lang w:val="en-GB"/>
        </w:rPr>
        <w:t xml:space="preserve">The project document </w:t>
      </w:r>
      <w:r w:rsidR="00F25BD0" w:rsidRPr="008E2639">
        <w:rPr>
          <w:rFonts w:asciiTheme="minorHAnsi" w:hAnsiTheme="minorHAnsi"/>
          <w:lang w:val="en-GB"/>
        </w:rPr>
        <w:t>included a fairly extensive list of risks and assumptions, broken down by the three outcomes and also separately for macroeconomic issues. For e</w:t>
      </w:r>
      <w:r w:rsidR="000A2C96" w:rsidRPr="008E2639">
        <w:rPr>
          <w:rFonts w:asciiTheme="minorHAnsi" w:hAnsiTheme="minorHAnsi"/>
          <w:lang w:val="en-GB"/>
        </w:rPr>
        <w:t>ach risk, a rating was applied (low, medium, high), and recommended mitigation measures were indicated. There were a number of additional risks added to the list during the project inception workshop, held in April 2008, and the project manager, with the guidance of the PCU, maintained a log of project risks, and reported on the status of them in the progress reports.</w:t>
      </w:r>
    </w:p>
    <w:p w:rsidR="000A2C96" w:rsidRPr="008E2639" w:rsidRDefault="000A2C96" w:rsidP="00B449E7">
      <w:pPr>
        <w:pStyle w:val="BodyText"/>
        <w:rPr>
          <w:rFonts w:asciiTheme="minorHAnsi" w:hAnsiTheme="minorHAnsi"/>
          <w:lang w:val="en-GB"/>
        </w:rPr>
      </w:pPr>
      <w:r w:rsidRPr="008E2639">
        <w:rPr>
          <w:rFonts w:asciiTheme="minorHAnsi" w:hAnsiTheme="minorHAnsi"/>
          <w:lang w:val="en-GB"/>
        </w:rPr>
        <w:t>In the 2014 PIR, there was a note indicating that the previously rated critical risk of having the Praslin Fishers Association pulling out of the co-management planning process was downgraded, as collaboration was improving, after regular consultations with them. There were no other critical risks noted in the PIR, even though there was an ongoing breakdown between the project team and the MEEC and MLUH regarding the status of the amended Environmental Protection and Physical Planning bills, respectively. Representatives from these ministries were not communicating the status of the revisions to the bills, and the project, in turn, was essentially no longer in the process. Similarly, the progress toward obtaining approval of the district land use plans was also unsatisfactory at that time. Both of these issues, in the opinion, of the evaluator, should have been raised as critical risks to the Project Steering Committee, and appropriate mitigation strategies worked out.</w:t>
      </w:r>
    </w:p>
    <w:p w:rsidR="00F002DA" w:rsidRPr="008E2639" w:rsidRDefault="00F002DA" w:rsidP="00E92F3E">
      <w:pPr>
        <w:pStyle w:val="Heading2"/>
        <w:numPr>
          <w:ilvl w:val="2"/>
          <w:numId w:val="3"/>
        </w:numPr>
        <w:spacing w:before="240" w:after="120"/>
        <w:ind w:left="504"/>
        <w:rPr>
          <w:rFonts w:asciiTheme="minorHAnsi" w:hAnsiTheme="minorHAnsi" w:cs="Calibri"/>
          <w:b/>
          <w:caps w:val="0"/>
          <w:lang w:val="en-GB"/>
        </w:rPr>
      </w:pPr>
      <w:bookmarkStart w:id="213" w:name="_Toc421574582"/>
      <w:r w:rsidRPr="008E2639">
        <w:rPr>
          <w:rFonts w:asciiTheme="minorHAnsi" w:hAnsiTheme="minorHAnsi" w:cs="Calibri"/>
          <w:b/>
          <w:caps w:val="0"/>
          <w:lang w:val="en-GB"/>
        </w:rPr>
        <w:t>Lessons from other Relevant Projects</w:t>
      </w:r>
      <w:bookmarkEnd w:id="213"/>
    </w:p>
    <w:p w:rsidR="001F1EA2" w:rsidRPr="008E2639" w:rsidRDefault="001F1EA2" w:rsidP="005D685E">
      <w:pPr>
        <w:overflowPunct/>
        <w:spacing w:after="120" w:line="240" w:lineRule="atLeast"/>
        <w:jc w:val="both"/>
        <w:textAlignment w:val="auto"/>
        <w:rPr>
          <w:rFonts w:asciiTheme="minorHAnsi" w:hAnsiTheme="minorHAnsi"/>
          <w:sz w:val="24"/>
          <w:szCs w:val="24"/>
        </w:rPr>
      </w:pPr>
      <w:r w:rsidRPr="008E2639">
        <w:rPr>
          <w:rFonts w:asciiTheme="minorHAnsi" w:hAnsiTheme="minorHAnsi"/>
          <w:sz w:val="24"/>
          <w:szCs w:val="24"/>
        </w:rPr>
        <w:t>At the time of project development, in 2005, the UNDP had gained experience in implementing biodiversity initiatives in the Seychelles, including the Biodiversity Planning Support Program, and GEF was amassing valuable lessons learned on biodiversity mainstreaming projects – which were discussed in 2004 in a global seminar undertaken by the GEF Scientific and Technical Advisory Plan (STAP). The project design considered the feedback gained from these sources, including:</w:t>
      </w:r>
    </w:p>
    <w:p w:rsidR="001F1EA2" w:rsidRPr="008E2639" w:rsidRDefault="001F1EA2" w:rsidP="001E2D26">
      <w:pPr>
        <w:pStyle w:val="ListParagraph"/>
        <w:numPr>
          <w:ilvl w:val="0"/>
          <w:numId w:val="32"/>
        </w:numPr>
        <w:spacing w:after="120" w:line="240" w:lineRule="atLeast"/>
        <w:contextualSpacing w:val="0"/>
        <w:jc w:val="both"/>
        <w:rPr>
          <w:rFonts w:asciiTheme="minorHAnsi" w:hAnsiTheme="minorHAnsi"/>
          <w:sz w:val="24"/>
          <w:szCs w:val="24"/>
          <w:lang w:val="en-GB"/>
        </w:rPr>
      </w:pPr>
      <w:r w:rsidRPr="008E2639">
        <w:rPr>
          <w:rFonts w:asciiTheme="minorHAnsi" w:hAnsiTheme="minorHAnsi"/>
          <w:lang w:val="en-GB"/>
        </w:rPr>
        <w:t>Effective mainstreaming requires attention to the enabling environment, in particular to ensure that policies, strategies and plans are in compliance, that there is strong political support and an institutional framework to implement policies</w:t>
      </w:r>
      <w:r w:rsidR="007D2144" w:rsidRPr="008E2639">
        <w:rPr>
          <w:rFonts w:asciiTheme="minorHAnsi" w:hAnsiTheme="minorHAnsi"/>
          <w:lang w:val="en-GB"/>
        </w:rPr>
        <w:t>;</w:t>
      </w:r>
    </w:p>
    <w:p w:rsidR="001F1EA2" w:rsidRPr="008E2639" w:rsidRDefault="001F1EA2" w:rsidP="001E2D26">
      <w:pPr>
        <w:pStyle w:val="ListParagraph"/>
        <w:numPr>
          <w:ilvl w:val="0"/>
          <w:numId w:val="32"/>
        </w:numPr>
        <w:spacing w:after="120" w:line="240" w:lineRule="atLeast"/>
        <w:contextualSpacing w:val="0"/>
        <w:jc w:val="both"/>
        <w:rPr>
          <w:rFonts w:asciiTheme="minorHAnsi" w:hAnsiTheme="minorHAnsi"/>
          <w:lang w:val="en-GB"/>
        </w:rPr>
      </w:pPr>
      <w:r w:rsidRPr="008E2639">
        <w:rPr>
          <w:rFonts w:asciiTheme="minorHAnsi" w:hAnsiTheme="minorHAnsi"/>
          <w:lang w:val="en-GB"/>
        </w:rPr>
        <w:t>Stakeholders need to come to a common understanding of the project purpose, outcomes and outputs</w:t>
      </w:r>
      <w:r w:rsidR="007D2144" w:rsidRPr="008E2639">
        <w:rPr>
          <w:rFonts w:asciiTheme="minorHAnsi" w:hAnsiTheme="minorHAnsi"/>
          <w:lang w:val="en-GB"/>
        </w:rPr>
        <w:t>. For example, the term “biodiversity mainstreaming” is not widely understood among many stakeholder groups;</w:t>
      </w:r>
    </w:p>
    <w:p w:rsidR="007D2144" w:rsidRPr="008E2639" w:rsidRDefault="007D2144" w:rsidP="001E2D26">
      <w:pPr>
        <w:pStyle w:val="ListParagraph"/>
        <w:numPr>
          <w:ilvl w:val="0"/>
          <w:numId w:val="32"/>
        </w:numPr>
        <w:spacing w:after="120" w:line="240" w:lineRule="atLeast"/>
        <w:contextualSpacing w:val="0"/>
        <w:jc w:val="both"/>
        <w:rPr>
          <w:rFonts w:asciiTheme="minorHAnsi" w:hAnsiTheme="minorHAnsi"/>
          <w:lang w:val="en-GB"/>
        </w:rPr>
      </w:pPr>
      <w:r w:rsidRPr="008E2639">
        <w:rPr>
          <w:rFonts w:asciiTheme="minorHAnsi" w:hAnsiTheme="minorHAnsi"/>
          <w:lang w:val="en-GB"/>
        </w:rPr>
        <w:t>Need to have an incentive system with adequate penalties and levels of enforcement to act as a deterrent against malfeasance;</w:t>
      </w:r>
    </w:p>
    <w:p w:rsidR="001F1EA2" w:rsidRPr="008E2639" w:rsidRDefault="001F1EA2" w:rsidP="001E2D26">
      <w:pPr>
        <w:pStyle w:val="ListParagraph"/>
        <w:numPr>
          <w:ilvl w:val="0"/>
          <w:numId w:val="32"/>
        </w:numPr>
        <w:spacing w:after="120" w:line="240" w:lineRule="atLeast"/>
        <w:contextualSpacing w:val="0"/>
        <w:jc w:val="both"/>
        <w:rPr>
          <w:rFonts w:asciiTheme="minorHAnsi" w:hAnsiTheme="minorHAnsi"/>
          <w:lang w:val="en-GB"/>
        </w:rPr>
      </w:pPr>
      <w:r w:rsidRPr="008E2639">
        <w:rPr>
          <w:rFonts w:asciiTheme="minorHAnsi" w:hAnsiTheme="minorHAnsi"/>
          <w:lang w:val="en-GB"/>
        </w:rPr>
        <w:t>Fisheries need to involve fishermen in undertaking stock assessment and defining sustainable off takes and management measures</w:t>
      </w:r>
      <w:r w:rsidR="007D2144" w:rsidRPr="008E2639">
        <w:rPr>
          <w:rFonts w:asciiTheme="minorHAnsi" w:hAnsiTheme="minorHAnsi"/>
          <w:lang w:val="en-GB"/>
        </w:rPr>
        <w:t>;</w:t>
      </w:r>
    </w:p>
    <w:p w:rsidR="001F1EA2" w:rsidRPr="008E2639" w:rsidRDefault="001F1EA2" w:rsidP="001E2D26">
      <w:pPr>
        <w:pStyle w:val="ListParagraph"/>
        <w:numPr>
          <w:ilvl w:val="0"/>
          <w:numId w:val="32"/>
        </w:numPr>
        <w:spacing w:after="120" w:line="240" w:lineRule="atLeast"/>
        <w:contextualSpacing w:val="0"/>
        <w:jc w:val="both"/>
        <w:rPr>
          <w:rFonts w:asciiTheme="minorHAnsi" w:hAnsiTheme="minorHAnsi"/>
          <w:lang w:val="en-GB"/>
        </w:rPr>
      </w:pPr>
      <w:r w:rsidRPr="008E2639">
        <w:rPr>
          <w:rFonts w:asciiTheme="minorHAnsi" w:hAnsiTheme="minorHAnsi"/>
          <w:lang w:val="en-GB"/>
        </w:rPr>
        <w:t>Visitors need to be aware of their impacts and environmental externalities imposed by the lodgings</w:t>
      </w:r>
      <w:r w:rsidR="007D2144" w:rsidRPr="008E2639">
        <w:rPr>
          <w:rFonts w:asciiTheme="minorHAnsi" w:hAnsiTheme="minorHAnsi"/>
          <w:lang w:val="en-GB"/>
        </w:rPr>
        <w:t>;</w:t>
      </w:r>
    </w:p>
    <w:p w:rsidR="001F1EA2" w:rsidRPr="008E2639" w:rsidRDefault="007D2144" w:rsidP="001E2D26">
      <w:pPr>
        <w:pStyle w:val="ListParagraph"/>
        <w:numPr>
          <w:ilvl w:val="0"/>
          <w:numId w:val="32"/>
        </w:numPr>
        <w:spacing w:after="120" w:line="240" w:lineRule="atLeast"/>
        <w:contextualSpacing w:val="0"/>
        <w:jc w:val="both"/>
        <w:rPr>
          <w:rFonts w:asciiTheme="minorHAnsi" w:hAnsiTheme="minorHAnsi"/>
          <w:sz w:val="24"/>
          <w:szCs w:val="24"/>
          <w:lang w:val="en-GB"/>
        </w:rPr>
      </w:pPr>
      <w:r w:rsidRPr="008E2639">
        <w:rPr>
          <w:rFonts w:asciiTheme="minorHAnsi" w:hAnsiTheme="minorHAnsi"/>
          <w:lang w:val="en-GB"/>
        </w:rPr>
        <w:t>Eco-c</w:t>
      </w:r>
      <w:r w:rsidR="001F1EA2" w:rsidRPr="008E2639">
        <w:rPr>
          <w:rFonts w:asciiTheme="minorHAnsi" w:hAnsiTheme="minorHAnsi"/>
          <w:lang w:val="en-GB"/>
        </w:rPr>
        <w:t>ertification systems need to be designed with the full involvement of the industry from the start to optimise uptake</w:t>
      </w:r>
      <w:r w:rsidRPr="008E2639">
        <w:rPr>
          <w:rFonts w:asciiTheme="minorHAnsi" w:hAnsiTheme="minorHAnsi"/>
          <w:lang w:val="en-GB"/>
        </w:rPr>
        <w:t>.</w:t>
      </w:r>
    </w:p>
    <w:p w:rsidR="00F002DA" w:rsidRPr="008E2639" w:rsidRDefault="00F002DA" w:rsidP="00E92F3E">
      <w:pPr>
        <w:pStyle w:val="Heading2"/>
        <w:numPr>
          <w:ilvl w:val="2"/>
          <w:numId w:val="3"/>
        </w:numPr>
        <w:spacing w:before="240" w:after="120"/>
        <w:ind w:left="504"/>
        <w:rPr>
          <w:rFonts w:asciiTheme="minorHAnsi" w:hAnsiTheme="minorHAnsi" w:cs="Calibri"/>
          <w:b/>
          <w:caps w:val="0"/>
          <w:lang w:val="en-GB"/>
        </w:rPr>
      </w:pPr>
      <w:bookmarkStart w:id="214" w:name="_Toc421574583"/>
      <w:r w:rsidRPr="008E2639">
        <w:rPr>
          <w:rFonts w:asciiTheme="minorHAnsi" w:hAnsiTheme="minorHAnsi" w:cs="Calibri"/>
          <w:b/>
          <w:caps w:val="0"/>
          <w:lang w:val="en-GB"/>
        </w:rPr>
        <w:lastRenderedPageBreak/>
        <w:t>Planned Stakeholder Participation</w:t>
      </w:r>
      <w:bookmarkEnd w:id="214"/>
    </w:p>
    <w:p w:rsidR="00941D3A" w:rsidRPr="008E2639" w:rsidRDefault="009822CE" w:rsidP="0069534E">
      <w:pPr>
        <w:pStyle w:val="BodyText"/>
        <w:spacing w:before="120"/>
        <w:rPr>
          <w:rFonts w:asciiTheme="minorHAnsi" w:hAnsiTheme="minorHAnsi"/>
          <w:szCs w:val="24"/>
          <w:lang w:val="en-GB"/>
        </w:rPr>
      </w:pPr>
      <w:r w:rsidRPr="008E2639">
        <w:rPr>
          <w:rFonts w:asciiTheme="minorHAnsi" w:hAnsiTheme="minorHAnsi"/>
          <w:szCs w:val="24"/>
          <w:lang w:val="en-GB"/>
        </w:rPr>
        <w:t>The project had an ambitious stakeholder involvement plan, including national and subnational governmental agencies, parastatal authorities, non-governmental organizations, artisanal fishers, private sector tourism operators, and academia. Such broad stakeholder participation is expected for a biodiversity mainstreaming project, in which the aim is to engage productive sectors into conservation.</w:t>
      </w:r>
    </w:p>
    <w:p w:rsidR="009822CE" w:rsidRPr="008E2639" w:rsidRDefault="009822CE" w:rsidP="0069534E">
      <w:pPr>
        <w:pStyle w:val="BodyText"/>
        <w:spacing w:before="120"/>
        <w:rPr>
          <w:rFonts w:asciiTheme="minorHAnsi" w:hAnsiTheme="minorHAnsi"/>
          <w:szCs w:val="24"/>
          <w:lang w:val="en-GB"/>
        </w:rPr>
      </w:pPr>
      <w:r w:rsidRPr="008E2639">
        <w:rPr>
          <w:rFonts w:asciiTheme="minorHAnsi" w:hAnsiTheme="minorHAnsi"/>
          <w:szCs w:val="24"/>
          <w:lang w:val="en-GB"/>
        </w:rPr>
        <w:t xml:space="preserve">Stakeholder participation was not as inclusive as envisaged, however, as there were logistical </w:t>
      </w:r>
      <w:r w:rsidR="00AF42F4" w:rsidRPr="008E2639">
        <w:rPr>
          <w:rFonts w:asciiTheme="minorHAnsi" w:hAnsiTheme="minorHAnsi"/>
          <w:szCs w:val="24"/>
          <w:lang w:val="en-GB"/>
        </w:rPr>
        <w:t>and resource limitations. Also, institutional restructuring and personnel changes also affected stakeholder involvement. Some observations made with respect to stakeholder participation include:</w:t>
      </w:r>
    </w:p>
    <w:p w:rsidR="00AF42F4" w:rsidRPr="008E2639" w:rsidRDefault="00AF42F4" w:rsidP="001E2D26">
      <w:pPr>
        <w:pStyle w:val="BodyText"/>
        <w:numPr>
          <w:ilvl w:val="0"/>
          <w:numId w:val="33"/>
        </w:numPr>
        <w:spacing w:before="120"/>
        <w:ind w:left="540"/>
        <w:rPr>
          <w:rFonts w:asciiTheme="minorHAnsi" w:hAnsiTheme="minorHAnsi"/>
          <w:szCs w:val="24"/>
          <w:lang w:val="en-GB"/>
        </w:rPr>
      </w:pPr>
      <w:r w:rsidRPr="008E2639">
        <w:rPr>
          <w:rFonts w:asciiTheme="minorHAnsi" w:hAnsiTheme="minorHAnsi"/>
          <w:szCs w:val="24"/>
          <w:lang w:val="en-GB"/>
        </w:rPr>
        <w:t>A significant amount of time was needed to facilitate the formation and development of the Praslin Fishers Association, and there ended up being limited time available to meaningfully engage the fisher associations on Mahé. There were consultations with the Mahé based associations during the drafting of the fisheries management plan for the Mahé Plateau, but this process was made in 2014-2015, near the end of the project;</w:t>
      </w:r>
    </w:p>
    <w:p w:rsidR="00AF42F4" w:rsidRPr="008E2639" w:rsidRDefault="00AF42F4" w:rsidP="001E2D26">
      <w:pPr>
        <w:pStyle w:val="BodyText"/>
        <w:numPr>
          <w:ilvl w:val="0"/>
          <w:numId w:val="33"/>
        </w:numPr>
        <w:spacing w:before="120"/>
        <w:ind w:left="540"/>
        <w:rPr>
          <w:rFonts w:asciiTheme="minorHAnsi" w:hAnsiTheme="minorHAnsi"/>
          <w:szCs w:val="24"/>
          <w:lang w:val="en-GB"/>
        </w:rPr>
      </w:pPr>
      <w:r w:rsidRPr="008E2639">
        <w:rPr>
          <w:rFonts w:asciiTheme="minorHAnsi" w:hAnsiTheme="minorHAnsi"/>
          <w:szCs w:val="24"/>
          <w:lang w:val="en-GB"/>
        </w:rPr>
        <w:t>There was limited involvement of other stakeholders on the fisheries supply chain, including local buyers, such as hotels and restaurants;</w:t>
      </w:r>
    </w:p>
    <w:p w:rsidR="00AF42F4" w:rsidRPr="008E2639" w:rsidRDefault="00AF42F4" w:rsidP="001E2D26">
      <w:pPr>
        <w:pStyle w:val="BodyText"/>
        <w:numPr>
          <w:ilvl w:val="0"/>
          <w:numId w:val="33"/>
        </w:numPr>
        <w:spacing w:before="120"/>
        <w:ind w:left="540"/>
        <w:rPr>
          <w:rFonts w:asciiTheme="minorHAnsi" w:hAnsiTheme="minorHAnsi"/>
          <w:szCs w:val="24"/>
          <w:lang w:val="en-GB"/>
        </w:rPr>
      </w:pPr>
      <w:r w:rsidRPr="008E2639">
        <w:rPr>
          <w:rFonts w:asciiTheme="minorHAnsi" w:hAnsiTheme="minorHAnsi"/>
          <w:szCs w:val="24"/>
          <w:lang w:val="en-GB"/>
        </w:rPr>
        <w:t>Several local NGOs were involved in implementing the demonstration activities with the private tourism operators, but some NGOs had thought there would be a wider implementation role for them on the project. The process of mobilizing public participation in the process of developing and reviewing land use plans might have been better facilitated through the help of one or more NGO</w:t>
      </w:r>
      <w:r w:rsidR="00EF319C" w:rsidRPr="008E2639">
        <w:rPr>
          <w:rFonts w:asciiTheme="minorHAnsi" w:hAnsiTheme="minorHAnsi"/>
          <w:szCs w:val="24"/>
          <w:lang w:val="en-GB"/>
        </w:rPr>
        <w:t>s, for example;</w:t>
      </w:r>
    </w:p>
    <w:p w:rsidR="00AF42F4" w:rsidRPr="008E2639" w:rsidRDefault="00AF42F4" w:rsidP="001E2D26">
      <w:pPr>
        <w:pStyle w:val="BodyText"/>
        <w:numPr>
          <w:ilvl w:val="0"/>
          <w:numId w:val="33"/>
        </w:numPr>
        <w:spacing w:before="120"/>
        <w:ind w:left="540"/>
        <w:rPr>
          <w:rFonts w:asciiTheme="minorHAnsi" w:hAnsiTheme="minorHAnsi"/>
          <w:szCs w:val="24"/>
          <w:lang w:val="en-GB"/>
        </w:rPr>
      </w:pPr>
      <w:r w:rsidRPr="008E2639">
        <w:rPr>
          <w:rFonts w:asciiTheme="minorHAnsi" w:hAnsiTheme="minorHAnsi"/>
          <w:szCs w:val="24"/>
          <w:lang w:val="en-GB"/>
        </w:rPr>
        <w:t>Pledged cofinancing from the private sector was USD 2 million, from the Seychelles Hospitality and Tourism Association (SHTA).</w:t>
      </w:r>
      <w:r w:rsidR="00EF319C" w:rsidRPr="008E2639">
        <w:rPr>
          <w:rFonts w:asciiTheme="minorHAnsi" w:hAnsiTheme="minorHAnsi"/>
          <w:szCs w:val="24"/>
          <w:lang w:val="en-GB"/>
        </w:rPr>
        <w:t xml:space="preserve"> This is nearly 30% of the total amount of cofinancing committed.</w:t>
      </w:r>
      <w:r w:rsidRPr="008E2639">
        <w:rPr>
          <w:rFonts w:asciiTheme="minorHAnsi" w:hAnsiTheme="minorHAnsi"/>
          <w:szCs w:val="24"/>
          <w:lang w:val="en-GB"/>
        </w:rPr>
        <w:t xml:space="preserve"> </w:t>
      </w:r>
      <w:r w:rsidR="00EF319C" w:rsidRPr="008E2639">
        <w:rPr>
          <w:rFonts w:asciiTheme="minorHAnsi" w:hAnsiTheme="minorHAnsi"/>
          <w:szCs w:val="24"/>
          <w:lang w:val="en-GB"/>
        </w:rPr>
        <w:t>The SHTA, however,</w:t>
      </w:r>
      <w:r w:rsidRPr="008E2639">
        <w:rPr>
          <w:rFonts w:asciiTheme="minorHAnsi" w:hAnsiTheme="minorHAnsi"/>
          <w:szCs w:val="24"/>
          <w:lang w:val="en-GB"/>
        </w:rPr>
        <w:t xml:space="preserve"> ended up having very li</w:t>
      </w:r>
      <w:r w:rsidR="00EF319C" w:rsidRPr="008E2639">
        <w:rPr>
          <w:rFonts w:asciiTheme="minorHAnsi" w:hAnsiTheme="minorHAnsi"/>
          <w:szCs w:val="24"/>
          <w:lang w:val="en-GB"/>
        </w:rPr>
        <w:t>ttle involvement in the project</w:t>
      </w:r>
    </w:p>
    <w:p w:rsidR="00EF319C" w:rsidRPr="008E2639" w:rsidRDefault="00EF319C" w:rsidP="001E2D26">
      <w:pPr>
        <w:pStyle w:val="BodyText"/>
        <w:numPr>
          <w:ilvl w:val="0"/>
          <w:numId w:val="33"/>
        </w:numPr>
        <w:spacing w:before="120"/>
        <w:ind w:left="540"/>
        <w:rPr>
          <w:rFonts w:asciiTheme="minorHAnsi" w:hAnsiTheme="minorHAnsi"/>
          <w:szCs w:val="24"/>
          <w:lang w:val="en-GB"/>
        </w:rPr>
      </w:pPr>
      <w:r w:rsidRPr="008E2639">
        <w:rPr>
          <w:rFonts w:asciiTheme="minorHAnsi" w:hAnsiTheme="minorHAnsi"/>
          <w:szCs w:val="24"/>
          <w:lang w:val="en-GB"/>
        </w:rPr>
        <w:t>While economic contributions from agriculture and forestry are smaller than from fisheries and tourism, these sectors are nevertheless important in the country. In the opinion of the evaluator, it would have been advisable include activities involving agriculture and forestry, to better facilitate cross-sectoral scale-up.</w:t>
      </w:r>
    </w:p>
    <w:p w:rsidR="00F002DA" w:rsidRPr="008E2639" w:rsidRDefault="00F002DA" w:rsidP="00E92F3E">
      <w:pPr>
        <w:pStyle w:val="Heading2"/>
        <w:numPr>
          <w:ilvl w:val="2"/>
          <w:numId w:val="3"/>
        </w:numPr>
        <w:spacing w:before="240" w:after="120"/>
        <w:ind w:left="504"/>
        <w:rPr>
          <w:rFonts w:asciiTheme="minorHAnsi" w:hAnsiTheme="minorHAnsi" w:cs="Calibri"/>
          <w:b/>
          <w:caps w:val="0"/>
          <w:lang w:val="en-GB"/>
        </w:rPr>
      </w:pPr>
      <w:bookmarkStart w:id="215" w:name="_Toc421574584"/>
      <w:r w:rsidRPr="008E2639">
        <w:rPr>
          <w:rFonts w:asciiTheme="minorHAnsi" w:hAnsiTheme="minorHAnsi" w:cs="Calibri"/>
          <w:b/>
          <w:caps w:val="0"/>
          <w:lang w:val="en-GB"/>
        </w:rPr>
        <w:t>Replication Approach</w:t>
      </w:r>
      <w:bookmarkEnd w:id="215"/>
    </w:p>
    <w:p w:rsidR="00572F1C" w:rsidRPr="008E2639" w:rsidRDefault="00572F1C" w:rsidP="00941D3A">
      <w:pPr>
        <w:tabs>
          <w:tab w:val="num" w:pos="0"/>
        </w:tabs>
        <w:spacing w:after="120" w:line="240" w:lineRule="atLeast"/>
        <w:jc w:val="both"/>
        <w:rPr>
          <w:rFonts w:asciiTheme="minorHAnsi" w:hAnsiTheme="minorHAnsi"/>
          <w:sz w:val="24"/>
          <w:szCs w:val="24"/>
        </w:rPr>
      </w:pPr>
      <w:r w:rsidRPr="008E2639">
        <w:rPr>
          <w:rFonts w:asciiTheme="minorHAnsi" w:hAnsiTheme="minorHAnsi"/>
          <w:sz w:val="24"/>
          <w:szCs w:val="24"/>
        </w:rPr>
        <w:t>Replicability was envisaged to extend across both national and global dimensions, and an estimated USD 311,000 was allocated to replication activities, from the USD 3,600,000 GEF implementation grant. From a national perspective, strengthening the enabling environment, by integrating conservation into land use planning and legislation, and inclusion of conservation-friendly provisions and incentives into legislation and regulations, was foreseen to facilitate participation of productive sector stakeholders into conservation activities. The pilot collaborative management arrangements implemented among artisanal fishers was thought to provide a model for replication at other areas in the Seychelles, as well as regionally, and globally. The demonstrations of partnerships between local NGOs and private tourism operators in implementing restoration and management of sensitive ecological areas would also lead to models for replicating in other areas. Many of the local NGOs had already showcased good practice in terms of innovative restoration of small island ecosystems</w:t>
      </w:r>
      <w:r w:rsidR="00FB2F61" w:rsidRPr="008E2639">
        <w:rPr>
          <w:rFonts w:asciiTheme="minorHAnsi" w:hAnsiTheme="minorHAnsi"/>
          <w:sz w:val="24"/>
          <w:szCs w:val="24"/>
        </w:rPr>
        <w:t>.</w:t>
      </w:r>
    </w:p>
    <w:p w:rsidR="00FB2F61" w:rsidRPr="008E2639" w:rsidRDefault="00FB2F61" w:rsidP="00FB2F61">
      <w:pPr>
        <w:tabs>
          <w:tab w:val="num" w:pos="0"/>
        </w:tabs>
        <w:spacing w:after="120" w:line="240" w:lineRule="atLeast"/>
        <w:jc w:val="both"/>
      </w:pPr>
      <w:r w:rsidRPr="008E2639">
        <w:rPr>
          <w:rFonts w:asciiTheme="minorHAnsi" w:hAnsiTheme="minorHAnsi"/>
          <w:sz w:val="24"/>
          <w:szCs w:val="24"/>
        </w:rPr>
        <w:lastRenderedPageBreak/>
        <w:t>The approach on a national scale was reasonable, with respect to the specific activities designed under each of the three outcomes. Replication on a regional and global scale was, on the other hand, not particularly represented at the activity level. That is, the aim of collaborating with regional bodies, including the Indian Ocean Commission (IOC), Western Indian Ocean Marine Science Association (WIOMSA), the International Coral Reef Action Network (ICRAN), among others, was not well planned out.</w:t>
      </w:r>
    </w:p>
    <w:p w:rsidR="00F002DA" w:rsidRPr="008E2639" w:rsidRDefault="00F002DA" w:rsidP="00E92F3E">
      <w:pPr>
        <w:pStyle w:val="Heading2"/>
        <w:numPr>
          <w:ilvl w:val="2"/>
          <w:numId w:val="3"/>
        </w:numPr>
        <w:spacing w:before="240" w:after="120"/>
        <w:ind w:left="504"/>
        <w:rPr>
          <w:rFonts w:asciiTheme="minorHAnsi" w:hAnsiTheme="minorHAnsi" w:cs="Calibri"/>
          <w:b/>
          <w:caps w:val="0"/>
          <w:lang w:val="en-GB"/>
        </w:rPr>
      </w:pPr>
      <w:bookmarkStart w:id="216" w:name="_Toc421574585"/>
      <w:r w:rsidRPr="008E2639">
        <w:rPr>
          <w:rFonts w:asciiTheme="minorHAnsi" w:hAnsiTheme="minorHAnsi" w:cs="Calibri"/>
          <w:b/>
          <w:caps w:val="0"/>
          <w:lang w:val="en-GB"/>
        </w:rPr>
        <w:t>UNDP Comparative Advantage</w:t>
      </w:r>
      <w:bookmarkEnd w:id="216"/>
    </w:p>
    <w:p w:rsidR="00FD1534" w:rsidRPr="008E2639" w:rsidRDefault="0017228F" w:rsidP="001478D7">
      <w:pPr>
        <w:overflowPunct/>
        <w:spacing w:after="120" w:line="240" w:lineRule="atLeast"/>
        <w:jc w:val="both"/>
        <w:textAlignment w:val="auto"/>
        <w:rPr>
          <w:rFonts w:asciiTheme="minorHAnsi" w:hAnsiTheme="minorHAnsi" w:cs="Times-Roman"/>
          <w:sz w:val="24"/>
          <w:szCs w:val="24"/>
        </w:rPr>
      </w:pPr>
      <w:r w:rsidRPr="008E2639">
        <w:rPr>
          <w:rFonts w:asciiTheme="minorHAnsi" w:hAnsiTheme="minorHAnsi" w:cs="Times-Roman"/>
          <w:sz w:val="24"/>
          <w:szCs w:val="24"/>
        </w:rPr>
        <w:t xml:space="preserve">The UNDP comparative advantage </w:t>
      </w:r>
      <w:r w:rsidR="00CA6807" w:rsidRPr="008E2639">
        <w:rPr>
          <w:rFonts w:asciiTheme="minorHAnsi" w:hAnsiTheme="minorHAnsi" w:cs="Times-Roman"/>
          <w:sz w:val="24"/>
          <w:szCs w:val="24"/>
        </w:rPr>
        <w:t>as implementing agency</w:t>
      </w:r>
      <w:r w:rsidRPr="008E2639">
        <w:rPr>
          <w:rFonts w:asciiTheme="minorHAnsi" w:hAnsiTheme="minorHAnsi" w:cs="Times-Roman"/>
          <w:sz w:val="24"/>
          <w:szCs w:val="24"/>
        </w:rPr>
        <w:t xml:space="preserve"> </w:t>
      </w:r>
      <w:r w:rsidR="001D19D5" w:rsidRPr="008E2639">
        <w:rPr>
          <w:rFonts w:asciiTheme="minorHAnsi" w:hAnsiTheme="minorHAnsi" w:cs="Times-Roman"/>
          <w:sz w:val="24"/>
          <w:szCs w:val="24"/>
        </w:rPr>
        <w:t>was based on</w:t>
      </w:r>
      <w:r w:rsidRPr="008E2639">
        <w:rPr>
          <w:rFonts w:asciiTheme="minorHAnsi" w:hAnsiTheme="minorHAnsi" w:cs="Times-Roman"/>
          <w:sz w:val="24"/>
          <w:szCs w:val="24"/>
        </w:rPr>
        <w:t xml:space="preserve"> their extensive experience working</w:t>
      </w:r>
      <w:r w:rsidR="00B00A7D" w:rsidRPr="008E2639">
        <w:rPr>
          <w:rFonts w:asciiTheme="minorHAnsi" w:hAnsiTheme="minorHAnsi" w:cs="Times-Roman"/>
          <w:sz w:val="24"/>
          <w:szCs w:val="24"/>
        </w:rPr>
        <w:t xml:space="preserve"> </w:t>
      </w:r>
      <w:r w:rsidR="00FD1534" w:rsidRPr="008E2639">
        <w:rPr>
          <w:rFonts w:asciiTheme="minorHAnsi" w:hAnsiTheme="minorHAnsi" w:cs="Times-Roman"/>
          <w:sz w:val="24"/>
          <w:szCs w:val="24"/>
        </w:rPr>
        <w:t xml:space="preserve">in </w:t>
      </w:r>
      <w:r w:rsidR="00CA6807" w:rsidRPr="008E2639">
        <w:rPr>
          <w:rFonts w:asciiTheme="minorHAnsi" w:hAnsiTheme="minorHAnsi" w:cs="Times-Roman"/>
          <w:sz w:val="24"/>
          <w:szCs w:val="24"/>
        </w:rPr>
        <w:t>the Seychelles</w:t>
      </w:r>
      <w:r w:rsidR="00E9266B" w:rsidRPr="008E2639">
        <w:rPr>
          <w:rFonts w:asciiTheme="minorHAnsi" w:hAnsiTheme="minorHAnsi" w:cs="Times-Roman"/>
          <w:sz w:val="24"/>
          <w:szCs w:val="24"/>
        </w:rPr>
        <w:t xml:space="preserve"> and their </w:t>
      </w:r>
      <w:r w:rsidR="00A40A34" w:rsidRPr="008E2639">
        <w:rPr>
          <w:rFonts w:asciiTheme="minorHAnsi" w:hAnsiTheme="minorHAnsi" w:cs="Times-Roman"/>
          <w:sz w:val="24"/>
          <w:szCs w:val="24"/>
        </w:rPr>
        <w:t>favourable</w:t>
      </w:r>
      <w:r w:rsidR="00B00A7D" w:rsidRPr="008E2639">
        <w:rPr>
          <w:rFonts w:asciiTheme="minorHAnsi" w:hAnsiTheme="minorHAnsi" w:cs="Times-Roman"/>
          <w:sz w:val="24"/>
          <w:szCs w:val="24"/>
        </w:rPr>
        <w:t xml:space="preserve"> standing among national </w:t>
      </w:r>
      <w:r w:rsidR="00FD1534" w:rsidRPr="008E2639">
        <w:rPr>
          <w:rFonts w:asciiTheme="minorHAnsi" w:hAnsiTheme="minorHAnsi" w:cs="Times-Roman"/>
          <w:sz w:val="24"/>
          <w:szCs w:val="24"/>
        </w:rPr>
        <w:t xml:space="preserve">stakeholders, including the </w:t>
      </w:r>
      <w:r w:rsidR="00CA6807" w:rsidRPr="008E2639">
        <w:rPr>
          <w:rFonts w:asciiTheme="minorHAnsi" w:hAnsiTheme="minorHAnsi" w:cs="Times-Roman"/>
          <w:sz w:val="24"/>
          <w:szCs w:val="24"/>
        </w:rPr>
        <w:t>Ministry of Environment, Energy, and Climate Change</w:t>
      </w:r>
      <w:r w:rsidR="00B00A7D" w:rsidRPr="008E2639">
        <w:rPr>
          <w:rFonts w:asciiTheme="minorHAnsi" w:hAnsiTheme="minorHAnsi" w:cs="Times-Roman"/>
          <w:sz w:val="24"/>
          <w:szCs w:val="24"/>
        </w:rPr>
        <w:t>.</w:t>
      </w:r>
      <w:r w:rsidR="00CA6807" w:rsidRPr="008E2639">
        <w:rPr>
          <w:rFonts w:asciiTheme="minorHAnsi" w:hAnsiTheme="minorHAnsi" w:cs="Times-Roman"/>
          <w:sz w:val="24"/>
          <w:szCs w:val="24"/>
        </w:rPr>
        <w:t xml:space="preserve"> The UNDP was one of the main multilateral agencies supporting the Government of Seychelles in the development of the first environmental management plan (1990-2000), and has continued to provide consistent support to the Government, including in the implementation of the Millennium Development Goals (MDGs). Furthermore, t</w:t>
      </w:r>
      <w:r w:rsidR="00B00A7D" w:rsidRPr="008E2639">
        <w:rPr>
          <w:rFonts w:asciiTheme="minorHAnsi" w:hAnsiTheme="minorHAnsi" w:cs="Times-Roman"/>
          <w:sz w:val="24"/>
          <w:szCs w:val="24"/>
        </w:rPr>
        <w:t>hrough UNDP’s large</w:t>
      </w:r>
      <w:r w:rsidR="001478D7" w:rsidRPr="008E2639">
        <w:rPr>
          <w:rFonts w:asciiTheme="minorHAnsi" w:hAnsiTheme="minorHAnsi" w:cs="Times-Roman"/>
          <w:sz w:val="24"/>
          <w:szCs w:val="24"/>
        </w:rPr>
        <w:t xml:space="preserve"> portfolio of </w:t>
      </w:r>
      <w:r w:rsidR="00B00A7D" w:rsidRPr="008E2639">
        <w:rPr>
          <w:rFonts w:asciiTheme="minorHAnsi" w:hAnsiTheme="minorHAnsi" w:cs="Times-Roman"/>
          <w:sz w:val="24"/>
          <w:szCs w:val="24"/>
        </w:rPr>
        <w:t xml:space="preserve">GEF-financed </w:t>
      </w:r>
      <w:r w:rsidR="00FD1534" w:rsidRPr="008E2639">
        <w:rPr>
          <w:rFonts w:asciiTheme="minorHAnsi" w:hAnsiTheme="minorHAnsi" w:cs="Times-Roman"/>
          <w:sz w:val="24"/>
          <w:szCs w:val="24"/>
        </w:rPr>
        <w:t>biodiversity</w:t>
      </w:r>
      <w:r w:rsidR="00B00A7D" w:rsidRPr="008E2639">
        <w:rPr>
          <w:rFonts w:asciiTheme="minorHAnsi" w:hAnsiTheme="minorHAnsi" w:cs="Times-Roman"/>
          <w:sz w:val="24"/>
          <w:szCs w:val="24"/>
        </w:rPr>
        <w:t xml:space="preserve"> projects, the agency has </w:t>
      </w:r>
      <w:r w:rsidR="001478D7" w:rsidRPr="008E2639">
        <w:rPr>
          <w:rFonts w:asciiTheme="minorHAnsi" w:hAnsiTheme="minorHAnsi" w:cs="Times-Roman"/>
          <w:sz w:val="24"/>
          <w:szCs w:val="24"/>
        </w:rPr>
        <w:t xml:space="preserve">built up a considerable body of work and knowledge on </w:t>
      </w:r>
      <w:r w:rsidR="00CA6807" w:rsidRPr="008E2639">
        <w:rPr>
          <w:rFonts w:asciiTheme="minorHAnsi" w:hAnsiTheme="minorHAnsi" w:cs="Times-Roman"/>
          <w:sz w:val="24"/>
          <w:szCs w:val="24"/>
        </w:rPr>
        <w:t>biodiversity</w:t>
      </w:r>
      <w:r w:rsidR="00FD1534" w:rsidRPr="008E2639">
        <w:rPr>
          <w:rFonts w:asciiTheme="minorHAnsi" w:hAnsiTheme="minorHAnsi" w:cs="Times-Roman"/>
          <w:sz w:val="24"/>
          <w:szCs w:val="24"/>
        </w:rPr>
        <w:t xml:space="preserve">. </w:t>
      </w:r>
    </w:p>
    <w:p w:rsidR="00F002DA" w:rsidRPr="008E2639" w:rsidRDefault="00F002DA" w:rsidP="00CA6807">
      <w:pPr>
        <w:pStyle w:val="Heading2"/>
        <w:numPr>
          <w:ilvl w:val="2"/>
          <w:numId w:val="3"/>
        </w:numPr>
        <w:spacing w:before="240" w:after="120"/>
        <w:ind w:left="504"/>
        <w:rPr>
          <w:rFonts w:asciiTheme="minorHAnsi" w:hAnsiTheme="minorHAnsi" w:cs="Calibri"/>
          <w:b/>
          <w:caps w:val="0"/>
          <w:lang w:val="en-GB"/>
        </w:rPr>
      </w:pPr>
      <w:bookmarkStart w:id="217" w:name="_Toc421574586"/>
      <w:r w:rsidRPr="008E2639">
        <w:rPr>
          <w:rFonts w:asciiTheme="minorHAnsi" w:hAnsiTheme="minorHAnsi" w:cs="Calibri"/>
          <w:b/>
          <w:caps w:val="0"/>
          <w:lang w:val="en-GB"/>
        </w:rPr>
        <w:t>Linkages between Project and other Interventions</w:t>
      </w:r>
      <w:bookmarkEnd w:id="217"/>
    </w:p>
    <w:p w:rsidR="00CA6807" w:rsidRPr="008E2639" w:rsidRDefault="005359B4" w:rsidP="005359B4">
      <w:pPr>
        <w:pStyle w:val="BodyText"/>
        <w:rPr>
          <w:rFonts w:asciiTheme="minorHAnsi" w:hAnsiTheme="minorHAnsi"/>
          <w:szCs w:val="24"/>
          <w:lang w:val="en-GB"/>
        </w:rPr>
      </w:pPr>
      <w:r w:rsidRPr="008E2639">
        <w:rPr>
          <w:rFonts w:asciiTheme="minorHAnsi" w:hAnsiTheme="minorHAnsi"/>
          <w:szCs w:val="24"/>
          <w:lang w:val="en-GB"/>
        </w:rPr>
        <w:t>The closest linkage the project had with other interventions was with the UNDP-GEF project “</w:t>
      </w:r>
      <w:r w:rsidR="00CA6807" w:rsidRPr="008E2639">
        <w:rPr>
          <w:rFonts w:asciiTheme="minorHAnsi" w:hAnsiTheme="minorHAnsi"/>
          <w:szCs w:val="24"/>
          <w:lang w:val="en-GB"/>
        </w:rPr>
        <w:t>Mainstreaming Prevention</w:t>
      </w:r>
      <w:r w:rsidRPr="008E2639">
        <w:rPr>
          <w:rFonts w:asciiTheme="minorHAnsi" w:hAnsiTheme="minorHAnsi"/>
          <w:szCs w:val="24"/>
          <w:lang w:val="en-GB"/>
        </w:rPr>
        <w:t xml:space="preserve"> </w:t>
      </w:r>
      <w:r w:rsidR="00CA6807" w:rsidRPr="008E2639">
        <w:rPr>
          <w:rFonts w:asciiTheme="minorHAnsi" w:hAnsiTheme="minorHAnsi"/>
          <w:szCs w:val="24"/>
          <w:lang w:val="en-GB"/>
        </w:rPr>
        <w:t>and Control Measures for</w:t>
      </w:r>
      <w:r w:rsidRPr="008E2639">
        <w:rPr>
          <w:rFonts w:asciiTheme="minorHAnsi" w:hAnsiTheme="minorHAnsi"/>
          <w:szCs w:val="24"/>
          <w:lang w:val="en-GB"/>
        </w:rPr>
        <w:t xml:space="preserve"> </w:t>
      </w:r>
      <w:r w:rsidR="00CA6807" w:rsidRPr="008E2639">
        <w:rPr>
          <w:rFonts w:asciiTheme="minorHAnsi" w:hAnsiTheme="minorHAnsi"/>
          <w:szCs w:val="24"/>
          <w:lang w:val="en-GB"/>
        </w:rPr>
        <w:t>Invasive alien Species into</w:t>
      </w:r>
      <w:r w:rsidRPr="008E2639">
        <w:rPr>
          <w:rFonts w:asciiTheme="minorHAnsi" w:hAnsiTheme="minorHAnsi"/>
          <w:szCs w:val="24"/>
          <w:lang w:val="en-GB"/>
        </w:rPr>
        <w:t xml:space="preserve"> </w:t>
      </w:r>
      <w:r w:rsidR="00CA6807" w:rsidRPr="008E2639">
        <w:rPr>
          <w:rFonts w:asciiTheme="minorHAnsi" w:hAnsiTheme="minorHAnsi"/>
          <w:szCs w:val="24"/>
          <w:lang w:val="en-GB"/>
        </w:rPr>
        <w:t>Trade, Transport and</w:t>
      </w:r>
      <w:r w:rsidRPr="008E2639">
        <w:rPr>
          <w:rFonts w:asciiTheme="minorHAnsi" w:hAnsiTheme="minorHAnsi"/>
          <w:szCs w:val="24"/>
          <w:lang w:val="en-GB"/>
        </w:rPr>
        <w:t xml:space="preserve"> </w:t>
      </w:r>
      <w:r w:rsidR="00CA6807" w:rsidRPr="008E2639">
        <w:rPr>
          <w:rFonts w:asciiTheme="minorHAnsi" w:hAnsiTheme="minorHAnsi"/>
          <w:szCs w:val="24"/>
          <w:lang w:val="en-GB"/>
        </w:rPr>
        <w:t>Travel across the</w:t>
      </w:r>
      <w:r w:rsidRPr="008E2639">
        <w:rPr>
          <w:rFonts w:asciiTheme="minorHAnsi" w:hAnsiTheme="minorHAnsi"/>
          <w:szCs w:val="24"/>
          <w:lang w:val="en-GB"/>
        </w:rPr>
        <w:t xml:space="preserve"> </w:t>
      </w:r>
      <w:r w:rsidR="00CA6807" w:rsidRPr="008E2639">
        <w:rPr>
          <w:rFonts w:asciiTheme="minorHAnsi" w:hAnsiTheme="minorHAnsi"/>
          <w:szCs w:val="24"/>
          <w:lang w:val="en-GB"/>
        </w:rPr>
        <w:t>Production Landscape</w:t>
      </w:r>
      <w:r w:rsidRPr="008E2639">
        <w:rPr>
          <w:rFonts w:asciiTheme="minorHAnsi" w:hAnsiTheme="minorHAnsi"/>
          <w:szCs w:val="24"/>
          <w:lang w:val="en-GB"/>
        </w:rPr>
        <w:t>”. This “biosecurity project” was originally embedded with the mainstreaming project, but was later pulled out as a stand-alone project. The two projects shared the same Project Steering Committees, convening meetings on the same day. The activities associated with control of invasive alien species (IAS) were supported through synergies with the biosecurity project.</w:t>
      </w:r>
    </w:p>
    <w:p w:rsidR="005359B4" w:rsidRPr="008E2639" w:rsidRDefault="005359B4" w:rsidP="005359B4">
      <w:pPr>
        <w:pStyle w:val="BodyText"/>
        <w:rPr>
          <w:rFonts w:asciiTheme="minorHAnsi" w:hAnsiTheme="minorHAnsi" w:cs="Segoe UI"/>
          <w:bCs/>
          <w:color w:val="333333"/>
          <w:kern w:val="36"/>
          <w:szCs w:val="24"/>
          <w:lang w:val="en-GB"/>
        </w:rPr>
      </w:pPr>
      <w:r w:rsidRPr="008E2639">
        <w:rPr>
          <w:rFonts w:asciiTheme="minorHAnsi" w:hAnsiTheme="minorHAnsi"/>
          <w:szCs w:val="24"/>
          <w:lang w:val="en-GB"/>
        </w:rPr>
        <w:t>There were also synergies with the UNDP-GEF project “</w:t>
      </w:r>
      <w:r w:rsidRPr="008E2639">
        <w:rPr>
          <w:rFonts w:asciiTheme="minorHAnsi" w:hAnsiTheme="minorHAnsi" w:cs="Segoe UI"/>
          <w:bCs/>
          <w:color w:val="333333"/>
          <w:kern w:val="36"/>
          <w:szCs w:val="24"/>
          <w:lang w:val="en-GB"/>
        </w:rPr>
        <w:t xml:space="preserve">Expansion and Strengthening of the Protected Area Subsystem of the Outer Islands of Seychelles and its Integration into the broader land and seascape”. For example, the activities planned for the outer islands, including integrated land, water, and coastal plans were decided to be best covered the “Outer Islands” project. </w:t>
      </w:r>
    </w:p>
    <w:p w:rsidR="0078234A" w:rsidRPr="008E2639" w:rsidRDefault="005359B4" w:rsidP="005359B4">
      <w:pPr>
        <w:pStyle w:val="BodyText"/>
        <w:rPr>
          <w:rFonts w:asciiTheme="minorHAnsi" w:hAnsiTheme="minorHAnsi" w:cs="Calibri"/>
          <w:szCs w:val="24"/>
          <w:lang w:val="en-GB"/>
        </w:rPr>
      </w:pPr>
      <w:r w:rsidRPr="008E2639">
        <w:rPr>
          <w:rFonts w:asciiTheme="minorHAnsi" w:hAnsiTheme="minorHAnsi" w:cs="Segoe UI"/>
          <w:bCs/>
          <w:color w:val="333333"/>
          <w:kern w:val="36"/>
          <w:szCs w:val="24"/>
          <w:lang w:val="en-GB"/>
        </w:rPr>
        <w:t>The GEF-financed biodiversity projects under the PCU portfolio also benefited from by sharing trainings, and also utilized the biophysical and socio-economic data collected as part of the mainstreaming project. These data were incorporated into the modelling activities carried out as part of the UNDP-GEF project “</w:t>
      </w:r>
      <w:r w:rsidR="0078234A" w:rsidRPr="008E2639">
        <w:rPr>
          <w:rFonts w:asciiTheme="minorHAnsi" w:hAnsiTheme="minorHAnsi" w:cs="Calibri"/>
          <w:szCs w:val="24"/>
          <w:lang w:val="en-GB"/>
        </w:rPr>
        <w:t>Strengthening Seychelles’ protected area system</w:t>
      </w:r>
      <w:r w:rsidRPr="008E2639">
        <w:rPr>
          <w:rFonts w:asciiTheme="minorHAnsi" w:hAnsiTheme="minorHAnsi" w:cs="Calibri"/>
          <w:szCs w:val="24"/>
          <w:lang w:val="en-GB"/>
        </w:rPr>
        <w:t xml:space="preserve"> </w:t>
      </w:r>
      <w:r w:rsidR="0078234A" w:rsidRPr="008E2639">
        <w:rPr>
          <w:rFonts w:asciiTheme="minorHAnsi" w:hAnsiTheme="minorHAnsi" w:cs="Calibri"/>
          <w:szCs w:val="24"/>
          <w:lang w:val="en-GB"/>
        </w:rPr>
        <w:t>through NGO management modalities”</w:t>
      </w:r>
      <w:r w:rsidR="00FA33FB" w:rsidRPr="008E2639">
        <w:rPr>
          <w:rFonts w:asciiTheme="minorHAnsi" w:hAnsiTheme="minorHAnsi" w:cs="Calibri"/>
          <w:szCs w:val="24"/>
          <w:lang w:val="en-GB"/>
        </w:rPr>
        <w:t>. And the Protected Areas (PA) Policy developed under this PA project was supported by input from the mainstreaming project, e.g., the international land use planning expert on the mainstreaming project was part of the group who reviewed the PA Policy.</w:t>
      </w:r>
    </w:p>
    <w:p w:rsidR="00FA33FB" w:rsidRPr="008E2639" w:rsidRDefault="000E35BF" w:rsidP="005359B4">
      <w:pPr>
        <w:pStyle w:val="BodyText"/>
        <w:rPr>
          <w:rFonts w:asciiTheme="minorHAnsi" w:hAnsiTheme="minorHAnsi" w:cs="Calibri"/>
          <w:szCs w:val="24"/>
          <w:lang w:val="en-GB"/>
        </w:rPr>
      </w:pPr>
      <w:r w:rsidRPr="008E2639">
        <w:rPr>
          <w:rFonts w:asciiTheme="minorHAnsi" w:hAnsiTheme="minorHAnsi" w:cs="Calibri"/>
          <w:szCs w:val="24"/>
          <w:lang w:val="en-GB"/>
        </w:rPr>
        <w:t>The mainstreaming has added an activity to draft a biodiversity policy, which is being developed in conjunction with the updated National Biodiversity Strategy and Action Plan (NBSAP). A UNDP implemented, GEF financed project is supporting the Government in drafting the NBSAP. Other synergies between the mainstreaming and NBSAP projects include sharing of biophysical data collected as part of the key biodiversity areas (KBAs) survey with the clearing house mechanism under development under the NBSAP project.</w:t>
      </w:r>
    </w:p>
    <w:p w:rsidR="000E35BF" w:rsidRPr="008E2639" w:rsidRDefault="000E35BF" w:rsidP="000E35BF">
      <w:pPr>
        <w:overflowPunct/>
        <w:spacing w:after="120" w:line="240" w:lineRule="atLeast"/>
        <w:jc w:val="both"/>
        <w:textAlignment w:val="auto"/>
        <w:rPr>
          <w:rFonts w:asciiTheme="minorHAnsi" w:hAnsiTheme="minorHAnsi" w:cs="Calibri"/>
          <w:sz w:val="24"/>
          <w:szCs w:val="24"/>
        </w:rPr>
      </w:pPr>
      <w:r w:rsidRPr="008E2639">
        <w:rPr>
          <w:rFonts w:asciiTheme="minorHAnsi" w:hAnsiTheme="minorHAnsi" w:cs="Calibri"/>
          <w:sz w:val="24"/>
          <w:szCs w:val="24"/>
        </w:rPr>
        <w:t xml:space="preserve">The strengthened enabling environment, including drafting revisions to the Environmental Protection and Physical Planning acts, will also benefit the recently approved UNDP-GEF Seychelles' Protected Areas Finance Project, and lessons learned in engaging the private sector </w:t>
      </w:r>
      <w:r w:rsidRPr="008E2639">
        <w:rPr>
          <w:rFonts w:asciiTheme="minorHAnsi" w:hAnsiTheme="minorHAnsi" w:cs="Calibri"/>
          <w:sz w:val="24"/>
          <w:szCs w:val="24"/>
        </w:rPr>
        <w:lastRenderedPageBreak/>
        <w:t>into conservation of sensitive ecological areas will help support some of the sustainable PA financing alternatives evaluated under the PA finance project.</w:t>
      </w:r>
    </w:p>
    <w:p w:rsidR="00646F76" w:rsidRPr="008E2639" w:rsidRDefault="00F002DA" w:rsidP="00D77F3A">
      <w:pPr>
        <w:pStyle w:val="Heading2"/>
        <w:numPr>
          <w:ilvl w:val="2"/>
          <w:numId w:val="3"/>
        </w:numPr>
        <w:spacing w:before="240" w:after="120"/>
        <w:ind w:left="504"/>
        <w:rPr>
          <w:rFonts w:asciiTheme="minorHAnsi" w:hAnsiTheme="minorHAnsi" w:cs="Calibri"/>
          <w:b/>
          <w:caps w:val="0"/>
          <w:lang w:val="en-GB"/>
        </w:rPr>
      </w:pPr>
      <w:bookmarkStart w:id="218" w:name="_Toc421574587"/>
      <w:r w:rsidRPr="008E2639">
        <w:rPr>
          <w:rFonts w:asciiTheme="minorHAnsi" w:hAnsiTheme="minorHAnsi" w:cs="Calibri"/>
          <w:b/>
          <w:caps w:val="0"/>
          <w:lang w:val="en-GB"/>
        </w:rPr>
        <w:t>Management Arrangements</w:t>
      </w:r>
      <w:bookmarkEnd w:id="218"/>
    </w:p>
    <w:p w:rsidR="00CD61ED" w:rsidRPr="008E2639" w:rsidRDefault="00CD61ED" w:rsidP="00DD15BC">
      <w:pPr>
        <w:overflowPunct/>
        <w:spacing w:after="120" w:line="240" w:lineRule="atLeast"/>
        <w:jc w:val="both"/>
        <w:textAlignment w:val="auto"/>
        <w:rPr>
          <w:rFonts w:asciiTheme="minorHAnsi" w:hAnsiTheme="minorHAnsi"/>
          <w:sz w:val="24"/>
          <w:szCs w:val="24"/>
        </w:rPr>
      </w:pPr>
      <w:bookmarkStart w:id="219" w:name="_Toc194346285"/>
      <w:r w:rsidRPr="008E2639">
        <w:rPr>
          <w:rFonts w:asciiTheme="minorHAnsi" w:hAnsiTheme="minorHAnsi"/>
          <w:sz w:val="24"/>
          <w:szCs w:val="24"/>
        </w:rPr>
        <w:t>In 2008, the same year when the project started implementation, the Government of Seychelles established a Project Coordination Unit, with support from UNDP, in order to have a strong coordination mechanism for GEF-financed projects.  The PCU is led by a coordinator / chief technical advisor, who oversees and supports the activities of the projects included under the UNDP-GEF portfolio. The PCU is also staffed with a finance manager, finance assistant, communications manager, administrative assistant, and a driver. For each individual project, a project manager is recruited and is responsible for managing the day-to-day activities of the project.</w:t>
      </w:r>
    </w:p>
    <w:p w:rsidR="00CD61ED" w:rsidRPr="008E2639" w:rsidRDefault="00CD61ED" w:rsidP="00DD15BC">
      <w:pPr>
        <w:overflowPunct/>
        <w:spacing w:after="120" w:line="240" w:lineRule="atLeast"/>
        <w:jc w:val="both"/>
        <w:textAlignment w:val="auto"/>
        <w:rPr>
          <w:rFonts w:asciiTheme="minorHAnsi" w:hAnsiTheme="minorHAnsi"/>
          <w:sz w:val="24"/>
          <w:szCs w:val="24"/>
        </w:rPr>
      </w:pPr>
      <w:r w:rsidRPr="008E2639">
        <w:rPr>
          <w:rFonts w:asciiTheme="minorHAnsi" w:hAnsiTheme="minorHAnsi"/>
          <w:sz w:val="24"/>
          <w:szCs w:val="24"/>
        </w:rPr>
        <w:t>There have been 3 different project managers over the 6-1/2 year timeframe of the project, and the current manager has been</w:t>
      </w:r>
      <w:r w:rsidR="00A17A4B">
        <w:rPr>
          <w:rFonts w:asciiTheme="minorHAnsi" w:hAnsiTheme="minorHAnsi"/>
          <w:sz w:val="24"/>
          <w:szCs w:val="24"/>
        </w:rPr>
        <w:t xml:space="preserve"> in place </w:t>
      </w:r>
      <w:r w:rsidRPr="008E2639">
        <w:rPr>
          <w:rFonts w:asciiTheme="minorHAnsi" w:hAnsiTheme="minorHAnsi"/>
          <w:sz w:val="24"/>
          <w:szCs w:val="24"/>
        </w:rPr>
        <w:t>for the past 3 years.</w:t>
      </w:r>
      <w:r w:rsidR="00464828" w:rsidRPr="008E2639">
        <w:rPr>
          <w:rFonts w:asciiTheme="minorHAnsi" w:hAnsiTheme="minorHAnsi"/>
          <w:sz w:val="24"/>
          <w:szCs w:val="24"/>
        </w:rPr>
        <w:t xml:space="preserve"> Although there </w:t>
      </w:r>
      <w:r w:rsidR="00B03C40" w:rsidRPr="008E2639">
        <w:rPr>
          <w:rFonts w:asciiTheme="minorHAnsi" w:hAnsiTheme="minorHAnsi"/>
          <w:sz w:val="24"/>
          <w:szCs w:val="24"/>
        </w:rPr>
        <w:t>is typically a</w:t>
      </w:r>
      <w:r w:rsidR="00464828" w:rsidRPr="008E2639">
        <w:rPr>
          <w:rFonts w:asciiTheme="minorHAnsi" w:hAnsiTheme="minorHAnsi"/>
          <w:sz w:val="24"/>
          <w:szCs w:val="24"/>
        </w:rPr>
        <w:t xml:space="preserve"> need for a project to regroup once a new project manager is appointed, there was no evidence of significant loss of continuity on this project as a result of the project manager transitions.</w:t>
      </w:r>
    </w:p>
    <w:p w:rsidR="00464828" w:rsidRPr="008E2639" w:rsidRDefault="00B03C40" w:rsidP="00DD15BC">
      <w:pPr>
        <w:overflowPunct/>
        <w:spacing w:after="120" w:line="240" w:lineRule="atLeast"/>
        <w:jc w:val="both"/>
        <w:textAlignment w:val="auto"/>
        <w:rPr>
          <w:rFonts w:asciiTheme="minorHAnsi" w:hAnsiTheme="minorHAnsi"/>
          <w:sz w:val="24"/>
          <w:szCs w:val="24"/>
        </w:rPr>
      </w:pPr>
      <w:r w:rsidRPr="008E2639">
        <w:rPr>
          <w:rFonts w:asciiTheme="minorHAnsi" w:hAnsiTheme="minorHAnsi"/>
          <w:sz w:val="24"/>
          <w:szCs w:val="24"/>
        </w:rPr>
        <w:t>The Project Steering Committee (PSC) was established to provide high-level policy guidance and orientation. The PSC was shared between this project and the UNDP-GEF “Prevention and Control of Introduction and Spread of Invasive Alien Species”, with meetings held on the same day, on an approximately quarterly basis. The PSC was chaired by the Department of Energy of the Ministry of Environment, and the other members of the PSC included the following:</w:t>
      </w:r>
    </w:p>
    <w:p w:rsidR="00B03C40" w:rsidRPr="00555A61" w:rsidRDefault="00B03C40" w:rsidP="001E2D26">
      <w:pPr>
        <w:numPr>
          <w:ilvl w:val="0"/>
          <w:numId w:val="34"/>
        </w:numPr>
        <w:tabs>
          <w:tab w:val="clear" w:pos="360"/>
        </w:tabs>
        <w:overflowPunct/>
        <w:autoSpaceDE/>
        <w:autoSpaceDN/>
        <w:adjustRightInd/>
        <w:ind w:left="720"/>
        <w:textAlignment w:val="auto"/>
        <w:rPr>
          <w:rFonts w:asciiTheme="minorHAnsi" w:hAnsiTheme="minorHAnsi"/>
          <w:color w:val="000000" w:themeColor="text1"/>
          <w:szCs w:val="22"/>
        </w:rPr>
      </w:pPr>
      <w:r w:rsidRPr="00555A61">
        <w:rPr>
          <w:rFonts w:asciiTheme="minorHAnsi" w:hAnsiTheme="minorHAnsi"/>
          <w:color w:val="000000" w:themeColor="text1"/>
          <w:szCs w:val="22"/>
        </w:rPr>
        <w:t>Department of Environment, Ministry of Environment (Chair)</w:t>
      </w:r>
    </w:p>
    <w:p w:rsidR="00B03C40" w:rsidRPr="00555A61" w:rsidRDefault="00B03C40" w:rsidP="001E2D26">
      <w:pPr>
        <w:numPr>
          <w:ilvl w:val="0"/>
          <w:numId w:val="34"/>
        </w:numPr>
        <w:tabs>
          <w:tab w:val="clear" w:pos="360"/>
        </w:tabs>
        <w:overflowPunct/>
        <w:autoSpaceDE/>
        <w:autoSpaceDN/>
        <w:adjustRightInd/>
        <w:ind w:left="720"/>
        <w:textAlignment w:val="auto"/>
        <w:rPr>
          <w:rFonts w:asciiTheme="minorHAnsi" w:hAnsiTheme="minorHAnsi"/>
          <w:color w:val="000000" w:themeColor="text1"/>
          <w:szCs w:val="22"/>
        </w:rPr>
      </w:pPr>
      <w:r w:rsidRPr="00555A61">
        <w:rPr>
          <w:rFonts w:asciiTheme="minorHAnsi" w:hAnsiTheme="minorHAnsi"/>
          <w:color w:val="000000" w:themeColor="text1"/>
          <w:szCs w:val="22"/>
        </w:rPr>
        <w:t>Department of Land Use, Ministry of Land Use and Housing</w:t>
      </w:r>
    </w:p>
    <w:p w:rsidR="00B03C40" w:rsidRPr="00555A61" w:rsidRDefault="00B03C40" w:rsidP="001E2D26">
      <w:pPr>
        <w:numPr>
          <w:ilvl w:val="0"/>
          <w:numId w:val="34"/>
        </w:numPr>
        <w:tabs>
          <w:tab w:val="clear" w:pos="360"/>
        </w:tabs>
        <w:overflowPunct/>
        <w:autoSpaceDE/>
        <w:autoSpaceDN/>
        <w:adjustRightInd/>
        <w:ind w:left="720"/>
        <w:textAlignment w:val="auto"/>
        <w:rPr>
          <w:rFonts w:asciiTheme="minorHAnsi" w:hAnsiTheme="minorHAnsi"/>
          <w:color w:val="000000" w:themeColor="text1"/>
          <w:szCs w:val="22"/>
        </w:rPr>
      </w:pPr>
      <w:r w:rsidRPr="00555A61">
        <w:rPr>
          <w:rFonts w:asciiTheme="minorHAnsi" w:hAnsiTheme="minorHAnsi"/>
          <w:color w:val="000000" w:themeColor="text1"/>
          <w:szCs w:val="22"/>
        </w:rPr>
        <w:t>Department of Natural Resources</w:t>
      </w:r>
    </w:p>
    <w:p w:rsidR="00B03C40" w:rsidRPr="00555A61" w:rsidRDefault="00B03C40" w:rsidP="001E2D26">
      <w:pPr>
        <w:numPr>
          <w:ilvl w:val="0"/>
          <w:numId w:val="34"/>
        </w:numPr>
        <w:tabs>
          <w:tab w:val="clear" w:pos="360"/>
        </w:tabs>
        <w:overflowPunct/>
        <w:autoSpaceDE/>
        <w:autoSpaceDN/>
        <w:adjustRightInd/>
        <w:ind w:left="720"/>
        <w:textAlignment w:val="auto"/>
        <w:rPr>
          <w:rFonts w:asciiTheme="minorHAnsi" w:hAnsiTheme="minorHAnsi"/>
          <w:color w:val="000000" w:themeColor="text1"/>
          <w:szCs w:val="22"/>
        </w:rPr>
      </w:pPr>
      <w:r w:rsidRPr="00555A61">
        <w:rPr>
          <w:rFonts w:asciiTheme="minorHAnsi" w:hAnsiTheme="minorHAnsi"/>
          <w:color w:val="000000" w:themeColor="text1"/>
          <w:szCs w:val="22"/>
        </w:rPr>
        <w:t>Fishers’ organization</w:t>
      </w:r>
    </w:p>
    <w:p w:rsidR="00B03C40" w:rsidRPr="00555A61" w:rsidRDefault="00B03C40" w:rsidP="001E2D26">
      <w:pPr>
        <w:numPr>
          <w:ilvl w:val="0"/>
          <w:numId w:val="34"/>
        </w:numPr>
        <w:tabs>
          <w:tab w:val="clear" w:pos="360"/>
        </w:tabs>
        <w:overflowPunct/>
        <w:autoSpaceDE/>
        <w:autoSpaceDN/>
        <w:adjustRightInd/>
        <w:ind w:left="720"/>
        <w:textAlignment w:val="auto"/>
        <w:rPr>
          <w:rFonts w:asciiTheme="minorHAnsi" w:hAnsiTheme="minorHAnsi"/>
          <w:color w:val="000000" w:themeColor="text1"/>
          <w:szCs w:val="22"/>
        </w:rPr>
      </w:pPr>
      <w:r w:rsidRPr="00555A61">
        <w:rPr>
          <w:rFonts w:asciiTheme="minorHAnsi" w:hAnsiTheme="minorHAnsi"/>
          <w:color w:val="000000" w:themeColor="text1"/>
          <w:szCs w:val="22"/>
        </w:rPr>
        <w:t>Seychelles Hospitality and Tourism Association (SHTA)</w:t>
      </w:r>
    </w:p>
    <w:p w:rsidR="00B03C40" w:rsidRPr="00555A61" w:rsidRDefault="00B03C40" w:rsidP="001E2D26">
      <w:pPr>
        <w:numPr>
          <w:ilvl w:val="0"/>
          <w:numId w:val="34"/>
        </w:numPr>
        <w:tabs>
          <w:tab w:val="clear" w:pos="360"/>
        </w:tabs>
        <w:overflowPunct/>
        <w:autoSpaceDE/>
        <w:autoSpaceDN/>
        <w:adjustRightInd/>
        <w:ind w:left="720"/>
        <w:textAlignment w:val="auto"/>
        <w:rPr>
          <w:rFonts w:asciiTheme="minorHAnsi" w:hAnsiTheme="minorHAnsi"/>
          <w:color w:val="000000" w:themeColor="text1"/>
          <w:szCs w:val="22"/>
        </w:rPr>
      </w:pPr>
      <w:r w:rsidRPr="00555A61">
        <w:rPr>
          <w:rFonts w:asciiTheme="minorHAnsi" w:hAnsiTheme="minorHAnsi"/>
          <w:color w:val="000000" w:themeColor="text1"/>
          <w:szCs w:val="22"/>
        </w:rPr>
        <w:t>Seychelles Fishing Authority</w:t>
      </w:r>
    </w:p>
    <w:p w:rsidR="00B03C40" w:rsidRPr="00555A61" w:rsidRDefault="00B03C40" w:rsidP="001E2D26">
      <w:pPr>
        <w:numPr>
          <w:ilvl w:val="0"/>
          <w:numId w:val="34"/>
        </w:numPr>
        <w:tabs>
          <w:tab w:val="clear" w:pos="360"/>
        </w:tabs>
        <w:overflowPunct/>
        <w:autoSpaceDE/>
        <w:autoSpaceDN/>
        <w:adjustRightInd/>
        <w:ind w:left="720"/>
        <w:textAlignment w:val="auto"/>
        <w:rPr>
          <w:rFonts w:asciiTheme="minorHAnsi" w:hAnsiTheme="minorHAnsi"/>
          <w:color w:val="000000" w:themeColor="text1"/>
          <w:szCs w:val="22"/>
        </w:rPr>
      </w:pPr>
      <w:r w:rsidRPr="00555A61">
        <w:rPr>
          <w:rFonts w:asciiTheme="minorHAnsi" w:hAnsiTheme="minorHAnsi"/>
          <w:color w:val="000000" w:themeColor="text1"/>
          <w:szCs w:val="22"/>
        </w:rPr>
        <w:t>Seychelles Tourism Board</w:t>
      </w:r>
    </w:p>
    <w:p w:rsidR="00B03C40" w:rsidRPr="00555A61" w:rsidRDefault="00B03C40" w:rsidP="001E2D26">
      <w:pPr>
        <w:numPr>
          <w:ilvl w:val="0"/>
          <w:numId w:val="34"/>
        </w:numPr>
        <w:tabs>
          <w:tab w:val="clear" w:pos="360"/>
        </w:tabs>
        <w:overflowPunct/>
        <w:autoSpaceDE/>
        <w:autoSpaceDN/>
        <w:adjustRightInd/>
        <w:ind w:left="720"/>
        <w:textAlignment w:val="auto"/>
        <w:rPr>
          <w:rFonts w:asciiTheme="minorHAnsi" w:hAnsiTheme="minorHAnsi"/>
          <w:color w:val="000000" w:themeColor="text1"/>
          <w:szCs w:val="22"/>
        </w:rPr>
      </w:pPr>
      <w:r w:rsidRPr="00555A61">
        <w:rPr>
          <w:rFonts w:asciiTheme="minorHAnsi" w:hAnsiTheme="minorHAnsi"/>
          <w:color w:val="000000" w:themeColor="text1"/>
          <w:szCs w:val="22"/>
        </w:rPr>
        <w:t>ENGO-1</w:t>
      </w:r>
    </w:p>
    <w:p w:rsidR="00B03C40" w:rsidRPr="00555A61" w:rsidRDefault="00B03C40" w:rsidP="001E2D26">
      <w:pPr>
        <w:numPr>
          <w:ilvl w:val="0"/>
          <w:numId w:val="34"/>
        </w:numPr>
        <w:tabs>
          <w:tab w:val="clear" w:pos="360"/>
        </w:tabs>
        <w:overflowPunct/>
        <w:autoSpaceDE/>
        <w:autoSpaceDN/>
        <w:adjustRightInd/>
        <w:ind w:left="720"/>
        <w:textAlignment w:val="auto"/>
        <w:rPr>
          <w:rFonts w:asciiTheme="minorHAnsi" w:hAnsiTheme="minorHAnsi"/>
          <w:color w:val="000000" w:themeColor="text1"/>
          <w:szCs w:val="22"/>
        </w:rPr>
      </w:pPr>
      <w:r w:rsidRPr="00555A61">
        <w:rPr>
          <w:rFonts w:asciiTheme="minorHAnsi" w:hAnsiTheme="minorHAnsi"/>
          <w:color w:val="000000" w:themeColor="text1"/>
          <w:szCs w:val="22"/>
        </w:rPr>
        <w:t>ENGO-2</w:t>
      </w:r>
    </w:p>
    <w:p w:rsidR="00B03C40" w:rsidRPr="00555A61" w:rsidRDefault="00B03C40" w:rsidP="001E2D26">
      <w:pPr>
        <w:numPr>
          <w:ilvl w:val="0"/>
          <w:numId w:val="34"/>
        </w:numPr>
        <w:tabs>
          <w:tab w:val="clear" w:pos="360"/>
        </w:tabs>
        <w:overflowPunct/>
        <w:autoSpaceDE/>
        <w:autoSpaceDN/>
        <w:adjustRightInd/>
        <w:ind w:left="720"/>
        <w:textAlignment w:val="auto"/>
        <w:rPr>
          <w:rFonts w:asciiTheme="minorHAnsi" w:hAnsiTheme="minorHAnsi"/>
          <w:color w:val="000000" w:themeColor="text1"/>
          <w:szCs w:val="22"/>
        </w:rPr>
      </w:pPr>
      <w:r w:rsidRPr="00555A61">
        <w:rPr>
          <w:rFonts w:asciiTheme="minorHAnsi" w:hAnsiTheme="minorHAnsi"/>
          <w:color w:val="000000" w:themeColor="text1"/>
          <w:szCs w:val="22"/>
        </w:rPr>
        <w:t>UNDP-GEF Programme Coordinator (Secretary)</w:t>
      </w:r>
    </w:p>
    <w:p w:rsidR="00B03C40" w:rsidRPr="008E2639" w:rsidRDefault="00B03C40" w:rsidP="00B03C40">
      <w:pPr>
        <w:spacing w:before="120" w:after="120" w:line="240" w:lineRule="atLeast"/>
        <w:rPr>
          <w:rFonts w:asciiTheme="minorHAnsi" w:hAnsiTheme="minorHAnsi"/>
          <w:sz w:val="24"/>
          <w:szCs w:val="22"/>
        </w:rPr>
      </w:pPr>
      <w:r w:rsidRPr="008E2639">
        <w:rPr>
          <w:rFonts w:asciiTheme="minorHAnsi" w:hAnsiTheme="minorHAnsi"/>
          <w:sz w:val="24"/>
          <w:szCs w:val="22"/>
        </w:rPr>
        <w:t>The following members were envisaged as observers:</w:t>
      </w:r>
    </w:p>
    <w:p w:rsidR="00B03C40" w:rsidRPr="008E2639" w:rsidRDefault="00B03C40" w:rsidP="001E2D26">
      <w:pPr>
        <w:numPr>
          <w:ilvl w:val="0"/>
          <w:numId w:val="34"/>
        </w:numPr>
        <w:overflowPunct/>
        <w:autoSpaceDE/>
        <w:autoSpaceDN/>
        <w:adjustRightInd/>
        <w:ind w:left="720"/>
        <w:textAlignment w:val="auto"/>
        <w:rPr>
          <w:rFonts w:asciiTheme="minorHAnsi" w:hAnsiTheme="minorHAnsi"/>
          <w:szCs w:val="22"/>
        </w:rPr>
      </w:pPr>
      <w:r w:rsidRPr="008E2639">
        <w:rPr>
          <w:rFonts w:asciiTheme="minorHAnsi" w:hAnsiTheme="minorHAnsi"/>
          <w:szCs w:val="22"/>
        </w:rPr>
        <w:t>Seychelles Chamber of Commerce and Industries (SCCI)</w:t>
      </w:r>
    </w:p>
    <w:p w:rsidR="00B03C40" w:rsidRPr="008E2639" w:rsidRDefault="00B03C40" w:rsidP="001E2D26">
      <w:pPr>
        <w:numPr>
          <w:ilvl w:val="0"/>
          <w:numId w:val="34"/>
        </w:numPr>
        <w:overflowPunct/>
        <w:autoSpaceDE/>
        <w:autoSpaceDN/>
        <w:adjustRightInd/>
        <w:ind w:left="720"/>
        <w:textAlignment w:val="auto"/>
        <w:rPr>
          <w:rFonts w:asciiTheme="minorHAnsi" w:hAnsiTheme="minorHAnsi"/>
          <w:szCs w:val="22"/>
        </w:rPr>
      </w:pPr>
      <w:r w:rsidRPr="008E2639">
        <w:rPr>
          <w:rFonts w:asciiTheme="minorHAnsi" w:hAnsiTheme="minorHAnsi"/>
          <w:szCs w:val="22"/>
        </w:rPr>
        <w:t xml:space="preserve">UNDP </w:t>
      </w:r>
      <w:r w:rsidRPr="00555A61">
        <w:rPr>
          <w:rFonts w:asciiTheme="minorHAnsi" w:hAnsiTheme="minorHAnsi"/>
          <w:color w:val="000000" w:themeColor="text1"/>
          <w:szCs w:val="22"/>
        </w:rPr>
        <w:t>Country</w:t>
      </w:r>
      <w:r w:rsidRPr="008E2639">
        <w:rPr>
          <w:rFonts w:asciiTheme="minorHAnsi" w:hAnsiTheme="minorHAnsi"/>
          <w:szCs w:val="22"/>
        </w:rPr>
        <w:t xml:space="preserve"> Office</w:t>
      </w:r>
    </w:p>
    <w:p w:rsidR="00B03C40" w:rsidRPr="008E2639" w:rsidRDefault="00B03C40" w:rsidP="001E2D26">
      <w:pPr>
        <w:numPr>
          <w:ilvl w:val="0"/>
          <w:numId w:val="34"/>
        </w:numPr>
        <w:tabs>
          <w:tab w:val="clear" w:pos="360"/>
        </w:tabs>
        <w:overflowPunct/>
        <w:autoSpaceDE/>
        <w:autoSpaceDN/>
        <w:adjustRightInd/>
        <w:ind w:left="720"/>
        <w:textAlignment w:val="auto"/>
        <w:rPr>
          <w:rFonts w:asciiTheme="minorHAnsi" w:hAnsiTheme="minorHAnsi"/>
          <w:szCs w:val="22"/>
        </w:rPr>
      </w:pPr>
      <w:r w:rsidRPr="008E2639">
        <w:rPr>
          <w:rFonts w:asciiTheme="minorHAnsi" w:hAnsiTheme="minorHAnsi"/>
          <w:szCs w:val="22"/>
        </w:rPr>
        <w:t>LUNGOS</w:t>
      </w:r>
    </w:p>
    <w:p w:rsidR="00B03C40" w:rsidRPr="008E2639" w:rsidRDefault="00B03C40" w:rsidP="001E2D26">
      <w:pPr>
        <w:numPr>
          <w:ilvl w:val="0"/>
          <w:numId w:val="34"/>
        </w:numPr>
        <w:overflowPunct/>
        <w:autoSpaceDE/>
        <w:autoSpaceDN/>
        <w:adjustRightInd/>
        <w:ind w:left="720"/>
        <w:textAlignment w:val="auto"/>
        <w:rPr>
          <w:rFonts w:asciiTheme="minorHAnsi" w:hAnsiTheme="minorHAnsi"/>
          <w:szCs w:val="22"/>
        </w:rPr>
      </w:pPr>
      <w:r w:rsidRPr="008E2639">
        <w:rPr>
          <w:rFonts w:asciiTheme="minorHAnsi" w:hAnsiTheme="minorHAnsi"/>
          <w:szCs w:val="22"/>
        </w:rPr>
        <w:t>Ministry of Foreign Affairs and International Cooperation</w:t>
      </w:r>
    </w:p>
    <w:p w:rsidR="00B03C40" w:rsidRPr="008E2639" w:rsidRDefault="00B03C40" w:rsidP="001E2D26">
      <w:pPr>
        <w:numPr>
          <w:ilvl w:val="0"/>
          <w:numId w:val="34"/>
        </w:numPr>
        <w:overflowPunct/>
        <w:autoSpaceDE/>
        <w:autoSpaceDN/>
        <w:adjustRightInd/>
        <w:ind w:left="720"/>
        <w:textAlignment w:val="auto"/>
        <w:rPr>
          <w:rFonts w:asciiTheme="minorHAnsi" w:hAnsiTheme="minorHAnsi"/>
          <w:szCs w:val="22"/>
        </w:rPr>
      </w:pPr>
      <w:r w:rsidRPr="008E2639">
        <w:rPr>
          <w:rFonts w:asciiTheme="minorHAnsi" w:hAnsiTheme="minorHAnsi"/>
          <w:szCs w:val="22"/>
        </w:rPr>
        <w:t>ENGO-3 (alternate to ENGO-1 member)</w:t>
      </w:r>
    </w:p>
    <w:p w:rsidR="00B03C40" w:rsidRPr="008E2639" w:rsidRDefault="00B03C40" w:rsidP="001E2D26">
      <w:pPr>
        <w:numPr>
          <w:ilvl w:val="0"/>
          <w:numId w:val="34"/>
        </w:numPr>
        <w:overflowPunct/>
        <w:autoSpaceDE/>
        <w:autoSpaceDN/>
        <w:adjustRightInd/>
        <w:ind w:left="720"/>
        <w:textAlignment w:val="auto"/>
        <w:rPr>
          <w:rFonts w:asciiTheme="minorHAnsi" w:hAnsiTheme="minorHAnsi"/>
          <w:szCs w:val="22"/>
        </w:rPr>
      </w:pPr>
      <w:r w:rsidRPr="008E2639">
        <w:rPr>
          <w:rFonts w:asciiTheme="minorHAnsi" w:hAnsiTheme="minorHAnsi"/>
          <w:szCs w:val="22"/>
        </w:rPr>
        <w:t>ENGO-4 (alternate to ENGO-2 member)</w:t>
      </w:r>
    </w:p>
    <w:p w:rsidR="00B03C40" w:rsidRPr="008E2639" w:rsidRDefault="004D3444" w:rsidP="004D3444">
      <w:pPr>
        <w:overflowPunct/>
        <w:spacing w:before="120" w:after="120" w:line="240" w:lineRule="atLeast"/>
        <w:jc w:val="both"/>
        <w:textAlignment w:val="auto"/>
        <w:rPr>
          <w:rFonts w:asciiTheme="minorHAnsi" w:hAnsiTheme="minorHAnsi"/>
          <w:sz w:val="24"/>
          <w:szCs w:val="24"/>
        </w:rPr>
      </w:pPr>
      <w:r w:rsidRPr="008E2639">
        <w:rPr>
          <w:rFonts w:asciiTheme="minorHAnsi" w:hAnsiTheme="minorHAnsi"/>
          <w:sz w:val="24"/>
          <w:szCs w:val="24"/>
        </w:rPr>
        <w:t>PSC meeting participation dwindled as time went on. The chairperson of the PSC brought up the issue of low participation in some of the meetings, but there were no substantive improvements realized. The quarterly occurrence of the meetings, although useful to keep members abreast of project progress, might have been too frequent for convening physical meetings, and it might have been prudent to hold some of these by internet-based methods, either through video conferencing, Skype teleconference, or similar.</w:t>
      </w:r>
    </w:p>
    <w:p w:rsidR="00A9249A" w:rsidRPr="008E2639" w:rsidRDefault="00A9249A" w:rsidP="006F0E40">
      <w:pPr>
        <w:pStyle w:val="Heading2"/>
        <w:numPr>
          <w:ilvl w:val="1"/>
          <w:numId w:val="13"/>
        </w:numPr>
        <w:spacing w:before="240" w:after="120" w:line="240" w:lineRule="auto"/>
        <w:ind w:left="446"/>
        <w:rPr>
          <w:rFonts w:asciiTheme="minorHAnsi" w:hAnsiTheme="minorHAnsi" w:cs="Calibri"/>
          <w:b/>
          <w:caps w:val="0"/>
          <w:sz w:val="28"/>
          <w:lang w:val="en-GB"/>
        </w:rPr>
      </w:pPr>
      <w:bookmarkStart w:id="220" w:name="_Toc421574588"/>
      <w:bookmarkEnd w:id="219"/>
      <w:r w:rsidRPr="008E2639">
        <w:rPr>
          <w:rFonts w:asciiTheme="minorHAnsi" w:hAnsiTheme="minorHAnsi" w:cs="Calibri"/>
          <w:b/>
          <w:caps w:val="0"/>
          <w:sz w:val="28"/>
          <w:lang w:val="en-GB"/>
        </w:rPr>
        <w:lastRenderedPageBreak/>
        <w:t>Project Implementation</w:t>
      </w:r>
      <w:bookmarkEnd w:id="220"/>
      <w:r w:rsidRPr="008E2639">
        <w:rPr>
          <w:rFonts w:asciiTheme="minorHAnsi" w:hAnsiTheme="minorHAnsi" w:cs="Calibri"/>
          <w:b/>
          <w:caps w:val="0"/>
          <w:sz w:val="28"/>
          <w:lang w:val="en-GB"/>
        </w:rPr>
        <w:t xml:space="preserve"> </w:t>
      </w:r>
    </w:p>
    <w:p w:rsidR="0008670E" w:rsidRPr="008E2639" w:rsidRDefault="0008670E" w:rsidP="00F15137">
      <w:pPr>
        <w:pStyle w:val="Heading2"/>
        <w:numPr>
          <w:ilvl w:val="2"/>
          <w:numId w:val="8"/>
        </w:numPr>
        <w:spacing w:before="120" w:after="120"/>
        <w:ind w:left="810" w:hanging="810"/>
        <w:rPr>
          <w:rFonts w:asciiTheme="minorHAnsi" w:hAnsiTheme="minorHAnsi" w:cs="Calibri"/>
          <w:b/>
          <w:caps w:val="0"/>
          <w:lang w:val="en-GB"/>
        </w:rPr>
      </w:pPr>
      <w:bookmarkStart w:id="221" w:name="_Toc421574589"/>
      <w:r w:rsidRPr="008E2639">
        <w:rPr>
          <w:rFonts w:asciiTheme="minorHAnsi" w:hAnsiTheme="minorHAnsi" w:cs="Calibri"/>
          <w:b/>
          <w:caps w:val="0"/>
          <w:lang w:val="en-GB"/>
        </w:rPr>
        <w:t>Adaptive Management</w:t>
      </w:r>
      <w:bookmarkEnd w:id="221"/>
    </w:p>
    <w:p w:rsidR="004D3444" w:rsidRPr="008E2639" w:rsidRDefault="00B077B5" w:rsidP="004D3444">
      <w:pPr>
        <w:pStyle w:val="BodyText"/>
        <w:rPr>
          <w:rFonts w:asciiTheme="minorHAnsi" w:hAnsiTheme="minorHAnsi"/>
          <w:lang w:val="en-GB"/>
        </w:rPr>
      </w:pPr>
      <w:r w:rsidRPr="008E2639">
        <w:rPr>
          <w:rFonts w:asciiTheme="minorHAnsi" w:hAnsiTheme="minorHAnsi"/>
          <w:lang w:val="en-GB"/>
        </w:rPr>
        <w:t>The</w:t>
      </w:r>
      <w:r w:rsidR="00FB3151" w:rsidRPr="008E2639">
        <w:rPr>
          <w:rFonts w:asciiTheme="minorHAnsi" w:hAnsiTheme="minorHAnsi"/>
          <w:lang w:val="en-GB"/>
        </w:rPr>
        <w:t xml:space="preserve"> original </w:t>
      </w:r>
      <w:r w:rsidR="004D3444" w:rsidRPr="008E2639">
        <w:rPr>
          <w:rFonts w:asciiTheme="minorHAnsi" w:hAnsiTheme="minorHAnsi"/>
          <w:lang w:val="en-GB"/>
        </w:rPr>
        <w:t>p</w:t>
      </w:r>
      <w:r w:rsidR="00FB3151" w:rsidRPr="008E2639">
        <w:rPr>
          <w:rFonts w:asciiTheme="minorHAnsi" w:hAnsiTheme="minorHAnsi"/>
          <w:lang w:val="en-GB"/>
        </w:rPr>
        <w:t>roject objective</w:t>
      </w:r>
      <w:r w:rsidR="00402B26" w:rsidRPr="008E2639">
        <w:rPr>
          <w:rFonts w:asciiTheme="minorHAnsi" w:hAnsiTheme="minorHAnsi"/>
          <w:lang w:val="en-GB"/>
        </w:rPr>
        <w:t xml:space="preserve"> and the three outcomes</w:t>
      </w:r>
      <w:r w:rsidR="00FC149E" w:rsidRPr="008E2639">
        <w:rPr>
          <w:rFonts w:asciiTheme="minorHAnsi" w:hAnsiTheme="minorHAnsi"/>
          <w:lang w:val="en-GB"/>
        </w:rPr>
        <w:t xml:space="preserve"> remained</w:t>
      </w:r>
      <w:r w:rsidR="00FB3151" w:rsidRPr="008E2639">
        <w:rPr>
          <w:rFonts w:asciiTheme="minorHAnsi" w:hAnsiTheme="minorHAnsi"/>
          <w:lang w:val="en-GB"/>
        </w:rPr>
        <w:t xml:space="preserve"> unchanged throughout the implementation timeframe</w:t>
      </w:r>
      <w:r w:rsidR="00402B26" w:rsidRPr="008E2639">
        <w:rPr>
          <w:rFonts w:asciiTheme="minorHAnsi" w:hAnsiTheme="minorHAnsi"/>
          <w:lang w:val="en-GB"/>
        </w:rPr>
        <w:t>.</w:t>
      </w:r>
      <w:r w:rsidR="0078141E" w:rsidRPr="008E2639">
        <w:rPr>
          <w:rFonts w:asciiTheme="minorHAnsi" w:hAnsiTheme="minorHAnsi"/>
          <w:lang w:val="en-GB"/>
        </w:rPr>
        <w:t xml:space="preserve">  With respect to the outcome indicators and targets, </w:t>
      </w:r>
      <w:r w:rsidR="004D3444" w:rsidRPr="008E2639">
        <w:rPr>
          <w:rFonts w:asciiTheme="minorHAnsi" w:hAnsiTheme="minorHAnsi"/>
          <w:lang w:val="en-GB"/>
        </w:rPr>
        <w:t xml:space="preserve">there were a few clarifications and adjustments made following a critical review of the logical results framework made during the inception workshop. In response to midterm review recommendations, two of the outcome-level indicators under Outcome 2 were dropped (catch per unit effort and spawning stock biomass), and a new indicator was added under this outcome (Percentage of Praslin registered fishermen members of Praslin Fishermen Association). </w:t>
      </w:r>
    </w:p>
    <w:p w:rsidR="00225AD4" w:rsidRPr="008E2639" w:rsidRDefault="00D01537" w:rsidP="00B077B5">
      <w:pPr>
        <w:pStyle w:val="BodyText"/>
        <w:rPr>
          <w:rFonts w:asciiTheme="minorHAnsi" w:hAnsiTheme="minorHAnsi"/>
          <w:lang w:val="en-GB"/>
        </w:rPr>
      </w:pPr>
      <w:r w:rsidRPr="008E2639">
        <w:rPr>
          <w:rFonts w:asciiTheme="minorHAnsi" w:hAnsiTheme="minorHAnsi"/>
          <w:lang w:val="en-GB"/>
        </w:rPr>
        <w:t>There were a number of exogenous conditions that the Project needed to adapt to d</w:t>
      </w:r>
      <w:r w:rsidR="00AF1A7C" w:rsidRPr="008E2639">
        <w:rPr>
          <w:rFonts w:asciiTheme="minorHAnsi" w:hAnsiTheme="minorHAnsi"/>
          <w:lang w:val="en-GB"/>
        </w:rPr>
        <w:t>uring the implementation period. As evident following the 2008 global financial crisis, the economy of the Seychelles is highly vulnerable to external shocks. After two years of robust growth, with real GDP expanding by 9.5% and 9.6% in 2006 and 2007, respectively, the economic output abruptly constricted to -1.3% in GDP in 2008 and a slightly better performance of 0.7% in 2009</w:t>
      </w:r>
      <w:r w:rsidR="00AF1A7C" w:rsidRPr="008E2639">
        <w:rPr>
          <w:rStyle w:val="FootnoteReference"/>
          <w:rFonts w:asciiTheme="minorHAnsi" w:hAnsiTheme="minorHAnsi"/>
          <w:lang w:val="en-GB"/>
        </w:rPr>
        <w:footnoteReference w:id="3"/>
      </w:r>
      <w:r w:rsidR="00AF1A7C" w:rsidRPr="008E2639">
        <w:rPr>
          <w:rFonts w:asciiTheme="minorHAnsi" w:hAnsiTheme="minorHAnsi"/>
          <w:lang w:val="en-GB"/>
        </w:rPr>
        <w:t>. This time period coincided with the first two years of project implementation. As a result of the economic downturn, private tourism operators, for example, were cutting costs and hence were less likely to engage in an eco-certification programme.</w:t>
      </w:r>
    </w:p>
    <w:p w:rsidR="00AF1A7C" w:rsidRPr="008E2639" w:rsidRDefault="00AF1A7C" w:rsidP="00B077B5">
      <w:pPr>
        <w:pStyle w:val="BodyText"/>
        <w:rPr>
          <w:rFonts w:asciiTheme="minorHAnsi" w:hAnsiTheme="minorHAnsi"/>
          <w:lang w:val="en-GB"/>
        </w:rPr>
      </w:pPr>
      <w:r w:rsidRPr="008E2639">
        <w:rPr>
          <w:rFonts w:asciiTheme="minorHAnsi" w:hAnsiTheme="minorHAnsi"/>
          <w:lang w:val="en-GB"/>
        </w:rPr>
        <w:t xml:space="preserve">In October 2008, Seychelles initiated a 5-year economic reform programme, backed by the International Monetary Fund (IMF). Among the structural reforms urged by the IMF, there were considerable downsizing of the public sector. The number of staff within the Ministry of Environment went from more than 400 to approximately 100. </w:t>
      </w:r>
      <w:r w:rsidR="0040575B" w:rsidRPr="008E2639">
        <w:rPr>
          <w:rFonts w:asciiTheme="minorHAnsi" w:hAnsiTheme="minorHAnsi"/>
          <w:lang w:val="en-GB"/>
        </w:rPr>
        <w:t>These institutional changes resulted in increased level of workload on the remaining ministry staff, and consequently less time to devote to supporting the project.</w:t>
      </w:r>
    </w:p>
    <w:p w:rsidR="00966071" w:rsidRPr="008E2639" w:rsidRDefault="0040575B" w:rsidP="00B077B5">
      <w:pPr>
        <w:pStyle w:val="BodyText"/>
        <w:rPr>
          <w:rFonts w:asciiTheme="minorHAnsi" w:hAnsiTheme="minorHAnsi"/>
          <w:lang w:val="en-GB"/>
        </w:rPr>
      </w:pPr>
      <w:r w:rsidRPr="008E2639">
        <w:rPr>
          <w:rFonts w:asciiTheme="minorHAnsi" w:hAnsiTheme="minorHAnsi"/>
          <w:lang w:val="en-GB"/>
        </w:rPr>
        <w:t>The impacts of these exogenous circumstances is reflected in the level of spending on the project in the first few years, which was considerably lower than envisaged at the time of project inception.</w:t>
      </w:r>
      <w:r w:rsidR="004B41FB" w:rsidRPr="008E2639">
        <w:rPr>
          <w:rFonts w:asciiTheme="minorHAnsi" w:hAnsiTheme="minorHAnsi"/>
          <w:lang w:val="en-GB"/>
        </w:rPr>
        <w:t xml:space="preserve"> The project managed, however, to adapt reasonably well to these external factors, as well as to changes in priorities among some of the project stakeholders. </w:t>
      </w:r>
      <w:r w:rsidR="00966071" w:rsidRPr="008E2639">
        <w:rPr>
          <w:rFonts w:asciiTheme="minorHAnsi" w:hAnsiTheme="minorHAnsi"/>
          <w:lang w:val="en-GB"/>
        </w:rPr>
        <w:t>The project also adapted to having three different project managers over the course of the 6-1/2 year timeframe.</w:t>
      </w:r>
    </w:p>
    <w:p w:rsidR="00966071" w:rsidRPr="008E2639" w:rsidRDefault="00966071" w:rsidP="00B077B5">
      <w:pPr>
        <w:pStyle w:val="BodyText"/>
        <w:rPr>
          <w:rFonts w:asciiTheme="minorHAnsi" w:hAnsiTheme="minorHAnsi"/>
          <w:lang w:val="en-GB"/>
        </w:rPr>
      </w:pPr>
      <w:r w:rsidRPr="008E2639">
        <w:rPr>
          <w:rFonts w:asciiTheme="minorHAnsi" w:hAnsiTheme="minorHAnsi"/>
          <w:lang w:val="en-GB"/>
        </w:rPr>
        <w:t>Some examples of adaptive measures implemented during the project include:</w:t>
      </w:r>
    </w:p>
    <w:p w:rsidR="00966071" w:rsidRPr="008E2639" w:rsidRDefault="00966071" w:rsidP="001E2D26">
      <w:pPr>
        <w:pStyle w:val="BodyText"/>
        <w:numPr>
          <w:ilvl w:val="0"/>
          <w:numId w:val="35"/>
        </w:numPr>
        <w:ind w:left="540"/>
        <w:rPr>
          <w:rFonts w:asciiTheme="minorHAnsi" w:hAnsiTheme="minorHAnsi"/>
          <w:lang w:val="en-GB"/>
        </w:rPr>
      </w:pPr>
      <w:r w:rsidRPr="008E2639">
        <w:rPr>
          <w:rFonts w:asciiTheme="minorHAnsi" w:hAnsiTheme="minorHAnsi"/>
          <w:lang w:val="en-GB"/>
        </w:rPr>
        <w:t>The</w:t>
      </w:r>
      <w:r w:rsidR="004B41FB" w:rsidRPr="008E2639">
        <w:rPr>
          <w:rFonts w:asciiTheme="minorHAnsi" w:hAnsiTheme="minorHAnsi"/>
          <w:lang w:val="en-GB"/>
        </w:rPr>
        <w:t xml:space="preserve"> Ministry of Environment requested the project to support development of a Biodiversity Policy, as a precursor to </w:t>
      </w:r>
      <w:r w:rsidRPr="008E2639">
        <w:rPr>
          <w:rFonts w:asciiTheme="minorHAnsi" w:hAnsiTheme="minorHAnsi"/>
          <w:lang w:val="en-GB"/>
        </w:rPr>
        <w:t>an envisaged Biodiversity Act;</w:t>
      </w:r>
    </w:p>
    <w:p w:rsidR="0040575B" w:rsidRPr="008E2639" w:rsidRDefault="004B41FB" w:rsidP="001E2D26">
      <w:pPr>
        <w:pStyle w:val="BodyText"/>
        <w:numPr>
          <w:ilvl w:val="0"/>
          <w:numId w:val="35"/>
        </w:numPr>
        <w:ind w:left="540"/>
        <w:rPr>
          <w:rFonts w:asciiTheme="minorHAnsi" w:hAnsiTheme="minorHAnsi"/>
          <w:lang w:val="en-GB"/>
        </w:rPr>
      </w:pPr>
      <w:r w:rsidRPr="008E2639">
        <w:rPr>
          <w:rFonts w:asciiTheme="minorHAnsi" w:hAnsiTheme="minorHAnsi"/>
          <w:lang w:val="en-GB"/>
        </w:rPr>
        <w:t xml:space="preserve">During the course of the land use planning activities, governmental stakeholders requested that caring capacities </w:t>
      </w:r>
      <w:r w:rsidR="00966071" w:rsidRPr="008E2639">
        <w:rPr>
          <w:rFonts w:asciiTheme="minorHAnsi" w:hAnsiTheme="minorHAnsi"/>
          <w:lang w:val="en-GB"/>
        </w:rPr>
        <w:t>be conducted for Beau Vallon District (Mahé), Cerf Island, and La Digue Island;</w:t>
      </w:r>
    </w:p>
    <w:p w:rsidR="00966071" w:rsidRPr="008E2639" w:rsidRDefault="00966071" w:rsidP="001E2D26">
      <w:pPr>
        <w:pStyle w:val="BodyText"/>
        <w:numPr>
          <w:ilvl w:val="0"/>
          <w:numId w:val="35"/>
        </w:numPr>
        <w:ind w:left="540"/>
        <w:rPr>
          <w:rFonts w:asciiTheme="minorHAnsi" w:hAnsiTheme="minorHAnsi"/>
          <w:lang w:val="en-GB"/>
        </w:rPr>
      </w:pPr>
      <w:r w:rsidRPr="008E2639">
        <w:rPr>
          <w:rFonts w:asciiTheme="minorHAnsi" w:hAnsiTheme="minorHAnsi"/>
          <w:lang w:val="en-GB"/>
        </w:rPr>
        <w:t>The Government, in conjunction with the PCU, decided that integrated land, water, coastal use planning for the outer islands would be managed by the UNDP-GEF “Outer Islands” project;</w:t>
      </w:r>
    </w:p>
    <w:p w:rsidR="00966071" w:rsidRPr="008E2639" w:rsidRDefault="00966071" w:rsidP="001E2D26">
      <w:pPr>
        <w:pStyle w:val="BodyText"/>
        <w:numPr>
          <w:ilvl w:val="0"/>
          <w:numId w:val="35"/>
        </w:numPr>
        <w:ind w:left="540"/>
        <w:rPr>
          <w:rFonts w:asciiTheme="minorHAnsi" w:hAnsiTheme="minorHAnsi"/>
          <w:lang w:val="en-GB"/>
        </w:rPr>
      </w:pPr>
      <w:r w:rsidRPr="008E2639">
        <w:rPr>
          <w:rFonts w:asciiTheme="minorHAnsi" w:hAnsiTheme="minorHAnsi"/>
          <w:lang w:val="en-GB"/>
        </w:rPr>
        <w:t>Local NGOs were recruited to assist private tourism operators in implementation of demonstration conservation activities. These arrangements proved very beneficial, as the NGOs had the experience and know-how for implementing these demonstrations.</w:t>
      </w:r>
    </w:p>
    <w:p w:rsidR="0008670E" w:rsidRPr="008E2639" w:rsidRDefault="00476EE4" w:rsidP="00F15137">
      <w:pPr>
        <w:pStyle w:val="Heading2"/>
        <w:numPr>
          <w:ilvl w:val="2"/>
          <w:numId w:val="8"/>
        </w:numPr>
        <w:spacing w:before="240" w:after="120"/>
        <w:ind w:left="806" w:hanging="806"/>
        <w:rPr>
          <w:rFonts w:asciiTheme="minorHAnsi" w:hAnsiTheme="minorHAnsi" w:cs="Calibri"/>
          <w:b/>
          <w:caps w:val="0"/>
          <w:lang w:val="en-GB"/>
        </w:rPr>
      </w:pPr>
      <w:bookmarkStart w:id="222" w:name="_Toc421574590"/>
      <w:r w:rsidRPr="008E2639">
        <w:rPr>
          <w:rFonts w:asciiTheme="minorHAnsi" w:hAnsiTheme="minorHAnsi" w:cs="Calibri"/>
          <w:b/>
          <w:caps w:val="0"/>
          <w:lang w:val="en-GB"/>
        </w:rPr>
        <w:lastRenderedPageBreak/>
        <w:t>Partnership Arrangements</w:t>
      </w:r>
      <w:bookmarkEnd w:id="222"/>
    </w:p>
    <w:p w:rsidR="00B5569E" w:rsidRPr="008E2639" w:rsidRDefault="00E514CE" w:rsidP="00503C5F">
      <w:pPr>
        <w:pStyle w:val="BodyText"/>
        <w:rPr>
          <w:rFonts w:asciiTheme="minorHAnsi" w:hAnsiTheme="minorHAnsi"/>
          <w:lang w:val="en-GB"/>
        </w:rPr>
      </w:pPr>
      <w:r w:rsidRPr="008E2639">
        <w:rPr>
          <w:rFonts w:asciiTheme="minorHAnsi" w:hAnsiTheme="minorHAnsi"/>
          <w:lang w:val="en-GB"/>
        </w:rPr>
        <w:t xml:space="preserve">As the project was run under a national implementation modality (NIM), the signed project document was formalized the partnership arrangements with the </w:t>
      </w:r>
      <w:r w:rsidR="00A248A5" w:rsidRPr="008E2639">
        <w:rPr>
          <w:rFonts w:asciiTheme="minorHAnsi" w:hAnsiTheme="minorHAnsi"/>
          <w:lang w:val="en-GB"/>
        </w:rPr>
        <w:t>executing agency (the Ministry of Environment)</w:t>
      </w:r>
      <w:r w:rsidRPr="008E2639">
        <w:rPr>
          <w:rFonts w:asciiTheme="minorHAnsi" w:hAnsiTheme="minorHAnsi"/>
          <w:lang w:val="en-GB"/>
        </w:rPr>
        <w:t xml:space="preserve">, and </w:t>
      </w:r>
      <w:r w:rsidR="00A248A5" w:rsidRPr="008E2639">
        <w:rPr>
          <w:rFonts w:asciiTheme="minorHAnsi" w:hAnsiTheme="minorHAnsi"/>
          <w:lang w:val="en-GB"/>
        </w:rPr>
        <w:t>other involved parties</w:t>
      </w:r>
      <w:r w:rsidRPr="008E2639">
        <w:rPr>
          <w:rFonts w:asciiTheme="minorHAnsi" w:hAnsiTheme="minorHAnsi"/>
          <w:lang w:val="en-GB"/>
        </w:rPr>
        <w:t>.</w:t>
      </w:r>
      <w:r w:rsidR="00A248A5" w:rsidRPr="008E2639">
        <w:rPr>
          <w:rFonts w:asciiTheme="minorHAnsi" w:hAnsiTheme="minorHAnsi"/>
          <w:lang w:val="en-GB"/>
        </w:rPr>
        <w:t xml:space="preserve"> </w:t>
      </w:r>
      <w:r w:rsidRPr="008E2639">
        <w:rPr>
          <w:rFonts w:asciiTheme="minorHAnsi" w:hAnsiTheme="minorHAnsi"/>
          <w:lang w:val="en-GB"/>
        </w:rPr>
        <w:t>The work activities completed under the various outputs were arranged through contracts with service providers or individual consultants, and mostly b</w:t>
      </w:r>
      <w:r w:rsidR="00A248A5" w:rsidRPr="008E2639">
        <w:rPr>
          <w:rFonts w:asciiTheme="minorHAnsi" w:hAnsiTheme="minorHAnsi"/>
          <w:lang w:val="en-GB"/>
        </w:rPr>
        <w:t>ased upon competitive bidding</w:t>
      </w:r>
      <w:r w:rsidRPr="008E2639">
        <w:rPr>
          <w:rFonts w:asciiTheme="minorHAnsi" w:hAnsiTheme="minorHAnsi"/>
          <w:lang w:val="en-GB"/>
        </w:rPr>
        <w:t>.</w:t>
      </w:r>
      <w:r w:rsidR="00A248A5" w:rsidRPr="008E2639">
        <w:rPr>
          <w:rFonts w:asciiTheme="minorHAnsi" w:hAnsiTheme="minorHAnsi"/>
          <w:lang w:val="en-GB"/>
        </w:rPr>
        <w:t xml:space="preserve"> For the demonstration activities under Outcome 3, ENGOs and private tourism operators formed partnerships and submitted joint grant proposals.</w:t>
      </w:r>
    </w:p>
    <w:p w:rsidR="0008670E" w:rsidRPr="008E2639" w:rsidRDefault="00476EE4" w:rsidP="00F15137">
      <w:pPr>
        <w:pStyle w:val="Heading2"/>
        <w:numPr>
          <w:ilvl w:val="2"/>
          <w:numId w:val="8"/>
        </w:numPr>
        <w:spacing w:before="240" w:after="120"/>
        <w:ind w:left="806" w:hanging="806"/>
        <w:rPr>
          <w:rFonts w:asciiTheme="minorHAnsi" w:hAnsiTheme="minorHAnsi" w:cs="Calibri"/>
          <w:b/>
          <w:caps w:val="0"/>
          <w:lang w:val="en-GB"/>
        </w:rPr>
      </w:pPr>
      <w:bookmarkStart w:id="223" w:name="_Toc421574591"/>
      <w:r w:rsidRPr="008E2639">
        <w:rPr>
          <w:rFonts w:asciiTheme="minorHAnsi" w:hAnsiTheme="minorHAnsi" w:cs="Calibri"/>
          <w:b/>
          <w:caps w:val="0"/>
          <w:lang w:val="en-GB"/>
        </w:rPr>
        <w:t>Feedback from M&amp;E Activities used for Adaptive Management</w:t>
      </w:r>
      <w:bookmarkEnd w:id="223"/>
    </w:p>
    <w:p w:rsidR="00204581" w:rsidRPr="008E2639" w:rsidRDefault="001C0BAF" w:rsidP="0008670E">
      <w:pPr>
        <w:pStyle w:val="BodyText"/>
        <w:spacing w:line="240" w:lineRule="auto"/>
        <w:rPr>
          <w:rFonts w:asciiTheme="minorHAnsi" w:hAnsiTheme="minorHAnsi"/>
          <w:szCs w:val="24"/>
          <w:lang w:val="en-GB"/>
        </w:rPr>
      </w:pPr>
      <w:r w:rsidRPr="008E2639">
        <w:rPr>
          <w:rFonts w:asciiTheme="minorHAnsi" w:hAnsiTheme="minorHAnsi"/>
          <w:szCs w:val="24"/>
          <w:lang w:val="en-GB"/>
        </w:rPr>
        <w:t xml:space="preserve">The </w:t>
      </w:r>
      <w:r w:rsidR="00204581" w:rsidRPr="008E2639">
        <w:rPr>
          <w:rFonts w:asciiTheme="minorHAnsi" w:hAnsiTheme="minorHAnsi"/>
          <w:szCs w:val="24"/>
          <w:lang w:val="en-GB"/>
        </w:rPr>
        <w:t>Project Steering Committee (PSC)</w:t>
      </w:r>
      <w:r w:rsidRPr="008E2639">
        <w:rPr>
          <w:rFonts w:asciiTheme="minorHAnsi" w:hAnsiTheme="minorHAnsi"/>
          <w:szCs w:val="24"/>
          <w:lang w:val="en-GB"/>
        </w:rPr>
        <w:t xml:space="preserve"> meetings were the main decision-making mechanisms used</w:t>
      </w:r>
      <w:r w:rsidR="00F43B55" w:rsidRPr="008E2639">
        <w:rPr>
          <w:rFonts w:asciiTheme="minorHAnsi" w:hAnsiTheme="minorHAnsi"/>
          <w:szCs w:val="24"/>
          <w:lang w:val="en-GB"/>
        </w:rPr>
        <w:t xml:space="preserve"> for adaptive management.  The </w:t>
      </w:r>
      <w:r w:rsidR="00204581" w:rsidRPr="008E2639">
        <w:rPr>
          <w:rFonts w:asciiTheme="minorHAnsi" w:hAnsiTheme="minorHAnsi"/>
          <w:szCs w:val="24"/>
          <w:lang w:val="en-GB"/>
        </w:rPr>
        <w:t>PSC</w:t>
      </w:r>
      <w:r w:rsidR="00F43B55" w:rsidRPr="008E2639">
        <w:rPr>
          <w:rFonts w:asciiTheme="minorHAnsi" w:hAnsiTheme="minorHAnsi"/>
          <w:szCs w:val="24"/>
          <w:lang w:val="en-GB"/>
        </w:rPr>
        <w:t xml:space="preserve"> met frequently, </w:t>
      </w:r>
      <w:r w:rsidR="00204581" w:rsidRPr="008E2639">
        <w:rPr>
          <w:rFonts w:asciiTheme="minorHAnsi" w:hAnsiTheme="minorHAnsi"/>
          <w:szCs w:val="24"/>
          <w:lang w:val="en-GB"/>
        </w:rPr>
        <w:t>roughly on a</w:t>
      </w:r>
      <w:r w:rsidR="00F43B55" w:rsidRPr="008E2639">
        <w:rPr>
          <w:rFonts w:asciiTheme="minorHAnsi" w:hAnsiTheme="minorHAnsi"/>
          <w:szCs w:val="24"/>
          <w:lang w:val="en-GB"/>
        </w:rPr>
        <w:t xml:space="preserve"> quarterly basis. Based upon review of the meeting minutes, participation was </w:t>
      </w:r>
      <w:r w:rsidR="00204581" w:rsidRPr="008E2639">
        <w:rPr>
          <w:rFonts w:asciiTheme="minorHAnsi" w:hAnsiTheme="minorHAnsi"/>
          <w:szCs w:val="24"/>
          <w:lang w:val="en-GB"/>
        </w:rPr>
        <w:t>inconsistent and generally low during the later phase of the project</w:t>
      </w:r>
      <w:r w:rsidR="00F43B55" w:rsidRPr="008E2639">
        <w:rPr>
          <w:rFonts w:asciiTheme="minorHAnsi" w:hAnsiTheme="minorHAnsi"/>
          <w:szCs w:val="24"/>
          <w:lang w:val="en-GB"/>
        </w:rPr>
        <w:t>.</w:t>
      </w:r>
    </w:p>
    <w:p w:rsidR="00744B04" w:rsidRPr="008E2639" w:rsidRDefault="00204581" w:rsidP="0008670E">
      <w:pPr>
        <w:pStyle w:val="BodyText"/>
        <w:spacing w:line="240" w:lineRule="auto"/>
        <w:rPr>
          <w:rFonts w:asciiTheme="minorHAnsi" w:hAnsiTheme="minorHAnsi"/>
          <w:szCs w:val="24"/>
          <w:lang w:val="en-GB"/>
        </w:rPr>
      </w:pPr>
      <w:r w:rsidRPr="008E2639">
        <w:rPr>
          <w:rFonts w:asciiTheme="minorHAnsi" w:hAnsiTheme="minorHAnsi"/>
          <w:szCs w:val="24"/>
          <w:lang w:val="en-GB"/>
        </w:rPr>
        <w:t>Even though there were high level ministry officials on the PSC, including the chairperson, the project was ineffective in facilitating completion of the amended Environmental Protection and Physical Planning bills and approval of all but two of the 25 district plans prepared. It might have been more effective to retain one or more persons, with mediation and lobbying skills, to be responsible to facilitate these approval flows.</w:t>
      </w:r>
    </w:p>
    <w:p w:rsidR="00476EE4" w:rsidRPr="008E2639" w:rsidRDefault="00476EE4" w:rsidP="00F15137">
      <w:pPr>
        <w:pStyle w:val="Heading2"/>
        <w:numPr>
          <w:ilvl w:val="2"/>
          <w:numId w:val="8"/>
        </w:numPr>
        <w:spacing w:before="240" w:after="120"/>
        <w:ind w:left="806" w:hanging="806"/>
        <w:rPr>
          <w:rFonts w:asciiTheme="minorHAnsi" w:hAnsiTheme="minorHAnsi" w:cs="Calibri"/>
          <w:b/>
          <w:caps w:val="0"/>
          <w:lang w:val="en-GB"/>
        </w:rPr>
      </w:pPr>
      <w:bookmarkStart w:id="224" w:name="_Toc421574592"/>
      <w:r w:rsidRPr="008E2639">
        <w:rPr>
          <w:rFonts w:asciiTheme="minorHAnsi" w:hAnsiTheme="minorHAnsi" w:cs="Calibri"/>
          <w:b/>
          <w:caps w:val="0"/>
          <w:lang w:val="en-GB"/>
        </w:rPr>
        <w:t>Project Finance</w:t>
      </w:r>
      <w:bookmarkEnd w:id="224"/>
    </w:p>
    <w:p w:rsidR="00F16731" w:rsidRPr="008E2639" w:rsidRDefault="00BE2E66" w:rsidP="00F16731">
      <w:pPr>
        <w:pStyle w:val="BodyText"/>
        <w:rPr>
          <w:rFonts w:asciiTheme="minorHAnsi" w:hAnsiTheme="minorHAnsi"/>
          <w:b/>
          <w:lang w:val="en-GB"/>
        </w:rPr>
      </w:pPr>
      <w:r w:rsidRPr="008E2639">
        <w:rPr>
          <w:rFonts w:asciiTheme="minorHAnsi" w:hAnsiTheme="minorHAnsi"/>
          <w:b/>
          <w:lang w:val="en-GB"/>
        </w:rPr>
        <w:t>Financial Expenditures</w:t>
      </w:r>
    </w:p>
    <w:p w:rsidR="00F16731" w:rsidRPr="008E2639" w:rsidRDefault="00BB0061" w:rsidP="00F16731">
      <w:pPr>
        <w:pStyle w:val="BodyText"/>
        <w:rPr>
          <w:rFonts w:asciiTheme="minorHAnsi" w:hAnsiTheme="minorHAnsi"/>
          <w:lang w:val="en-GB"/>
        </w:rPr>
      </w:pPr>
      <w:r w:rsidRPr="008E2639">
        <w:rPr>
          <w:rFonts w:asciiTheme="minorHAnsi" w:hAnsiTheme="minorHAnsi"/>
          <w:lang w:val="en-GB"/>
        </w:rPr>
        <w:t xml:space="preserve">The total cost expended for </w:t>
      </w:r>
      <w:r w:rsidR="00ED7EB6" w:rsidRPr="008E2639">
        <w:rPr>
          <w:rFonts w:asciiTheme="minorHAnsi" w:hAnsiTheme="minorHAnsi"/>
          <w:lang w:val="en-GB"/>
        </w:rPr>
        <w:t>p</w:t>
      </w:r>
      <w:r w:rsidRPr="008E2639">
        <w:rPr>
          <w:rFonts w:asciiTheme="minorHAnsi" w:hAnsiTheme="minorHAnsi"/>
          <w:lang w:val="en-GB"/>
        </w:rPr>
        <w:t>roject implementation</w:t>
      </w:r>
      <w:r w:rsidR="00ED7EB6" w:rsidRPr="008E2639">
        <w:rPr>
          <w:rFonts w:asciiTheme="minorHAnsi" w:hAnsiTheme="minorHAnsi"/>
          <w:lang w:val="en-GB"/>
        </w:rPr>
        <w:t xml:space="preserve"> through </w:t>
      </w:r>
      <w:r w:rsidR="00A56778" w:rsidRPr="008E2639">
        <w:rPr>
          <w:rFonts w:asciiTheme="minorHAnsi" w:hAnsiTheme="minorHAnsi"/>
          <w:lang w:val="en-GB"/>
        </w:rPr>
        <w:t xml:space="preserve">the </w:t>
      </w:r>
      <w:r w:rsidR="00ED7EB6" w:rsidRPr="008E2639">
        <w:rPr>
          <w:rFonts w:asciiTheme="minorHAnsi" w:hAnsiTheme="minorHAnsi"/>
          <w:lang w:val="en-GB"/>
        </w:rPr>
        <w:t>end of 2014</w:t>
      </w:r>
      <w:r w:rsidRPr="008E2639">
        <w:rPr>
          <w:rFonts w:asciiTheme="minorHAnsi" w:hAnsiTheme="minorHAnsi"/>
          <w:lang w:val="en-GB"/>
        </w:rPr>
        <w:t xml:space="preserve"> was USD </w:t>
      </w:r>
      <w:r w:rsidR="00A56778" w:rsidRPr="008E2639">
        <w:rPr>
          <w:rFonts w:asciiTheme="minorHAnsi" w:hAnsiTheme="minorHAnsi"/>
          <w:lang w:val="en-GB"/>
        </w:rPr>
        <w:t xml:space="preserve">3,485,246 (see </w:t>
      </w:r>
      <w:r w:rsidR="00A56778" w:rsidRPr="008E2639">
        <w:rPr>
          <w:rFonts w:asciiTheme="minorHAnsi" w:hAnsiTheme="minorHAnsi"/>
          <w:b/>
          <w:lang w:val="en-GB"/>
        </w:rPr>
        <w:t xml:space="preserve">Exhibit </w:t>
      </w:r>
      <w:r w:rsidR="001B24DC">
        <w:rPr>
          <w:rFonts w:asciiTheme="minorHAnsi" w:hAnsiTheme="minorHAnsi"/>
          <w:b/>
          <w:lang w:val="en-GB"/>
        </w:rPr>
        <w:t>7</w:t>
      </w:r>
      <w:r w:rsidR="00A56778" w:rsidRPr="008E2639">
        <w:rPr>
          <w:rFonts w:asciiTheme="minorHAnsi" w:hAnsiTheme="minorHAnsi"/>
          <w:lang w:val="en-GB"/>
        </w:rPr>
        <w:t>)</w:t>
      </w:r>
      <w:r w:rsidR="00B612EE" w:rsidRPr="008E2639">
        <w:rPr>
          <w:rFonts w:asciiTheme="minorHAnsi" w:hAnsiTheme="minorHAnsi"/>
          <w:lang w:val="en-GB"/>
        </w:rPr>
        <w:t>. The figures provided by the PCU for 2014 needed to be confirmed, and the actual expenditures last year were USD 678,761.41, according to the independent financial audit report</w:t>
      </w:r>
      <w:r w:rsidR="00B612EE" w:rsidRPr="008E2639">
        <w:rPr>
          <w:rStyle w:val="FootnoteReference"/>
          <w:rFonts w:asciiTheme="minorHAnsi" w:hAnsiTheme="minorHAnsi"/>
          <w:lang w:val="en-GB"/>
        </w:rPr>
        <w:footnoteReference w:id="4"/>
      </w:r>
      <w:r w:rsidR="00B612EE" w:rsidRPr="008E2639">
        <w:rPr>
          <w:rFonts w:asciiTheme="minorHAnsi" w:hAnsiTheme="minorHAnsi"/>
          <w:lang w:val="en-GB"/>
        </w:rPr>
        <w:t xml:space="preserve">. This is about USD 36,683 more than indicated in the unconfirmed PCU report. Thus, </w:t>
      </w:r>
      <w:r w:rsidR="00A56778" w:rsidRPr="008E2639">
        <w:rPr>
          <w:rFonts w:asciiTheme="minorHAnsi" w:hAnsiTheme="minorHAnsi"/>
          <w:lang w:val="en-GB"/>
        </w:rPr>
        <w:t xml:space="preserve">31 December 2014, there was a remaining balance of approximately USD </w:t>
      </w:r>
      <w:r w:rsidR="00B612EE" w:rsidRPr="008E2639">
        <w:rPr>
          <w:rFonts w:asciiTheme="minorHAnsi" w:hAnsiTheme="minorHAnsi"/>
          <w:lang w:val="en-GB"/>
        </w:rPr>
        <w:t>78,071</w:t>
      </w:r>
      <w:r w:rsidR="00ED7EB6" w:rsidRPr="008E2639">
        <w:rPr>
          <w:rFonts w:asciiTheme="minorHAnsi" w:hAnsiTheme="minorHAnsi"/>
          <w:lang w:val="en-GB"/>
        </w:rPr>
        <w:t>.</w:t>
      </w:r>
      <w:r w:rsidR="00A56778" w:rsidRPr="008E2639">
        <w:rPr>
          <w:rFonts w:asciiTheme="minorHAnsi" w:hAnsiTheme="minorHAnsi"/>
          <w:lang w:val="en-GB"/>
        </w:rPr>
        <w:t xml:space="preserve">  </w:t>
      </w:r>
      <w:r w:rsidRPr="008E2639">
        <w:rPr>
          <w:rFonts w:asciiTheme="minorHAnsi" w:hAnsiTheme="minorHAnsi"/>
          <w:lang w:val="en-GB"/>
        </w:rPr>
        <w:t xml:space="preserve"> </w:t>
      </w:r>
    </w:p>
    <w:p w:rsidR="00F16731" w:rsidRPr="008E2639" w:rsidRDefault="001B24DC" w:rsidP="00F16731">
      <w:pPr>
        <w:pStyle w:val="BodyText"/>
        <w:spacing w:after="0"/>
        <w:jc w:val="center"/>
        <w:rPr>
          <w:rFonts w:asciiTheme="minorHAnsi" w:hAnsiTheme="minorHAnsi"/>
          <w:lang w:val="en-GB"/>
        </w:rPr>
      </w:pPr>
      <w:r w:rsidRPr="001B24DC">
        <w:rPr>
          <w:noProof/>
        </w:rPr>
        <w:drawing>
          <wp:inline distT="0" distB="0" distL="0" distR="0" wp14:anchorId="211BB29F" wp14:editId="3EA035F5">
            <wp:extent cx="5534891" cy="2799322"/>
            <wp:effectExtent l="0" t="0" r="889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36621" cy="2800197"/>
                    </a:xfrm>
                    <a:prstGeom prst="rect">
                      <a:avLst/>
                    </a:prstGeom>
                    <a:noFill/>
                    <a:ln>
                      <a:noFill/>
                    </a:ln>
                  </pic:spPr>
                </pic:pic>
              </a:graphicData>
            </a:graphic>
          </wp:inline>
        </w:drawing>
      </w:r>
    </w:p>
    <w:p w:rsidR="00A56778" w:rsidRPr="008E2639" w:rsidRDefault="00254D35" w:rsidP="00254D35">
      <w:pPr>
        <w:pStyle w:val="BodyText"/>
        <w:spacing w:before="120"/>
        <w:rPr>
          <w:rFonts w:asciiTheme="minorHAnsi" w:hAnsiTheme="minorHAnsi"/>
          <w:lang w:val="en-GB"/>
        </w:rPr>
      </w:pPr>
      <w:r w:rsidRPr="008E2639">
        <w:rPr>
          <w:rFonts w:asciiTheme="minorHAnsi" w:hAnsiTheme="minorHAnsi"/>
          <w:lang w:val="en-GB"/>
        </w:rPr>
        <w:t xml:space="preserve">As shown above in </w:t>
      </w:r>
      <w:r w:rsidRPr="008E2639">
        <w:rPr>
          <w:rFonts w:asciiTheme="minorHAnsi" w:hAnsiTheme="minorHAnsi"/>
          <w:b/>
          <w:lang w:val="en-GB"/>
        </w:rPr>
        <w:t xml:space="preserve">Exhibit </w:t>
      </w:r>
      <w:r w:rsidR="001B24DC">
        <w:rPr>
          <w:rFonts w:asciiTheme="minorHAnsi" w:hAnsiTheme="minorHAnsi"/>
          <w:b/>
          <w:lang w:val="en-GB"/>
        </w:rPr>
        <w:t>7</w:t>
      </w:r>
      <w:r w:rsidRPr="008E2639">
        <w:rPr>
          <w:rFonts w:asciiTheme="minorHAnsi" w:hAnsiTheme="minorHAnsi"/>
          <w:lang w:val="en-GB"/>
        </w:rPr>
        <w:t xml:space="preserve">, </w:t>
      </w:r>
      <w:r w:rsidR="00356D68" w:rsidRPr="008E2639">
        <w:rPr>
          <w:rFonts w:asciiTheme="minorHAnsi" w:hAnsiTheme="minorHAnsi"/>
          <w:lang w:val="en-GB"/>
        </w:rPr>
        <w:t xml:space="preserve">the breakdown of costs by outcome is considerably different the indicative budget calculation made in the project document. The actual expenditures under Outcome 1 were USD 1,814,176, which is more than USD 600,000 of the indicative budget for this </w:t>
      </w:r>
      <w:r w:rsidR="00356D68" w:rsidRPr="008E2639">
        <w:rPr>
          <w:rFonts w:asciiTheme="minorHAnsi" w:hAnsiTheme="minorHAnsi"/>
          <w:lang w:val="en-GB"/>
        </w:rPr>
        <w:lastRenderedPageBreak/>
        <w:t>component. Costs for the other two outcomes were considerably lower than the planned amounts. And, project management costs were USD 848,248 through the end of last year, which is 24% of the total spent to date, much higher than the 10% project management threshold typical GEF-financed projects (the project management threshold for GEF-6 projects is 5%).</w:t>
      </w:r>
    </w:p>
    <w:p w:rsidR="00356D68" w:rsidRPr="008E2639" w:rsidRDefault="00356D68" w:rsidP="00254D35">
      <w:pPr>
        <w:pStyle w:val="BodyText"/>
        <w:spacing w:before="120"/>
        <w:rPr>
          <w:rFonts w:asciiTheme="minorHAnsi" w:hAnsiTheme="minorHAnsi"/>
          <w:lang w:val="en-GB"/>
        </w:rPr>
      </w:pPr>
      <w:r w:rsidRPr="008E2639">
        <w:rPr>
          <w:rFonts w:asciiTheme="minorHAnsi" w:hAnsiTheme="minorHAnsi"/>
          <w:lang w:val="en-GB"/>
        </w:rPr>
        <w:t>Following consultation interviews with PCU staff, the large discrepancies in cost distributions seem to be largely due to misallocation of project costs. For example, there were more than USD 400,000 disbursed as grants for the demonstration projects under Outcome 3, while the total expenditures for this component over six years is reported at USD 307,158. Also, the time spent by the chief technical advisor seems to have been mostly allocated to project management, rather than distributed among the technical components. Also, the project manager costs were exclusively booked under project management, although she was providing substantive contributions to the work under the three outcomes, e.g., participating at workshops, carrying out monitoring visits, etc.</w:t>
      </w:r>
      <w:r w:rsidR="00CC2943" w:rsidRPr="008E2639">
        <w:rPr>
          <w:rFonts w:asciiTheme="minorHAnsi" w:hAnsiTheme="minorHAnsi"/>
          <w:lang w:val="en-GB"/>
        </w:rPr>
        <w:t xml:space="preserve"> However, the project management figures that are &gt;10% of the total project cost are probably not only due to misallocation, considering that the project had a 1-1/2 year no-cost extension, which typically result in higher management and administration cost, as the project management unit needs to be maintained for the additional time.</w:t>
      </w:r>
    </w:p>
    <w:p w:rsidR="00CC2943" w:rsidRPr="008E2639" w:rsidRDefault="00CC2943" w:rsidP="00254D35">
      <w:pPr>
        <w:pStyle w:val="BodyText"/>
        <w:spacing w:before="120"/>
        <w:rPr>
          <w:rFonts w:asciiTheme="minorHAnsi" w:hAnsiTheme="minorHAnsi"/>
          <w:lang w:val="en-GB"/>
        </w:rPr>
      </w:pPr>
      <w:r w:rsidRPr="008E2639">
        <w:rPr>
          <w:rFonts w:asciiTheme="minorHAnsi" w:hAnsiTheme="minorHAnsi"/>
          <w:lang w:val="en-GB"/>
        </w:rPr>
        <w:t xml:space="preserve">When looking at the pattern of spending over the project’s lifespan, the actual distribution over time is quite different than what was envisaged when preparing the indicative budget. The first three years of the project had lower actual expenditures than the following years, whereas the planned trajectory predicated that the first three years would have the highest levels of spending (see </w:t>
      </w:r>
      <w:r w:rsidRPr="008E2639">
        <w:rPr>
          <w:rFonts w:asciiTheme="minorHAnsi" w:hAnsiTheme="minorHAnsi"/>
          <w:b/>
          <w:lang w:val="en-GB"/>
        </w:rPr>
        <w:t xml:space="preserve">Exhibit </w:t>
      </w:r>
      <w:r w:rsidR="001B24DC">
        <w:rPr>
          <w:rFonts w:asciiTheme="minorHAnsi" w:hAnsiTheme="minorHAnsi"/>
          <w:b/>
          <w:lang w:val="en-GB"/>
        </w:rPr>
        <w:t>8</w:t>
      </w:r>
      <w:r w:rsidRPr="008E2639">
        <w:rPr>
          <w:rFonts w:asciiTheme="minorHAnsi" w:hAnsiTheme="minorHAnsi"/>
          <w:lang w:val="en-GB"/>
        </w:rPr>
        <w:t>).  As discussed earlier in the Adaptive Management section, a series of exogenous circumstances, including the downsizing of public sector institutions as part of the IMF-backed economic restructuring programme, contributed to a rather slow start of the project. It must also be said that the planned level of spending in the first year was a rather overly ambitious, as such projects involving a broad spectrum of stakeholders, requires time to mobilize before substantial expenditures are incurred.</w:t>
      </w:r>
    </w:p>
    <w:p w:rsidR="00732AEF" w:rsidRPr="008E2639" w:rsidRDefault="00F63188" w:rsidP="00732AEF">
      <w:pPr>
        <w:pStyle w:val="BodyText"/>
        <w:jc w:val="center"/>
        <w:rPr>
          <w:rFonts w:asciiTheme="minorHAnsi" w:hAnsiTheme="minorHAnsi"/>
          <w:lang w:val="en-GB"/>
        </w:rPr>
      </w:pPr>
      <w:r>
        <w:rPr>
          <w:rFonts w:asciiTheme="minorHAnsi" w:hAnsiTheme="minorHAnsi"/>
          <w:noProof/>
        </w:rPr>
        <w:drawing>
          <wp:inline distT="0" distB="0" distL="0" distR="0" wp14:anchorId="2342DAB0" wp14:editId="56CC4DE1">
            <wp:extent cx="4793673" cy="3352928"/>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98900" cy="3356584"/>
                    </a:xfrm>
                    <a:prstGeom prst="rect">
                      <a:avLst/>
                    </a:prstGeom>
                    <a:noFill/>
                  </pic:spPr>
                </pic:pic>
              </a:graphicData>
            </a:graphic>
          </wp:inline>
        </w:drawing>
      </w:r>
    </w:p>
    <w:p w:rsidR="00973D08" w:rsidRPr="008E2639" w:rsidRDefault="00CC2943" w:rsidP="00F16731">
      <w:pPr>
        <w:pStyle w:val="BodyText"/>
        <w:rPr>
          <w:rFonts w:asciiTheme="minorHAnsi" w:hAnsiTheme="minorHAnsi"/>
          <w:lang w:val="en-GB"/>
        </w:rPr>
      </w:pPr>
      <w:r w:rsidRPr="008E2639">
        <w:rPr>
          <w:rFonts w:asciiTheme="minorHAnsi" w:hAnsiTheme="minorHAnsi"/>
          <w:lang w:val="en-GB"/>
        </w:rPr>
        <w:t xml:space="preserve">After a relatively slow start in the first 3 years, the amount of money spent in the 4 years from 2011 through 2014 has been consistently significant, reflecting </w:t>
      </w:r>
      <w:r w:rsidR="00973D08" w:rsidRPr="008E2639">
        <w:rPr>
          <w:rFonts w:asciiTheme="minorHAnsi" w:hAnsiTheme="minorHAnsi"/>
          <w:lang w:val="en-GB"/>
        </w:rPr>
        <w:t>a certain degree of inefficiency.</w:t>
      </w:r>
      <w:r w:rsidR="00862F59" w:rsidRPr="008E2639">
        <w:rPr>
          <w:rFonts w:asciiTheme="minorHAnsi" w:hAnsiTheme="minorHAnsi"/>
          <w:lang w:val="en-GB"/>
        </w:rPr>
        <w:t xml:space="preserve"> In </w:t>
      </w:r>
      <w:r w:rsidR="00862F59" w:rsidRPr="008E2639">
        <w:rPr>
          <w:rFonts w:asciiTheme="minorHAnsi" w:hAnsiTheme="minorHAnsi"/>
          <w:lang w:val="en-GB"/>
        </w:rPr>
        <w:lastRenderedPageBreak/>
        <w:t>fact, the expenditures in 2014 were higher than any other of the 6 previous years.</w:t>
      </w:r>
      <w:r w:rsidR="00973D08" w:rsidRPr="008E2639">
        <w:rPr>
          <w:rFonts w:asciiTheme="minorHAnsi" w:hAnsiTheme="minorHAnsi"/>
          <w:lang w:val="en-GB"/>
        </w:rPr>
        <w:t xml:space="preserve"> A number of activities were started last year, in 2014, including development of the Máhe Plateau fisheries management plan, and several of the grants for the demonstration activities under Outcome 3 were also disbursed in 2014.</w:t>
      </w:r>
    </w:p>
    <w:p w:rsidR="00973D08" w:rsidRPr="008E2639" w:rsidRDefault="00973D08" w:rsidP="00F16731">
      <w:pPr>
        <w:pStyle w:val="BodyText"/>
        <w:rPr>
          <w:rFonts w:asciiTheme="minorHAnsi" w:hAnsiTheme="minorHAnsi"/>
          <w:lang w:val="en-GB"/>
        </w:rPr>
      </w:pPr>
      <w:r w:rsidRPr="008E2639">
        <w:rPr>
          <w:rFonts w:asciiTheme="minorHAnsi" w:hAnsiTheme="minorHAnsi"/>
          <w:lang w:val="en-GB"/>
        </w:rPr>
        <w:t xml:space="preserve">Another factor that likely has had an impact on the spending patter is inflation. As shown below in </w:t>
      </w:r>
      <w:r w:rsidRPr="008E2639">
        <w:rPr>
          <w:rFonts w:asciiTheme="minorHAnsi" w:hAnsiTheme="minorHAnsi"/>
          <w:b/>
          <w:lang w:val="en-GB"/>
        </w:rPr>
        <w:t xml:space="preserve">Exhibit </w:t>
      </w:r>
      <w:r w:rsidR="001B24DC">
        <w:rPr>
          <w:rFonts w:asciiTheme="minorHAnsi" w:hAnsiTheme="minorHAnsi"/>
          <w:b/>
          <w:lang w:val="en-GB"/>
        </w:rPr>
        <w:t>9</w:t>
      </w:r>
      <w:r w:rsidRPr="008E2639">
        <w:rPr>
          <w:rFonts w:asciiTheme="minorHAnsi" w:hAnsiTheme="minorHAnsi"/>
          <w:lang w:val="en-GB"/>
        </w:rPr>
        <w:t xml:space="preserve">, there were high levels of inflation from 2008 to 2010. As the GEF grant was disbursed in USD, any costs incurred in Seychelles Rupees essentially discounted in USD terms, so available funds could be spread further. </w:t>
      </w:r>
    </w:p>
    <w:p w:rsidR="0018479B" w:rsidRPr="008E2639" w:rsidRDefault="0018479B" w:rsidP="0018479B">
      <w:pPr>
        <w:pStyle w:val="BodyText"/>
        <w:jc w:val="center"/>
        <w:rPr>
          <w:rFonts w:asciiTheme="minorHAnsi" w:hAnsiTheme="minorHAnsi"/>
          <w:lang w:val="en-GB"/>
        </w:rPr>
      </w:pPr>
      <w:r w:rsidRPr="008E2639">
        <w:rPr>
          <w:rFonts w:asciiTheme="minorHAnsi" w:hAnsiTheme="minorHAnsi"/>
          <w:noProof/>
        </w:rPr>
        <mc:AlternateContent>
          <mc:Choice Requires="wps">
            <w:drawing>
              <wp:anchor distT="0" distB="0" distL="114300" distR="114300" simplePos="0" relativeHeight="251802112" behindDoc="0" locked="0" layoutInCell="1" allowOverlap="1" wp14:anchorId="76D49690" wp14:editId="54A10CBF">
                <wp:simplePos x="0" y="0"/>
                <wp:positionH relativeFrom="column">
                  <wp:posOffset>550025</wp:posOffset>
                </wp:positionH>
                <wp:positionV relativeFrom="paragraph">
                  <wp:posOffset>39774</wp:posOffset>
                </wp:positionV>
                <wp:extent cx="5264266" cy="256309"/>
                <wp:effectExtent l="0" t="0" r="0" b="0"/>
                <wp:wrapNone/>
                <wp:docPr id="24" name="Text Box 24"/>
                <wp:cNvGraphicFramePr/>
                <a:graphic xmlns:a="http://schemas.openxmlformats.org/drawingml/2006/main">
                  <a:graphicData uri="http://schemas.microsoft.com/office/word/2010/wordprocessingShape">
                    <wps:wsp>
                      <wps:cNvSpPr txBox="1"/>
                      <wps:spPr>
                        <a:xfrm>
                          <a:off x="0" y="0"/>
                          <a:ext cx="5264266" cy="2563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7773" w:rsidRPr="0018479B" w:rsidRDefault="00B67773" w:rsidP="0018479B">
                            <w:pPr>
                              <w:jc w:val="center"/>
                              <w:rPr>
                                <w:rFonts w:asciiTheme="minorHAnsi" w:hAnsiTheme="minorHAnsi"/>
                                <w:b/>
                                <w:sz w:val="24"/>
                                <w:lang w:val="en-US"/>
                              </w:rPr>
                            </w:pPr>
                            <w:r w:rsidRPr="0018479B">
                              <w:rPr>
                                <w:rFonts w:asciiTheme="minorHAnsi" w:hAnsiTheme="minorHAnsi"/>
                                <w:b/>
                                <w:sz w:val="24"/>
                                <w:lang w:val="en-US"/>
                              </w:rPr>
                              <w:t xml:space="preserve">Exhibit </w:t>
                            </w:r>
                            <w:r>
                              <w:rPr>
                                <w:rFonts w:asciiTheme="minorHAnsi" w:hAnsiTheme="minorHAnsi"/>
                                <w:b/>
                                <w:sz w:val="24"/>
                                <w:lang w:val="en-US"/>
                              </w:rPr>
                              <w:t>9</w:t>
                            </w:r>
                            <w:r w:rsidRPr="0018479B">
                              <w:rPr>
                                <w:rFonts w:asciiTheme="minorHAnsi" w:hAnsiTheme="minorHAnsi"/>
                                <w:b/>
                                <w:sz w:val="24"/>
                                <w:lang w:val="en-US"/>
                              </w:rPr>
                              <w:t>:  Seychelles Inflation (CPI), 2008-2014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4" o:spid="_x0000_s1030" type="#_x0000_t202" style="position:absolute;left:0;text-align:left;margin-left:43.3pt;margin-top:3.15pt;width:414.5pt;height:20.2pt;z-index:251802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LCcjwIAAJMFAAAOAAAAZHJzL2Uyb0RvYy54bWysVE1v2zAMvQ/YfxB0X524SbYGcYqsRYcB&#10;RVusHXpWZCkRJomapMTOfv0o2flY10uHXWyKfCTFJ5Kzy9ZoshU+KLAVHZ4NKBGWQ63sqqLfn24+&#10;fKIkRGZrpsGKiu5EoJfz9+9mjZuKEtaga+EJBrFh2riKrmN006IIfC0MC2fghEWjBG9YxKNfFbVn&#10;DUY3uigHg0nRgK+dBy5CQO11Z6TzHF9KweO9lEFEoiuKd4v56/N3mb7FfMamK8/cWvH+GuwfbmGY&#10;spj0EOqaRUY2Xv0VyijuIYCMZxxMAVIqLnINWM1w8KKaxzVzIteC5AR3oCn8v7D8bvvgiaorWo4o&#10;sczgGz2JNpLP0BJUIT+NC1OEPToExhb1+M57fUBlKruV3qQ/FkTQjkzvDuymaByV43IyKicTSjja&#10;yvHkfHCRwhRHb+dD/CLAkCRU1OPrZVLZ9jbEDrqHpGQBtKpvlNb5kDpGXGlPtgzfWsd8Rwz+B0pb&#10;0lR0cj4e5MAWknsXWdsURuSe6dOlyrsKsxR3WiSMtt+ERM5yoa/kZpwLe8if0QklMdVbHHv88VZv&#10;ce7qQI+cGWw8OBtlwefq85AdKat/7CmTHR7f5qTuJMZ22eZmOTTGEuod9oWHbrKC4zcKH++WhfjA&#10;PI4StgKuh3iPH6kByYdeomQN/tdr+oTHDkcrJQ2OZkXDzw3zghL91WLvXwxHozTL+TAafyzx4E8t&#10;y1OL3ZgrwI4Y4iJyPIsJH/VelB7MM26RRcqKJmY55q5o3ItXsVsYuIW4WCwyCKfXsXhrHx1PoRPL&#10;qTWf2mfmXd+/ETv/DvZDzKYv2rjDJk8Li00EqXKPJ547Vnv+cfLzlPRbKq2W03NGHXfp/DcAAAD/&#10;/wMAUEsDBBQABgAIAAAAIQBjpkaL3gAAAAcBAAAPAAAAZHJzL2Rvd25yZXYueG1sTI7LTsMwEEX3&#10;SPyDNUhsEHVKqFtCJhVCPCR2NDzEzo2HJCK2o9hNwt8zrGB5da/OPfl2tp0YaQitdwjLRQKCXOVN&#10;62qEl/L+fAMiRO2M7rwjhG8KsC2Oj3KdGT+5Zxp3sRYMcSHTCE2MfSZlqBqyOix8T467Tz9YHTkO&#10;tTSDnhhuO3mRJEpa3Tp+aHRPtw1VX7uDRfg4q9+fwvzwOqWrtL97HMv1mykRT0/mm2sQkeb4N4Zf&#10;fVaHgp32/uBMEB3CRileIqgUBNdXyxXnPcKlWoMscvnfv/gBAAD//wMAUEsBAi0AFAAGAAgAAAAh&#10;ALaDOJL+AAAA4QEAABMAAAAAAAAAAAAAAAAAAAAAAFtDb250ZW50X1R5cGVzXS54bWxQSwECLQAU&#10;AAYACAAAACEAOP0h/9YAAACUAQAACwAAAAAAAAAAAAAAAAAvAQAAX3JlbHMvLnJlbHNQSwECLQAU&#10;AAYACAAAACEAIkSwnI8CAACTBQAADgAAAAAAAAAAAAAAAAAuAgAAZHJzL2Uyb0RvYy54bWxQSwEC&#10;LQAUAAYACAAAACEAY6ZGi94AAAAHAQAADwAAAAAAAAAAAAAAAADpBAAAZHJzL2Rvd25yZXYueG1s&#10;UEsFBgAAAAAEAAQA8wAAAPQFAAAAAA==&#10;" fillcolor="white [3201]" stroked="f" strokeweight=".5pt">
                <v:textbox>
                  <w:txbxContent>
                    <w:p w:rsidR="00B67773" w:rsidRPr="0018479B" w:rsidRDefault="00B67773" w:rsidP="0018479B">
                      <w:pPr>
                        <w:jc w:val="center"/>
                        <w:rPr>
                          <w:rFonts w:asciiTheme="minorHAnsi" w:hAnsiTheme="minorHAnsi"/>
                          <w:b/>
                          <w:sz w:val="24"/>
                          <w:lang w:val="en-US"/>
                        </w:rPr>
                      </w:pPr>
                      <w:r w:rsidRPr="0018479B">
                        <w:rPr>
                          <w:rFonts w:asciiTheme="minorHAnsi" w:hAnsiTheme="minorHAnsi"/>
                          <w:b/>
                          <w:sz w:val="24"/>
                          <w:lang w:val="en-US"/>
                        </w:rPr>
                        <w:t xml:space="preserve">Exhibit </w:t>
                      </w:r>
                      <w:r>
                        <w:rPr>
                          <w:rFonts w:asciiTheme="minorHAnsi" w:hAnsiTheme="minorHAnsi"/>
                          <w:b/>
                          <w:sz w:val="24"/>
                          <w:lang w:val="en-US"/>
                        </w:rPr>
                        <w:t>9</w:t>
                      </w:r>
                      <w:r w:rsidRPr="0018479B">
                        <w:rPr>
                          <w:rFonts w:asciiTheme="minorHAnsi" w:hAnsiTheme="minorHAnsi"/>
                          <w:b/>
                          <w:sz w:val="24"/>
                          <w:lang w:val="en-US"/>
                        </w:rPr>
                        <w:t>:  Seychelles Inflation (CPI), 2008-2014</w:t>
                      </w:r>
                    </w:p>
                  </w:txbxContent>
                </v:textbox>
              </v:shape>
            </w:pict>
          </mc:Fallback>
        </mc:AlternateContent>
      </w:r>
      <w:r w:rsidRPr="008E2639">
        <w:rPr>
          <w:rFonts w:asciiTheme="minorHAnsi" w:hAnsiTheme="minorHAnsi"/>
          <w:noProof/>
        </w:rPr>
        <w:drawing>
          <wp:inline distT="0" distB="0" distL="0" distR="0" wp14:anchorId="4172CD95" wp14:editId="6C45B0EE">
            <wp:extent cx="5943600" cy="2720340"/>
            <wp:effectExtent l="0" t="0" r="0" b="381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943600" cy="2720340"/>
                    </a:xfrm>
                    <a:prstGeom prst="rect">
                      <a:avLst/>
                    </a:prstGeom>
                  </pic:spPr>
                </pic:pic>
              </a:graphicData>
            </a:graphic>
          </wp:inline>
        </w:drawing>
      </w:r>
    </w:p>
    <w:p w:rsidR="00296D37" w:rsidRPr="008E2639" w:rsidRDefault="00AE53A0" w:rsidP="00F16731">
      <w:pPr>
        <w:pStyle w:val="BodyText"/>
        <w:rPr>
          <w:rFonts w:asciiTheme="minorHAnsi" w:hAnsiTheme="minorHAnsi"/>
          <w:lang w:val="en-GB"/>
        </w:rPr>
      </w:pPr>
      <w:r w:rsidRPr="008E2639">
        <w:rPr>
          <w:rFonts w:asciiTheme="minorHAnsi" w:hAnsiTheme="minorHAnsi"/>
          <w:lang w:val="en-GB"/>
        </w:rPr>
        <w:t xml:space="preserve">According to </w:t>
      </w:r>
      <w:r w:rsidR="00FB260F" w:rsidRPr="008E2639">
        <w:rPr>
          <w:rFonts w:asciiTheme="minorHAnsi" w:hAnsiTheme="minorHAnsi"/>
          <w:lang w:val="en-GB"/>
        </w:rPr>
        <w:t xml:space="preserve">a fixed asset register provided by the </w:t>
      </w:r>
      <w:r w:rsidR="009B5229" w:rsidRPr="008E2639">
        <w:rPr>
          <w:rFonts w:asciiTheme="minorHAnsi" w:hAnsiTheme="minorHAnsi"/>
          <w:lang w:val="en-GB"/>
        </w:rPr>
        <w:t>PCU</w:t>
      </w:r>
      <w:r w:rsidR="00FB260F" w:rsidRPr="008E2639">
        <w:rPr>
          <w:rFonts w:asciiTheme="minorHAnsi" w:hAnsiTheme="minorHAnsi"/>
          <w:lang w:val="en-GB"/>
        </w:rPr>
        <w:t xml:space="preserve">, the total purchase value of assets </w:t>
      </w:r>
      <w:r w:rsidR="009B5229" w:rsidRPr="008E2639">
        <w:rPr>
          <w:rFonts w:asciiTheme="minorHAnsi" w:hAnsiTheme="minorHAnsi"/>
          <w:lang w:val="en-GB"/>
        </w:rPr>
        <w:t>is USD 195,702.65</w:t>
      </w:r>
      <w:r w:rsidR="00FB260F" w:rsidRPr="008E2639">
        <w:rPr>
          <w:rFonts w:asciiTheme="minorHAnsi" w:hAnsiTheme="minorHAnsi"/>
          <w:lang w:val="en-GB"/>
        </w:rPr>
        <w:t xml:space="preserve">. </w:t>
      </w:r>
      <w:r w:rsidR="00F531E3" w:rsidRPr="008E2639">
        <w:rPr>
          <w:rFonts w:asciiTheme="minorHAnsi" w:hAnsiTheme="minorHAnsi"/>
          <w:lang w:val="en-GB"/>
        </w:rPr>
        <w:t>This sum i</w:t>
      </w:r>
      <w:r w:rsidR="00FB260F" w:rsidRPr="008E2639">
        <w:rPr>
          <w:rFonts w:asciiTheme="minorHAnsi" w:hAnsiTheme="minorHAnsi"/>
          <w:lang w:val="en-GB"/>
        </w:rPr>
        <w:t xml:space="preserve">ncludes </w:t>
      </w:r>
      <w:r w:rsidR="009B5229" w:rsidRPr="008E2639">
        <w:rPr>
          <w:rFonts w:asciiTheme="minorHAnsi" w:hAnsiTheme="minorHAnsi"/>
          <w:lang w:val="en-GB"/>
        </w:rPr>
        <w:t>two vehicles, office furniture, IT equipment, computer hardware and software, including GIS and data management programs, and monitoring equipment, including cameras and binoculars. The amount of money spent on assets is close to the amount allocated in the indicative budget for “equipment” (Atlas Code 72200): USD 234,500</w:t>
      </w:r>
      <w:r w:rsidR="00FB260F" w:rsidRPr="008E2639">
        <w:rPr>
          <w:rFonts w:asciiTheme="minorHAnsi" w:hAnsiTheme="minorHAnsi"/>
          <w:lang w:val="en-GB"/>
        </w:rPr>
        <w:t>.</w:t>
      </w:r>
      <w:r w:rsidRPr="008E2639">
        <w:rPr>
          <w:rFonts w:asciiTheme="minorHAnsi" w:hAnsiTheme="minorHAnsi"/>
          <w:lang w:val="en-GB"/>
        </w:rPr>
        <w:t xml:space="preserve"> The final transfer of these assets</w:t>
      </w:r>
      <w:r w:rsidR="009B5229" w:rsidRPr="008E2639">
        <w:rPr>
          <w:rFonts w:asciiTheme="minorHAnsi" w:hAnsiTheme="minorHAnsi"/>
          <w:lang w:val="en-GB"/>
        </w:rPr>
        <w:t>, including one vehicle that was agreed to be transferred to the SFA,</w:t>
      </w:r>
      <w:r w:rsidRPr="008E2639">
        <w:rPr>
          <w:rFonts w:asciiTheme="minorHAnsi" w:hAnsiTheme="minorHAnsi"/>
          <w:lang w:val="en-GB"/>
        </w:rPr>
        <w:t xml:space="preserve"> will need to be arranged prior to</w:t>
      </w:r>
      <w:r w:rsidR="00FB260F" w:rsidRPr="008E2639">
        <w:rPr>
          <w:rFonts w:asciiTheme="minorHAnsi" w:hAnsiTheme="minorHAnsi"/>
          <w:lang w:val="en-GB"/>
        </w:rPr>
        <w:t xml:space="preserve"> the administrative closure of the project</w:t>
      </w:r>
      <w:r w:rsidRPr="008E2639">
        <w:rPr>
          <w:rFonts w:asciiTheme="minorHAnsi" w:hAnsiTheme="minorHAnsi"/>
          <w:lang w:val="en-GB"/>
        </w:rPr>
        <w:t>.</w:t>
      </w:r>
    </w:p>
    <w:p w:rsidR="009B5229" w:rsidRPr="008E2639" w:rsidRDefault="009B5229" w:rsidP="00F16731">
      <w:pPr>
        <w:pStyle w:val="BodyText"/>
        <w:rPr>
          <w:rFonts w:asciiTheme="minorHAnsi" w:hAnsiTheme="minorHAnsi"/>
          <w:lang w:val="en-GB"/>
        </w:rPr>
      </w:pPr>
      <w:r w:rsidRPr="008E2639">
        <w:rPr>
          <w:rFonts w:asciiTheme="minorHAnsi" w:hAnsiTheme="minorHAnsi"/>
          <w:lang w:val="en-GB"/>
        </w:rPr>
        <w:t>According to interviews with PCU staff, independent financial audits have been performed for each year of implementation. The TE evaluator reviewed the audit report for fiscal year 2014</w:t>
      </w:r>
      <w:r w:rsidRPr="008E2639">
        <w:rPr>
          <w:rStyle w:val="FootnoteReference"/>
          <w:rFonts w:asciiTheme="minorHAnsi" w:hAnsiTheme="minorHAnsi"/>
          <w:lang w:val="en-GB"/>
        </w:rPr>
        <w:footnoteReference w:id="5"/>
      </w:r>
      <w:r w:rsidRPr="008E2639">
        <w:rPr>
          <w:rFonts w:asciiTheme="minorHAnsi" w:hAnsiTheme="minorHAnsi"/>
          <w:lang w:val="en-GB"/>
        </w:rPr>
        <w:t>. The audit found that the statements of expenses, assets, and cash were in order, and no unconformities were noted. For the audit of the statement of expenses, the auditing company stated that: “</w:t>
      </w:r>
      <w:r w:rsidRPr="008E2639">
        <w:rPr>
          <w:rFonts w:asciiTheme="minorHAnsi" w:hAnsiTheme="minorHAnsi"/>
          <w:i/>
          <w:lang w:val="en-GB"/>
        </w:rPr>
        <w:t>In our opinion, the attached statement of expenses presents fairly, in all material aspects, the expenses of USD 678,761.41 incurred by the project Mainstreaming Biodiversity Management into Production Sector Activities in Seychelles for the year</w:t>
      </w:r>
      <w:r w:rsidR="00862F59" w:rsidRPr="008E2639">
        <w:rPr>
          <w:rFonts w:asciiTheme="minorHAnsi" w:hAnsiTheme="minorHAnsi"/>
          <w:i/>
          <w:lang w:val="en-GB"/>
        </w:rPr>
        <w:t xml:space="preserve"> ended December 2014 in accordance with agreed upon accounting policies and were: (i) in conformity with the approved project budgets; (ii) for the approved purposes of the project; (iii) in compliance with the relevant UNDP regulations and rules, policies and procedures; and (iv) supported by properly approved vouchers and other supporting documents</w:t>
      </w:r>
      <w:r w:rsidR="00862F59" w:rsidRPr="008E2639">
        <w:rPr>
          <w:rFonts w:asciiTheme="minorHAnsi" w:hAnsiTheme="minorHAnsi"/>
          <w:lang w:val="en-GB"/>
        </w:rPr>
        <w:t>”.</w:t>
      </w:r>
    </w:p>
    <w:p w:rsidR="009B5229" w:rsidRPr="008E2639" w:rsidRDefault="00862F59" w:rsidP="00F16731">
      <w:pPr>
        <w:pStyle w:val="BodyText"/>
        <w:rPr>
          <w:rFonts w:asciiTheme="minorHAnsi" w:hAnsiTheme="minorHAnsi"/>
          <w:lang w:val="en-GB"/>
        </w:rPr>
      </w:pPr>
      <w:r w:rsidRPr="008E2639">
        <w:rPr>
          <w:rFonts w:asciiTheme="minorHAnsi" w:hAnsiTheme="minorHAnsi"/>
          <w:lang w:val="en-GB"/>
        </w:rPr>
        <w:t xml:space="preserve">The 2014 financial audit report contained one observation regarding the need to segregate the functions of people having custody of cheque books from those responsible for making cheques </w:t>
      </w:r>
      <w:r w:rsidRPr="008E2639">
        <w:rPr>
          <w:rFonts w:asciiTheme="minorHAnsi" w:hAnsiTheme="minorHAnsi"/>
          <w:lang w:val="en-GB"/>
        </w:rPr>
        <w:lastRenderedPageBreak/>
        <w:t xml:space="preserve">for payment. The PCU provided an informative </w:t>
      </w:r>
      <w:r w:rsidR="00A40A34" w:rsidRPr="008E2639">
        <w:rPr>
          <w:rFonts w:asciiTheme="minorHAnsi" w:hAnsiTheme="minorHAnsi"/>
          <w:lang w:val="en-GB"/>
        </w:rPr>
        <w:t>response;</w:t>
      </w:r>
      <w:r w:rsidRPr="008E2639">
        <w:rPr>
          <w:rFonts w:asciiTheme="minorHAnsi" w:hAnsiTheme="minorHAnsi"/>
          <w:lang w:val="en-GB"/>
        </w:rPr>
        <w:t xml:space="preserve"> outlining the systems they have in place to avoid irregularities</w:t>
      </w:r>
    </w:p>
    <w:p w:rsidR="00471AC0" w:rsidRPr="008E2639" w:rsidRDefault="009877C4" w:rsidP="009E1D64">
      <w:pPr>
        <w:pStyle w:val="BodyText"/>
        <w:rPr>
          <w:rFonts w:asciiTheme="minorHAnsi" w:hAnsiTheme="minorHAnsi"/>
          <w:b/>
          <w:lang w:val="en-GB"/>
        </w:rPr>
      </w:pPr>
      <w:r w:rsidRPr="008E2639">
        <w:rPr>
          <w:rFonts w:asciiTheme="minorHAnsi" w:hAnsiTheme="minorHAnsi"/>
          <w:b/>
          <w:lang w:val="en-GB"/>
        </w:rPr>
        <w:t>Cof</w:t>
      </w:r>
      <w:r w:rsidR="00471AC0" w:rsidRPr="008E2639">
        <w:rPr>
          <w:rFonts w:asciiTheme="minorHAnsi" w:hAnsiTheme="minorHAnsi"/>
          <w:b/>
          <w:lang w:val="en-GB"/>
        </w:rPr>
        <w:t>inancing</w:t>
      </w:r>
    </w:p>
    <w:p w:rsidR="00580D64" w:rsidRPr="008E2639" w:rsidRDefault="00F531E3" w:rsidP="009E1D64">
      <w:pPr>
        <w:pStyle w:val="BodyText"/>
        <w:rPr>
          <w:rFonts w:asciiTheme="minorHAnsi" w:hAnsiTheme="minorHAnsi"/>
          <w:lang w:val="en-GB"/>
        </w:rPr>
      </w:pPr>
      <w:r w:rsidRPr="008E2639">
        <w:rPr>
          <w:rFonts w:asciiTheme="minorHAnsi" w:hAnsiTheme="minorHAnsi"/>
          <w:lang w:val="en-GB"/>
        </w:rPr>
        <w:t xml:space="preserve">As broken down below in </w:t>
      </w:r>
      <w:r w:rsidR="00767EFC" w:rsidRPr="008E2639">
        <w:rPr>
          <w:rFonts w:asciiTheme="minorHAnsi" w:hAnsiTheme="minorHAnsi"/>
          <w:b/>
          <w:lang w:val="en-GB"/>
        </w:rPr>
        <w:t>Annex 5</w:t>
      </w:r>
      <w:r w:rsidRPr="008E2639">
        <w:rPr>
          <w:rFonts w:asciiTheme="minorHAnsi" w:hAnsiTheme="minorHAnsi"/>
          <w:lang w:val="en-GB"/>
        </w:rPr>
        <w:t xml:space="preserve">, the total amount of </w:t>
      </w:r>
      <w:r w:rsidR="00075D16" w:rsidRPr="008E2639">
        <w:rPr>
          <w:rFonts w:asciiTheme="minorHAnsi" w:hAnsiTheme="minorHAnsi"/>
          <w:lang w:val="en-GB"/>
        </w:rPr>
        <w:t>cofinancing</w:t>
      </w:r>
      <w:r w:rsidRPr="008E2639">
        <w:rPr>
          <w:rFonts w:asciiTheme="minorHAnsi" w:hAnsiTheme="minorHAnsi"/>
          <w:lang w:val="en-GB"/>
        </w:rPr>
        <w:t xml:space="preserve"> realized was USD </w:t>
      </w:r>
      <w:r w:rsidR="00580D64" w:rsidRPr="008E2639">
        <w:rPr>
          <w:rFonts w:asciiTheme="minorHAnsi" w:hAnsiTheme="minorHAnsi"/>
          <w:lang w:val="en-GB"/>
        </w:rPr>
        <w:t>3.728 million, which is slightly less than 50% of the USD 7.627 million pledged. The amount of cofinancing contributed from governmental funders was USD 1.688 million, compared to the USD 3.009 million committed. The contributions from SFA and the Tourism Department were significantly lower figures included in the cofinancing letters from these organizations. It must be said that at the time of submitting the draft TE report, the SFA and the Ministry of Environment had not provided updated contributions from 30 June 2014 through 30 April 2015.</w:t>
      </w:r>
    </w:p>
    <w:p w:rsidR="00580D64" w:rsidRPr="008E2639" w:rsidRDefault="00580D64" w:rsidP="009E1D64">
      <w:pPr>
        <w:pStyle w:val="BodyText"/>
        <w:rPr>
          <w:rFonts w:asciiTheme="minorHAnsi" w:hAnsiTheme="minorHAnsi"/>
          <w:lang w:val="en-GB"/>
        </w:rPr>
      </w:pPr>
      <w:r w:rsidRPr="008E2639">
        <w:rPr>
          <w:rFonts w:asciiTheme="minorHAnsi" w:hAnsiTheme="minorHAnsi"/>
          <w:lang w:val="en-GB"/>
        </w:rPr>
        <w:t>The cofinancing contribution from NGOs was also about 50% of the pledged amount: USD 1.369 million realized, compared to USD 2.618 million committed. Based upon interviews with representatives from most of these NGOs, and also as documented in the midterm review report, there was a great deal of confusion regarding what constitutes cofinancing and what are the conditions associated with making specific contributions.</w:t>
      </w:r>
    </w:p>
    <w:p w:rsidR="00580D64" w:rsidRPr="008E2639" w:rsidRDefault="00580D64" w:rsidP="009E1D64">
      <w:pPr>
        <w:pStyle w:val="BodyText"/>
        <w:rPr>
          <w:rFonts w:asciiTheme="minorHAnsi" w:hAnsiTheme="minorHAnsi"/>
          <w:lang w:val="en-GB"/>
        </w:rPr>
      </w:pPr>
      <w:r w:rsidRPr="008E2639">
        <w:rPr>
          <w:rFonts w:asciiTheme="minorHAnsi" w:hAnsiTheme="minorHAnsi"/>
          <w:lang w:val="en-GB"/>
        </w:rPr>
        <w:t>There was one private sector cofinancing partner, the Seychelles Hospitality and Tourism Association (SHTA), which pledged USD 2 million. An amount of USD 0.0065 million was recorded in the midterm review report as the amount contributed by that time (end of 2011). SHTA representatives did not respond to inquiries made by the evaluator during the TE mission, but officials at the Tourism Department</w:t>
      </w:r>
      <w:r w:rsidR="00E70511" w:rsidRPr="008E2639">
        <w:rPr>
          <w:rFonts w:asciiTheme="minorHAnsi" w:hAnsiTheme="minorHAnsi"/>
          <w:lang w:val="en-GB"/>
        </w:rPr>
        <w:t xml:space="preserve"> indicated that the SHTA has actively advocated the Seychelles Sustainable Tourism Label (SSTL), but the cofinancing pledge from them was not realized.</w:t>
      </w:r>
    </w:p>
    <w:p w:rsidR="00270422" w:rsidRPr="008E2639" w:rsidRDefault="00E70511" w:rsidP="00767EFC">
      <w:pPr>
        <w:pStyle w:val="BodyText"/>
        <w:rPr>
          <w:rFonts w:asciiTheme="minorHAnsi" w:hAnsiTheme="minorHAnsi"/>
          <w:lang w:val="en-GB"/>
        </w:rPr>
      </w:pPr>
      <w:r w:rsidRPr="008E2639">
        <w:rPr>
          <w:rFonts w:asciiTheme="minorHAnsi" w:hAnsiTheme="minorHAnsi"/>
          <w:lang w:val="en-GB"/>
        </w:rPr>
        <w:t>There was also USD 0.664 million in cofinancing mobilized after project approval, specifically by the European Union, likely through Global Climate Change Alliance (GCCA) initiative. This figure was recorded in the midterm report, but the specific EU programme was uncertain at that time. Based upon interviews during the TE mission with officials from the Ministry of Environment and Ministry of Foreign Affairs, the stated cofinancing is probably from the GCCA initiative, which had a condition that the Government enact revised Environmental Protection and Physical Planning bills.</w:t>
      </w:r>
    </w:p>
    <w:p w:rsidR="00476EE4" w:rsidRPr="008E2639" w:rsidRDefault="00476EE4" w:rsidP="00D8151E">
      <w:pPr>
        <w:pStyle w:val="Heading2"/>
        <w:numPr>
          <w:ilvl w:val="2"/>
          <w:numId w:val="8"/>
        </w:numPr>
        <w:spacing w:before="240" w:after="120"/>
        <w:ind w:left="806" w:hanging="806"/>
        <w:rPr>
          <w:rFonts w:asciiTheme="minorHAnsi" w:hAnsiTheme="minorHAnsi" w:cs="Calibri"/>
          <w:b/>
          <w:caps w:val="0"/>
          <w:lang w:val="en-GB"/>
        </w:rPr>
      </w:pPr>
      <w:bookmarkStart w:id="225" w:name="_Toc421574593"/>
      <w:r w:rsidRPr="008E2639">
        <w:rPr>
          <w:rFonts w:asciiTheme="minorHAnsi" w:hAnsiTheme="minorHAnsi" w:cs="Calibri"/>
          <w:b/>
          <w:caps w:val="0"/>
          <w:lang w:val="en-GB"/>
        </w:rPr>
        <w:t>Monitoring &amp; Evaluation</w:t>
      </w:r>
      <w:bookmarkEnd w:id="225"/>
    </w:p>
    <w:p w:rsidR="008C187F" w:rsidRPr="008E2639" w:rsidRDefault="008C187F" w:rsidP="00717ACA">
      <w:pPr>
        <w:pStyle w:val="BodyText"/>
        <w:shd w:val="clear" w:color="auto" w:fill="DAEEF3" w:themeFill="accent5" w:themeFillTint="33"/>
        <w:spacing w:before="120"/>
        <w:rPr>
          <w:rFonts w:asciiTheme="minorHAnsi" w:hAnsiTheme="minorHAnsi"/>
          <w:b/>
          <w:lang w:val="en-GB"/>
        </w:rPr>
      </w:pPr>
      <w:r w:rsidRPr="008E2639">
        <w:rPr>
          <w:rFonts w:asciiTheme="minorHAnsi" w:hAnsiTheme="minorHAnsi"/>
          <w:b/>
          <w:lang w:val="en-GB"/>
        </w:rPr>
        <w:t xml:space="preserve">Overall Quality of Monitoring &amp; Evaluation is rated as:  </w:t>
      </w:r>
      <w:r w:rsidR="00717ACA" w:rsidRPr="008E2639">
        <w:rPr>
          <w:rFonts w:asciiTheme="minorHAnsi" w:hAnsiTheme="minorHAnsi"/>
          <w:b/>
          <w:lang w:val="en-GB"/>
        </w:rPr>
        <w:t xml:space="preserve">Moderately </w:t>
      </w:r>
      <w:r w:rsidRPr="008E2639">
        <w:rPr>
          <w:rFonts w:asciiTheme="minorHAnsi" w:hAnsiTheme="minorHAnsi"/>
          <w:b/>
          <w:lang w:val="en-GB"/>
        </w:rPr>
        <w:t>Satisfactory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
        <w:gridCol w:w="9261"/>
      </w:tblGrid>
      <w:tr w:rsidR="008C187F" w:rsidRPr="008E2639" w:rsidTr="00CC1C15">
        <w:tc>
          <w:tcPr>
            <w:tcW w:w="9819" w:type="dxa"/>
            <w:gridSpan w:val="2"/>
          </w:tcPr>
          <w:p w:rsidR="008C187F" w:rsidRPr="008E2639" w:rsidRDefault="008C187F" w:rsidP="00CC1C15">
            <w:pPr>
              <w:overflowPunct/>
              <w:spacing w:after="120"/>
              <w:jc w:val="both"/>
              <w:textAlignment w:val="auto"/>
              <w:rPr>
                <w:rFonts w:asciiTheme="minorHAnsi" w:hAnsiTheme="minorHAnsi" w:cs="Corbel"/>
                <w:b/>
                <w:sz w:val="24"/>
                <w:szCs w:val="24"/>
                <w:u w:val="single"/>
              </w:rPr>
            </w:pPr>
            <w:r w:rsidRPr="008E2639">
              <w:rPr>
                <w:rFonts w:asciiTheme="minorHAnsi" w:hAnsiTheme="minorHAnsi" w:cs="Corbel"/>
                <w:b/>
                <w:sz w:val="24"/>
                <w:szCs w:val="24"/>
                <w:u w:val="single"/>
              </w:rPr>
              <w:t>Supporting Evidence:</w:t>
            </w:r>
          </w:p>
        </w:tc>
      </w:tr>
      <w:tr w:rsidR="008C187F" w:rsidRPr="008E2639" w:rsidTr="00315AC9">
        <w:tc>
          <w:tcPr>
            <w:tcW w:w="558" w:type="dxa"/>
          </w:tcPr>
          <w:p w:rsidR="008C187F" w:rsidRPr="008E2639" w:rsidRDefault="008C187F" w:rsidP="00315AC9">
            <w:pPr>
              <w:overflowPunct/>
              <w:spacing w:before="100" w:after="20"/>
              <w:jc w:val="right"/>
              <w:textAlignment w:val="auto"/>
              <w:rPr>
                <w:rFonts w:asciiTheme="minorHAnsi" w:hAnsiTheme="minorHAnsi" w:cs="Corbel"/>
                <w:color w:val="00B050"/>
                <w:sz w:val="24"/>
                <w:szCs w:val="24"/>
              </w:rPr>
            </w:pPr>
            <w:r w:rsidRPr="008E2639">
              <w:rPr>
                <w:rFonts w:asciiTheme="minorHAnsi" w:hAnsiTheme="minorHAnsi" w:cs="Corbel"/>
                <w:color w:val="00B050"/>
                <w:sz w:val="24"/>
                <w:szCs w:val="24"/>
              </w:rPr>
              <w:sym w:font="Wingdings 2" w:char="F0CA"/>
            </w:r>
          </w:p>
        </w:tc>
        <w:tc>
          <w:tcPr>
            <w:tcW w:w="9261" w:type="dxa"/>
          </w:tcPr>
          <w:p w:rsidR="008C187F" w:rsidRPr="008E2639" w:rsidRDefault="008C187F" w:rsidP="00315AC9">
            <w:pPr>
              <w:overflowPunct/>
              <w:spacing w:before="60" w:after="120"/>
              <w:jc w:val="both"/>
              <w:textAlignment w:val="auto"/>
              <w:rPr>
                <w:rFonts w:asciiTheme="minorHAnsi" w:hAnsiTheme="minorHAnsi" w:cs="Corbel"/>
                <w:sz w:val="24"/>
                <w:szCs w:val="24"/>
              </w:rPr>
            </w:pPr>
            <w:r w:rsidRPr="008E2639">
              <w:rPr>
                <w:rFonts w:asciiTheme="minorHAnsi" w:hAnsiTheme="minorHAnsi"/>
                <w:sz w:val="24"/>
              </w:rPr>
              <w:t xml:space="preserve">PIR </w:t>
            </w:r>
            <w:r w:rsidR="00A23CC2" w:rsidRPr="008E2639">
              <w:rPr>
                <w:rFonts w:asciiTheme="minorHAnsi" w:hAnsiTheme="minorHAnsi"/>
                <w:sz w:val="24"/>
              </w:rPr>
              <w:t>reports contained feedback from k</w:t>
            </w:r>
            <w:r w:rsidR="00C574AD" w:rsidRPr="008E2639">
              <w:rPr>
                <w:rFonts w:asciiTheme="minorHAnsi" w:hAnsiTheme="minorHAnsi"/>
                <w:sz w:val="24"/>
              </w:rPr>
              <w:t>ey stakeholders</w:t>
            </w:r>
            <w:r w:rsidR="00032E40" w:rsidRPr="008E2639">
              <w:rPr>
                <w:rFonts w:asciiTheme="minorHAnsi" w:hAnsiTheme="minorHAnsi"/>
                <w:sz w:val="24"/>
              </w:rPr>
              <w:t xml:space="preserve"> and provided detailed summaries </w:t>
            </w:r>
            <w:r w:rsidR="00A23CC2" w:rsidRPr="008E2639">
              <w:rPr>
                <w:rFonts w:asciiTheme="minorHAnsi" w:hAnsiTheme="minorHAnsi"/>
                <w:sz w:val="24"/>
              </w:rPr>
              <w:t>of project performance;</w:t>
            </w:r>
          </w:p>
        </w:tc>
      </w:tr>
      <w:tr w:rsidR="008C187F" w:rsidRPr="008E2639" w:rsidTr="00315AC9">
        <w:tc>
          <w:tcPr>
            <w:tcW w:w="558" w:type="dxa"/>
          </w:tcPr>
          <w:p w:rsidR="008C187F" w:rsidRPr="008E2639" w:rsidRDefault="008C187F" w:rsidP="00315AC9">
            <w:pPr>
              <w:overflowPunct/>
              <w:spacing w:before="100" w:after="20"/>
              <w:jc w:val="right"/>
              <w:textAlignment w:val="auto"/>
              <w:rPr>
                <w:rFonts w:asciiTheme="minorHAnsi" w:hAnsiTheme="minorHAnsi" w:cs="Corbel"/>
                <w:color w:val="00B050"/>
                <w:sz w:val="24"/>
                <w:szCs w:val="24"/>
              </w:rPr>
            </w:pPr>
            <w:r w:rsidRPr="008E2639">
              <w:rPr>
                <w:rFonts w:asciiTheme="minorHAnsi" w:hAnsiTheme="minorHAnsi" w:cs="Corbel"/>
                <w:color w:val="00B050"/>
                <w:sz w:val="24"/>
                <w:szCs w:val="24"/>
              </w:rPr>
              <w:sym w:font="Wingdings 2" w:char="F0CA"/>
            </w:r>
          </w:p>
        </w:tc>
        <w:tc>
          <w:tcPr>
            <w:tcW w:w="9261" w:type="dxa"/>
          </w:tcPr>
          <w:p w:rsidR="008C187F" w:rsidRPr="008E2639" w:rsidRDefault="00032E40" w:rsidP="006F0A5C">
            <w:pPr>
              <w:overflowPunct/>
              <w:spacing w:before="60" w:after="120"/>
              <w:jc w:val="both"/>
              <w:textAlignment w:val="auto"/>
              <w:rPr>
                <w:rFonts w:asciiTheme="minorHAnsi" w:hAnsiTheme="minorHAnsi" w:cs="Corbel"/>
                <w:sz w:val="24"/>
                <w:szCs w:val="24"/>
              </w:rPr>
            </w:pPr>
            <w:r w:rsidRPr="008E2639">
              <w:rPr>
                <w:rFonts w:asciiTheme="minorHAnsi" w:hAnsiTheme="minorHAnsi"/>
                <w:sz w:val="24"/>
              </w:rPr>
              <w:t xml:space="preserve">The </w:t>
            </w:r>
            <w:r w:rsidR="00BC1C9B">
              <w:rPr>
                <w:rFonts w:asciiTheme="minorHAnsi" w:hAnsiTheme="minorHAnsi"/>
                <w:sz w:val="24"/>
              </w:rPr>
              <w:t xml:space="preserve">quarterly </w:t>
            </w:r>
            <w:r w:rsidR="006F0A5C">
              <w:rPr>
                <w:rFonts w:asciiTheme="minorHAnsi" w:hAnsiTheme="minorHAnsi"/>
                <w:sz w:val="24"/>
              </w:rPr>
              <w:t>progress</w:t>
            </w:r>
            <w:r w:rsidRPr="008E2639">
              <w:rPr>
                <w:rFonts w:asciiTheme="minorHAnsi" w:hAnsiTheme="minorHAnsi"/>
                <w:sz w:val="24"/>
              </w:rPr>
              <w:t xml:space="preserve"> reports were informative, and reported issues related to M&amp;E and other project performance aspects</w:t>
            </w:r>
            <w:r w:rsidR="00A23CC2" w:rsidRPr="008E2639">
              <w:rPr>
                <w:rFonts w:asciiTheme="minorHAnsi" w:hAnsiTheme="minorHAnsi"/>
                <w:sz w:val="24"/>
              </w:rPr>
              <w:t>;</w:t>
            </w:r>
          </w:p>
        </w:tc>
      </w:tr>
      <w:tr w:rsidR="00032E40" w:rsidRPr="008E2639" w:rsidTr="00315AC9">
        <w:tc>
          <w:tcPr>
            <w:tcW w:w="558" w:type="dxa"/>
          </w:tcPr>
          <w:p w:rsidR="00032E40" w:rsidRPr="008E2639" w:rsidRDefault="00032E40" w:rsidP="00315AC9">
            <w:pPr>
              <w:overflowPunct/>
              <w:spacing w:before="100" w:after="20"/>
              <w:jc w:val="right"/>
              <w:textAlignment w:val="auto"/>
              <w:rPr>
                <w:rFonts w:ascii="Wide Latin" w:hAnsi="Wide Latin" w:cs="Corbel"/>
                <w:color w:val="C00000"/>
                <w:sz w:val="24"/>
                <w:szCs w:val="24"/>
              </w:rPr>
            </w:pPr>
            <w:r w:rsidRPr="008E2639">
              <w:rPr>
                <w:rFonts w:asciiTheme="minorHAnsi" w:hAnsiTheme="minorHAnsi" w:cs="Corbel"/>
                <w:color w:val="00B050"/>
                <w:sz w:val="24"/>
                <w:szCs w:val="24"/>
              </w:rPr>
              <w:sym w:font="Wingdings 2" w:char="F0CA"/>
            </w:r>
          </w:p>
        </w:tc>
        <w:tc>
          <w:tcPr>
            <w:tcW w:w="9261" w:type="dxa"/>
          </w:tcPr>
          <w:p w:rsidR="00032E40" w:rsidRPr="008E2639" w:rsidRDefault="00032E40" w:rsidP="00432C67">
            <w:pPr>
              <w:overflowPunct/>
              <w:spacing w:before="60" w:after="120"/>
              <w:jc w:val="both"/>
              <w:textAlignment w:val="auto"/>
              <w:rPr>
                <w:rFonts w:asciiTheme="minorHAnsi" w:hAnsiTheme="minorHAnsi" w:cs="Corbel"/>
                <w:sz w:val="24"/>
                <w:szCs w:val="24"/>
              </w:rPr>
            </w:pPr>
            <w:r w:rsidRPr="008E2639">
              <w:rPr>
                <w:rFonts w:asciiTheme="minorHAnsi" w:hAnsiTheme="minorHAnsi" w:cs="Corbel"/>
                <w:sz w:val="24"/>
                <w:szCs w:val="24"/>
              </w:rPr>
              <w:t xml:space="preserve">The </w:t>
            </w:r>
            <w:r w:rsidR="00432C67" w:rsidRPr="008E2639">
              <w:rPr>
                <w:rFonts w:asciiTheme="minorHAnsi" w:hAnsiTheme="minorHAnsi" w:cs="Corbel"/>
                <w:sz w:val="24"/>
                <w:szCs w:val="24"/>
              </w:rPr>
              <w:t>Project Steering Committee</w:t>
            </w:r>
            <w:r w:rsidRPr="008E2639">
              <w:rPr>
                <w:rFonts w:asciiTheme="minorHAnsi" w:hAnsiTheme="minorHAnsi" w:cs="Corbel"/>
                <w:sz w:val="24"/>
                <w:szCs w:val="24"/>
              </w:rPr>
              <w:t xml:space="preserve"> met frequently, quarterly;</w:t>
            </w:r>
          </w:p>
        </w:tc>
      </w:tr>
      <w:tr w:rsidR="00432C67" w:rsidRPr="008E2639" w:rsidTr="00315AC9">
        <w:tc>
          <w:tcPr>
            <w:tcW w:w="558" w:type="dxa"/>
          </w:tcPr>
          <w:p w:rsidR="00432C67" w:rsidRPr="008E2639" w:rsidRDefault="00432C67" w:rsidP="00432C67">
            <w:pPr>
              <w:overflowPunct/>
              <w:spacing w:before="100" w:after="20"/>
              <w:jc w:val="right"/>
              <w:textAlignment w:val="auto"/>
              <w:rPr>
                <w:rFonts w:ascii="Wide Latin" w:hAnsi="Wide Latin" w:cs="Corbel"/>
                <w:color w:val="C00000"/>
                <w:sz w:val="24"/>
                <w:szCs w:val="24"/>
              </w:rPr>
            </w:pPr>
            <w:r w:rsidRPr="008E2639">
              <w:rPr>
                <w:rFonts w:asciiTheme="minorHAnsi" w:hAnsiTheme="minorHAnsi" w:cs="Corbel"/>
                <w:color w:val="00B050"/>
                <w:sz w:val="24"/>
                <w:szCs w:val="24"/>
              </w:rPr>
              <w:sym w:font="Wingdings 2" w:char="F0CA"/>
            </w:r>
          </w:p>
        </w:tc>
        <w:tc>
          <w:tcPr>
            <w:tcW w:w="9261" w:type="dxa"/>
          </w:tcPr>
          <w:p w:rsidR="00432C67" w:rsidRPr="008E2639" w:rsidRDefault="00432C67" w:rsidP="00432C67">
            <w:pPr>
              <w:overflowPunct/>
              <w:spacing w:before="60" w:after="120"/>
              <w:jc w:val="both"/>
              <w:textAlignment w:val="auto"/>
              <w:rPr>
                <w:rFonts w:asciiTheme="minorHAnsi" w:hAnsiTheme="minorHAnsi" w:cs="Corbel"/>
                <w:sz w:val="24"/>
                <w:szCs w:val="24"/>
              </w:rPr>
            </w:pPr>
            <w:r w:rsidRPr="008E2639">
              <w:rPr>
                <w:rFonts w:asciiTheme="minorHAnsi" w:hAnsiTheme="minorHAnsi" w:cs="Corbel"/>
                <w:sz w:val="24"/>
                <w:szCs w:val="24"/>
              </w:rPr>
              <w:t>Adjustments were made following recommendations made in the midterm review;</w:t>
            </w:r>
          </w:p>
        </w:tc>
      </w:tr>
      <w:tr w:rsidR="00432C67" w:rsidRPr="008E2639" w:rsidTr="00315AC9">
        <w:tc>
          <w:tcPr>
            <w:tcW w:w="558" w:type="dxa"/>
          </w:tcPr>
          <w:p w:rsidR="00432C67" w:rsidRPr="008E2639" w:rsidRDefault="00432C67" w:rsidP="00315AC9">
            <w:pPr>
              <w:overflowPunct/>
              <w:spacing w:before="100" w:after="20"/>
              <w:jc w:val="right"/>
              <w:textAlignment w:val="auto"/>
              <w:rPr>
                <w:rFonts w:ascii="Wide Latin" w:hAnsi="Wide Latin" w:cs="Corbel"/>
                <w:color w:val="C00000"/>
                <w:sz w:val="24"/>
                <w:szCs w:val="24"/>
              </w:rPr>
            </w:pPr>
            <w:r w:rsidRPr="008E2639">
              <w:rPr>
                <w:rFonts w:asciiTheme="minorHAnsi" w:hAnsiTheme="minorHAnsi" w:cs="Corbel"/>
                <w:color w:val="00B050"/>
                <w:sz w:val="24"/>
                <w:szCs w:val="24"/>
              </w:rPr>
              <w:sym w:font="Wingdings 2" w:char="F0CA"/>
            </w:r>
          </w:p>
        </w:tc>
        <w:tc>
          <w:tcPr>
            <w:tcW w:w="9261" w:type="dxa"/>
          </w:tcPr>
          <w:p w:rsidR="00432C67" w:rsidRPr="008E2639" w:rsidRDefault="00432C67" w:rsidP="00E87121">
            <w:pPr>
              <w:overflowPunct/>
              <w:spacing w:before="60" w:after="120"/>
              <w:jc w:val="both"/>
              <w:textAlignment w:val="auto"/>
              <w:rPr>
                <w:rFonts w:asciiTheme="minorHAnsi" w:hAnsiTheme="minorHAnsi"/>
                <w:sz w:val="24"/>
              </w:rPr>
            </w:pPr>
            <w:r w:rsidRPr="008E2639">
              <w:rPr>
                <w:rFonts w:asciiTheme="minorHAnsi" w:hAnsiTheme="minorHAnsi" w:cs="Corbel"/>
                <w:sz w:val="24"/>
                <w:szCs w:val="24"/>
              </w:rPr>
              <w:t>GEF tracking tool for biodiversity projects was completed, and included quantitative support to progress toward project performance indicators;</w:t>
            </w:r>
          </w:p>
        </w:tc>
      </w:tr>
      <w:tr w:rsidR="006D29BC" w:rsidRPr="008E2639" w:rsidTr="00315AC9">
        <w:tc>
          <w:tcPr>
            <w:tcW w:w="558" w:type="dxa"/>
          </w:tcPr>
          <w:p w:rsidR="006D29BC" w:rsidRPr="008E2639" w:rsidRDefault="006D29BC" w:rsidP="00E87121">
            <w:pPr>
              <w:overflowPunct/>
              <w:spacing w:before="60" w:after="20"/>
              <w:jc w:val="right"/>
              <w:textAlignment w:val="auto"/>
              <w:rPr>
                <w:rFonts w:asciiTheme="minorHAnsi" w:hAnsiTheme="minorHAnsi" w:cs="Corbel"/>
                <w:color w:val="00B050"/>
                <w:sz w:val="24"/>
                <w:szCs w:val="24"/>
              </w:rPr>
            </w:pPr>
            <w:r w:rsidRPr="008E2639">
              <w:rPr>
                <w:rFonts w:ascii="Wide Latin" w:hAnsi="Wide Latin" w:cs="Corbel"/>
                <w:color w:val="C00000"/>
                <w:sz w:val="24"/>
                <w:szCs w:val="24"/>
              </w:rPr>
              <w:t>–</w:t>
            </w:r>
          </w:p>
        </w:tc>
        <w:tc>
          <w:tcPr>
            <w:tcW w:w="9261" w:type="dxa"/>
          </w:tcPr>
          <w:p w:rsidR="006D29BC" w:rsidRPr="008E2639" w:rsidRDefault="00E87121" w:rsidP="00285E60">
            <w:pPr>
              <w:overflowPunct/>
              <w:spacing w:before="60" w:after="120"/>
              <w:jc w:val="both"/>
              <w:textAlignment w:val="auto"/>
              <w:rPr>
                <w:rFonts w:asciiTheme="minorHAnsi" w:hAnsiTheme="minorHAnsi" w:cs="Corbel"/>
                <w:sz w:val="24"/>
                <w:szCs w:val="24"/>
              </w:rPr>
            </w:pPr>
            <w:r w:rsidRPr="008E2639">
              <w:rPr>
                <w:rFonts w:asciiTheme="minorHAnsi" w:hAnsiTheme="minorHAnsi" w:cs="Corbel"/>
                <w:sz w:val="24"/>
                <w:szCs w:val="24"/>
              </w:rPr>
              <w:t>M&amp;E funding was spread a bit thin, after splitting off the biosecurity project</w:t>
            </w:r>
            <w:r w:rsidR="006D29BC" w:rsidRPr="008E2639">
              <w:rPr>
                <w:rFonts w:asciiTheme="minorHAnsi" w:hAnsiTheme="minorHAnsi" w:cs="Corbel"/>
                <w:sz w:val="24"/>
                <w:szCs w:val="24"/>
              </w:rPr>
              <w:t>;</w:t>
            </w:r>
          </w:p>
        </w:tc>
      </w:tr>
      <w:tr w:rsidR="006F0A5C" w:rsidRPr="008E2639" w:rsidTr="00315AC9">
        <w:tc>
          <w:tcPr>
            <w:tcW w:w="558" w:type="dxa"/>
          </w:tcPr>
          <w:p w:rsidR="006F0A5C" w:rsidRPr="008E2639" w:rsidRDefault="006F0A5C" w:rsidP="00FB38D9">
            <w:pPr>
              <w:spacing w:before="60" w:after="20"/>
              <w:jc w:val="right"/>
              <w:rPr>
                <w:color w:val="C00000"/>
              </w:rPr>
            </w:pPr>
            <w:r w:rsidRPr="008E2639">
              <w:rPr>
                <w:rFonts w:ascii="Wide Latin" w:hAnsi="Wide Latin" w:cs="Corbel"/>
                <w:color w:val="C00000"/>
                <w:sz w:val="24"/>
                <w:szCs w:val="24"/>
              </w:rPr>
              <w:lastRenderedPageBreak/>
              <w:t>–</w:t>
            </w:r>
          </w:p>
        </w:tc>
        <w:tc>
          <w:tcPr>
            <w:tcW w:w="9261" w:type="dxa"/>
          </w:tcPr>
          <w:p w:rsidR="006F0A5C" w:rsidRPr="008E2639" w:rsidRDefault="006F0A5C" w:rsidP="00FB38D9">
            <w:pPr>
              <w:overflowPunct/>
              <w:spacing w:before="60" w:after="120"/>
              <w:jc w:val="both"/>
              <w:textAlignment w:val="auto"/>
              <w:rPr>
                <w:rFonts w:asciiTheme="minorHAnsi" w:hAnsiTheme="minorHAnsi" w:cs="Corbel"/>
                <w:sz w:val="24"/>
                <w:szCs w:val="24"/>
              </w:rPr>
            </w:pPr>
            <w:r w:rsidRPr="008E2639">
              <w:rPr>
                <w:rFonts w:asciiTheme="minorHAnsi" w:hAnsiTheme="minorHAnsi" w:cs="Corbel"/>
                <w:sz w:val="24"/>
                <w:szCs w:val="24"/>
              </w:rPr>
              <w:t>Monitoring was fairly weak during the implementation phase;</w:t>
            </w:r>
          </w:p>
        </w:tc>
      </w:tr>
      <w:tr w:rsidR="006F0A5C" w:rsidRPr="008E2639" w:rsidTr="00315AC9">
        <w:tc>
          <w:tcPr>
            <w:tcW w:w="558" w:type="dxa"/>
          </w:tcPr>
          <w:p w:rsidR="006F0A5C" w:rsidRPr="008E2639" w:rsidRDefault="006F0A5C" w:rsidP="00E87121">
            <w:pPr>
              <w:spacing w:before="60" w:after="20"/>
              <w:jc w:val="right"/>
              <w:rPr>
                <w:color w:val="C00000"/>
              </w:rPr>
            </w:pPr>
            <w:r w:rsidRPr="008E2639">
              <w:rPr>
                <w:rFonts w:ascii="Wide Latin" w:hAnsi="Wide Latin" w:cs="Corbel"/>
                <w:color w:val="C00000"/>
                <w:sz w:val="24"/>
                <w:szCs w:val="24"/>
              </w:rPr>
              <w:t>–</w:t>
            </w:r>
          </w:p>
        </w:tc>
        <w:tc>
          <w:tcPr>
            <w:tcW w:w="9261" w:type="dxa"/>
          </w:tcPr>
          <w:p w:rsidR="006F0A5C" w:rsidRPr="006F0A5C" w:rsidRDefault="006F0A5C" w:rsidP="006F0A5C">
            <w:pPr>
              <w:overflowPunct/>
              <w:spacing w:before="60" w:after="120"/>
              <w:jc w:val="both"/>
              <w:textAlignment w:val="auto"/>
              <w:rPr>
                <w:rFonts w:asciiTheme="minorHAnsi" w:hAnsiTheme="minorHAnsi" w:cs="Corbel"/>
                <w:sz w:val="24"/>
                <w:szCs w:val="24"/>
              </w:rPr>
            </w:pPr>
            <w:r w:rsidRPr="006F0A5C">
              <w:rPr>
                <w:rFonts w:asciiTheme="minorHAnsi" w:hAnsiTheme="minorHAnsi" w:cs="Corbel"/>
                <w:sz w:val="24"/>
                <w:szCs w:val="24"/>
              </w:rPr>
              <w:t>Baseline information was a bit unclear, including the source of the figure of USD 295,600 per year in private sector investment;</w:t>
            </w:r>
          </w:p>
        </w:tc>
      </w:tr>
      <w:tr w:rsidR="006F0A5C" w:rsidRPr="008E2639" w:rsidTr="00315AC9">
        <w:tc>
          <w:tcPr>
            <w:tcW w:w="558" w:type="dxa"/>
          </w:tcPr>
          <w:p w:rsidR="006F0A5C" w:rsidRPr="008E2639" w:rsidRDefault="006F0A5C" w:rsidP="00315AC9">
            <w:pPr>
              <w:overflowPunct/>
              <w:spacing w:before="60" w:after="20"/>
              <w:jc w:val="right"/>
              <w:textAlignment w:val="auto"/>
              <w:rPr>
                <w:rFonts w:asciiTheme="minorHAnsi" w:hAnsiTheme="minorHAnsi" w:cs="Corbel"/>
                <w:color w:val="C00000"/>
                <w:sz w:val="24"/>
                <w:szCs w:val="24"/>
              </w:rPr>
            </w:pPr>
            <w:r w:rsidRPr="008E2639">
              <w:rPr>
                <w:rFonts w:ascii="Wide Latin" w:hAnsi="Wide Latin" w:cs="Corbel"/>
                <w:color w:val="C00000"/>
                <w:sz w:val="24"/>
                <w:szCs w:val="24"/>
              </w:rPr>
              <w:t>–</w:t>
            </w:r>
          </w:p>
        </w:tc>
        <w:tc>
          <w:tcPr>
            <w:tcW w:w="9261" w:type="dxa"/>
          </w:tcPr>
          <w:p w:rsidR="006F0A5C" w:rsidRPr="008E2639" w:rsidRDefault="006F0A5C" w:rsidP="00E87121">
            <w:pPr>
              <w:overflowPunct/>
              <w:spacing w:before="60" w:after="120"/>
              <w:jc w:val="both"/>
              <w:textAlignment w:val="auto"/>
              <w:rPr>
                <w:rFonts w:asciiTheme="minorHAnsi" w:hAnsiTheme="minorHAnsi"/>
                <w:sz w:val="24"/>
              </w:rPr>
            </w:pPr>
            <w:r w:rsidRPr="008E2639">
              <w:rPr>
                <w:rFonts w:asciiTheme="minorHAnsi" w:hAnsiTheme="minorHAnsi"/>
                <w:sz w:val="24"/>
              </w:rPr>
              <w:t>The midterm review was rather late in the process, in later part of the fourth year of the six year project;</w:t>
            </w:r>
          </w:p>
        </w:tc>
      </w:tr>
      <w:tr w:rsidR="006F0A5C" w:rsidRPr="008E2639" w:rsidTr="00315AC9">
        <w:tc>
          <w:tcPr>
            <w:tcW w:w="558" w:type="dxa"/>
          </w:tcPr>
          <w:p w:rsidR="006F0A5C" w:rsidRPr="008E2639" w:rsidRDefault="006F0A5C" w:rsidP="007B7EB5">
            <w:pPr>
              <w:overflowPunct/>
              <w:spacing w:before="60" w:after="20"/>
              <w:jc w:val="right"/>
              <w:textAlignment w:val="auto"/>
              <w:rPr>
                <w:rFonts w:asciiTheme="minorHAnsi" w:hAnsiTheme="minorHAnsi" w:cs="Corbel"/>
                <w:color w:val="C00000"/>
                <w:sz w:val="24"/>
                <w:szCs w:val="24"/>
              </w:rPr>
            </w:pPr>
            <w:r w:rsidRPr="008E2639">
              <w:rPr>
                <w:rFonts w:ascii="Wide Latin" w:hAnsi="Wide Latin" w:cs="Corbel"/>
                <w:color w:val="C00000"/>
                <w:sz w:val="24"/>
                <w:szCs w:val="24"/>
              </w:rPr>
              <w:t>–</w:t>
            </w:r>
          </w:p>
        </w:tc>
        <w:tc>
          <w:tcPr>
            <w:tcW w:w="9261" w:type="dxa"/>
          </w:tcPr>
          <w:p w:rsidR="006F0A5C" w:rsidRPr="008E2639" w:rsidRDefault="006F0A5C" w:rsidP="00432C67">
            <w:pPr>
              <w:overflowPunct/>
              <w:spacing w:before="60" w:after="120"/>
              <w:jc w:val="both"/>
              <w:textAlignment w:val="auto"/>
              <w:rPr>
                <w:rFonts w:asciiTheme="minorHAnsi" w:hAnsiTheme="minorHAnsi"/>
                <w:sz w:val="24"/>
              </w:rPr>
            </w:pPr>
            <w:r w:rsidRPr="008E2639">
              <w:rPr>
                <w:rFonts w:asciiTheme="minorHAnsi" w:hAnsiTheme="minorHAnsi"/>
                <w:sz w:val="24"/>
              </w:rPr>
              <w:t>The effectiveness of follow-up actions to problems reported in progress reports was moderately satisfactory for some issues, including facilitating the completion of the Environmental Protection and Physical Planning bills and approval of the district-level land use plans.</w:t>
            </w:r>
          </w:p>
        </w:tc>
      </w:tr>
    </w:tbl>
    <w:p w:rsidR="00476EE4" w:rsidRPr="008E2639" w:rsidRDefault="001241AF" w:rsidP="00717ACA">
      <w:pPr>
        <w:pStyle w:val="BodyText"/>
        <w:shd w:val="clear" w:color="auto" w:fill="DAEEF3" w:themeFill="accent5" w:themeFillTint="33"/>
        <w:spacing w:before="120"/>
        <w:rPr>
          <w:rFonts w:asciiTheme="minorHAnsi" w:hAnsiTheme="minorHAnsi"/>
          <w:b/>
          <w:lang w:val="en-GB"/>
        </w:rPr>
      </w:pPr>
      <w:r w:rsidRPr="008E2639">
        <w:rPr>
          <w:rFonts w:asciiTheme="minorHAnsi" w:hAnsiTheme="minorHAnsi"/>
          <w:b/>
          <w:lang w:val="en-GB"/>
        </w:rPr>
        <w:t>Monitoring &amp; Evaluation design at entry is rated as:  Satisfactory</w:t>
      </w:r>
    </w:p>
    <w:p w:rsidR="00566811" w:rsidRDefault="00FB17F2" w:rsidP="009D45F0">
      <w:pPr>
        <w:overflowPunct/>
        <w:spacing w:after="120" w:line="240" w:lineRule="atLeast"/>
        <w:jc w:val="both"/>
        <w:textAlignment w:val="auto"/>
        <w:rPr>
          <w:rFonts w:asciiTheme="minorHAnsi" w:hAnsiTheme="minorHAnsi"/>
          <w:color w:val="000000"/>
          <w:sz w:val="24"/>
          <w:szCs w:val="24"/>
        </w:rPr>
      </w:pPr>
      <w:r>
        <w:rPr>
          <w:rFonts w:asciiTheme="minorHAnsi" w:hAnsiTheme="minorHAnsi"/>
          <w:color w:val="000000"/>
          <w:sz w:val="24"/>
          <w:szCs w:val="24"/>
        </w:rPr>
        <w:t xml:space="preserve">The monitoring and evaluation (M&amp;E) plan was systematically prepared, using the standard GEF template. The budget allocated for the M&amp;E plan was split after the decision to pull the biosecurity components out into a separate project, and resulting M&amp;E budget for the mainstreaming project was approximately USD 87,500, approximately 2.5% of the GEF grant. Documentation of some of the baseline information referenced in the logical results framework was incomplete; </w:t>
      </w:r>
      <w:r w:rsidR="007E689B">
        <w:rPr>
          <w:rFonts w:asciiTheme="minorHAnsi" w:hAnsiTheme="minorHAnsi"/>
          <w:color w:val="000000"/>
          <w:sz w:val="24"/>
          <w:szCs w:val="24"/>
        </w:rPr>
        <w:t>e.g., the figure of USD 295,600</w:t>
      </w:r>
      <w:r>
        <w:rPr>
          <w:rFonts w:asciiTheme="minorHAnsi" w:hAnsiTheme="minorHAnsi"/>
          <w:color w:val="000000"/>
          <w:sz w:val="24"/>
          <w:szCs w:val="24"/>
        </w:rPr>
        <w:t xml:space="preserve"> in private sector investment.</w:t>
      </w:r>
    </w:p>
    <w:p w:rsidR="001241AF" w:rsidRPr="008E2639" w:rsidRDefault="008A3811" w:rsidP="00717ACA">
      <w:pPr>
        <w:pStyle w:val="BodyText"/>
        <w:shd w:val="clear" w:color="auto" w:fill="DAEEF3" w:themeFill="accent5" w:themeFillTint="33"/>
        <w:spacing w:before="240"/>
        <w:rPr>
          <w:rFonts w:asciiTheme="minorHAnsi" w:hAnsiTheme="minorHAnsi"/>
          <w:b/>
          <w:szCs w:val="24"/>
          <w:lang w:val="en-GB"/>
        </w:rPr>
      </w:pPr>
      <w:r w:rsidRPr="008E2639">
        <w:rPr>
          <w:rFonts w:asciiTheme="minorHAnsi" w:hAnsiTheme="minorHAnsi"/>
          <w:b/>
          <w:szCs w:val="24"/>
          <w:lang w:val="en-GB"/>
        </w:rPr>
        <w:t xml:space="preserve">Implementation of </w:t>
      </w:r>
      <w:r w:rsidR="001241AF" w:rsidRPr="008E2639">
        <w:rPr>
          <w:rFonts w:asciiTheme="minorHAnsi" w:hAnsiTheme="minorHAnsi"/>
          <w:b/>
          <w:szCs w:val="24"/>
          <w:lang w:val="en-GB"/>
        </w:rPr>
        <w:t>Monitoring &amp; Evaluati</w:t>
      </w:r>
      <w:r w:rsidR="00BD579D" w:rsidRPr="008E2639">
        <w:rPr>
          <w:rFonts w:asciiTheme="minorHAnsi" w:hAnsiTheme="minorHAnsi"/>
          <w:b/>
          <w:szCs w:val="24"/>
          <w:lang w:val="en-GB"/>
        </w:rPr>
        <w:t>on</w:t>
      </w:r>
      <w:r w:rsidRPr="008E2639">
        <w:rPr>
          <w:rFonts w:asciiTheme="minorHAnsi" w:hAnsiTheme="minorHAnsi"/>
          <w:b/>
          <w:szCs w:val="24"/>
          <w:lang w:val="en-GB"/>
        </w:rPr>
        <w:t xml:space="preserve"> Plan</w:t>
      </w:r>
      <w:r w:rsidR="00BD579D" w:rsidRPr="008E2639">
        <w:rPr>
          <w:rFonts w:asciiTheme="minorHAnsi" w:hAnsiTheme="minorHAnsi"/>
          <w:b/>
          <w:szCs w:val="24"/>
          <w:lang w:val="en-GB"/>
        </w:rPr>
        <w:t xml:space="preserve"> is rated as: </w:t>
      </w:r>
      <w:r w:rsidR="00717ACA" w:rsidRPr="008E2639">
        <w:rPr>
          <w:rFonts w:asciiTheme="minorHAnsi" w:hAnsiTheme="minorHAnsi"/>
          <w:b/>
          <w:szCs w:val="24"/>
          <w:lang w:val="en-GB"/>
        </w:rPr>
        <w:t xml:space="preserve">Moderately </w:t>
      </w:r>
      <w:r w:rsidR="001241AF" w:rsidRPr="008E2639">
        <w:rPr>
          <w:rFonts w:asciiTheme="minorHAnsi" w:hAnsiTheme="minorHAnsi"/>
          <w:b/>
          <w:szCs w:val="24"/>
          <w:lang w:val="en-GB"/>
        </w:rPr>
        <w:t>Satisfactory</w:t>
      </w:r>
    </w:p>
    <w:p w:rsidR="00E87121" w:rsidRPr="0021378C" w:rsidRDefault="00FB17F2" w:rsidP="009D45F0">
      <w:pPr>
        <w:overflowPunct/>
        <w:spacing w:after="120" w:line="240" w:lineRule="atLeast"/>
        <w:jc w:val="both"/>
        <w:textAlignment w:val="auto"/>
        <w:rPr>
          <w:rFonts w:asciiTheme="minorHAnsi" w:hAnsiTheme="minorHAnsi"/>
          <w:color w:val="000000"/>
          <w:sz w:val="24"/>
          <w:szCs w:val="24"/>
        </w:rPr>
      </w:pPr>
      <w:r w:rsidRPr="0021378C">
        <w:rPr>
          <w:rFonts w:asciiTheme="minorHAnsi" w:hAnsiTheme="minorHAnsi"/>
          <w:color w:val="000000"/>
          <w:sz w:val="24"/>
          <w:szCs w:val="24"/>
        </w:rPr>
        <w:t>The logical results framework was reviewed during the project inception workshop and adjustments and clarifications were made at that time. The project did a good job with reporting, producing informative quarterly reports (which were improved after the midterm review), and the annual project implementation reviews (PIRs). The PIRs included detailed narrative discussion of progress made towards the results-based indicators established to assess project performance</w:t>
      </w:r>
      <w:r w:rsidR="008A6A13" w:rsidRPr="0021378C">
        <w:rPr>
          <w:rFonts w:asciiTheme="minorHAnsi" w:hAnsiTheme="minorHAnsi"/>
          <w:color w:val="000000"/>
          <w:sz w:val="24"/>
          <w:szCs w:val="24"/>
        </w:rPr>
        <w:t>. The moderately satisfactory outcome rating applied by the midterm review was lower than the internal ratings in the PIRs from that year (2012), but generally the internal ratings were realistic. The midterm review was made a bit late in the process,</w:t>
      </w:r>
      <w:r w:rsidR="00E87121" w:rsidRPr="0021378C">
        <w:rPr>
          <w:rFonts w:asciiTheme="minorHAnsi" w:hAnsiTheme="minorHAnsi"/>
          <w:color w:val="000000"/>
          <w:sz w:val="24"/>
          <w:szCs w:val="24"/>
        </w:rPr>
        <w:t xml:space="preserve"> late i</w:t>
      </w:r>
      <w:r w:rsidR="006F0A5C" w:rsidRPr="0021378C">
        <w:rPr>
          <w:rFonts w:asciiTheme="minorHAnsi" w:hAnsiTheme="minorHAnsi"/>
          <w:color w:val="000000"/>
          <w:sz w:val="24"/>
          <w:szCs w:val="24"/>
        </w:rPr>
        <w:t>n fourth year (2011) of the six-</w:t>
      </w:r>
      <w:r w:rsidR="00E87121" w:rsidRPr="0021378C">
        <w:rPr>
          <w:rFonts w:asciiTheme="minorHAnsi" w:hAnsiTheme="minorHAnsi"/>
          <w:color w:val="000000"/>
          <w:sz w:val="24"/>
          <w:szCs w:val="24"/>
        </w:rPr>
        <w:t xml:space="preserve">year project. There were </w:t>
      </w:r>
      <w:r w:rsidR="0021378C" w:rsidRPr="0021378C">
        <w:rPr>
          <w:rFonts w:asciiTheme="minorHAnsi" w:hAnsiTheme="minorHAnsi"/>
          <w:color w:val="000000"/>
          <w:sz w:val="24"/>
          <w:szCs w:val="24"/>
        </w:rPr>
        <w:t>48</w:t>
      </w:r>
      <w:r w:rsidR="00E87121" w:rsidRPr="0021378C">
        <w:rPr>
          <w:rFonts w:asciiTheme="minorHAnsi" w:hAnsiTheme="minorHAnsi"/>
          <w:color w:val="000000"/>
          <w:sz w:val="24"/>
          <w:szCs w:val="24"/>
        </w:rPr>
        <w:t xml:space="preserve"> recommendations made by the MTR, and the project team developed an extensive management response, making several adjustments, including:</w:t>
      </w:r>
    </w:p>
    <w:p w:rsidR="00D41CB4" w:rsidRPr="0021378C" w:rsidRDefault="0021378C" w:rsidP="008A6A13">
      <w:pPr>
        <w:pStyle w:val="ListParagraph"/>
        <w:numPr>
          <w:ilvl w:val="0"/>
          <w:numId w:val="49"/>
        </w:numPr>
        <w:spacing w:after="120" w:line="240" w:lineRule="atLeast"/>
        <w:contextualSpacing w:val="0"/>
        <w:jc w:val="both"/>
        <w:rPr>
          <w:rFonts w:asciiTheme="minorHAnsi" w:hAnsiTheme="minorHAnsi"/>
          <w:color w:val="000000"/>
          <w:sz w:val="24"/>
          <w:szCs w:val="24"/>
          <w:lang w:val="en-GB"/>
        </w:rPr>
      </w:pPr>
      <w:r w:rsidRPr="0021378C">
        <w:rPr>
          <w:rFonts w:asciiTheme="minorHAnsi" w:hAnsiTheme="minorHAnsi"/>
          <w:color w:val="000000"/>
          <w:sz w:val="24"/>
          <w:szCs w:val="24"/>
          <w:lang w:val="en-GB"/>
        </w:rPr>
        <w:t>Improvements to the promotion and communication of the project activities and results;</w:t>
      </w:r>
    </w:p>
    <w:p w:rsidR="0021378C" w:rsidRPr="0021378C" w:rsidRDefault="0021378C" w:rsidP="008A6A13">
      <w:pPr>
        <w:pStyle w:val="ListParagraph"/>
        <w:numPr>
          <w:ilvl w:val="0"/>
          <w:numId w:val="49"/>
        </w:numPr>
        <w:spacing w:after="120" w:line="240" w:lineRule="atLeast"/>
        <w:contextualSpacing w:val="0"/>
        <w:jc w:val="both"/>
        <w:rPr>
          <w:rFonts w:asciiTheme="minorHAnsi" w:hAnsiTheme="minorHAnsi"/>
          <w:color w:val="000000"/>
          <w:sz w:val="24"/>
          <w:szCs w:val="24"/>
          <w:lang w:val="en-GB"/>
        </w:rPr>
      </w:pPr>
      <w:r w:rsidRPr="0021378C">
        <w:rPr>
          <w:rFonts w:asciiTheme="minorHAnsi" w:hAnsiTheme="minorHAnsi"/>
          <w:color w:val="000000"/>
          <w:sz w:val="24"/>
          <w:szCs w:val="24"/>
          <w:lang w:val="en-GB"/>
        </w:rPr>
        <w:t>Improvements to the design and content of the project website;</w:t>
      </w:r>
    </w:p>
    <w:p w:rsidR="0021378C" w:rsidRPr="0021378C" w:rsidRDefault="0021378C" w:rsidP="008A6A13">
      <w:pPr>
        <w:pStyle w:val="ListParagraph"/>
        <w:numPr>
          <w:ilvl w:val="0"/>
          <w:numId w:val="49"/>
        </w:numPr>
        <w:spacing w:after="120" w:line="240" w:lineRule="atLeast"/>
        <w:contextualSpacing w:val="0"/>
        <w:jc w:val="both"/>
        <w:rPr>
          <w:rFonts w:asciiTheme="minorHAnsi" w:hAnsiTheme="minorHAnsi"/>
          <w:color w:val="000000"/>
          <w:sz w:val="24"/>
          <w:szCs w:val="24"/>
          <w:lang w:val="en-GB"/>
        </w:rPr>
      </w:pPr>
      <w:r w:rsidRPr="0021378C">
        <w:rPr>
          <w:rFonts w:asciiTheme="minorHAnsi" w:hAnsiTheme="minorHAnsi"/>
          <w:color w:val="000000"/>
          <w:sz w:val="24"/>
          <w:szCs w:val="24"/>
          <w:lang w:val="en-GB"/>
        </w:rPr>
        <w:t>Facilitating more involvement by local ENGOs;</w:t>
      </w:r>
    </w:p>
    <w:p w:rsidR="0021378C" w:rsidRPr="0021378C" w:rsidRDefault="0021378C" w:rsidP="008A6A13">
      <w:pPr>
        <w:pStyle w:val="ListParagraph"/>
        <w:numPr>
          <w:ilvl w:val="0"/>
          <w:numId w:val="49"/>
        </w:numPr>
        <w:spacing w:after="120" w:line="240" w:lineRule="atLeast"/>
        <w:contextualSpacing w:val="0"/>
        <w:jc w:val="both"/>
        <w:rPr>
          <w:rFonts w:asciiTheme="minorHAnsi" w:hAnsiTheme="minorHAnsi"/>
          <w:color w:val="000000"/>
          <w:sz w:val="24"/>
          <w:szCs w:val="24"/>
          <w:lang w:val="en-GB"/>
        </w:rPr>
      </w:pPr>
      <w:r w:rsidRPr="0021378C">
        <w:rPr>
          <w:rFonts w:asciiTheme="minorHAnsi" w:hAnsiTheme="minorHAnsi"/>
          <w:color w:val="000000"/>
          <w:sz w:val="24"/>
          <w:szCs w:val="24"/>
          <w:lang w:val="en-GB"/>
        </w:rPr>
        <w:t>Revision of some of the indicators in the logical results framework, including dropping two of the indicators under Outcome 2, and adding one under this component;</w:t>
      </w:r>
    </w:p>
    <w:p w:rsidR="0021378C" w:rsidRPr="0021378C" w:rsidRDefault="0021378C" w:rsidP="008A6A13">
      <w:pPr>
        <w:pStyle w:val="ListParagraph"/>
        <w:numPr>
          <w:ilvl w:val="0"/>
          <w:numId w:val="49"/>
        </w:numPr>
        <w:spacing w:after="120" w:line="240" w:lineRule="atLeast"/>
        <w:contextualSpacing w:val="0"/>
        <w:jc w:val="both"/>
        <w:rPr>
          <w:rFonts w:asciiTheme="minorHAnsi" w:hAnsiTheme="minorHAnsi"/>
          <w:color w:val="000000"/>
          <w:sz w:val="24"/>
          <w:szCs w:val="24"/>
          <w:lang w:val="en-GB"/>
        </w:rPr>
      </w:pPr>
      <w:r w:rsidRPr="0021378C">
        <w:rPr>
          <w:rFonts w:asciiTheme="minorHAnsi" w:hAnsiTheme="minorHAnsi"/>
          <w:color w:val="000000"/>
          <w:sz w:val="24"/>
          <w:szCs w:val="24"/>
          <w:lang w:val="en-GB"/>
        </w:rPr>
        <w:t>Organisation of an annual review of the project;</w:t>
      </w:r>
    </w:p>
    <w:p w:rsidR="0021378C" w:rsidRPr="0021378C" w:rsidRDefault="0021378C" w:rsidP="0021378C">
      <w:pPr>
        <w:spacing w:after="120" w:line="240" w:lineRule="atLeast"/>
        <w:jc w:val="both"/>
        <w:rPr>
          <w:rFonts w:asciiTheme="minorHAnsi" w:hAnsiTheme="minorHAnsi"/>
          <w:color w:val="000000"/>
          <w:sz w:val="24"/>
          <w:szCs w:val="24"/>
        </w:rPr>
      </w:pPr>
      <w:r>
        <w:rPr>
          <w:rFonts w:asciiTheme="minorHAnsi" w:hAnsiTheme="minorHAnsi"/>
          <w:color w:val="000000"/>
          <w:sz w:val="24"/>
          <w:szCs w:val="24"/>
        </w:rPr>
        <w:t>Some recommendations were addressed, but limited improvements were achieved. For example, PSC participation remained low in the second half of the project, and marketing of the SSTL programme was not sufficiently strengthened.</w:t>
      </w:r>
    </w:p>
    <w:p w:rsidR="0008670E" w:rsidRPr="008E2639" w:rsidRDefault="009034BA" w:rsidP="00F15137">
      <w:pPr>
        <w:pStyle w:val="Heading2"/>
        <w:numPr>
          <w:ilvl w:val="2"/>
          <w:numId w:val="8"/>
        </w:numPr>
        <w:spacing w:before="240" w:after="120"/>
        <w:ind w:left="806" w:hanging="806"/>
        <w:rPr>
          <w:rFonts w:asciiTheme="minorHAnsi" w:hAnsiTheme="minorHAnsi" w:cs="Calibri"/>
          <w:b/>
          <w:caps w:val="0"/>
          <w:lang w:val="en-GB"/>
        </w:rPr>
      </w:pPr>
      <w:bookmarkStart w:id="226" w:name="_Toc421574594"/>
      <w:r w:rsidRPr="008E2639">
        <w:rPr>
          <w:rFonts w:asciiTheme="minorHAnsi" w:hAnsiTheme="minorHAnsi" w:cs="Calibri"/>
          <w:b/>
          <w:caps w:val="0"/>
          <w:lang w:val="en-GB"/>
        </w:rPr>
        <w:t>Implementing Agency (I</w:t>
      </w:r>
      <w:r w:rsidR="00206695">
        <w:rPr>
          <w:rFonts w:asciiTheme="minorHAnsi" w:hAnsiTheme="minorHAnsi" w:cs="Calibri"/>
          <w:b/>
          <w:caps w:val="0"/>
          <w:lang w:val="en-GB"/>
        </w:rPr>
        <w:t>A) and Executing Agency (</w:t>
      </w:r>
      <w:r w:rsidRPr="008E2639">
        <w:rPr>
          <w:rFonts w:asciiTheme="minorHAnsi" w:hAnsiTheme="minorHAnsi" w:cs="Calibri"/>
          <w:b/>
          <w:caps w:val="0"/>
          <w:lang w:val="en-GB"/>
        </w:rPr>
        <w:t>EA)</w:t>
      </w:r>
      <w:r w:rsidR="00E903D2" w:rsidRPr="008E2639">
        <w:rPr>
          <w:rFonts w:asciiTheme="minorHAnsi" w:hAnsiTheme="minorHAnsi" w:cs="Calibri"/>
          <w:b/>
          <w:caps w:val="0"/>
          <w:lang w:val="en-GB"/>
        </w:rPr>
        <w:t xml:space="preserve"> Execution</w:t>
      </w:r>
      <w:bookmarkEnd w:id="226"/>
    </w:p>
    <w:p w:rsidR="009034BA" w:rsidRPr="005A556B" w:rsidRDefault="005129E9" w:rsidP="00F63188">
      <w:pPr>
        <w:pStyle w:val="BodyText"/>
        <w:shd w:val="clear" w:color="auto" w:fill="DAEEF3" w:themeFill="accent5" w:themeFillTint="33"/>
        <w:spacing w:before="120" w:line="240" w:lineRule="auto"/>
        <w:rPr>
          <w:rFonts w:asciiTheme="minorHAnsi" w:hAnsiTheme="minorHAnsi"/>
          <w:b/>
          <w:color w:val="000000" w:themeColor="text1"/>
          <w:lang w:val="en-GB"/>
        </w:rPr>
      </w:pPr>
      <w:r w:rsidRPr="005A556B">
        <w:rPr>
          <w:rFonts w:asciiTheme="minorHAnsi" w:hAnsiTheme="minorHAnsi"/>
          <w:b/>
          <w:color w:val="000000" w:themeColor="text1"/>
          <w:lang w:val="en-GB"/>
        </w:rPr>
        <w:t>Overall IA-EA Execution</w:t>
      </w:r>
      <w:r w:rsidR="00BD579D" w:rsidRPr="005A556B">
        <w:rPr>
          <w:rFonts w:asciiTheme="minorHAnsi" w:hAnsiTheme="minorHAnsi"/>
          <w:b/>
          <w:color w:val="000000" w:themeColor="text1"/>
          <w:lang w:val="en-GB"/>
        </w:rPr>
        <w:t xml:space="preserve">: </w:t>
      </w:r>
      <w:r w:rsidR="00121411" w:rsidRPr="005A556B">
        <w:rPr>
          <w:rFonts w:asciiTheme="minorHAnsi" w:hAnsiTheme="minorHAnsi"/>
          <w:b/>
          <w:color w:val="000000" w:themeColor="text1"/>
          <w:lang w:val="en-GB"/>
        </w:rPr>
        <w:t>Satisfactory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
        <w:gridCol w:w="9261"/>
      </w:tblGrid>
      <w:tr w:rsidR="00AA73AE" w:rsidRPr="008E2639" w:rsidTr="00CC1C15">
        <w:tc>
          <w:tcPr>
            <w:tcW w:w="9819" w:type="dxa"/>
            <w:gridSpan w:val="2"/>
          </w:tcPr>
          <w:p w:rsidR="00AA73AE" w:rsidRPr="008E2639" w:rsidRDefault="00AA73AE" w:rsidP="00E23363">
            <w:pPr>
              <w:overflowPunct/>
              <w:spacing w:after="120"/>
              <w:textAlignment w:val="auto"/>
              <w:rPr>
                <w:rFonts w:asciiTheme="minorHAnsi" w:hAnsiTheme="minorHAnsi" w:cs="Corbel"/>
                <w:b/>
                <w:sz w:val="24"/>
                <w:szCs w:val="24"/>
                <w:u w:val="single"/>
              </w:rPr>
            </w:pPr>
            <w:r w:rsidRPr="008E2639">
              <w:rPr>
                <w:rFonts w:asciiTheme="minorHAnsi" w:hAnsiTheme="minorHAnsi" w:cs="Corbel"/>
                <w:b/>
                <w:sz w:val="24"/>
                <w:szCs w:val="24"/>
                <w:u w:val="single"/>
              </w:rPr>
              <w:t>Supporting Evidence:</w:t>
            </w:r>
          </w:p>
        </w:tc>
      </w:tr>
      <w:tr w:rsidR="00AA73AE" w:rsidRPr="008E2639" w:rsidTr="00CC1C15">
        <w:tc>
          <w:tcPr>
            <w:tcW w:w="558" w:type="dxa"/>
          </w:tcPr>
          <w:p w:rsidR="00AA73AE" w:rsidRPr="008E2639" w:rsidRDefault="00AA73AE" w:rsidP="00067259">
            <w:pPr>
              <w:overflowPunct/>
              <w:spacing w:after="120" w:line="240" w:lineRule="atLeast"/>
              <w:jc w:val="right"/>
              <w:textAlignment w:val="auto"/>
              <w:rPr>
                <w:rFonts w:asciiTheme="minorHAnsi" w:hAnsiTheme="minorHAnsi" w:cs="Corbel"/>
                <w:b/>
                <w:color w:val="00B050"/>
                <w:sz w:val="24"/>
                <w:szCs w:val="24"/>
              </w:rPr>
            </w:pPr>
            <w:r w:rsidRPr="008E2639">
              <w:rPr>
                <w:rFonts w:asciiTheme="minorHAnsi" w:hAnsiTheme="minorHAnsi" w:cs="Corbel"/>
                <w:b/>
                <w:color w:val="00B050"/>
                <w:sz w:val="24"/>
                <w:szCs w:val="24"/>
              </w:rPr>
              <w:lastRenderedPageBreak/>
              <w:sym w:font="Wingdings 2" w:char="F0CA"/>
            </w:r>
          </w:p>
        </w:tc>
        <w:tc>
          <w:tcPr>
            <w:tcW w:w="9261" w:type="dxa"/>
          </w:tcPr>
          <w:p w:rsidR="00AA73AE" w:rsidRPr="008E2639" w:rsidRDefault="00786F5D" w:rsidP="005A556B">
            <w:pPr>
              <w:overflowPunct/>
              <w:spacing w:after="120" w:line="240" w:lineRule="atLeast"/>
              <w:jc w:val="both"/>
              <w:textAlignment w:val="auto"/>
              <w:rPr>
                <w:rFonts w:asciiTheme="minorHAnsi" w:hAnsiTheme="minorHAnsi" w:cs="Corbel"/>
                <w:sz w:val="24"/>
                <w:szCs w:val="24"/>
              </w:rPr>
            </w:pPr>
            <w:r w:rsidRPr="008E2639">
              <w:rPr>
                <w:rFonts w:asciiTheme="minorHAnsi" w:hAnsiTheme="minorHAnsi"/>
                <w:sz w:val="24"/>
              </w:rPr>
              <w:t xml:space="preserve">UNDP’s wealth of experience on biodiversity projects in </w:t>
            </w:r>
            <w:r w:rsidR="005A556B">
              <w:rPr>
                <w:rFonts w:asciiTheme="minorHAnsi" w:hAnsiTheme="minorHAnsi"/>
                <w:sz w:val="24"/>
              </w:rPr>
              <w:t>the Seychelles</w:t>
            </w:r>
            <w:r w:rsidRPr="008E2639">
              <w:rPr>
                <w:rFonts w:asciiTheme="minorHAnsi" w:hAnsiTheme="minorHAnsi"/>
                <w:sz w:val="24"/>
              </w:rPr>
              <w:t xml:space="preserve"> and globally, and their favo</w:t>
            </w:r>
            <w:r w:rsidR="005A556B">
              <w:rPr>
                <w:rFonts w:asciiTheme="minorHAnsi" w:hAnsiTheme="minorHAnsi"/>
                <w:sz w:val="24"/>
              </w:rPr>
              <w:t>u</w:t>
            </w:r>
            <w:r w:rsidRPr="008E2639">
              <w:rPr>
                <w:rFonts w:asciiTheme="minorHAnsi" w:hAnsiTheme="minorHAnsi"/>
                <w:sz w:val="24"/>
              </w:rPr>
              <w:t>rable standing with the Government was a strong comparative advantage</w:t>
            </w:r>
            <w:r w:rsidR="00165C26" w:rsidRPr="008E2639">
              <w:rPr>
                <w:rFonts w:asciiTheme="minorHAnsi" w:hAnsiTheme="minorHAnsi"/>
                <w:sz w:val="24"/>
              </w:rPr>
              <w:t>;</w:t>
            </w:r>
          </w:p>
        </w:tc>
      </w:tr>
      <w:tr w:rsidR="00AA73AE" w:rsidRPr="008E2639" w:rsidTr="00CC1C15">
        <w:tc>
          <w:tcPr>
            <w:tcW w:w="558" w:type="dxa"/>
          </w:tcPr>
          <w:p w:rsidR="00AA73AE" w:rsidRPr="008E2639" w:rsidRDefault="00AA73AE" w:rsidP="00067259">
            <w:pPr>
              <w:overflowPunct/>
              <w:spacing w:after="120" w:line="240" w:lineRule="atLeast"/>
              <w:jc w:val="right"/>
              <w:textAlignment w:val="auto"/>
              <w:rPr>
                <w:rFonts w:asciiTheme="minorHAnsi" w:hAnsiTheme="minorHAnsi" w:cs="Corbel"/>
                <w:b/>
                <w:color w:val="00B050"/>
                <w:sz w:val="24"/>
                <w:szCs w:val="24"/>
              </w:rPr>
            </w:pPr>
            <w:r w:rsidRPr="008E2639">
              <w:rPr>
                <w:rFonts w:asciiTheme="minorHAnsi" w:hAnsiTheme="minorHAnsi" w:cs="Corbel"/>
                <w:b/>
                <w:color w:val="00B050"/>
                <w:sz w:val="24"/>
                <w:szCs w:val="24"/>
              </w:rPr>
              <w:sym w:font="Wingdings 2" w:char="F0CA"/>
            </w:r>
          </w:p>
        </w:tc>
        <w:tc>
          <w:tcPr>
            <w:tcW w:w="9261" w:type="dxa"/>
          </w:tcPr>
          <w:p w:rsidR="00AA73AE" w:rsidRPr="008E2639" w:rsidRDefault="005A556B" w:rsidP="005A556B">
            <w:pPr>
              <w:overflowPunct/>
              <w:spacing w:after="120" w:line="240" w:lineRule="atLeast"/>
              <w:jc w:val="both"/>
              <w:textAlignment w:val="auto"/>
              <w:rPr>
                <w:rFonts w:asciiTheme="minorHAnsi" w:hAnsiTheme="minorHAnsi" w:cs="Corbel"/>
                <w:sz w:val="24"/>
                <w:szCs w:val="24"/>
              </w:rPr>
            </w:pPr>
            <w:r>
              <w:rPr>
                <w:rFonts w:asciiTheme="minorHAnsi" w:hAnsiTheme="minorHAnsi" w:cs="Corbel"/>
                <w:sz w:val="24"/>
                <w:szCs w:val="24"/>
              </w:rPr>
              <w:t>Project management was solid, even though there were 3 different managers over the course of the 7-1/2 year timeframe;</w:t>
            </w:r>
          </w:p>
        </w:tc>
      </w:tr>
      <w:tr w:rsidR="005A556B" w:rsidRPr="008E2639" w:rsidTr="00CC1C15">
        <w:tc>
          <w:tcPr>
            <w:tcW w:w="558" w:type="dxa"/>
          </w:tcPr>
          <w:p w:rsidR="005A556B" w:rsidRPr="008E2639" w:rsidRDefault="005A556B" w:rsidP="00FB38D9">
            <w:pPr>
              <w:overflowPunct/>
              <w:spacing w:after="120" w:line="240" w:lineRule="atLeast"/>
              <w:jc w:val="right"/>
              <w:textAlignment w:val="auto"/>
              <w:rPr>
                <w:rFonts w:asciiTheme="minorHAnsi" w:hAnsiTheme="minorHAnsi" w:cs="Corbel"/>
                <w:b/>
                <w:color w:val="00B050"/>
                <w:sz w:val="24"/>
                <w:szCs w:val="24"/>
              </w:rPr>
            </w:pPr>
            <w:r w:rsidRPr="008E2639">
              <w:rPr>
                <w:rFonts w:asciiTheme="minorHAnsi" w:hAnsiTheme="minorHAnsi" w:cs="Corbel"/>
                <w:b/>
                <w:color w:val="00B050"/>
                <w:sz w:val="24"/>
                <w:szCs w:val="24"/>
              </w:rPr>
              <w:sym w:font="Wingdings 2" w:char="F0CA"/>
            </w:r>
          </w:p>
        </w:tc>
        <w:tc>
          <w:tcPr>
            <w:tcW w:w="9261" w:type="dxa"/>
          </w:tcPr>
          <w:p w:rsidR="005A556B" w:rsidRPr="008E2639" w:rsidRDefault="005A556B" w:rsidP="00FB38D9">
            <w:pPr>
              <w:overflowPunct/>
              <w:spacing w:after="120" w:line="240" w:lineRule="atLeast"/>
              <w:jc w:val="both"/>
              <w:textAlignment w:val="auto"/>
              <w:rPr>
                <w:rFonts w:asciiTheme="minorHAnsi" w:hAnsiTheme="minorHAnsi" w:cs="Corbel"/>
                <w:sz w:val="24"/>
                <w:szCs w:val="24"/>
              </w:rPr>
            </w:pPr>
            <w:r>
              <w:rPr>
                <w:rFonts w:asciiTheme="minorHAnsi" w:hAnsiTheme="minorHAnsi" w:cs="Corbel"/>
                <w:sz w:val="24"/>
                <w:szCs w:val="24"/>
              </w:rPr>
              <w:t>Proactive support from the UNDP-GEF regional technical advisor</w:t>
            </w:r>
            <w:r w:rsidRPr="008E2639">
              <w:rPr>
                <w:rFonts w:asciiTheme="minorHAnsi" w:hAnsiTheme="minorHAnsi" w:cs="Corbel"/>
                <w:sz w:val="24"/>
                <w:szCs w:val="24"/>
              </w:rPr>
              <w:t>;</w:t>
            </w:r>
          </w:p>
        </w:tc>
      </w:tr>
      <w:tr w:rsidR="005A556B" w:rsidRPr="008E2639" w:rsidTr="00CC1C15">
        <w:tc>
          <w:tcPr>
            <w:tcW w:w="558" w:type="dxa"/>
          </w:tcPr>
          <w:p w:rsidR="005A556B" w:rsidRPr="008E2639" w:rsidRDefault="005A556B" w:rsidP="007B7EB5">
            <w:pPr>
              <w:overflowPunct/>
              <w:spacing w:after="120" w:line="240" w:lineRule="atLeast"/>
              <w:jc w:val="right"/>
              <w:textAlignment w:val="auto"/>
              <w:rPr>
                <w:rFonts w:asciiTheme="minorHAnsi" w:hAnsiTheme="minorHAnsi" w:cs="Corbel"/>
                <w:b/>
                <w:color w:val="00B050"/>
                <w:sz w:val="24"/>
                <w:szCs w:val="24"/>
              </w:rPr>
            </w:pPr>
            <w:r w:rsidRPr="008E2639">
              <w:rPr>
                <w:rFonts w:asciiTheme="minorHAnsi" w:hAnsiTheme="minorHAnsi" w:cs="Corbel"/>
                <w:b/>
                <w:color w:val="00B050"/>
                <w:sz w:val="24"/>
                <w:szCs w:val="24"/>
              </w:rPr>
              <w:sym w:font="Wingdings 2" w:char="F0CA"/>
            </w:r>
          </w:p>
        </w:tc>
        <w:tc>
          <w:tcPr>
            <w:tcW w:w="9261" w:type="dxa"/>
          </w:tcPr>
          <w:p w:rsidR="005A556B" w:rsidRPr="008E2639" w:rsidRDefault="005A556B" w:rsidP="007B7EB5">
            <w:pPr>
              <w:overflowPunct/>
              <w:spacing w:after="120" w:line="240" w:lineRule="atLeast"/>
              <w:jc w:val="both"/>
              <w:textAlignment w:val="auto"/>
              <w:rPr>
                <w:rFonts w:asciiTheme="minorHAnsi" w:hAnsiTheme="minorHAnsi" w:cs="Corbel"/>
                <w:sz w:val="24"/>
                <w:szCs w:val="24"/>
              </w:rPr>
            </w:pPr>
            <w:r w:rsidRPr="008E2639">
              <w:rPr>
                <w:rFonts w:asciiTheme="minorHAnsi" w:hAnsiTheme="minorHAnsi" w:cs="Corbel"/>
                <w:sz w:val="24"/>
                <w:szCs w:val="24"/>
              </w:rPr>
              <w:t>Quarterly and annual reports contained cando</w:t>
            </w:r>
            <w:r>
              <w:rPr>
                <w:rFonts w:asciiTheme="minorHAnsi" w:hAnsiTheme="minorHAnsi" w:cs="Corbel"/>
                <w:sz w:val="24"/>
                <w:szCs w:val="24"/>
              </w:rPr>
              <w:t>u</w:t>
            </w:r>
            <w:r w:rsidRPr="008E2639">
              <w:rPr>
                <w:rFonts w:asciiTheme="minorHAnsi" w:hAnsiTheme="minorHAnsi" w:cs="Corbel"/>
                <w:sz w:val="24"/>
                <w:szCs w:val="24"/>
              </w:rPr>
              <w:t>r accounts of project performance;</w:t>
            </w:r>
          </w:p>
        </w:tc>
      </w:tr>
      <w:tr w:rsidR="005A556B" w:rsidRPr="008E2639" w:rsidTr="00CC1C15">
        <w:tc>
          <w:tcPr>
            <w:tcW w:w="558" w:type="dxa"/>
          </w:tcPr>
          <w:p w:rsidR="005A556B" w:rsidRPr="008E2639" w:rsidRDefault="005A556B" w:rsidP="00FB38D9">
            <w:pPr>
              <w:overflowPunct/>
              <w:spacing w:after="120" w:line="240" w:lineRule="atLeast"/>
              <w:jc w:val="right"/>
              <w:textAlignment w:val="auto"/>
              <w:rPr>
                <w:rFonts w:asciiTheme="minorHAnsi" w:hAnsiTheme="minorHAnsi" w:cs="Corbel"/>
                <w:b/>
                <w:color w:val="00B050"/>
                <w:sz w:val="24"/>
                <w:szCs w:val="24"/>
              </w:rPr>
            </w:pPr>
            <w:r w:rsidRPr="008E2639">
              <w:rPr>
                <w:rFonts w:asciiTheme="minorHAnsi" w:hAnsiTheme="minorHAnsi" w:cs="Corbel"/>
                <w:b/>
                <w:color w:val="00B050"/>
                <w:sz w:val="24"/>
                <w:szCs w:val="24"/>
              </w:rPr>
              <w:sym w:font="Wingdings 2" w:char="F0CA"/>
            </w:r>
          </w:p>
        </w:tc>
        <w:tc>
          <w:tcPr>
            <w:tcW w:w="9261" w:type="dxa"/>
          </w:tcPr>
          <w:p w:rsidR="005A556B" w:rsidRPr="008E2639" w:rsidRDefault="005A556B" w:rsidP="00FB38D9">
            <w:pPr>
              <w:overflowPunct/>
              <w:spacing w:after="120" w:line="240" w:lineRule="atLeast"/>
              <w:jc w:val="both"/>
              <w:textAlignment w:val="auto"/>
              <w:rPr>
                <w:rFonts w:asciiTheme="minorHAnsi" w:hAnsiTheme="minorHAnsi" w:cs="Corbel"/>
                <w:sz w:val="24"/>
                <w:szCs w:val="24"/>
              </w:rPr>
            </w:pPr>
            <w:r>
              <w:rPr>
                <w:rFonts w:asciiTheme="minorHAnsi" w:hAnsiTheme="minorHAnsi" w:cs="Corbel"/>
                <w:sz w:val="24"/>
                <w:szCs w:val="24"/>
              </w:rPr>
              <w:t>Dedicated PCU functions provided experienced support to project implementation</w:t>
            </w:r>
            <w:r w:rsidRPr="008E2639">
              <w:rPr>
                <w:rFonts w:asciiTheme="minorHAnsi" w:hAnsiTheme="minorHAnsi" w:cs="Corbel"/>
                <w:sz w:val="24"/>
                <w:szCs w:val="24"/>
              </w:rPr>
              <w:t>;</w:t>
            </w:r>
          </w:p>
        </w:tc>
      </w:tr>
      <w:tr w:rsidR="005A556B" w:rsidRPr="008E2639" w:rsidTr="00CC1C15">
        <w:tc>
          <w:tcPr>
            <w:tcW w:w="558" w:type="dxa"/>
          </w:tcPr>
          <w:p w:rsidR="005A556B" w:rsidRPr="008E2639" w:rsidRDefault="005A556B" w:rsidP="007B7EB5">
            <w:pPr>
              <w:overflowPunct/>
              <w:spacing w:after="120" w:line="240" w:lineRule="atLeast"/>
              <w:jc w:val="right"/>
              <w:textAlignment w:val="auto"/>
              <w:rPr>
                <w:rFonts w:asciiTheme="minorHAnsi" w:hAnsiTheme="minorHAnsi" w:cs="Corbel"/>
                <w:b/>
                <w:color w:val="00B050"/>
                <w:sz w:val="24"/>
                <w:szCs w:val="24"/>
              </w:rPr>
            </w:pPr>
            <w:r w:rsidRPr="008E2639">
              <w:rPr>
                <w:rFonts w:asciiTheme="minorHAnsi" w:hAnsiTheme="minorHAnsi" w:cs="Corbel"/>
                <w:b/>
                <w:color w:val="00B050"/>
                <w:sz w:val="24"/>
                <w:szCs w:val="24"/>
              </w:rPr>
              <w:sym w:font="Wingdings 2" w:char="F0CA"/>
            </w:r>
          </w:p>
        </w:tc>
        <w:tc>
          <w:tcPr>
            <w:tcW w:w="9261" w:type="dxa"/>
          </w:tcPr>
          <w:p w:rsidR="005A556B" w:rsidRPr="008E2639" w:rsidRDefault="005A556B" w:rsidP="005A556B">
            <w:pPr>
              <w:overflowPunct/>
              <w:spacing w:after="120" w:line="240" w:lineRule="atLeast"/>
              <w:jc w:val="both"/>
              <w:textAlignment w:val="auto"/>
              <w:rPr>
                <w:rFonts w:asciiTheme="minorHAnsi" w:hAnsiTheme="minorHAnsi" w:cs="Corbel"/>
                <w:sz w:val="24"/>
                <w:szCs w:val="24"/>
              </w:rPr>
            </w:pPr>
            <w:r w:rsidRPr="008E2639">
              <w:rPr>
                <w:rFonts w:asciiTheme="minorHAnsi" w:hAnsiTheme="minorHAnsi" w:cs="Corbel"/>
                <w:sz w:val="24"/>
                <w:szCs w:val="24"/>
              </w:rPr>
              <w:t>Risk management was proactive, with a regularly updated risk log, with sufficient notification critical risks;</w:t>
            </w:r>
          </w:p>
        </w:tc>
      </w:tr>
      <w:tr w:rsidR="005A556B" w:rsidRPr="008E2639" w:rsidTr="00CC1C15">
        <w:tc>
          <w:tcPr>
            <w:tcW w:w="558" w:type="dxa"/>
          </w:tcPr>
          <w:p w:rsidR="005A556B" w:rsidRPr="008E2639" w:rsidRDefault="005A556B" w:rsidP="00067259">
            <w:pPr>
              <w:overflowPunct/>
              <w:spacing w:after="120" w:line="240" w:lineRule="atLeast"/>
              <w:jc w:val="right"/>
              <w:textAlignment w:val="auto"/>
              <w:rPr>
                <w:rFonts w:asciiTheme="minorHAnsi" w:hAnsiTheme="minorHAnsi" w:cs="Corbel"/>
                <w:color w:val="C00000"/>
                <w:sz w:val="24"/>
                <w:szCs w:val="24"/>
              </w:rPr>
            </w:pPr>
            <w:r w:rsidRPr="008E2639">
              <w:rPr>
                <w:rFonts w:ascii="Wide Latin" w:hAnsi="Wide Latin" w:cs="Corbel"/>
                <w:color w:val="C00000"/>
                <w:sz w:val="24"/>
                <w:szCs w:val="24"/>
              </w:rPr>
              <w:t>–</w:t>
            </w:r>
          </w:p>
        </w:tc>
        <w:tc>
          <w:tcPr>
            <w:tcW w:w="9261" w:type="dxa"/>
          </w:tcPr>
          <w:p w:rsidR="005A556B" w:rsidRPr="008E2639" w:rsidRDefault="005A556B" w:rsidP="005A556B">
            <w:pPr>
              <w:overflowPunct/>
              <w:spacing w:before="60" w:after="60" w:line="240" w:lineRule="atLeast"/>
              <w:jc w:val="both"/>
              <w:textAlignment w:val="auto"/>
              <w:rPr>
                <w:rFonts w:asciiTheme="minorHAnsi" w:hAnsiTheme="minorHAnsi" w:cs="Corbel"/>
                <w:sz w:val="24"/>
                <w:szCs w:val="24"/>
              </w:rPr>
            </w:pPr>
            <w:r>
              <w:rPr>
                <w:rFonts w:asciiTheme="minorHAnsi" w:hAnsiTheme="minorHAnsi"/>
                <w:sz w:val="24"/>
              </w:rPr>
              <w:t>Late delivery of certain project outputs might have been avoided with more active participation in the Project Steering Committee process</w:t>
            </w:r>
            <w:r w:rsidRPr="008E2639">
              <w:rPr>
                <w:rFonts w:asciiTheme="minorHAnsi" w:hAnsiTheme="minorHAnsi"/>
                <w:sz w:val="24"/>
              </w:rPr>
              <w:t>;</w:t>
            </w:r>
          </w:p>
        </w:tc>
      </w:tr>
      <w:tr w:rsidR="005A556B" w:rsidRPr="008E2639" w:rsidTr="00CC1C15">
        <w:tc>
          <w:tcPr>
            <w:tcW w:w="558" w:type="dxa"/>
          </w:tcPr>
          <w:p w:rsidR="005A556B" w:rsidRPr="008E2639" w:rsidRDefault="005A556B" w:rsidP="00067259">
            <w:pPr>
              <w:overflowPunct/>
              <w:spacing w:after="120" w:line="240" w:lineRule="atLeast"/>
              <w:jc w:val="right"/>
              <w:textAlignment w:val="auto"/>
              <w:rPr>
                <w:rFonts w:asciiTheme="minorHAnsi" w:hAnsiTheme="minorHAnsi" w:cs="Corbel"/>
                <w:color w:val="C00000"/>
                <w:sz w:val="24"/>
                <w:szCs w:val="24"/>
              </w:rPr>
            </w:pPr>
            <w:r w:rsidRPr="008E2639">
              <w:rPr>
                <w:rFonts w:ascii="Wide Latin" w:hAnsi="Wide Latin" w:cs="Corbel"/>
                <w:color w:val="C00000"/>
                <w:sz w:val="24"/>
                <w:szCs w:val="24"/>
              </w:rPr>
              <w:t>–</w:t>
            </w:r>
          </w:p>
        </w:tc>
        <w:tc>
          <w:tcPr>
            <w:tcW w:w="9261" w:type="dxa"/>
          </w:tcPr>
          <w:p w:rsidR="005A556B" w:rsidRPr="008E2639" w:rsidRDefault="005A556B" w:rsidP="005A556B">
            <w:pPr>
              <w:pStyle w:val="BodyText"/>
              <w:spacing w:before="60" w:after="60"/>
              <w:rPr>
                <w:rFonts w:asciiTheme="minorHAnsi" w:hAnsiTheme="minorHAnsi"/>
                <w:lang w:val="en-GB"/>
              </w:rPr>
            </w:pPr>
            <w:r w:rsidRPr="008E2639">
              <w:rPr>
                <w:rFonts w:asciiTheme="minorHAnsi" w:hAnsiTheme="minorHAnsi"/>
                <w:lang w:val="en-GB"/>
              </w:rPr>
              <w:t xml:space="preserve">The implementing partners were constrained in responding to certain implementation problems, particularly those related to advancing the proposed legislative reforms; </w:t>
            </w:r>
          </w:p>
        </w:tc>
      </w:tr>
      <w:tr w:rsidR="005A556B" w:rsidRPr="008E2639" w:rsidTr="00CC1C15">
        <w:tc>
          <w:tcPr>
            <w:tcW w:w="558" w:type="dxa"/>
          </w:tcPr>
          <w:p w:rsidR="005A556B" w:rsidRPr="008E2639" w:rsidRDefault="005A556B" w:rsidP="00067259">
            <w:pPr>
              <w:spacing w:after="120" w:line="240" w:lineRule="atLeast"/>
              <w:jc w:val="right"/>
              <w:rPr>
                <w:rFonts w:asciiTheme="minorHAnsi" w:hAnsiTheme="minorHAnsi"/>
                <w:color w:val="C00000"/>
              </w:rPr>
            </w:pPr>
            <w:r w:rsidRPr="008E2639">
              <w:rPr>
                <w:rFonts w:ascii="Wide Latin" w:hAnsi="Wide Latin" w:cs="Corbel"/>
                <w:color w:val="C00000"/>
                <w:sz w:val="24"/>
                <w:szCs w:val="24"/>
              </w:rPr>
              <w:t>–</w:t>
            </w:r>
          </w:p>
        </w:tc>
        <w:tc>
          <w:tcPr>
            <w:tcW w:w="9261" w:type="dxa"/>
          </w:tcPr>
          <w:p w:rsidR="005A556B" w:rsidRPr="008E2639" w:rsidRDefault="005A556B" w:rsidP="00165C26">
            <w:pPr>
              <w:overflowPunct/>
              <w:spacing w:before="60" w:after="60" w:line="240" w:lineRule="atLeast"/>
              <w:jc w:val="both"/>
              <w:textAlignment w:val="auto"/>
              <w:rPr>
                <w:rFonts w:asciiTheme="minorHAnsi" w:hAnsiTheme="minorHAnsi" w:cs="Corbel"/>
                <w:sz w:val="24"/>
                <w:szCs w:val="24"/>
              </w:rPr>
            </w:pPr>
            <w:r>
              <w:rPr>
                <w:rFonts w:asciiTheme="minorHAnsi" w:hAnsiTheme="minorHAnsi"/>
                <w:sz w:val="24"/>
              </w:rPr>
              <w:t>Some lines of communication between the PCU and project manager were inefficient, e.g., allocation of project expenditures</w:t>
            </w:r>
            <w:r w:rsidRPr="008E2639">
              <w:rPr>
                <w:rFonts w:asciiTheme="minorHAnsi" w:hAnsiTheme="minorHAnsi"/>
                <w:sz w:val="24"/>
              </w:rPr>
              <w:t>.</w:t>
            </w:r>
          </w:p>
        </w:tc>
      </w:tr>
    </w:tbl>
    <w:p w:rsidR="00FC65D5" w:rsidRPr="008E2639" w:rsidRDefault="00FC65D5" w:rsidP="00FE3F6C">
      <w:pPr>
        <w:pStyle w:val="BodyText"/>
        <w:shd w:val="clear" w:color="auto" w:fill="DAEEF3" w:themeFill="accent5" w:themeFillTint="33"/>
        <w:spacing w:before="120" w:line="240" w:lineRule="auto"/>
        <w:rPr>
          <w:rFonts w:asciiTheme="minorHAnsi" w:hAnsiTheme="minorHAnsi"/>
          <w:b/>
          <w:lang w:val="en-GB"/>
        </w:rPr>
      </w:pPr>
      <w:r w:rsidRPr="008E2639">
        <w:rPr>
          <w:rFonts w:asciiTheme="minorHAnsi" w:hAnsiTheme="minorHAnsi"/>
          <w:b/>
          <w:lang w:val="en-GB"/>
        </w:rPr>
        <w:t xml:space="preserve">Quality of </w:t>
      </w:r>
      <w:r w:rsidR="009034BA" w:rsidRPr="008E2639">
        <w:rPr>
          <w:rFonts w:asciiTheme="minorHAnsi" w:hAnsiTheme="minorHAnsi"/>
          <w:b/>
          <w:lang w:val="en-GB"/>
        </w:rPr>
        <w:t>Implementing Agency (UNDP) Execution</w:t>
      </w:r>
      <w:r w:rsidRPr="008E2639">
        <w:rPr>
          <w:rFonts w:asciiTheme="minorHAnsi" w:hAnsiTheme="minorHAnsi"/>
          <w:b/>
          <w:lang w:val="en-GB"/>
        </w:rPr>
        <w:t xml:space="preserve"> is rated as: </w:t>
      </w:r>
      <w:r w:rsidR="00BD579D" w:rsidRPr="008E2639">
        <w:rPr>
          <w:rFonts w:asciiTheme="minorHAnsi" w:hAnsiTheme="minorHAnsi"/>
          <w:b/>
          <w:lang w:val="en-GB"/>
        </w:rPr>
        <w:t>S</w:t>
      </w:r>
      <w:r w:rsidR="00860793" w:rsidRPr="008E2639">
        <w:rPr>
          <w:rFonts w:asciiTheme="minorHAnsi" w:hAnsiTheme="minorHAnsi"/>
          <w:b/>
          <w:lang w:val="en-GB"/>
        </w:rPr>
        <w:t>atisfactory</w:t>
      </w:r>
      <w:r w:rsidR="00A84484" w:rsidRPr="008E2639">
        <w:rPr>
          <w:rFonts w:asciiTheme="minorHAnsi" w:hAnsiTheme="minorHAnsi"/>
          <w:b/>
          <w:lang w:val="en-GB"/>
        </w:rPr>
        <w:t xml:space="preserve"> </w:t>
      </w:r>
    </w:p>
    <w:p w:rsidR="00CA6807" w:rsidRPr="008E2639" w:rsidRDefault="00C77DD2" w:rsidP="00CA6807">
      <w:pPr>
        <w:overflowPunct/>
        <w:spacing w:after="120" w:line="240" w:lineRule="atLeast"/>
        <w:jc w:val="both"/>
        <w:textAlignment w:val="auto"/>
        <w:rPr>
          <w:rFonts w:asciiTheme="minorHAnsi" w:hAnsiTheme="minorHAnsi" w:cs="Times-Roman"/>
          <w:sz w:val="24"/>
          <w:szCs w:val="24"/>
        </w:rPr>
      </w:pPr>
      <w:r>
        <w:rPr>
          <w:rFonts w:asciiTheme="minorHAnsi" w:hAnsiTheme="minorHAnsi" w:cs="Times-Roman"/>
          <w:sz w:val="24"/>
          <w:szCs w:val="24"/>
        </w:rPr>
        <w:t>This project was the largest GEF-financed biodiversity project among the country portfolio, during the time of implementation, and the UNDP country office was actively involved throughout the process, including participation in Steering Committee meetings, providing input and recommendations in the project implementation reviews</w:t>
      </w:r>
      <w:r w:rsidR="00460B34">
        <w:rPr>
          <w:rFonts w:asciiTheme="minorHAnsi" w:hAnsiTheme="minorHAnsi" w:cs="Times-Roman"/>
          <w:sz w:val="24"/>
          <w:szCs w:val="24"/>
        </w:rPr>
        <w:t>, and supporting procurement of certain support, including international consultants. The UNDP-GEF regional technical advisor for biodiversity was also proactively engaged in the process, providing valuable guidance at the inception phase, during transitions of project managers, during the midterm review process, and also on an ad hoc basis.</w:t>
      </w:r>
    </w:p>
    <w:p w:rsidR="00A84484" w:rsidRPr="008E2639" w:rsidRDefault="00A84484" w:rsidP="00FE3F6C">
      <w:pPr>
        <w:pStyle w:val="BodyText"/>
        <w:shd w:val="clear" w:color="auto" w:fill="DAEEF3" w:themeFill="accent5" w:themeFillTint="33"/>
        <w:spacing w:before="240" w:line="240" w:lineRule="auto"/>
        <w:rPr>
          <w:rFonts w:asciiTheme="minorHAnsi" w:hAnsiTheme="minorHAnsi"/>
          <w:b/>
          <w:lang w:val="en-GB"/>
        </w:rPr>
      </w:pPr>
      <w:r w:rsidRPr="008E2639">
        <w:rPr>
          <w:rFonts w:asciiTheme="minorHAnsi" w:hAnsiTheme="minorHAnsi"/>
          <w:b/>
          <w:lang w:val="en-GB"/>
        </w:rPr>
        <w:t xml:space="preserve">Quality of </w:t>
      </w:r>
      <w:r w:rsidR="00841D16" w:rsidRPr="008E2639">
        <w:rPr>
          <w:rFonts w:asciiTheme="minorHAnsi" w:hAnsiTheme="minorHAnsi"/>
          <w:b/>
          <w:lang w:val="en-GB"/>
        </w:rPr>
        <w:t xml:space="preserve">the </w:t>
      </w:r>
      <w:r w:rsidR="005A556B">
        <w:rPr>
          <w:rFonts w:asciiTheme="minorHAnsi" w:hAnsiTheme="minorHAnsi"/>
          <w:b/>
          <w:lang w:val="en-GB"/>
        </w:rPr>
        <w:t>Executing Agency</w:t>
      </w:r>
      <w:r w:rsidR="00DC05B6" w:rsidRPr="008E2639">
        <w:rPr>
          <w:rFonts w:asciiTheme="minorHAnsi" w:hAnsiTheme="minorHAnsi"/>
          <w:b/>
          <w:lang w:val="en-GB"/>
        </w:rPr>
        <w:t xml:space="preserve"> </w:t>
      </w:r>
      <w:r w:rsidRPr="008E2639">
        <w:rPr>
          <w:rFonts w:asciiTheme="minorHAnsi" w:hAnsiTheme="minorHAnsi"/>
          <w:b/>
          <w:lang w:val="en-GB"/>
        </w:rPr>
        <w:t>Execu</w:t>
      </w:r>
      <w:r w:rsidR="005372D5" w:rsidRPr="008E2639">
        <w:rPr>
          <w:rFonts w:asciiTheme="minorHAnsi" w:hAnsiTheme="minorHAnsi"/>
          <w:b/>
          <w:lang w:val="en-GB"/>
        </w:rPr>
        <w:t>tion is rated as: Satisfactory</w:t>
      </w:r>
      <w:r w:rsidRPr="008E2639">
        <w:rPr>
          <w:rFonts w:asciiTheme="minorHAnsi" w:hAnsiTheme="minorHAnsi"/>
          <w:b/>
          <w:lang w:val="en-GB"/>
        </w:rPr>
        <w:t xml:space="preserve"> </w:t>
      </w:r>
    </w:p>
    <w:p w:rsidR="00C535EE" w:rsidRDefault="00460B34" w:rsidP="005129E9">
      <w:pPr>
        <w:spacing w:after="120" w:line="240" w:lineRule="atLeast"/>
        <w:jc w:val="both"/>
        <w:rPr>
          <w:rFonts w:ascii="Calibri" w:hAnsi="Calibri"/>
          <w:color w:val="000000"/>
          <w:sz w:val="24"/>
          <w:szCs w:val="24"/>
        </w:rPr>
      </w:pPr>
      <w:r>
        <w:rPr>
          <w:rFonts w:ascii="Calibri" w:hAnsi="Calibri"/>
          <w:color w:val="000000"/>
          <w:sz w:val="24"/>
          <w:szCs w:val="24"/>
        </w:rPr>
        <w:t xml:space="preserve">This project was run under a supported national implementation modality, with the Ministry of Environment, Energy and Climate Change (MEECC) acting as executing agency and the Programme Coordination Unit (PCU) providing day-to-day coordination services. Even with three different project managers during the 7-1/2 years of implementation, implementation remained consistent, largely due to the centralized support of the PCU. Certain lines of communication between the PCU and the project manager were inefficient; for example, the project manager was unaware of the details associated with allocation and tracking of financial expenditures. </w:t>
      </w:r>
    </w:p>
    <w:p w:rsidR="00C638DC" w:rsidRPr="008E2639" w:rsidRDefault="00460B34" w:rsidP="005129E9">
      <w:pPr>
        <w:spacing w:after="120" w:line="240" w:lineRule="atLeast"/>
        <w:jc w:val="both"/>
        <w:rPr>
          <w:rFonts w:ascii="Calibri" w:hAnsi="Calibri"/>
          <w:color w:val="000000"/>
          <w:sz w:val="24"/>
          <w:szCs w:val="24"/>
        </w:rPr>
      </w:pPr>
      <w:r>
        <w:rPr>
          <w:rFonts w:ascii="Calibri" w:hAnsi="Calibri"/>
          <w:color w:val="000000"/>
          <w:sz w:val="24"/>
          <w:szCs w:val="24"/>
        </w:rPr>
        <w:t xml:space="preserve">The Project Steering Committee, chaired by the executing agency, convened regularly and the national project director provided consistent leadership of the process. Participation by other governmental agencies was poor, limiting the effectiveness of adaptive management. </w:t>
      </w:r>
    </w:p>
    <w:p w:rsidR="002676B1" w:rsidRDefault="002676B1">
      <w:pPr>
        <w:overflowPunct/>
        <w:autoSpaceDE/>
        <w:autoSpaceDN/>
        <w:adjustRightInd/>
        <w:textAlignment w:val="auto"/>
        <w:rPr>
          <w:rFonts w:asciiTheme="minorHAnsi" w:hAnsiTheme="minorHAnsi" w:cs="Calibri"/>
          <w:b/>
          <w:kern w:val="20"/>
          <w:sz w:val="28"/>
        </w:rPr>
      </w:pPr>
      <w:r>
        <w:rPr>
          <w:rFonts w:asciiTheme="minorHAnsi" w:hAnsiTheme="minorHAnsi" w:cs="Calibri"/>
          <w:b/>
          <w:caps/>
          <w:sz w:val="28"/>
        </w:rPr>
        <w:br w:type="page"/>
      </w:r>
    </w:p>
    <w:p w:rsidR="00AD418F" w:rsidRPr="008E2639" w:rsidRDefault="001470FE" w:rsidP="004D5073">
      <w:pPr>
        <w:pStyle w:val="Heading2"/>
        <w:numPr>
          <w:ilvl w:val="1"/>
          <w:numId w:val="14"/>
        </w:numPr>
        <w:spacing w:before="240" w:after="120" w:line="240" w:lineRule="auto"/>
        <w:ind w:left="446"/>
        <w:rPr>
          <w:rFonts w:asciiTheme="minorHAnsi" w:hAnsiTheme="minorHAnsi" w:cs="Calibri"/>
          <w:b/>
          <w:caps w:val="0"/>
          <w:sz w:val="28"/>
          <w:lang w:val="en-GB"/>
        </w:rPr>
      </w:pPr>
      <w:bookmarkStart w:id="227" w:name="_Toc421574595"/>
      <w:r w:rsidRPr="008E2639">
        <w:rPr>
          <w:rFonts w:asciiTheme="minorHAnsi" w:hAnsiTheme="minorHAnsi" w:cs="Calibri"/>
          <w:b/>
          <w:caps w:val="0"/>
          <w:sz w:val="28"/>
          <w:lang w:val="en-GB"/>
        </w:rPr>
        <w:lastRenderedPageBreak/>
        <w:t>Project Results</w:t>
      </w:r>
      <w:bookmarkEnd w:id="227"/>
    </w:p>
    <w:p w:rsidR="008E5AF1" w:rsidRPr="008E2639" w:rsidRDefault="009E7FED" w:rsidP="00955923">
      <w:pPr>
        <w:pStyle w:val="Heading2"/>
        <w:numPr>
          <w:ilvl w:val="2"/>
          <w:numId w:val="15"/>
        </w:numPr>
        <w:spacing w:before="120" w:after="120"/>
        <w:ind w:left="547"/>
        <w:rPr>
          <w:rFonts w:asciiTheme="minorHAnsi" w:hAnsiTheme="minorHAnsi" w:cs="Calibri"/>
          <w:b/>
          <w:caps w:val="0"/>
          <w:lang w:val="en-GB"/>
        </w:rPr>
      </w:pPr>
      <w:bookmarkStart w:id="228" w:name="_Toc421574596"/>
      <w:r w:rsidRPr="008E2639">
        <w:rPr>
          <w:rFonts w:asciiTheme="minorHAnsi" w:hAnsiTheme="minorHAnsi" w:cs="Calibri"/>
          <w:b/>
          <w:caps w:val="0"/>
          <w:lang w:val="en-GB"/>
        </w:rPr>
        <w:t>Overall Results (</w:t>
      </w:r>
      <w:r w:rsidR="000B14AE" w:rsidRPr="008E2639">
        <w:rPr>
          <w:rFonts w:asciiTheme="minorHAnsi" w:hAnsiTheme="minorHAnsi" w:cs="Calibri"/>
          <w:b/>
          <w:caps w:val="0"/>
          <w:lang w:val="en-GB"/>
        </w:rPr>
        <w:t>A</w:t>
      </w:r>
      <w:r w:rsidR="00DD5F17" w:rsidRPr="008E2639">
        <w:rPr>
          <w:rFonts w:asciiTheme="minorHAnsi" w:hAnsiTheme="minorHAnsi" w:cs="Calibri"/>
          <w:b/>
          <w:caps w:val="0"/>
          <w:lang w:val="en-GB"/>
        </w:rPr>
        <w:t>ttainment</w:t>
      </w:r>
      <w:r w:rsidR="000B14AE" w:rsidRPr="008E2639">
        <w:rPr>
          <w:rFonts w:asciiTheme="minorHAnsi" w:hAnsiTheme="minorHAnsi" w:cs="Calibri"/>
          <w:b/>
          <w:caps w:val="0"/>
          <w:lang w:val="en-GB"/>
        </w:rPr>
        <w:t xml:space="preserve"> of Objective</w:t>
      </w:r>
      <w:r w:rsidR="006868A6">
        <w:rPr>
          <w:rFonts w:asciiTheme="minorHAnsi" w:hAnsiTheme="minorHAnsi" w:cs="Calibri"/>
          <w:b/>
          <w:caps w:val="0"/>
          <w:lang w:val="en-GB"/>
        </w:rPr>
        <w:t xml:space="preserve"> and Outcomes</w:t>
      </w:r>
      <w:r w:rsidRPr="008E2639">
        <w:rPr>
          <w:rFonts w:asciiTheme="minorHAnsi" w:hAnsiTheme="minorHAnsi" w:cs="Calibri"/>
          <w:b/>
          <w:caps w:val="0"/>
          <w:lang w:val="en-GB"/>
        </w:rPr>
        <w:t>)</w:t>
      </w:r>
      <w:bookmarkEnd w:id="228"/>
    </w:p>
    <w:p w:rsidR="001276F4" w:rsidRPr="008E2639" w:rsidRDefault="00697993" w:rsidP="00820A86">
      <w:pPr>
        <w:pStyle w:val="BodyText"/>
        <w:shd w:val="clear" w:color="auto" w:fill="DAEEF3" w:themeFill="accent5" w:themeFillTint="33"/>
        <w:rPr>
          <w:rFonts w:asciiTheme="minorHAnsi" w:hAnsiTheme="minorHAnsi"/>
          <w:b/>
          <w:lang w:val="en-GB"/>
        </w:rPr>
      </w:pPr>
      <w:r w:rsidRPr="008E2639">
        <w:rPr>
          <w:rFonts w:asciiTheme="minorHAnsi" w:hAnsiTheme="minorHAnsi"/>
          <w:b/>
          <w:lang w:val="en-GB"/>
        </w:rPr>
        <w:t>Attainment</w:t>
      </w:r>
      <w:r w:rsidR="006A2D07" w:rsidRPr="008E2639">
        <w:rPr>
          <w:rFonts w:asciiTheme="minorHAnsi" w:hAnsiTheme="minorHAnsi"/>
          <w:b/>
          <w:lang w:val="en-GB"/>
        </w:rPr>
        <w:t xml:space="preserve"> of the P</w:t>
      </w:r>
      <w:r w:rsidR="001276F4" w:rsidRPr="008E2639">
        <w:rPr>
          <w:rFonts w:asciiTheme="minorHAnsi" w:hAnsiTheme="minorHAnsi"/>
          <w:b/>
          <w:lang w:val="en-GB"/>
        </w:rPr>
        <w:t>roject Obje</w:t>
      </w:r>
      <w:r w:rsidR="00915F48" w:rsidRPr="008E2639">
        <w:rPr>
          <w:rFonts w:asciiTheme="minorHAnsi" w:hAnsiTheme="minorHAnsi"/>
          <w:b/>
          <w:lang w:val="en-GB"/>
        </w:rPr>
        <w:t xml:space="preserve">ctive is rated as: </w:t>
      </w:r>
      <w:r w:rsidR="004223C5" w:rsidRPr="008E2639">
        <w:rPr>
          <w:rFonts w:asciiTheme="minorHAnsi" w:hAnsiTheme="minorHAnsi"/>
          <w:b/>
          <w:lang w:val="en-GB"/>
        </w:rPr>
        <w:t xml:space="preserve">Moderately </w:t>
      </w:r>
      <w:r w:rsidR="001276F4" w:rsidRPr="008E2639">
        <w:rPr>
          <w:rFonts w:asciiTheme="minorHAnsi" w:hAnsiTheme="minorHAnsi"/>
          <w:b/>
          <w:lang w:val="en-GB"/>
        </w:rPr>
        <w:t>Satisfactory</w:t>
      </w:r>
    </w:p>
    <w:tbl>
      <w:tblPr>
        <w:tblStyle w:val="TableGrid"/>
        <w:tblW w:w="10205" w:type="dxa"/>
        <w:jc w:val="center"/>
        <w:tblInd w:w="23" w:type="dxa"/>
        <w:tblLook w:val="04A0" w:firstRow="1" w:lastRow="0" w:firstColumn="1" w:lastColumn="0" w:noHBand="0" w:noVBand="1"/>
      </w:tblPr>
      <w:tblGrid>
        <w:gridCol w:w="10205"/>
      </w:tblGrid>
      <w:tr w:rsidR="003A1AE1" w:rsidRPr="008E2639" w:rsidTr="002676B1">
        <w:trPr>
          <w:trHeight w:val="683"/>
          <w:jc w:val="center"/>
        </w:trPr>
        <w:tc>
          <w:tcPr>
            <w:tcW w:w="10205" w:type="dxa"/>
            <w:vAlign w:val="center"/>
          </w:tcPr>
          <w:p w:rsidR="003A1AE1" w:rsidRPr="008E2639" w:rsidRDefault="003A1AE1" w:rsidP="00820A86">
            <w:pPr>
              <w:spacing w:before="60" w:after="60" w:line="240" w:lineRule="atLeast"/>
              <w:rPr>
                <w:rFonts w:asciiTheme="minorHAnsi" w:hAnsiTheme="minorHAnsi"/>
                <w:b/>
                <w:sz w:val="24"/>
                <w:szCs w:val="24"/>
              </w:rPr>
            </w:pPr>
            <w:r w:rsidRPr="008E2639">
              <w:rPr>
                <w:rFonts w:asciiTheme="minorHAnsi" w:hAnsiTheme="minorHAnsi"/>
                <w:b/>
                <w:sz w:val="24"/>
                <w:szCs w:val="24"/>
              </w:rPr>
              <w:t xml:space="preserve">Project Objective: </w:t>
            </w:r>
            <w:r w:rsidR="00820A86" w:rsidRPr="008E2639">
              <w:rPr>
                <w:rFonts w:asciiTheme="minorHAnsi" w:hAnsiTheme="minorHAnsi"/>
                <w:sz w:val="24"/>
              </w:rPr>
              <w:t>Biodiversity conservation is integrated into key production sectors of the economy</w:t>
            </w:r>
          </w:p>
        </w:tc>
      </w:tr>
    </w:tbl>
    <w:p w:rsidR="00AE7E0B" w:rsidRDefault="006A68E2" w:rsidP="006756FD">
      <w:pPr>
        <w:overflowPunct/>
        <w:spacing w:before="120" w:after="120" w:line="240" w:lineRule="atLeast"/>
        <w:jc w:val="both"/>
        <w:textAlignment w:val="auto"/>
        <w:rPr>
          <w:rFonts w:ascii="Calibri" w:hAnsi="Calibri"/>
          <w:color w:val="000000"/>
          <w:sz w:val="24"/>
          <w:szCs w:val="24"/>
        </w:rPr>
      </w:pPr>
      <w:r>
        <w:rPr>
          <w:rFonts w:ascii="Calibri" w:hAnsi="Calibri"/>
          <w:color w:val="000000"/>
          <w:sz w:val="24"/>
          <w:szCs w:val="24"/>
        </w:rPr>
        <w:t>The</w:t>
      </w:r>
      <w:r w:rsidR="00B24ED5">
        <w:rPr>
          <w:rFonts w:ascii="Calibri" w:hAnsi="Calibri"/>
          <w:color w:val="000000"/>
          <w:sz w:val="24"/>
          <w:szCs w:val="24"/>
        </w:rPr>
        <w:t xml:space="preserve"> two</w:t>
      </w:r>
      <w:r>
        <w:rPr>
          <w:rFonts w:ascii="Calibri" w:hAnsi="Calibri"/>
          <w:color w:val="000000"/>
          <w:sz w:val="24"/>
          <w:szCs w:val="24"/>
        </w:rPr>
        <w:t xml:space="preserve"> objective-level indicators for the project are as follows</w:t>
      </w:r>
      <w:r w:rsidR="00AE7E0B">
        <w:rPr>
          <w:rFonts w:ascii="Calibri" w:hAnsi="Calibri"/>
          <w:color w:val="000000"/>
          <w:sz w:val="24"/>
          <w:szCs w:val="24"/>
        </w:rPr>
        <w:t xml:space="preserve">: </w:t>
      </w:r>
    </w:p>
    <w:p w:rsidR="006A68E2" w:rsidRDefault="00AE7E0B" w:rsidP="006A68E2">
      <w:pPr>
        <w:pStyle w:val="ListParagraph"/>
        <w:numPr>
          <w:ilvl w:val="0"/>
          <w:numId w:val="51"/>
        </w:numPr>
        <w:spacing w:after="120" w:line="240" w:lineRule="atLeast"/>
        <w:contextualSpacing w:val="0"/>
        <w:jc w:val="both"/>
        <w:rPr>
          <w:color w:val="000000"/>
          <w:sz w:val="24"/>
          <w:szCs w:val="24"/>
        </w:rPr>
      </w:pPr>
      <w:r w:rsidRPr="006A68E2">
        <w:rPr>
          <w:color w:val="000000"/>
          <w:sz w:val="24"/>
          <w:szCs w:val="24"/>
        </w:rPr>
        <w:t>Area of terrestrial and marine ecosystems under improved management or heightened conservation status</w:t>
      </w:r>
      <w:r w:rsidR="00B24ED5">
        <w:rPr>
          <w:color w:val="000000"/>
          <w:sz w:val="24"/>
          <w:szCs w:val="24"/>
        </w:rPr>
        <w:t xml:space="preserve"> (End-of-project target: 41,400 km</w:t>
      </w:r>
      <w:r w:rsidR="00B24ED5">
        <w:rPr>
          <w:color w:val="000000"/>
          <w:sz w:val="24"/>
          <w:szCs w:val="24"/>
          <w:vertAlign w:val="superscript"/>
        </w:rPr>
        <w:t>2</w:t>
      </w:r>
      <w:r w:rsidR="00B24ED5">
        <w:rPr>
          <w:color w:val="000000"/>
          <w:sz w:val="24"/>
          <w:szCs w:val="24"/>
        </w:rPr>
        <w:t>)</w:t>
      </w:r>
      <w:r w:rsidRPr="006A68E2">
        <w:rPr>
          <w:color w:val="000000"/>
          <w:sz w:val="24"/>
          <w:szCs w:val="24"/>
        </w:rPr>
        <w:t>; and</w:t>
      </w:r>
    </w:p>
    <w:p w:rsidR="00AE7E0B" w:rsidRPr="006A68E2" w:rsidRDefault="00AE7E0B" w:rsidP="006A68E2">
      <w:pPr>
        <w:pStyle w:val="ListParagraph"/>
        <w:numPr>
          <w:ilvl w:val="0"/>
          <w:numId w:val="51"/>
        </w:numPr>
        <w:spacing w:after="120" w:line="240" w:lineRule="atLeast"/>
        <w:contextualSpacing w:val="0"/>
        <w:jc w:val="both"/>
        <w:rPr>
          <w:color w:val="000000"/>
          <w:sz w:val="24"/>
          <w:szCs w:val="24"/>
        </w:rPr>
      </w:pPr>
      <w:r w:rsidRPr="006A68E2">
        <w:rPr>
          <w:color w:val="000000"/>
          <w:sz w:val="24"/>
          <w:szCs w:val="24"/>
        </w:rPr>
        <w:t>Increase in investments from production sectors in collaborative sustainable management models</w:t>
      </w:r>
      <w:r w:rsidR="00B24ED5">
        <w:rPr>
          <w:color w:val="000000"/>
          <w:sz w:val="24"/>
          <w:szCs w:val="24"/>
        </w:rPr>
        <w:t xml:space="preserve"> (End-of-project target: 100% increase from USD 295,600/year baseline)</w:t>
      </w:r>
      <w:r w:rsidR="006A68E2">
        <w:rPr>
          <w:color w:val="000000"/>
          <w:sz w:val="24"/>
          <w:szCs w:val="24"/>
        </w:rPr>
        <w:t>.</w:t>
      </w:r>
    </w:p>
    <w:p w:rsidR="00EA1B4C" w:rsidRPr="00EA1B4C" w:rsidRDefault="00EA1B4C" w:rsidP="00DF1522">
      <w:pPr>
        <w:overflowPunct/>
        <w:spacing w:after="120"/>
        <w:jc w:val="both"/>
        <w:textAlignment w:val="auto"/>
        <w:rPr>
          <w:rFonts w:ascii="Calibri" w:hAnsi="Calibri" w:cs="Calibri"/>
          <w:sz w:val="24"/>
          <w:szCs w:val="18"/>
          <w:lang w:val="en-US"/>
        </w:rPr>
      </w:pPr>
      <w:r w:rsidRPr="00EA1B4C">
        <w:rPr>
          <w:rFonts w:ascii="Calibri" w:hAnsi="Calibri" w:cs="Calibri"/>
          <w:sz w:val="24"/>
          <w:szCs w:val="18"/>
          <w:lang w:val="en-US"/>
        </w:rPr>
        <w:t>With respect to the first indicator, the target of 41,400 km</w:t>
      </w:r>
      <w:r>
        <w:rPr>
          <w:rFonts w:ascii="Calibri" w:hAnsi="Calibri" w:cs="Calibri"/>
          <w:sz w:val="24"/>
          <w:szCs w:val="18"/>
          <w:vertAlign w:val="superscript"/>
          <w:lang w:val="en-US"/>
        </w:rPr>
        <w:t>2</w:t>
      </w:r>
      <w:r>
        <w:rPr>
          <w:rFonts w:ascii="Calibri" w:hAnsi="Calibri" w:cs="Calibri"/>
          <w:sz w:val="24"/>
          <w:szCs w:val="18"/>
          <w:lang w:val="en-US"/>
        </w:rPr>
        <w:t xml:space="preserve"> of area under improved management or heightened conservation status has been surpassed by project closure according to figures included in the 2014 PIR and confirmed during the TE mission. The largest contribution to this achievement is the improved management of demersal fisheries across the Mahé Plateau, covering approximately 41,000 km</w:t>
      </w:r>
      <w:r>
        <w:rPr>
          <w:rFonts w:ascii="Calibri" w:hAnsi="Calibri" w:cs="Calibri"/>
          <w:sz w:val="24"/>
          <w:szCs w:val="18"/>
          <w:vertAlign w:val="superscript"/>
          <w:lang w:val="en-US"/>
        </w:rPr>
        <w:t>2</w:t>
      </w:r>
      <w:r>
        <w:rPr>
          <w:rFonts w:ascii="Calibri" w:hAnsi="Calibri" w:cs="Calibri"/>
          <w:sz w:val="24"/>
          <w:szCs w:val="18"/>
          <w:lang w:val="en-US"/>
        </w:rPr>
        <w:t>. This fisheries management plan was in the final stages of consultation at the time of the TE, and SFA officials</w:t>
      </w:r>
      <w:r w:rsidR="00DF1522">
        <w:rPr>
          <w:rFonts w:ascii="Calibri" w:hAnsi="Calibri" w:cs="Calibri"/>
          <w:sz w:val="24"/>
          <w:szCs w:val="18"/>
          <w:lang w:val="en-US"/>
        </w:rPr>
        <w:t xml:space="preserve"> expect the plan to be approved in the next couple of months.</w:t>
      </w:r>
    </w:p>
    <w:p w:rsidR="00EA1B4C" w:rsidRDefault="00EA1B4C" w:rsidP="002676B1">
      <w:pPr>
        <w:overflowPunct/>
        <w:spacing w:after="60"/>
        <w:textAlignment w:val="auto"/>
        <w:rPr>
          <w:rFonts w:ascii="Calibri" w:hAnsi="Calibri" w:cs="Calibri"/>
          <w:sz w:val="24"/>
          <w:szCs w:val="18"/>
          <w:lang w:val="en-US"/>
        </w:rPr>
      </w:pPr>
      <w:r>
        <w:rPr>
          <w:rFonts w:ascii="Calibri" w:hAnsi="Calibri" w:cs="Calibri"/>
          <w:sz w:val="24"/>
          <w:szCs w:val="18"/>
          <w:lang w:val="en-US"/>
        </w:rPr>
        <w:t>Joint management areas (project demonstration sites):</w:t>
      </w:r>
      <w:r>
        <w:rPr>
          <w:rFonts w:ascii="Calibri" w:hAnsi="Calibri" w:cs="Calibri"/>
          <w:sz w:val="24"/>
          <w:szCs w:val="18"/>
          <w:lang w:val="en-US"/>
        </w:rPr>
        <w:tab/>
        <w:t>41.95 km</w:t>
      </w:r>
      <w:r>
        <w:rPr>
          <w:rFonts w:ascii="Calibri" w:hAnsi="Calibri" w:cs="Calibri"/>
          <w:sz w:val="24"/>
          <w:szCs w:val="18"/>
          <w:vertAlign w:val="superscript"/>
          <w:lang w:val="en-US"/>
        </w:rPr>
        <w:t>2</w:t>
      </w:r>
    </w:p>
    <w:p w:rsidR="00EA1B4C" w:rsidRDefault="00EA1B4C" w:rsidP="002676B1">
      <w:pPr>
        <w:overflowPunct/>
        <w:spacing w:after="60"/>
        <w:textAlignment w:val="auto"/>
        <w:rPr>
          <w:rFonts w:ascii="Calibri" w:hAnsi="Calibri" w:cs="Calibri"/>
          <w:sz w:val="24"/>
          <w:szCs w:val="18"/>
          <w:lang w:val="en-US"/>
        </w:rPr>
      </w:pPr>
      <w:r>
        <w:rPr>
          <w:rFonts w:ascii="Calibri" w:hAnsi="Calibri" w:cs="Calibri"/>
          <w:sz w:val="24"/>
          <w:szCs w:val="18"/>
          <w:lang w:val="en-US"/>
        </w:rPr>
        <w:t>Protected areas:</w:t>
      </w:r>
      <w:r>
        <w:rPr>
          <w:rFonts w:ascii="Calibri" w:hAnsi="Calibri" w:cs="Calibri"/>
          <w:sz w:val="24"/>
          <w:szCs w:val="18"/>
          <w:lang w:val="en-US"/>
        </w:rPr>
        <w:tab/>
      </w:r>
      <w:r>
        <w:rPr>
          <w:rFonts w:ascii="Calibri" w:hAnsi="Calibri" w:cs="Calibri"/>
          <w:sz w:val="24"/>
          <w:szCs w:val="18"/>
          <w:lang w:val="en-US"/>
        </w:rPr>
        <w:tab/>
      </w:r>
      <w:r>
        <w:rPr>
          <w:rFonts w:ascii="Calibri" w:hAnsi="Calibri" w:cs="Calibri"/>
          <w:sz w:val="24"/>
          <w:szCs w:val="18"/>
          <w:lang w:val="en-US"/>
        </w:rPr>
        <w:tab/>
      </w:r>
      <w:r>
        <w:rPr>
          <w:rFonts w:ascii="Calibri" w:hAnsi="Calibri" w:cs="Calibri"/>
          <w:sz w:val="24"/>
          <w:szCs w:val="18"/>
          <w:lang w:val="en-US"/>
        </w:rPr>
        <w:tab/>
      </w:r>
      <w:r>
        <w:rPr>
          <w:rFonts w:ascii="Calibri" w:hAnsi="Calibri" w:cs="Calibri"/>
          <w:sz w:val="24"/>
          <w:szCs w:val="18"/>
          <w:lang w:val="en-US"/>
        </w:rPr>
        <w:tab/>
      </w:r>
      <w:r>
        <w:rPr>
          <w:rFonts w:ascii="Calibri" w:hAnsi="Calibri" w:cs="Calibri"/>
          <w:sz w:val="24"/>
          <w:szCs w:val="18"/>
          <w:lang w:val="en-US"/>
        </w:rPr>
        <w:tab/>
        <w:t>613.03 km</w:t>
      </w:r>
      <w:r>
        <w:rPr>
          <w:rFonts w:ascii="Calibri" w:hAnsi="Calibri" w:cs="Calibri"/>
          <w:sz w:val="24"/>
          <w:szCs w:val="18"/>
          <w:vertAlign w:val="superscript"/>
          <w:lang w:val="en-US"/>
        </w:rPr>
        <w:t>2</w:t>
      </w:r>
    </w:p>
    <w:p w:rsidR="00EA1B4C" w:rsidRDefault="00EA1B4C" w:rsidP="002676B1">
      <w:pPr>
        <w:overflowPunct/>
        <w:spacing w:after="60"/>
        <w:textAlignment w:val="auto"/>
        <w:rPr>
          <w:rFonts w:ascii="Calibri" w:hAnsi="Calibri" w:cs="Calibri"/>
          <w:sz w:val="24"/>
          <w:szCs w:val="18"/>
          <w:lang w:val="en-US"/>
        </w:rPr>
      </w:pPr>
      <w:r>
        <w:rPr>
          <w:rFonts w:ascii="Calibri" w:hAnsi="Calibri" w:cs="Calibri"/>
          <w:sz w:val="24"/>
          <w:szCs w:val="18"/>
          <w:lang w:val="en-US"/>
        </w:rPr>
        <w:t>Improved management of fisheries (Mahé Plateau):</w:t>
      </w:r>
      <w:r>
        <w:rPr>
          <w:rFonts w:ascii="Calibri" w:hAnsi="Calibri" w:cs="Calibri"/>
          <w:sz w:val="24"/>
          <w:szCs w:val="18"/>
          <w:lang w:val="en-US"/>
        </w:rPr>
        <w:tab/>
        <w:t>41,400 km</w:t>
      </w:r>
      <w:r>
        <w:rPr>
          <w:rFonts w:ascii="Calibri" w:hAnsi="Calibri" w:cs="Calibri"/>
          <w:sz w:val="24"/>
          <w:szCs w:val="18"/>
          <w:vertAlign w:val="superscript"/>
          <w:lang w:val="en-US"/>
        </w:rPr>
        <w:t>2</w:t>
      </w:r>
    </w:p>
    <w:p w:rsidR="00EA1B4C" w:rsidRPr="00043906" w:rsidRDefault="00DF1522" w:rsidP="00EA1B4C">
      <w:pPr>
        <w:overflowPunct/>
        <w:spacing w:after="120"/>
        <w:textAlignment w:val="auto"/>
        <w:rPr>
          <w:rFonts w:ascii="Calibri" w:hAnsi="Calibri" w:cs="Calibri"/>
          <w:sz w:val="24"/>
          <w:szCs w:val="18"/>
          <w:u w:val="single"/>
          <w:lang w:val="en-US"/>
        </w:rPr>
      </w:pPr>
      <w:r>
        <w:rPr>
          <w:rFonts w:ascii="Calibri" w:hAnsi="Calibri" w:cs="Calibri"/>
          <w:sz w:val="24"/>
          <w:szCs w:val="18"/>
          <w:lang w:val="en-US"/>
        </w:rPr>
        <w:t>Land use plans (25 districts):</w:t>
      </w:r>
      <w:r>
        <w:rPr>
          <w:rFonts w:ascii="Calibri" w:hAnsi="Calibri" w:cs="Calibri"/>
          <w:sz w:val="24"/>
          <w:szCs w:val="18"/>
          <w:lang w:val="en-US"/>
        </w:rPr>
        <w:tab/>
      </w:r>
      <w:r>
        <w:rPr>
          <w:rFonts w:ascii="Calibri" w:hAnsi="Calibri" w:cs="Calibri"/>
          <w:sz w:val="24"/>
          <w:szCs w:val="18"/>
          <w:lang w:val="en-US"/>
        </w:rPr>
        <w:tab/>
      </w:r>
      <w:r>
        <w:rPr>
          <w:rFonts w:ascii="Calibri" w:hAnsi="Calibri" w:cs="Calibri"/>
          <w:sz w:val="24"/>
          <w:szCs w:val="18"/>
          <w:lang w:val="en-US"/>
        </w:rPr>
        <w:tab/>
      </w:r>
      <w:r>
        <w:rPr>
          <w:rFonts w:ascii="Calibri" w:hAnsi="Calibri" w:cs="Calibri"/>
          <w:sz w:val="24"/>
          <w:szCs w:val="18"/>
          <w:lang w:val="en-US"/>
        </w:rPr>
        <w:tab/>
      </w:r>
      <w:r>
        <w:rPr>
          <w:rFonts w:ascii="Calibri" w:hAnsi="Calibri" w:cs="Calibri"/>
          <w:sz w:val="24"/>
          <w:szCs w:val="18"/>
          <w:lang w:val="en-US"/>
        </w:rPr>
        <w:tab/>
      </w:r>
      <w:r w:rsidRPr="00043906">
        <w:rPr>
          <w:rFonts w:ascii="Calibri" w:hAnsi="Calibri" w:cs="Calibri"/>
          <w:sz w:val="24"/>
          <w:szCs w:val="18"/>
          <w:u w:val="single"/>
          <w:lang w:val="en-US"/>
        </w:rPr>
        <w:t>204.4 km</w:t>
      </w:r>
      <w:r w:rsidRPr="00043906">
        <w:rPr>
          <w:rFonts w:ascii="Calibri" w:hAnsi="Calibri" w:cs="Calibri"/>
          <w:sz w:val="24"/>
          <w:szCs w:val="18"/>
          <w:u w:val="single"/>
          <w:vertAlign w:val="superscript"/>
          <w:lang w:val="en-US"/>
        </w:rPr>
        <w:t>2</w:t>
      </w:r>
    </w:p>
    <w:p w:rsidR="00EA1B4C" w:rsidRPr="00043906" w:rsidRDefault="00DF1522" w:rsidP="00043906">
      <w:pPr>
        <w:ind w:firstLine="720"/>
        <w:rPr>
          <w:rFonts w:ascii="Calibri" w:hAnsi="Calibri"/>
          <w:color w:val="000000"/>
          <w:szCs w:val="22"/>
          <w:lang w:val="en-US"/>
        </w:rPr>
      </w:pPr>
      <w:r w:rsidRPr="00043906">
        <w:rPr>
          <w:rFonts w:ascii="Calibri" w:hAnsi="Calibri" w:cs="Calibri"/>
          <w:b/>
          <w:sz w:val="24"/>
          <w:szCs w:val="18"/>
          <w:lang w:val="en-US"/>
        </w:rPr>
        <w:t>Total:</w:t>
      </w:r>
      <w:r>
        <w:rPr>
          <w:rFonts w:ascii="Calibri" w:hAnsi="Calibri" w:cs="Calibri"/>
          <w:sz w:val="24"/>
          <w:szCs w:val="18"/>
          <w:lang w:val="en-US"/>
        </w:rPr>
        <w:tab/>
      </w:r>
      <w:r>
        <w:rPr>
          <w:rFonts w:ascii="Calibri" w:hAnsi="Calibri" w:cs="Calibri"/>
          <w:sz w:val="24"/>
          <w:szCs w:val="18"/>
          <w:lang w:val="en-US"/>
        </w:rPr>
        <w:tab/>
      </w:r>
      <w:r w:rsidR="00043906">
        <w:rPr>
          <w:rFonts w:ascii="Calibri" w:hAnsi="Calibri" w:cs="Calibri"/>
          <w:sz w:val="24"/>
          <w:szCs w:val="18"/>
          <w:lang w:val="en-US"/>
        </w:rPr>
        <w:tab/>
      </w:r>
      <w:r w:rsidR="00043906">
        <w:rPr>
          <w:rFonts w:ascii="Calibri" w:hAnsi="Calibri" w:cs="Calibri"/>
          <w:sz w:val="24"/>
          <w:szCs w:val="18"/>
          <w:lang w:val="en-US"/>
        </w:rPr>
        <w:tab/>
      </w:r>
      <w:r w:rsidR="00043906">
        <w:rPr>
          <w:rFonts w:ascii="Calibri" w:hAnsi="Calibri" w:cs="Calibri"/>
          <w:sz w:val="24"/>
          <w:szCs w:val="18"/>
          <w:lang w:val="en-US"/>
        </w:rPr>
        <w:tab/>
      </w:r>
      <w:r w:rsidR="00043906">
        <w:rPr>
          <w:rFonts w:ascii="Calibri" w:hAnsi="Calibri" w:cs="Calibri"/>
          <w:sz w:val="24"/>
          <w:szCs w:val="18"/>
          <w:lang w:val="en-US"/>
        </w:rPr>
        <w:tab/>
      </w:r>
      <w:r w:rsidR="00043906">
        <w:rPr>
          <w:rFonts w:ascii="Calibri" w:hAnsi="Calibri" w:cs="Calibri"/>
          <w:sz w:val="24"/>
          <w:szCs w:val="18"/>
          <w:lang w:val="en-US"/>
        </w:rPr>
        <w:tab/>
      </w:r>
      <w:r w:rsidR="00043906" w:rsidRPr="00043906">
        <w:rPr>
          <w:rFonts w:ascii="Calibri" w:hAnsi="Calibri"/>
          <w:color w:val="000000"/>
          <w:sz w:val="24"/>
          <w:szCs w:val="22"/>
          <w:lang w:val="en-US"/>
        </w:rPr>
        <w:t>42,260 km</w:t>
      </w:r>
      <w:r w:rsidR="00043906" w:rsidRPr="00043906">
        <w:rPr>
          <w:rFonts w:ascii="Calibri" w:hAnsi="Calibri"/>
          <w:color w:val="000000"/>
          <w:sz w:val="24"/>
          <w:szCs w:val="22"/>
          <w:vertAlign w:val="superscript"/>
          <w:lang w:val="en-US"/>
        </w:rPr>
        <w:t>2</w:t>
      </w:r>
      <w:r>
        <w:rPr>
          <w:rFonts w:ascii="Calibri" w:hAnsi="Calibri" w:cs="Calibri"/>
          <w:sz w:val="24"/>
          <w:szCs w:val="18"/>
          <w:lang w:val="en-US"/>
        </w:rPr>
        <w:tab/>
      </w:r>
      <w:r>
        <w:rPr>
          <w:rFonts w:ascii="Calibri" w:hAnsi="Calibri" w:cs="Calibri"/>
          <w:sz w:val="24"/>
          <w:szCs w:val="18"/>
          <w:lang w:val="en-US"/>
        </w:rPr>
        <w:tab/>
      </w:r>
      <w:r>
        <w:rPr>
          <w:rFonts w:ascii="Calibri" w:hAnsi="Calibri" w:cs="Calibri"/>
          <w:sz w:val="24"/>
          <w:szCs w:val="18"/>
          <w:lang w:val="en-US"/>
        </w:rPr>
        <w:tab/>
      </w:r>
      <w:r>
        <w:rPr>
          <w:rFonts w:ascii="Calibri" w:hAnsi="Calibri" w:cs="Calibri"/>
          <w:sz w:val="24"/>
          <w:szCs w:val="18"/>
          <w:lang w:val="en-US"/>
        </w:rPr>
        <w:tab/>
      </w:r>
    </w:p>
    <w:p w:rsidR="001D4C85" w:rsidRDefault="001D4C85" w:rsidP="006756FD">
      <w:pPr>
        <w:overflowPunct/>
        <w:spacing w:before="120" w:after="120" w:line="240" w:lineRule="atLeast"/>
        <w:jc w:val="both"/>
        <w:textAlignment w:val="auto"/>
        <w:rPr>
          <w:rFonts w:ascii="Calibri" w:hAnsi="Calibri"/>
          <w:color w:val="000000"/>
          <w:sz w:val="24"/>
          <w:szCs w:val="24"/>
        </w:rPr>
      </w:pPr>
      <w:r w:rsidRPr="001D4C85">
        <w:rPr>
          <w:rFonts w:ascii="Calibri" w:hAnsi="Calibri"/>
          <w:color w:val="000000"/>
          <w:sz w:val="24"/>
          <w:szCs w:val="24"/>
        </w:rPr>
        <w:t>The baseline figure for private sector investment was USD 295,600/</w:t>
      </w:r>
      <w:r w:rsidR="002676B1">
        <w:rPr>
          <w:rFonts w:ascii="Calibri" w:hAnsi="Calibri"/>
          <w:color w:val="000000"/>
          <w:sz w:val="24"/>
          <w:szCs w:val="24"/>
        </w:rPr>
        <w:t>year; however the source of the</w:t>
      </w:r>
      <w:r w:rsidRPr="001D4C85">
        <w:rPr>
          <w:rFonts w:ascii="Calibri" w:hAnsi="Calibri"/>
          <w:color w:val="000000"/>
          <w:sz w:val="24"/>
          <w:szCs w:val="24"/>
        </w:rPr>
        <w:t xml:space="preserve"> sum is uncertain. There were cofinancing contributions by the private sector tourism operators for the demonstration activiti</w:t>
      </w:r>
      <w:r>
        <w:rPr>
          <w:rFonts w:ascii="Calibri" w:hAnsi="Calibri"/>
          <w:color w:val="000000"/>
          <w:sz w:val="24"/>
          <w:szCs w:val="24"/>
        </w:rPr>
        <w:t xml:space="preserve">es under Outcome 3, but the </w:t>
      </w:r>
      <w:r w:rsidR="0083454A">
        <w:rPr>
          <w:rFonts w:ascii="Calibri" w:hAnsi="Calibri"/>
          <w:color w:val="000000"/>
          <w:sz w:val="24"/>
          <w:szCs w:val="24"/>
        </w:rPr>
        <w:t>cumula</w:t>
      </w:r>
      <w:r w:rsidR="0083454A" w:rsidRPr="001D4C85">
        <w:rPr>
          <w:rFonts w:ascii="Calibri" w:hAnsi="Calibri"/>
          <w:color w:val="000000"/>
          <w:sz w:val="24"/>
          <w:szCs w:val="24"/>
        </w:rPr>
        <w:t>tive</w:t>
      </w:r>
      <w:r w:rsidRPr="001D4C85">
        <w:rPr>
          <w:rFonts w:ascii="Calibri" w:hAnsi="Calibri"/>
          <w:color w:val="000000"/>
          <w:sz w:val="24"/>
          <w:szCs w:val="24"/>
        </w:rPr>
        <w:t xml:space="preserve"> total over the lifespan of the project is approximately USD 400,000. Furthermore, total cofinancing contributions from the NGOs was USD 1.369 million. With the upcoming implementation of the Mah</w:t>
      </w:r>
      <w:r>
        <w:rPr>
          <w:rFonts w:ascii="Calibri" w:hAnsi="Calibri"/>
          <w:color w:val="000000"/>
          <w:sz w:val="24"/>
          <w:szCs w:val="24"/>
        </w:rPr>
        <w:t>é</w:t>
      </w:r>
      <w:r w:rsidRPr="001D4C85">
        <w:rPr>
          <w:rFonts w:ascii="Calibri" w:hAnsi="Calibri"/>
          <w:color w:val="000000"/>
          <w:sz w:val="24"/>
          <w:szCs w:val="24"/>
        </w:rPr>
        <w:t xml:space="preserve"> Plateau fisheries management plan, there will be likely considerably more investment from the fisheries sector. By the end of the project, however, there is limited evidence to support a 100% increase from baseline conditions, but the likelihood for achieving this over the medium term is moderately high.</w:t>
      </w:r>
    </w:p>
    <w:tbl>
      <w:tblPr>
        <w:tblStyle w:val="TableGrid"/>
        <w:tblW w:w="0" w:type="auto"/>
        <w:jc w:val="center"/>
        <w:tblLook w:val="04A0" w:firstRow="1" w:lastRow="0" w:firstColumn="1" w:lastColumn="0" w:noHBand="0" w:noVBand="1"/>
      </w:tblPr>
      <w:tblGrid>
        <w:gridCol w:w="9819"/>
      </w:tblGrid>
      <w:tr w:rsidR="00AA4538" w:rsidRPr="008E2639" w:rsidTr="00AA4538">
        <w:trPr>
          <w:trHeight w:val="575"/>
          <w:jc w:val="center"/>
        </w:trPr>
        <w:tc>
          <w:tcPr>
            <w:tcW w:w="9819" w:type="dxa"/>
            <w:vAlign w:val="center"/>
          </w:tcPr>
          <w:p w:rsidR="00AA4538" w:rsidRPr="008E2639" w:rsidRDefault="00AA4538" w:rsidP="00AA4538">
            <w:pPr>
              <w:tabs>
                <w:tab w:val="num" w:pos="0"/>
              </w:tabs>
              <w:spacing w:before="60" w:after="60" w:line="240" w:lineRule="atLeast"/>
              <w:rPr>
                <w:rFonts w:asciiTheme="minorHAnsi" w:hAnsiTheme="minorHAnsi"/>
                <w:b/>
                <w:sz w:val="24"/>
                <w:szCs w:val="24"/>
              </w:rPr>
            </w:pPr>
            <w:r w:rsidRPr="008E2639">
              <w:rPr>
                <w:rFonts w:asciiTheme="minorHAnsi" w:hAnsiTheme="minorHAnsi"/>
                <w:b/>
                <w:sz w:val="24"/>
                <w:szCs w:val="24"/>
              </w:rPr>
              <w:t>Outcome 1</w:t>
            </w:r>
            <w:r w:rsidRPr="008E2639">
              <w:rPr>
                <w:rFonts w:asciiTheme="minorHAnsi" w:hAnsiTheme="minorHAnsi"/>
                <w:sz w:val="24"/>
                <w:szCs w:val="24"/>
              </w:rPr>
              <w:t xml:space="preserve">: </w:t>
            </w:r>
            <w:r w:rsidR="00820A86" w:rsidRPr="008E2639">
              <w:rPr>
                <w:rFonts w:asciiTheme="minorHAnsi" w:hAnsiTheme="minorHAnsi"/>
                <w:sz w:val="24"/>
                <w:szCs w:val="24"/>
              </w:rPr>
              <w:t>Systemic and institutional capacities for  mainstreaming of biodiversity management  within and across sectors are strengthened</w:t>
            </w:r>
          </w:p>
        </w:tc>
      </w:tr>
    </w:tbl>
    <w:p w:rsidR="00AA4538" w:rsidRPr="008E2639" w:rsidRDefault="007A7DAA" w:rsidP="00CA2698">
      <w:pPr>
        <w:spacing w:before="120" w:line="240" w:lineRule="atLeast"/>
        <w:jc w:val="both"/>
        <w:rPr>
          <w:rFonts w:asciiTheme="minorHAnsi" w:hAnsiTheme="minorHAnsi"/>
          <w:sz w:val="24"/>
          <w:szCs w:val="24"/>
        </w:rPr>
      </w:pPr>
      <w:r w:rsidRPr="008E2639">
        <w:rPr>
          <w:rFonts w:asciiTheme="minorHAnsi" w:hAnsiTheme="minorHAnsi"/>
          <w:sz w:val="24"/>
          <w:szCs w:val="24"/>
        </w:rPr>
        <w:t>Indicative budget</w:t>
      </w:r>
      <w:r w:rsidR="00AA4538" w:rsidRPr="008E2639">
        <w:rPr>
          <w:rFonts w:asciiTheme="minorHAnsi" w:hAnsiTheme="minorHAnsi"/>
          <w:sz w:val="24"/>
          <w:szCs w:val="24"/>
        </w:rPr>
        <w:t xml:space="preserve"> in project document: </w:t>
      </w:r>
      <w:r w:rsidR="00AA4538" w:rsidRPr="008E2639">
        <w:rPr>
          <w:rFonts w:asciiTheme="minorHAnsi" w:hAnsiTheme="minorHAnsi"/>
          <w:sz w:val="24"/>
          <w:szCs w:val="24"/>
        </w:rPr>
        <w:tab/>
      </w:r>
      <w:r w:rsidR="007503C3" w:rsidRPr="008E2639">
        <w:rPr>
          <w:rFonts w:asciiTheme="minorHAnsi" w:hAnsiTheme="minorHAnsi"/>
          <w:sz w:val="24"/>
          <w:szCs w:val="24"/>
        </w:rPr>
        <w:tab/>
      </w:r>
      <w:r w:rsidR="007503C3" w:rsidRPr="008E2639">
        <w:rPr>
          <w:rFonts w:asciiTheme="minorHAnsi" w:hAnsiTheme="minorHAnsi"/>
          <w:sz w:val="24"/>
          <w:szCs w:val="24"/>
        </w:rPr>
        <w:tab/>
      </w:r>
      <w:r w:rsidR="007503C3" w:rsidRPr="008E2639">
        <w:rPr>
          <w:rFonts w:asciiTheme="minorHAnsi" w:hAnsiTheme="minorHAnsi"/>
          <w:sz w:val="24"/>
          <w:szCs w:val="24"/>
        </w:rPr>
        <w:tab/>
      </w:r>
      <w:r w:rsidR="00AA4538" w:rsidRPr="008E2639">
        <w:rPr>
          <w:rFonts w:asciiTheme="minorHAnsi" w:hAnsiTheme="minorHAnsi"/>
          <w:sz w:val="24"/>
          <w:szCs w:val="24"/>
        </w:rPr>
        <w:t xml:space="preserve">USD </w:t>
      </w:r>
      <w:r w:rsidR="00820A86" w:rsidRPr="008E2639">
        <w:rPr>
          <w:rFonts w:asciiTheme="minorHAnsi" w:hAnsiTheme="minorHAnsi"/>
          <w:sz w:val="24"/>
          <w:szCs w:val="24"/>
        </w:rPr>
        <w:t>1,208,700</w:t>
      </w:r>
    </w:p>
    <w:p w:rsidR="00AA4538" w:rsidRPr="008E2639" w:rsidRDefault="00AA4538" w:rsidP="00CA2698">
      <w:pPr>
        <w:spacing w:after="120" w:line="240" w:lineRule="atLeast"/>
        <w:jc w:val="both"/>
        <w:rPr>
          <w:rFonts w:asciiTheme="minorHAnsi" w:hAnsiTheme="minorHAnsi"/>
          <w:sz w:val="24"/>
          <w:szCs w:val="24"/>
        </w:rPr>
      </w:pPr>
      <w:r w:rsidRPr="008E2639">
        <w:rPr>
          <w:rFonts w:asciiTheme="minorHAnsi" w:hAnsiTheme="minorHAnsi"/>
          <w:sz w:val="24"/>
          <w:szCs w:val="24"/>
        </w:rPr>
        <w:t>Actual cost incurred on this outcome</w:t>
      </w:r>
      <w:r w:rsidR="007503C3" w:rsidRPr="008E2639">
        <w:rPr>
          <w:rFonts w:asciiTheme="minorHAnsi" w:hAnsiTheme="minorHAnsi"/>
          <w:sz w:val="24"/>
          <w:szCs w:val="24"/>
        </w:rPr>
        <w:t xml:space="preserve"> (through 31 Dec 2015)</w:t>
      </w:r>
      <w:r w:rsidRPr="008E2639">
        <w:rPr>
          <w:rFonts w:asciiTheme="minorHAnsi" w:hAnsiTheme="minorHAnsi"/>
          <w:sz w:val="24"/>
          <w:szCs w:val="24"/>
        </w:rPr>
        <w:t>:</w:t>
      </w:r>
      <w:r w:rsidRPr="008E2639">
        <w:rPr>
          <w:rFonts w:asciiTheme="minorHAnsi" w:hAnsiTheme="minorHAnsi"/>
          <w:sz w:val="24"/>
          <w:szCs w:val="24"/>
        </w:rPr>
        <w:tab/>
        <w:t xml:space="preserve">USD </w:t>
      </w:r>
      <w:r w:rsidR="00820A86" w:rsidRPr="008E2639">
        <w:rPr>
          <w:rFonts w:asciiTheme="minorHAnsi" w:hAnsiTheme="minorHAnsi"/>
          <w:sz w:val="24"/>
          <w:szCs w:val="24"/>
        </w:rPr>
        <w:t>1,814,176</w:t>
      </w:r>
    </w:p>
    <w:p w:rsidR="00FE4102" w:rsidRPr="001E517C" w:rsidRDefault="00FE4102" w:rsidP="001E517C">
      <w:pPr>
        <w:shd w:val="clear" w:color="auto" w:fill="DAEEF3" w:themeFill="accent5" w:themeFillTint="33"/>
        <w:spacing w:after="120" w:line="240" w:lineRule="atLeast"/>
        <w:jc w:val="both"/>
        <w:rPr>
          <w:rFonts w:asciiTheme="minorHAnsi" w:hAnsiTheme="minorHAnsi"/>
          <w:b/>
          <w:sz w:val="24"/>
          <w:lang w:val="en-US"/>
        </w:rPr>
      </w:pPr>
      <w:r w:rsidRPr="001E517C">
        <w:rPr>
          <w:rFonts w:asciiTheme="minorHAnsi" w:hAnsiTheme="minorHAnsi"/>
          <w:b/>
          <w:sz w:val="24"/>
          <w:szCs w:val="24"/>
        </w:rPr>
        <w:t>Achie</w:t>
      </w:r>
      <w:r w:rsidR="001E517C" w:rsidRPr="001E517C">
        <w:rPr>
          <w:rFonts w:asciiTheme="minorHAnsi" w:hAnsiTheme="minorHAnsi"/>
          <w:b/>
          <w:sz w:val="24"/>
          <w:szCs w:val="24"/>
        </w:rPr>
        <w:t>vement of Outcome 1 is rated as</w:t>
      </w:r>
      <w:r w:rsidR="004E1C46" w:rsidRPr="001E517C">
        <w:rPr>
          <w:rFonts w:asciiTheme="minorHAnsi" w:hAnsiTheme="minorHAnsi"/>
          <w:b/>
          <w:sz w:val="24"/>
          <w:szCs w:val="24"/>
        </w:rPr>
        <w:t xml:space="preserve"> Satisfactory.</w:t>
      </w:r>
    </w:p>
    <w:p w:rsidR="00B40BB4" w:rsidRPr="0061336A" w:rsidRDefault="001E517C" w:rsidP="001E517C">
      <w:pPr>
        <w:spacing w:after="120" w:line="240" w:lineRule="atLeast"/>
        <w:jc w:val="both"/>
        <w:rPr>
          <w:rFonts w:asciiTheme="minorHAnsi" w:hAnsiTheme="minorHAnsi"/>
          <w:sz w:val="24"/>
        </w:rPr>
      </w:pPr>
      <w:r w:rsidRPr="0061336A">
        <w:rPr>
          <w:rFonts w:asciiTheme="minorHAnsi" w:hAnsiTheme="minorHAnsi"/>
          <w:sz w:val="24"/>
        </w:rPr>
        <w:t>The project supported drafting of amended</w:t>
      </w:r>
      <w:r w:rsidR="00B40BB4" w:rsidRPr="0061336A">
        <w:rPr>
          <w:rFonts w:asciiTheme="minorHAnsi" w:hAnsiTheme="minorHAnsi"/>
          <w:sz w:val="24"/>
        </w:rPr>
        <w:t xml:space="preserve"> versions of two of the most important environmental legislative acts in the country: Environmental Protection Act and Physical Planning Act. The project retained external consultants to prepare the draft bills, and upon delivery to the relevant ministries, the </w:t>
      </w:r>
      <w:r w:rsidRPr="0061336A">
        <w:rPr>
          <w:rFonts w:asciiTheme="minorHAnsi" w:hAnsiTheme="minorHAnsi"/>
          <w:sz w:val="24"/>
        </w:rPr>
        <w:t xml:space="preserve">draft versions </w:t>
      </w:r>
      <w:r w:rsidR="00B40BB4" w:rsidRPr="0061336A">
        <w:rPr>
          <w:rFonts w:asciiTheme="minorHAnsi" w:hAnsiTheme="minorHAnsi"/>
          <w:sz w:val="24"/>
        </w:rPr>
        <w:t>were</w:t>
      </w:r>
      <w:r w:rsidRPr="0061336A">
        <w:rPr>
          <w:rFonts w:asciiTheme="minorHAnsi" w:hAnsiTheme="minorHAnsi"/>
          <w:sz w:val="24"/>
        </w:rPr>
        <w:t xml:space="preserve"> further revised </w:t>
      </w:r>
      <w:r w:rsidR="00852E11" w:rsidRPr="0061336A">
        <w:rPr>
          <w:rFonts w:asciiTheme="minorHAnsi" w:hAnsiTheme="minorHAnsi"/>
          <w:sz w:val="24"/>
        </w:rPr>
        <w:t xml:space="preserve">by the </w:t>
      </w:r>
      <w:r w:rsidR="00B40BB4" w:rsidRPr="0061336A">
        <w:rPr>
          <w:rFonts w:asciiTheme="minorHAnsi" w:hAnsiTheme="minorHAnsi"/>
          <w:sz w:val="24"/>
        </w:rPr>
        <w:t>ministerial staff. T</w:t>
      </w:r>
      <w:r w:rsidRPr="0061336A">
        <w:rPr>
          <w:rFonts w:asciiTheme="minorHAnsi" w:hAnsiTheme="minorHAnsi"/>
          <w:sz w:val="24"/>
        </w:rPr>
        <w:t xml:space="preserve">he process has been </w:t>
      </w:r>
      <w:r w:rsidRPr="0061336A">
        <w:rPr>
          <w:rFonts w:asciiTheme="minorHAnsi" w:hAnsiTheme="minorHAnsi"/>
          <w:sz w:val="24"/>
        </w:rPr>
        <w:lastRenderedPageBreak/>
        <w:t>stalled for approximately 2 years.</w:t>
      </w:r>
      <w:r w:rsidR="00B40BB4" w:rsidRPr="0061336A">
        <w:rPr>
          <w:rFonts w:asciiTheme="minorHAnsi" w:hAnsiTheme="minorHAnsi"/>
          <w:sz w:val="24"/>
        </w:rPr>
        <w:t xml:space="preserve"> During the TE interviews, </w:t>
      </w:r>
      <w:r w:rsidRPr="0061336A">
        <w:rPr>
          <w:rFonts w:asciiTheme="minorHAnsi" w:hAnsiTheme="minorHAnsi"/>
          <w:sz w:val="24"/>
        </w:rPr>
        <w:t>Ministry officials indicated the two bills are expected to be enacted in 2015</w:t>
      </w:r>
      <w:r w:rsidR="00B40BB4" w:rsidRPr="0061336A">
        <w:rPr>
          <w:rFonts w:asciiTheme="minorHAnsi" w:hAnsiTheme="minorHAnsi"/>
          <w:sz w:val="24"/>
        </w:rPr>
        <w:t>, but progress reports over the past couple of years have indicated similar statements</w:t>
      </w:r>
      <w:r w:rsidRPr="0061336A">
        <w:rPr>
          <w:rFonts w:asciiTheme="minorHAnsi" w:hAnsiTheme="minorHAnsi"/>
          <w:sz w:val="24"/>
        </w:rPr>
        <w:t>.</w:t>
      </w:r>
      <w:r w:rsidR="00852E11" w:rsidRPr="0061336A">
        <w:rPr>
          <w:rFonts w:asciiTheme="minorHAnsi" w:hAnsiTheme="minorHAnsi"/>
          <w:sz w:val="24"/>
        </w:rPr>
        <w:t xml:space="preserve"> </w:t>
      </w:r>
    </w:p>
    <w:p w:rsidR="001E517C" w:rsidRPr="0061336A" w:rsidRDefault="001E517C" w:rsidP="001E517C">
      <w:pPr>
        <w:spacing w:after="120" w:line="240" w:lineRule="atLeast"/>
        <w:jc w:val="both"/>
        <w:rPr>
          <w:rFonts w:asciiTheme="minorHAnsi" w:hAnsiTheme="minorHAnsi"/>
          <w:sz w:val="24"/>
        </w:rPr>
      </w:pPr>
      <w:r w:rsidRPr="0061336A">
        <w:rPr>
          <w:rFonts w:asciiTheme="minorHAnsi" w:hAnsiTheme="minorHAnsi"/>
          <w:sz w:val="24"/>
        </w:rPr>
        <w:t>As an adaptive management contribution, the project is also supporting development of a draft Biodiversity Policy, which is a requisite precursor to an envisaged Biodiversity Act. The consultancy for developing the Biodiversity Policy started in May 2015, less than two months before project closure.</w:t>
      </w:r>
      <w:r w:rsidR="00852E11" w:rsidRPr="0061336A">
        <w:rPr>
          <w:rFonts w:asciiTheme="minorHAnsi" w:hAnsiTheme="minorHAnsi"/>
          <w:sz w:val="24"/>
        </w:rPr>
        <w:t xml:space="preserve"> The delay is partly because the Protected Areas Policy, supported by another GEF-financed project, needed to be finalized first</w:t>
      </w:r>
      <w:r w:rsidR="007A20C3" w:rsidRPr="0061336A">
        <w:rPr>
          <w:rFonts w:asciiTheme="minorHAnsi" w:hAnsiTheme="minorHAnsi"/>
          <w:sz w:val="24"/>
        </w:rPr>
        <w:t>.</w:t>
      </w:r>
    </w:p>
    <w:p w:rsidR="00B40BB4" w:rsidRPr="0061336A" w:rsidRDefault="00B8088D" w:rsidP="00A17A4B">
      <w:pPr>
        <w:overflowPunct/>
        <w:autoSpaceDE/>
        <w:autoSpaceDN/>
        <w:adjustRightInd/>
        <w:spacing w:after="120" w:line="240" w:lineRule="atLeast"/>
        <w:jc w:val="both"/>
        <w:textAlignment w:val="auto"/>
        <w:rPr>
          <w:rFonts w:asciiTheme="minorHAnsi" w:hAnsiTheme="minorHAnsi"/>
          <w:sz w:val="24"/>
        </w:rPr>
      </w:pPr>
      <w:r w:rsidRPr="0061336A">
        <w:rPr>
          <w:rFonts w:asciiTheme="minorHAnsi" w:hAnsiTheme="minorHAnsi"/>
          <w:sz w:val="24"/>
        </w:rPr>
        <w:t xml:space="preserve">One of the most </w:t>
      </w:r>
      <w:r w:rsidR="007A20C3" w:rsidRPr="0061336A">
        <w:rPr>
          <w:rFonts w:asciiTheme="minorHAnsi" w:hAnsiTheme="minorHAnsi"/>
          <w:sz w:val="24"/>
        </w:rPr>
        <w:t>significant results</w:t>
      </w:r>
      <w:r w:rsidRPr="0061336A">
        <w:rPr>
          <w:rFonts w:asciiTheme="minorHAnsi" w:hAnsiTheme="minorHAnsi"/>
          <w:sz w:val="24"/>
        </w:rPr>
        <w:t xml:space="preserve"> under this outcome was the completion of land use plans for each of the 25 districts on the three main inner islands: Mahé (22 districts), Praslin (2 districts) and La Digue (1 district). </w:t>
      </w:r>
      <w:r w:rsidR="00FE4102" w:rsidRPr="0061336A">
        <w:rPr>
          <w:rFonts w:asciiTheme="minorHAnsi" w:hAnsiTheme="minorHAnsi"/>
          <w:sz w:val="24"/>
        </w:rPr>
        <w:t>The land use plans and the supporting activities, including assessment of key conservation areas</w:t>
      </w:r>
      <w:r w:rsidR="007A20C3" w:rsidRPr="0061336A">
        <w:rPr>
          <w:rFonts w:asciiTheme="minorHAnsi" w:hAnsiTheme="minorHAnsi"/>
          <w:sz w:val="24"/>
        </w:rPr>
        <w:t xml:space="preserve"> (see </w:t>
      </w:r>
      <w:r w:rsidR="007A20C3" w:rsidRPr="0061336A">
        <w:rPr>
          <w:rFonts w:asciiTheme="minorHAnsi" w:hAnsiTheme="minorHAnsi"/>
          <w:b/>
          <w:sz w:val="24"/>
        </w:rPr>
        <w:t>Exhibit 10</w:t>
      </w:r>
      <w:r w:rsidR="007A20C3" w:rsidRPr="0061336A">
        <w:rPr>
          <w:rFonts w:asciiTheme="minorHAnsi" w:hAnsiTheme="minorHAnsi"/>
          <w:sz w:val="24"/>
        </w:rPr>
        <w:t>)</w:t>
      </w:r>
      <w:r w:rsidR="00FE4102" w:rsidRPr="0061336A">
        <w:rPr>
          <w:rFonts w:asciiTheme="minorHAnsi" w:hAnsiTheme="minorHAnsi"/>
          <w:sz w:val="24"/>
        </w:rPr>
        <w:t xml:space="preserve"> are noteworthy achievements</w:t>
      </w:r>
      <w:r w:rsidR="00B40BB4" w:rsidRPr="0061336A">
        <w:rPr>
          <w:rFonts w:asciiTheme="minorHAnsi" w:hAnsiTheme="minorHAnsi"/>
          <w:sz w:val="24"/>
        </w:rPr>
        <w:t>. The current national project working on the Seychelles Strategic Plan has used the land use plans as a basis for their work; this demonstrates a meaningful contribution by the mainstreaming project.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19"/>
      </w:tblGrid>
      <w:tr w:rsidR="00B40BB4" w:rsidRPr="0061336A" w:rsidTr="00B40BB4">
        <w:trPr>
          <w:jc w:val="center"/>
        </w:trPr>
        <w:tc>
          <w:tcPr>
            <w:tcW w:w="9819" w:type="dxa"/>
          </w:tcPr>
          <w:p w:rsidR="00B40BB4" w:rsidRPr="0061336A" w:rsidRDefault="00B40BB4" w:rsidP="0061336A">
            <w:pPr>
              <w:spacing w:before="40" w:after="240" w:line="240" w:lineRule="atLeast"/>
              <w:jc w:val="center"/>
              <w:rPr>
                <w:rFonts w:asciiTheme="minorHAnsi" w:hAnsiTheme="minorHAnsi"/>
                <w:sz w:val="24"/>
                <w:szCs w:val="24"/>
              </w:rPr>
            </w:pPr>
            <w:r w:rsidRPr="0061336A">
              <w:rPr>
                <w:rFonts w:asciiTheme="minorHAnsi" w:hAnsiTheme="minorHAnsi"/>
                <w:noProof/>
                <w:sz w:val="24"/>
                <w:szCs w:val="24"/>
                <w:lang w:val="en-US"/>
              </w:rPr>
              <mc:AlternateContent>
                <mc:Choice Requires="wps">
                  <w:drawing>
                    <wp:anchor distT="0" distB="0" distL="114300" distR="114300" simplePos="0" relativeHeight="251809280" behindDoc="0" locked="0" layoutInCell="1" allowOverlap="1" wp14:anchorId="1CE3E3C8" wp14:editId="6DA64107">
                      <wp:simplePos x="0" y="0"/>
                      <wp:positionH relativeFrom="column">
                        <wp:posOffset>-38793</wp:posOffset>
                      </wp:positionH>
                      <wp:positionV relativeFrom="paragraph">
                        <wp:posOffset>2658052</wp:posOffset>
                      </wp:positionV>
                      <wp:extent cx="5825837" cy="263063"/>
                      <wp:effectExtent l="0" t="0" r="0" b="3810"/>
                      <wp:wrapNone/>
                      <wp:docPr id="2" name="Text Box 2"/>
                      <wp:cNvGraphicFramePr/>
                      <a:graphic xmlns:a="http://schemas.openxmlformats.org/drawingml/2006/main">
                        <a:graphicData uri="http://schemas.microsoft.com/office/word/2010/wordprocessingShape">
                          <wps:wsp>
                            <wps:cNvSpPr txBox="1"/>
                            <wps:spPr>
                              <a:xfrm>
                                <a:off x="0" y="0"/>
                                <a:ext cx="5825837" cy="2630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7773" w:rsidRPr="00FE4102" w:rsidRDefault="00B67773" w:rsidP="00B40BB4">
                                  <w:pPr>
                                    <w:spacing w:after="120" w:line="240" w:lineRule="atLeast"/>
                                    <w:jc w:val="both"/>
                                    <w:rPr>
                                      <w:rFonts w:asciiTheme="minorHAnsi" w:hAnsiTheme="minorHAnsi"/>
                                      <w:sz w:val="16"/>
                                      <w:szCs w:val="24"/>
                                    </w:rPr>
                                  </w:pPr>
                                  <w:r w:rsidRPr="00FE4102">
                                    <w:rPr>
                                      <w:rFonts w:asciiTheme="minorHAnsi" w:hAnsiTheme="minorHAnsi"/>
                                      <w:sz w:val="16"/>
                                      <w:szCs w:val="24"/>
                                    </w:rPr>
                                    <w:t xml:space="preserve">Source: </w:t>
                                  </w:r>
                                  <w:proofErr w:type="spellStart"/>
                                  <w:r w:rsidRPr="00FE4102">
                                    <w:rPr>
                                      <w:rFonts w:asciiTheme="minorHAnsi" w:hAnsiTheme="minorHAnsi"/>
                                      <w:sz w:val="16"/>
                                      <w:szCs w:val="24"/>
                                    </w:rPr>
                                    <w:t>Senterre</w:t>
                                  </w:r>
                                  <w:proofErr w:type="spellEnd"/>
                                  <w:r w:rsidRPr="00FE4102">
                                    <w:rPr>
                                      <w:rFonts w:asciiTheme="minorHAnsi" w:hAnsiTheme="minorHAnsi"/>
                                      <w:sz w:val="16"/>
                                      <w:szCs w:val="24"/>
                                    </w:rPr>
                                    <w:t xml:space="preserve"> B. et al., 2014, Output 6, Patterns of conservation value in the inner islands, Seychelles Key Biodiversity Areas</w:t>
                                  </w:r>
                                </w:p>
                                <w:p w:rsidR="00B67773" w:rsidRDefault="00B67773" w:rsidP="00B40B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05pt;margin-top:209.3pt;width:458.75pt;height:20.7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nCkgAIAAGkFAAAOAAAAZHJzL2Uyb0RvYy54bWysVN9v2jAQfp+0/8Hy+xoIhTLUULFWnSZV&#10;bTWY+mwcG6LZPs82JOyv79lJAHV76bSX5Hz3+fP9vr5ptCJ74XwFpqDDiwElwnAoK7Mp6I/V/acp&#10;JT4wUzIFRhT0IDy9mX/8cF3bmchhC6oUjiCJ8bPaFnQbgp1lmedboZm/ACsMGiU4zQIe3SYrHauR&#10;XassHwwmWQ2utA648B61d62RzhO/lIKHJym9CEQVFH0L6evSdx2/2fyazTaO2W3FOzfYP3ihWWXw&#10;0SPVHQuM7Fz1B5WuuAMPMlxw0BlIWXGRYsBohoM30Sy3zIoUCybH22Oa/P+j5Y/7Z0eqsqA5JYZp&#10;LNFKNIF8gYbkMTu19TMELS3CQoNqrHKv96iMQTfS6fjHcAjaMc+HY24jGUfleJqPp6MrSjja8slo&#10;MBlFmux02zofvgrQJAoFdVi7lFK2f/ChhfaQ+JiB+0qpVD9lSF3QyWg8SBeOFiRXJmJF6oSOJkbU&#10;ep6kcFAiYpT5LiRmIgUQFakHxa1yZM+wexjnwoQUe+JFdERJdOI9Fzv8yav3XG7j6F8GE46XdWXA&#10;pejfuF3+7F2WLR5zfhZ3FEOzblILjPvCrqE8YL0dtPPiLb+vsCgPzIdn5nBAsMQ49OEJP1IBJh86&#10;iZItuN9/00c89i1aKalx4Arqf+2YE5SobwY7+vPw8jJOaDpcjq9yPLhzy/rcYnb6FrAqQ1wvlicx&#10;4oPqRelAv+BuWMRX0cQMx7cLGnrxNrRrAHcLF4tFAuFMWhYezNLySB2LFFtu1bwwZ7u+DNjRj9CP&#10;Jpu9ac8WG28aWOwCyCr1bsxzm9Uu/zjPqfu73RMXxvk5oU4bcv4KAAD//wMAUEsDBBQABgAIAAAA&#10;IQBwIJCV4gAAAAoBAAAPAAAAZHJzL2Rvd25yZXYueG1sTI/BTsMwDIbvSLxD5EnctiTTqEppOk2V&#10;JiQEh41duKVN1lZrnNJkW+HpMSd2tP3p9/fn68n17GLH0HlUIBcCmMXamw4bBYeP7TwFFqJGo3uP&#10;VsG3DbAu7u9ynRl/xZ297GPDKARDphW0MQ4Z56FurdNh4QeLdDv60elI49hwM+orhbueL4VIuNMd&#10;0odWD7ZsbX3an52C13L7rnfV0qU/ffnydtwMX4fPR6UeZtPmGVi0U/yH4U+f1KEgp8qf0QTWK5gn&#10;kkgFK5kmwAh4knIFrKJNIgTwIue3FYpfAAAA//8DAFBLAQItABQABgAIAAAAIQC2gziS/gAAAOEB&#10;AAATAAAAAAAAAAAAAAAAAAAAAABbQ29udGVudF9UeXBlc10ueG1sUEsBAi0AFAAGAAgAAAAhADj9&#10;If/WAAAAlAEAAAsAAAAAAAAAAAAAAAAALwEAAF9yZWxzLy5yZWxzUEsBAi0AFAAGAAgAAAAhALlq&#10;cKSAAgAAaQUAAA4AAAAAAAAAAAAAAAAALgIAAGRycy9lMm9Eb2MueG1sUEsBAi0AFAAGAAgAAAAh&#10;AHAgkJXiAAAACgEAAA8AAAAAAAAAAAAAAAAA2gQAAGRycy9kb3ducmV2LnhtbFBLBQYAAAAABAAE&#10;APMAAADpBQAAAAA=&#10;" filled="f" stroked="f" strokeweight=".5pt">
                      <v:textbox>
                        <w:txbxContent>
                          <w:p w:rsidR="00B67773" w:rsidRPr="00FE4102" w:rsidRDefault="00B67773" w:rsidP="00B40BB4">
                            <w:pPr>
                              <w:spacing w:after="120" w:line="240" w:lineRule="atLeast"/>
                              <w:jc w:val="both"/>
                              <w:rPr>
                                <w:rFonts w:asciiTheme="minorHAnsi" w:hAnsiTheme="minorHAnsi"/>
                                <w:sz w:val="16"/>
                                <w:szCs w:val="24"/>
                              </w:rPr>
                            </w:pPr>
                            <w:r w:rsidRPr="00FE4102">
                              <w:rPr>
                                <w:rFonts w:asciiTheme="minorHAnsi" w:hAnsiTheme="minorHAnsi"/>
                                <w:sz w:val="16"/>
                                <w:szCs w:val="24"/>
                              </w:rPr>
                              <w:t xml:space="preserve">Source: </w:t>
                            </w:r>
                            <w:proofErr w:type="spellStart"/>
                            <w:r w:rsidRPr="00FE4102">
                              <w:rPr>
                                <w:rFonts w:asciiTheme="minorHAnsi" w:hAnsiTheme="minorHAnsi"/>
                                <w:sz w:val="16"/>
                                <w:szCs w:val="24"/>
                              </w:rPr>
                              <w:t>Senterre</w:t>
                            </w:r>
                            <w:proofErr w:type="spellEnd"/>
                            <w:r w:rsidRPr="00FE4102">
                              <w:rPr>
                                <w:rFonts w:asciiTheme="minorHAnsi" w:hAnsiTheme="minorHAnsi"/>
                                <w:sz w:val="16"/>
                                <w:szCs w:val="24"/>
                              </w:rPr>
                              <w:t xml:space="preserve"> B. et al., 2014, Output 6, Patterns of conservation value in the inner islands, Seychelles Key Biodiversity Areas</w:t>
                            </w:r>
                          </w:p>
                          <w:p w:rsidR="00B67773" w:rsidRDefault="00B67773" w:rsidP="00B40BB4"/>
                        </w:txbxContent>
                      </v:textbox>
                    </v:shape>
                  </w:pict>
                </mc:Fallback>
              </mc:AlternateContent>
            </w:r>
            <w:r w:rsidRPr="0061336A">
              <w:rPr>
                <w:rFonts w:asciiTheme="minorHAnsi" w:hAnsiTheme="minorHAnsi"/>
                <w:noProof/>
                <w:sz w:val="24"/>
                <w:szCs w:val="24"/>
                <w:lang w:val="en-US"/>
              </w:rPr>
              <w:drawing>
                <wp:inline distT="0" distB="0" distL="0" distR="0" wp14:anchorId="1E198D6D" wp14:editId="55534705">
                  <wp:extent cx="5943172" cy="2770909"/>
                  <wp:effectExtent l="0" t="0" r="635"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t="9753" b="40864"/>
                          <a:stretch/>
                        </pic:blipFill>
                        <pic:spPr bwMode="auto">
                          <a:xfrm>
                            <a:off x="0" y="0"/>
                            <a:ext cx="5943600" cy="2771109"/>
                          </a:xfrm>
                          <a:prstGeom prst="rect">
                            <a:avLst/>
                          </a:prstGeom>
                          <a:noFill/>
                          <a:ln>
                            <a:noFill/>
                          </a:ln>
                          <a:effectLst/>
                          <a:extLst>
                            <a:ext uri="{53640926-AAD7-44D8-BBD7-CCE9431645EC}">
                              <a14:shadowObscured xmlns:a14="http://schemas.microsoft.com/office/drawing/2010/main"/>
                            </a:ext>
                          </a:extLst>
                        </pic:spPr>
                      </pic:pic>
                    </a:graphicData>
                  </a:graphic>
                </wp:inline>
              </w:drawing>
            </w:r>
          </w:p>
        </w:tc>
      </w:tr>
      <w:tr w:rsidR="00B40BB4" w:rsidRPr="0061336A" w:rsidTr="00B40BB4">
        <w:trPr>
          <w:jc w:val="center"/>
        </w:trPr>
        <w:tc>
          <w:tcPr>
            <w:tcW w:w="9819" w:type="dxa"/>
          </w:tcPr>
          <w:p w:rsidR="00B40BB4" w:rsidRPr="0061336A" w:rsidRDefault="00B40BB4" w:rsidP="0061336A">
            <w:pPr>
              <w:spacing w:before="40" w:after="40" w:line="240" w:lineRule="atLeast"/>
              <w:jc w:val="center"/>
              <w:rPr>
                <w:rFonts w:asciiTheme="minorHAnsi" w:hAnsiTheme="minorHAnsi"/>
                <w:b/>
                <w:sz w:val="24"/>
                <w:szCs w:val="24"/>
              </w:rPr>
            </w:pPr>
            <w:r w:rsidRPr="0061336A">
              <w:rPr>
                <w:rFonts w:asciiTheme="minorHAnsi" w:hAnsiTheme="minorHAnsi"/>
                <w:b/>
                <w:sz w:val="24"/>
                <w:szCs w:val="24"/>
              </w:rPr>
              <w:t xml:space="preserve">Exhibit 10: Map showing Seychelles Key Biodiversity Areas </w:t>
            </w:r>
          </w:p>
        </w:tc>
      </w:tr>
    </w:tbl>
    <w:p w:rsidR="00E24892" w:rsidRPr="0061336A" w:rsidRDefault="00B40BB4" w:rsidP="00B40BB4">
      <w:pPr>
        <w:overflowPunct/>
        <w:autoSpaceDE/>
        <w:autoSpaceDN/>
        <w:adjustRightInd/>
        <w:spacing w:before="120" w:after="120" w:line="240" w:lineRule="atLeast"/>
        <w:jc w:val="both"/>
        <w:textAlignment w:val="auto"/>
        <w:rPr>
          <w:rFonts w:asciiTheme="minorHAnsi" w:hAnsiTheme="minorHAnsi"/>
          <w:sz w:val="24"/>
        </w:rPr>
      </w:pPr>
      <w:r w:rsidRPr="0061336A">
        <w:rPr>
          <w:rFonts w:asciiTheme="minorHAnsi" w:hAnsiTheme="minorHAnsi"/>
          <w:sz w:val="24"/>
        </w:rPr>
        <w:t xml:space="preserve">Among the 25 district-land use plans completed, the two for Praslin (see </w:t>
      </w:r>
      <w:r w:rsidRPr="0061336A">
        <w:rPr>
          <w:rFonts w:asciiTheme="minorHAnsi" w:hAnsiTheme="minorHAnsi"/>
          <w:b/>
          <w:sz w:val="24"/>
        </w:rPr>
        <w:t>Exhibit 11</w:t>
      </w:r>
      <w:r w:rsidRPr="0061336A">
        <w:rPr>
          <w:rFonts w:asciiTheme="minorHAnsi" w:hAnsiTheme="minorHAnsi"/>
          <w:sz w:val="24"/>
        </w:rPr>
        <w:t xml:space="preserve">) have been legally approved and gazetted. The other 23 still require endorsement by the Cabinet of Ministers. There have been some challenges, particularly on Mahé, regarding gazetting the plans. There also seems to have been some shortcomings regarding stakeholder involvement, e.g., no evidence of participation by the Ministry of Local Government, and there was limited participation mobilized for the public consultations organized for the district plans.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19"/>
      </w:tblGrid>
      <w:tr w:rsidR="00B40BB4" w:rsidRPr="0061336A" w:rsidTr="00B40BB4">
        <w:trPr>
          <w:jc w:val="center"/>
        </w:trPr>
        <w:tc>
          <w:tcPr>
            <w:tcW w:w="9819" w:type="dxa"/>
          </w:tcPr>
          <w:p w:rsidR="00B40BB4" w:rsidRPr="0061336A" w:rsidRDefault="00B40BB4" w:rsidP="0061336A">
            <w:pPr>
              <w:spacing w:before="40" w:after="40" w:line="240" w:lineRule="atLeast"/>
              <w:jc w:val="center"/>
              <w:rPr>
                <w:rFonts w:asciiTheme="minorHAnsi" w:hAnsiTheme="minorHAnsi"/>
                <w:sz w:val="24"/>
                <w:szCs w:val="24"/>
              </w:rPr>
            </w:pPr>
            <w:r w:rsidRPr="0061336A">
              <w:rPr>
                <w:rFonts w:asciiTheme="minorHAnsi" w:hAnsiTheme="minorHAnsi"/>
                <w:noProof/>
                <w:sz w:val="24"/>
                <w:szCs w:val="24"/>
                <w:lang w:val="en-US"/>
              </w:rPr>
              <w:lastRenderedPageBreak/>
              <w:drawing>
                <wp:inline distT="0" distB="0" distL="0" distR="0" wp14:anchorId="76D85C09" wp14:editId="654FC193">
                  <wp:extent cx="5624864" cy="3972861"/>
                  <wp:effectExtent l="0" t="0" r="0" b="8890"/>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24942" cy="3972916"/>
                          </a:xfrm>
                          <a:prstGeom prst="rect">
                            <a:avLst/>
                          </a:prstGeom>
                        </pic:spPr>
                      </pic:pic>
                    </a:graphicData>
                  </a:graphic>
                </wp:inline>
              </w:drawing>
            </w:r>
          </w:p>
        </w:tc>
      </w:tr>
      <w:tr w:rsidR="00B40BB4" w:rsidRPr="0061336A" w:rsidTr="00B40BB4">
        <w:trPr>
          <w:jc w:val="center"/>
        </w:trPr>
        <w:tc>
          <w:tcPr>
            <w:tcW w:w="9819" w:type="dxa"/>
          </w:tcPr>
          <w:p w:rsidR="00B40BB4" w:rsidRPr="0061336A" w:rsidRDefault="00B40BB4" w:rsidP="0061336A">
            <w:pPr>
              <w:spacing w:before="40" w:after="40" w:line="240" w:lineRule="atLeast"/>
              <w:jc w:val="center"/>
              <w:rPr>
                <w:rFonts w:asciiTheme="minorHAnsi" w:hAnsiTheme="minorHAnsi"/>
                <w:b/>
                <w:sz w:val="24"/>
                <w:szCs w:val="24"/>
              </w:rPr>
            </w:pPr>
            <w:r w:rsidRPr="0061336A">
              <w:rPr>
                <w:rFonts w:asciiTheme="minorHAnsi" w:hAnsiTheme="minorHAnsi"/>
                <w:b/>
                <w:sz w:val="24"/>
                <w:szCs w:val="24"/>
              </w:rPr>
              <w:t xml:space="preserve">Exhibit 11: Praslin Land Use Plan </w:t>
            </w:r>
          </w:p>
        </w:tc>
      </w:tr>
    </w:tbl>
    <w:p w:rsidR="00B40BB4" w:rsidRPr="0061336A" w:rsidRDefault="00B40BB4" w:rsidP="00B40BB4">
      <w:pPr>
        <w:overflowPunct/>
        <w:autoSpaceDE/>
        <w:autoSpaceDN/>
        <w:adjustRightInd/>
        <w:spacing w:before="120" w:after="120" w:line="240" w:lineRule="atLeast"/>
        <w:jc w:val="both"/>
        <w:textAlignment w:val="auto"/>
        <w:rPr>
          <w:rFonts w:asciiTheme="minorHAnsi" w:hAnsiTheme="minorHAnsi"/>
          <w:sz w:val="24"/>
        </w:rPr>
      </w:pPr>
      <w:r w:rsidRPr="0061336A">
        <w:rPr>
          <w:rFonts w:asciiTheme="minorHAnsi" w:hAnsiTheme="minorHAnsi"/>
          <w:sz w:val="24"/>
        </w:rPr>
        <w:t>As reported during a Seychelles Strategic Plan workshop held concurrent with the TE mission, review of the land use plans has revealed a few discrepancies, e.g., for some areas classified as “forest reserves”, which will need to be corrected before final approval.</w:t>
      </w:r>
    </w:p>
    <w:p w:rsidR="007A20C3" w:rsidRPr="0061336A" w:rsidRDefault="007A20C3" w:rsidP="007A20C3">
      <w:pPr>
        <w:spacing w:before="120" w:after="120" w:line="240" w:lineRule="atLeast"/>
        <w:jc w:val="both"/>
        <w:rPr>
          <w:rFonts w:asciiTheme="minorHAnsi" w:hAnsiTheme="minorHAnsi"/>
          <w:sz w:val="24"/>
        </w:rPr>
      </w:pPr>
      <w:r w:rsidRPr="0061336A">
        <w:rPr>
          <w:rFonts w:asciiTheme="minorHAnsi" w:hAnsiTheme="minorHAnsi"/>
          <w:sz w:val="24"/>
        </w:rPr>
        <w:t>The completed 25 district land use plans represent the entire land area of the three main inner islands.  Among these land use plans, a total of 5,470 ha (26.8% of total land area) is classified as protected for conservation purposes, and 7,066 ha (34.6%) classified as sustainable use of forest resources. In total, 12,536 ha (61%) of land area is under some type of protected classification.</w:t>
      </w:r>
    </w:p>
    <w:p w:rsidR="001B0A1E" w:rsidRPr="0061336A" w:rsidRDefault="001B0A1E" w:rsidP="007A20C3">
      <w:pPr>
        <w:overflowPunct/>
        <w:spacing w:before="120" w:after="120" w:line="240" w:lineRule="atLeast"/>
        <w:jc w:val="both"/>
        <w:textAlignment w:val="auto"/>
        <w:rPr>
          <w:rFonts w:ascii="Calibri" w:hAnsi="Calibri" w:cs="Calibri"/>
          <w:sz w:val="24"/>
          <w:szCs w:val="18"/>
        </w:rPr>
      </w:pPr>
      <w:r w:rsidRPr="0061336A">
        <w:rPr>
          <w:rFonts w:ascii="Calibri" w:hAnsi="Calibri" w:cs="Calibri"/>
          <w:sz w:val="24"/>
          <w:szCs w:val="18"/>
        </w:rPr>
        <w:t>There were a number of other substantive achievements realized under this outcome, including:</w:t>
      </w:r>
    </w:p>
    <w:p w:rsidR="00C11064" w:rsidRPr="0061336A" w:rsidRDefault="00C11064" w:rsidP="00C11064">
      <w:pPr>
        <w:pStyle w:val="ListParagraph"/>
        <w:numPr>
          <w:ilvl w:val="0"/>
          <w:numId w:val="49"/>
        </w:numPr>
        <w:spacing w:after="120" w:line="240" w:lineRule="atLeast"/>
        <w:contextualSpacing w:val="0"/>
        <w:jc w:val="both"/>
        <w:rPr>
          <w:rFonts w:cs="Calibri"/>
          <w:sz w:val="24"/>
          <w:szCs w:val="18"/>
          <w:lang w:val="en-GB"/>
        </w:rPr>
      </w:pPr>
      <w:r w:rsidRPr="0061336A">
        <w:rPr>
          <w:rFonts w:cs="Calibri"/>
          <w:sz w:val="24"/>
          <w:szCs w:val="18"/>
          <w:lang w:val="en-GB"/>
        </w:rPr>
        <w:t>Key Biodiversity Area (KBA) inventories and research were completed;</w:t>
      </w:r>
    </w:p>
    <w:p w:rsidR="00C11064" w:rsidRPr="0061336A" w:rsidRDefault="00C11064" w:rsidP="00C11064">
      <w:pPr>
        <w:pStyle w:val="ListParagraph"/>
        <w:numPr>
          <w:ilvl w:val="0"/>
          <w:numId w:val="49"/>
        </w:numPr>
        <w:spacing w:after="120" w:line="240" w:lineRule="atLeast"/>
        <w:contextualSpacing w:val="0"/>
        <w:jc w:val="both"/>
        <w:rPr>
          <w:rFonts w:cs="Calibri"/>
          <w:sz w:val="24"/>
          <w:szCs w:val="18"/>
          <w:lang w:val="en-GB"/>
        </w:rPr>
      </w:pPr>
      <w:r w:rsidRPr="0061336A">
        <w:rPr>
          <w:rFonts w:cs="Calibri"/>
          <w:sz w:val="24"/>
          <w:szCs w:val="18"/>
          <w:lang w:val="en-GB"/>
        </w:rPr>
        <w:t>A multipurpose and flexible database integrating species and ecosystems levels;</w:t>
      </w:r>
    </w:p>
    <w:p w:rsidR="00C11064" w:rsidRPr="0061336A" w:rsidRDefault="00C11064" w:rsidP="00C11064">
      <w:pPr>
        <w:pStyle w:val="ListParagraph"/>
        <w:numPr>
          <w:ilvl w:val="0"/>
          <w:numId w:val="49"/>
        </w:numPr>
        <w:spacing w:after="120" w:line="240" w:lineRule="atLeast"/>
        <w:contextualSpacing w:val="0"/>
        <w:jc w:val="both"/>
        <w:rPr>
          <w:rFonts w:cs="Calibri"/>
          <w:sz w:val="24"/>
          <w:szCs w:val="18"/>
          <w:lang w:val="en-GB"/>
        </w:rPr>
      </w:pPr>
      <w:r w:rsidRPr="0061336A">
        <w:rPr>
          <w:rFonts w:cs="Calibri"/>
          <w:sz w:val="24"/>
          <w:szCs w:val="18"/>
          <w:lang w:val="en-GB"/>
        </w:rPr>
        <w:t>An environmental education workshop was organised by NGOs and civil society to strengthen their capacities on delivering targeted public awareness and education campaigns on biodiversity issues;</w:t>
      </w:r>
    </w:p>
    <w:p w:rsidR="00346E0C" w:rsidRPr="0061336A" w:rsidRDefault="00C11064" w:rsidP="00C11064">
      <w:pPr>
        <w:pStyle w:val="ListParagraph"/>
        <w:numPr>
          <w:ilvl w:val="0"/>
          <w:numId w:val="49"/>
        </w:numPr>
        <w:spacing w:after="120" w:line="240" w:lineRule="atLeast"/>
        <w:contextualSpacing w:val="0"/>
        <w:jc w:val="both"/>
        <w:rPr>
          <w:rFonts w:cs="Calibri"/>
          <w:sz w:val="24"/>
          <w:szCs w:val="18"/>
          <w:lang w:val="en-GB"/>
        </w:rPr>
      </w:pPr>
      <w:r w:rsidRPr="0061336A">
        <w:rPr>
          <w:rFonts w:cs="Calibri"/>
          <w:sz w:val="24"/>
          <w:szCs w:val="18"/>
          <w:lang w:val="en-GB"/>
        </w:rPr>
        <w:t xml:space="preserve">An </w:t>
      </w:r>
      <w:r w:rsidR="00346E0C" w:rsidRPr="0061336A">
        <w:rPr>
          <w:rFonts w:cs="Calibri"/>
          <w:sz w:val="24"/>
          <w:szCs w:val="18"/>
          <w:lang w:val="en-GB"/>
        </w:rPr>
        <w:t>Integrated coastal zone management plan for Anse Royale;</w:t>
      </w:r>
    </w:p>
    <w:p w:rsidR="00346E0C" w:rsidRPr="0061336A" w:rsidRDefault="00346E0C" w:rsidP="00C11064">
      <w:pPr>
        <w:pStyle w:val="ListParagraph"/>
        <w:numPr>
          <w:ilvl w:val="0"/>
          <w:numId w:val="49"/>
        </w:numPr>
        <w:spacing w:after="120" w:line="240" w:lineRule="atLeast"/>
        <w:contextualSpacing w:val="0"/>
        <w:jc w:val="both"/>
        <w:rPr>
          <w:rFonts w:cs="Calibri"/>
          <w:sz w:val="24"/>
          <w:szCs w:val="18"/>
          <w:lang w:val="en-GB"/>
        </w:rPr>
      </w:pPr>
      <w:r w:rsidRPr="0061336A">
        <w:rPr>
          <w:rFonts w:cs="Calibri"/>
          <w:sz w:val="24"/>
          <w:szCs w:val="18"/>
          <w:lang w:val="en-GB"/>
        </w:rPr>
        <w:t>Vegetation maps for the three main inner islands of Mahé, Praslin, and La Digue, and also for also for Curieuse and Silhouette;</w:t>
      </w:r>
    </w:p>
    <w:p w:rsidR="00346E0C" w:rsidRDefault="00346E0C" w:rsidP="0061336A">
      <w:pPr>
        <w:pStyle w:val="ListParagraph"/>
        <w:numPr>
          <w:ilvl w:val="0"/>
          <w:numId w:val="49"/>
        </w:numPr>
        <w:spacing w:after="120" w:line="240" w:lineRule="atLeast"/>
        <w:contextualSpacing w:val="0"/>
        <w:jc w:val="both"/>
        <w:rPr>
          <w:rFonts w:cs="Calibri"/>
          <w:sz w:val="24"/>
          <w:szCs w:val="18"/>
          <w:lang w:val="en-GB"/>
        </w:rPr>
      </w:pPr>
      <w:r w:rsidRPr="0061336A">
        <w:rPr>
          <w:rFonts w:cs="Calibri"/>
          <w:sz w:val="24"/>
          <w:szCs w:val="18"/>
          <w:lang w:val="en-GB"/>
        </w:rPr>
        <w:t>Caring capacity studies for the districts of Bel Ombre, Beau Vallon and Glacis, and for Cerf Island and La Digue Island</w:t>
      </w:r>
      <w:r w:rsidR="0061336A">
        <w:rPr>
          <w:rFonts w:cs="Calibri"/>
          <w:sz w:val="24"/>
          <w:szCs w:val="18"/>
          <w:lang w:val="en-GB"/>
        </w:rPr>
        <w:t>;</w:t>
      </w:r>
    </w:p>
    <w:p w:rsidR="0061336A" w:rsidRDefault="0061336A" w:rsidP="00327AC6">
      <w:pPr>
        <w:pStyle w:val="ListParagraph"/>
        <w:numPr>
          <w:ilvl w:val="0"/>
          <w:numId w:val="49"/>
        </w:numPr>
        <w:spacing w:after="240" w:line="240" w:lineRule="atLeast"/>
        <w:contextualSpacing w:val="0"/>
        <w:jc w:val="both"/>
        <w:rPr>
          <w:rFonts w:cs="Calibri"/>
          <w:sz w:val="24"/>
          <w:szCs w:val="18"/>
          <w:lang w:val="en-GB"/>
        </w:rPr>
      </w:pPr>
      <w:r>
        <w:rPr>
          <w:rFonts w:cs="Calibri"/>
          <w:sz w:val="24"/>
          <w:szCs w:val="18"/>
          <w:lang w:val="en-GB"/>
        </w:rPr>
        <w:t>Training in cyber-tracking techniques for biodiversity monitoring delivered to roughly 20 institutions. The project also procured 20 Trimble Juno devices and distributed them to the participating institutions.</w:t>
      </w:r>
    </w:p>
    <w:tbl>
      <w:tblPr>
        <w:tblStyle w:val="TableGrid"/>
        <w:tblW w:w="0" w:type="auto"/>
        <w:jc w:val="center"/>
        <w:tblLook w:val="04A0" w:firstRow="1" w:lastRow="0" w:firstColumn="1" w:lastColumn="0" w:noHBand="0" w:noVBand="1"/>
      </w:tblPr>
      <w:tblGrid>
        <w:gridCol w:w="9819"/>
      </w:tblGrid>
      <w:tr w:rsidR="00A87E34" w:rsidRPr="0061336A" w:rsidTr="00D35488">
        <w:trPr>
          <w:trHeight w:val="575"/>
          <w:jc w:val="center"/>
        </w:trPr>
        <w:tc>
          <w:tcPr>
            <w:tcW w:w="9819" w:type="dxa"/>
            <w:vAlign w:val="center"/>
          </w:tcPr>
          <w:p w:rsidR="00A87E34" w:rsidRPr="0061336A" w:rsidRDefault="00A87E34" w:rsidP="00A87E34">
            <w:pPr>
              <w:tabs>
                <w:tab w:val="num" w:pos="0"/>
              </w:tabs>
              <w:spacing w:before="60" w:after="60" w:line="240" w:lineRule="atLeast"/>
              <w:rPr>
                <w:rFonts w:asciiTheme="minorHAnsi" w:hAnsiTheme="minorHAnsi"/>
                <w:b/>
                <w:sz w:val="24"/>
                <w:szCs w:val="24"/>
              </w:rPr>
            </w:pPr>
            <w:r w:rsidRPr="0061336A">
              <w:rPr>
                <w:rFonts w:asciiTheme="minorHAnsi" w:hAnsiTheme="minorHAnsi"/>
                <w:b/>
                <w:sz w:val="24"/>
                <w:szCs w:val="24"/>
              </w:rPr>
              <w:lastRenderedPageBreak/>
              <w:t>Outcome 2</w:t>
            </w:r>
            <w:r w:rsidRPr="0061336A">
              <w:rPr>
                <w:rFonts w:asciiTheme="minorHAnsi" w:hAnsiTheme="minorHAnsi"/>
                <w:sz w:val="24"/>
                <w:szCs w:val="24"/>
              </w:rPr>
              <w:t xml:space="preserve">: </w:t>
            </w:r>
            <w:r w:rsidR="00820A86" w:rsidRPr="0061336A">
              <w:rPr>
                <w:rFonts w:asciiTheme="minorHAnsi" w:hAnsiTheme="minorHAnsi"/>
                <w:sz w:val="24"/>
                <w:szCs w:val="24"/>
              </w:rPr>
              <w:t>Methods and means for integrating biodiversity and artisanal fisheries management are in place</w:t>
            </w:r>
          </w:p>
        </w:tc>
      </w:tr>
    </w:tbl>
    <w:p w:rsidR="00A87E34" w:rsidRPr="0061336A" w:rsidRDefault="007A7DAA" w:rsidP="00CA2698">
      <w:pPr>
        <w:spacing w:before="120" w:line="240" w:lineRule="atLeast"/>
        <w:jc w:val="both"/>
        <w:rPr>
          <w:rFonts w:asciiTheme="minorHAnsi" w:hAnsiTheme="minorHAnsi"/>
          <w:sz w:val="24"/>
          <w:szCs w:val="24"/>
        </w:rPr>
      </w:pPr>
      <w:r w:rsidRPr="0061336A">
        <w:rPr>
          <w:rFonts w:asciiTheme="minorHAnsi" w:hAnsiTheme="minorHAnsi"/>
          <w:sz w:val="24"/>
          <w:szCs w:val="24"/>
        </w:rPr>
        <w:t xml:space="preserve">Indicative budget in project document: </w:t>
      </w:r>
      <w:r w:rsidRPr="0061336A">
        <w:rPr>
          <w:rFonts w:asciiTheme="minorHAnsi" w:hAnsiTheme="minorHAnsi"/>
          <w:sz w:val="24"/>
          <w:szCs w:val="24"/>
        </w:rPr>
        <w:tab/>
      </w:r>
      <w:r w:rsidR="00820A86" w:rsidRPr="0061336A">
        <w:rPr>
          <w:rFonts w:asciiTheme="minorHAnsi" w:hAnsiTheme="minorHAnsi"/>
          <w:sz w:val="24"/>
          <w:szCs w:val="24"/>
        </w:rPr>
        <w:tab/>
      </w:r>
      <w:r w:rsidR="00820A86" w:rsidRPr="0061336A">
        <w:rPr>
          <w:rFonts w:asciiTheme="minorHAnsi" w:hAnsiTheme="minorHAnsi"/>
          <w:sz w:val="24"/>
          <w:szCs w:val="24"/>
        </w:rPr>
        <w:tab/>
      </w:r>
      <w:r w:rsidR="00820A86" w:rsidRPr="0061336A">
        <w:rPr>
          <w:rFonts w:asciiTheme="minorHAnsi" w:hAnsiTheme="minorHAnsi"/>
          <w:sz w:val="24"/>
          <w:szCs w:val="24"/>
        </w:rPr>
        <w:tab/>
      </w:r>
      <w:r w:rsidRPr="0061336A">
        <w:rPr>
          <w:rFonts w:asciiTheme="minorHAnsi" w:hAnsiTheme="minorHAnsi"/>
          <w:sz w:val="24"/>
          <w:szCs w:val="24"/>
        </w:rPr>
        <w:t xml:space="preserve">USD </w:t>
      </w:r>
      <w:r w:rsidR="00820A86" w:rsidRPr="0061336A">
        <w:rPr>
          <w:rFonts w:asciiTheme="minorHAnsi" w:hAnsiTheme="minorHAnsi"/>
          <w:sz w:val="24"/>
          <w:szCs w:val="24"/>
        </w:rPr>
        <w:t>1,001,500</w:t>
      </w:r>
    </w:p>
    <w:p w:rsidR="00A87E34" w:rsidRPr="0061336A" w:rsidRDefault="00A87E34" w:rsidP="00CA2698">
      <w:pPr>
        <w:spacing w:after="120" w:line="240" w:lineRule="atLeast"/>
        <w:jc w:val="both"/>
        <w:rPr>
          <w:rFonts w:asciiTheme="minorHAnsi" w:hAnsiTheme="minorHAnsi"/>
          <w:sz w:val="24"/>
          <w:szCs w:val="24"/>
        </w:rPr>
      </w:pPr>
      <w:r w:rsidRPr="0061336A">
        <w:rPr>
          <w:rFonts w:asciiTheme="minorHAnsi" w:hAnsiTheme="minorHAnsi"/>
          <w:sz w:val="24"/>
          <w:szCs w:val="24"/>
        </w:rPr>
        <w:t>Actual cost incurred on this outcome</w:t>
      </w:r>
      <w:r w:rsidR="00820A86" w:rsidRPr="0061336A">
        <w:rPr>
          <w:rFonts w:asciiTheme="minorHAnsi" w:hAnsiTheme="minorHAnsi"/>
          <w:sz w:val="24"/>
          <w:szCs w:val="24"/>
        </w:rPr>
        <w:t xml:space="preserve"> (through 31 Dec 2015)</w:t>
      </w:r>
      <w:r w:rsidRPr="0061336A">
        <w:rPr>
          <w:rFonts w:asciiTheme="minorHAnsi" w:hAnsiTheme="minorHAnsi"/>
          <w:sz w:val="24"/>
          <w:szCs w:val="24"/>
        </w:rPr>
        <w:t>:</w:t>
      </w:r>
      <w:r w:rsidRPr="0061336A">
        <w:rPr>
          <w:rFonts w:asciiTheme="minorHAnsi" w:hAnsiTheme="minorHAnsi"/>
          <w:sz w:val="24"/>
          <w:szCs w:val="24"/>
        </w:rPr>
        <w:tab/>
        <w:t xml:space="preserve">USD </w:t>
      </w:r>
      <w:r w:rsidR="00820A86" w:rsidRPr="0061336A">
        <w:rPr>
          <w:rFonts w:asciiTheme="minorHAnsi" w:hAnsiTheme="minorHAnsi"/>
          <w:sz w:val="24"/>
          <w:szCs w:val="24"/>
        </w:rPr>
        <w:t>515,665</w:t>
      </w:r>
    </w:p>
    <w:p w:rsidR="00116FFD" w:rsidRPr="0061336A" w:rsidRDefault="00D1002F" w:rsidP="00116FFD">
      <w:pPr>
        <w:spacing w:after="120" w:line="240" w:lineRule="atLeast"/>
        <w:jc w:val="both"/>
        <w:rPr>
          <w:rFonts w:asciiTheme="minorHAnsi" w:hAnsiTheme="minorHAnsi"/>
          <w:b/>
          <w:sz w:val="24"/>
          <w:szCs w:val="24"/>
        </w:rPr>
      </w:pPr>
      <w:r w:rsidRPr="0061336A">
        <w:rPr>
          <w:rFonts w:asciiTheme="minorHAnsi" w:hAnsiTheme="minorHAnsi"/>
          <w:b/>
          <w:sz w:val="24"/>
          <w:szCs w:val="24"/>
        </w:rPr>
        <w:t>Achievement of Outcome 2 is</w:t>
      </w:r>
      <w:r w:rsidR="00F92172" w:rsidRPr="0061336A">
        <w:rPr>
          <w:rFonts w:asciiTheme="minorHAnsi" w:hAnsiTheme="minorHAnsi"/>
          <w:b/>
          <w:sz w:val="24"/>
          <w:szCs w:val="24"/>
        </w:rPr>
        <w:t xml:space="preserve"> </w:t>
      </w:r>
      <w:r w:rsidRPr="0061336A">
        <w:rPr>
          <w:rFonts w:asciiTheme="minorHAnsi" w:hAnsiTheme="minorHAnsi"/>
          <w:b/>
          <w:sz w:val="24"/>
          <w:szCs w:val="24"/>
        </w:rPr>
        <w:t xml:space="preserve">rated as </w:t>
      </w:r>
      <w:r w:rsidR="0029279C" w:rsidRPr="0061336A">
        <w:rPr>
          <w:rFonts w:asciiTheme="minorHAnsi" w:hAnsiTheme="minorHAnsi"/>
          <w:b/>
          <w:sz w:val="24"/>
          <w:szCs w:val="24"/>
        </w:rPr>
        <w:t>Satisfactory.</w:t>
      </w:r>
    </w:p>
    <w:p w:rsidR="00B5336B" w:rsidRDefault="00FE4102" w:rsidP="00F92172">
      <w:pPr>
        <w:spacing w:after="120" w:line="240" w:lineRule="atLeast"/>
        <w:jc w:val="both"/>
        <w:rPr>
          <w:rFonts w:asciiTheme="minorHAnsi" w:hAnsiTheme="minorHAnsi"/>
          <w:sz w:val="24"/>
          <w:szCs w:val="24"/>
        </w:rPr>
      </w:pPr>
      <w:r w:rsidRPr="0061336A">
        <w:rPr>
          <w:rFonts w:asciiTheme="minorHAnsi" w:hAnsiTheme="minorHAnsi"/>
          <w:sz w:val="24"/>
        </w:rPr>
        <w:t>The project has made a number of important contributions with re</w:t>
      </w:r>
      <w:r w:rsidR="002E3F30">
        <w:rPr>
          <w:rFonts w:asciiTheme="minorHAnsi" w:hAnsiTheme="minorHAnsi"/>
          <w:sz w:val="24"/>
        </w:rPr>
        <w:t>spect to the fisheries sector, including t</w:t>
      </w:r>
      <w:r w:rsidR="002C7706" w:rsidRPr="0061336A">
        <w:rPr>
          <w:rFonts w:asciiTheme="minorHAnsi" w:hAnsiTheme="minorHAnsi"/>
          <w:sz w:val="24"/>
          <w:szCs w:val="24"/>
        </w:rPr>
        <w:t>he development and implementation of a pilot collaborative fisheries management of the demersal fisheries encompassing a 611.7 km</w:t>
      </w:r>
      <w:r w:rsidR="002C7706" w:rsidRPr="0061336A">
        <w:rPr>
          <w:rFonts w:asciiTheme="minorHAnsi" w:hAnsiTheme="minorHAnsi"/>
          <w:sz w:val="24"/>
          <w:szCs w:val="24"/>
          <w:vertAlign w:val="superscript"/>
        </w:rPr>
        <w:t>2</w:t>
      </w:r>
      <w:r w:rsidR="002C7706" w:rsidRPr="0061336A">
        <w:rPr>
          <w:rFonts w:asciiTheme="minorHAnsi" w:hAnsiTheme="minorHAnsi"/>
          <w:sz w:val="24"/>
          <w:szCs w:val="24"/>
        </w:rPr>
        <w:t xml:space="preserve"> area, surrounding the Islands of Praslin and La Digue, and excluding the four marine reserves of Curieuse, Ile Cocos, Aride and Cousin islands (no-take zones). </w:t>
      </w:r>
    </w:p>
    <w:p w:rsidR="001C3C93" w:rsidRDefault="001C3C93" w:rsidP="00F92172">
      <w:pPr>
        <w:spacing w:after="120" w:line="240" w:lineRule="atLeast"/>
        <w:jc w:val="both"/>
        <w:rPr>
          <w:rFonts w:asciiTheme="minorHAnsi" w:hAnsiTheme="minorHAnsi"/>
          <w:sz w:val="24"/>
          <w:szCs w:val="24"/>
        </w:rPr>
      </w:pPr>
      <w:r>
        <w:rPr>
          <w:rFonts w:asciiTheme="minorHAnsi" w:hAnsiTheme="minorHAnsi"/>
          <w:sz w:val="24"/>
          <w:szCs w:val="24"/>
        </w:rPr>
        <w:t>The project facilitated establishment of the Praslin Fishers Association (PFA) and provided extensive assistance to the PFA over the past few years, including helping them form the Praslin Fishers Co-Management Coordination Committee, procurement of monitoring equipment and cool boxes, training, preparation of a photograph-based fish identification guide, and development of a Monitoring, Control and Surveillance (MCS) protocol, with the assistance of an international expert. The SFA was closely involved in the development of the MCS protocol, ensuring it is in line with the provisions included in the recently amended Fisheries Act (2014).</w:t>
      </w:r>
    </w:p>
    <w:p w:rsidR="002C7706" w:rsidRPr="0061336A" w:rsidRDefault="00B5336B" w:rsidP="00F92172">
      <w:pPr>
        <w:spacing w:after="120" w:line="240" w:lineRule="atLeast"/>
        <w:jc w:val="both"/>
        <w:rPr>
          <w:rFonts w:asciiTheme="minorHAnsi" w:hAnsiTheme="minorHAnsi"/>
          <w:sz w:val="24"/>
          <w:szCs w:val="24"/>
        </w:rPr>
      </w:pPr>
      <w:r w:rsidRPr="0061336A">
        <w:rPr>
          <w:rFonts w:asciiTheme="minorHAnsi" w:hAnsiTheme="minorHAnsi"/>
          <w:sz w:val="24"/>
          <w:szCs w:val="24"/>
        </w:rPr>
        <w:t>The Praslin</w:t>
      </w:r>
      <w:r w:rsidR="002C7706" w:rsidRPr="0061336A">
        <w:rPr>
          <w:rFonts w:asciiTheme="minorHAnsi" w:hAnsiTheme="minorHAnsi"/>
          <w:sz w:val="24"/>
          <w:szCs w:val="24"/>
        </w:rPr>
        <w:t xml:space="preserve"> co-management pilot was followed up with development of a fisheries manag</w:t>
      </w:r>
      <w:r w:rsidRPr="0061336A">
        <w:rPr>
          <w:rFonts w:asciiTheme="minorHAnsi" w:hAnsiTheme="minorHAnsi"/>
          <w:sz w:val="24"/>
          <w:szCs w:val="24"/>
        </w:rPr>
        <w:t>e</w:t>
      </w:r>
      <w:r w:rsidR="002C7706" w:rsidRPr="0061336A">
        <w:rPr>
          <w:rFonts w:asciiTheme="minorHAnsi" w:hAnsiTheme="minorHAnsi"/>
          <w:sz w:val="24"/>
          <w:szCs w:val="24"/>
        </w:rPr>
        <w:t>ment plan for the entire Mahé Plateau, covering approximately 41,400 km</w:t>
      </w:r>
      <w:r w:rsidR="002C7706" w:rsidRPr="0061336A">
        <w:rPr>
          <w:rFonts w:asciiTheme="minorHAnsi" w:hAnsiTheme="minorHAnsi"/>
          <w:sz w:val="24"/>
          <w:szCs w:val="24"/>
          <w:vertAlign w:val="superscript"/>
        </w:rPr>
        <w:t>2</w:t>
      </w:r>
      <w:r w:rsidRPr="0061336A">
        <w:rPr>
          <w:rFonts w:asciiTheme="minorHAnsi" w:hAnsiTheme="minorHAnsi"/>
          <w:sz w:val="24"/>
          <w:szCs w:val="24"/>
        </w:rPr>
        <w:t xml:space="preserve"> (see </w:t>
      </w:r>
      <w:r w:rsidRPr="0061336A">
        <w:rPr>
          <w:rFonts w:asciiTheme="minorHAnsi" w:hAnsiTheme="minorHAnsi"/>
          <w:b/>
          <w:sz w:val="24"/>
          <w:szCs w:val="24"/>
        </w:rPr>
        <w:t>Exhibit 12</w:t>
      </w:r>
      <w:r w:rsidRPr="0061336A">
        <w:rPr>
          <w:rFonts w:asciiTheme="minorHAnsi" w:hAnsiTheme="minorHAnsi"/>
          <w:sz w:val="24"/>
          <w:szCs w:val="24"/>
        </w:rPr>
        <w:t>)</w:t>
      </w:r>
      <w:r w:rsidR="002C7706" w:rsidRPr="0061336A">
        <w:rPr>
          <w:rFonts w:asciiTheme="minorHAnsi" w:hAnsiTheme="minorHAnsi"/>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19"/>
      </w:tblGrid>
      <w:tr w:rsidR="001F6E0D" w:rsidRPr="0061336A" w:rsidTr="00432C67">
        <w:tc>
          <w:tcPr>
            <w:tcW w:w="9819" w:type="dxa"/>
          </w:tcPr>
          <w:p w:rsidR="001F6E0D" w:rsidRPr="0061336A" w:rsidRDefault="00D1002F" w:rsidP="00432C67">
            <w:pPr>
              <w:spacing w:before="40" w:after="40" w:line="240" w:lineRule="atLeast"/>
              <w:jc w:val="center"/>
              <w:rPr>
                <w:rFonts w:asciiTheme="minorHAnsi" w:hAnsiTheme="minorHAnsi"/>
                <w:sz w:val="24"/>
                <w:szCs w:val="24"/>
              </w:rPr>
            </w:pPr>
            <w:r w:rsidRPr="0061336A">
              <w:rPr>
                <w:rFonts w:asciiTheme="minorHAnsi" w:hAnsiTheme="minorHAnsi"/>
                <w:noProof/>
                <w:sz w:val="24"/>
                <w:szCs w:val="24"/>
                <w:lang w:val="en-US"/>
              </w:rPr>
              <mc:AlternateContent>
                <mc:Choice Requires="wps">
                  <w:drawing>
                    <wp:anchor distT="0" distB="0" distL="114300" distR="114300" simplePos="0" relativeHeight="251806208" behindDoc="0" locked="0" layoutInCell="1" allowOverlap="1" wp14:anchorId="3FC20B6E" wp14:editId="123D4B70">
                      <wp:simplePos x="0" y="0"/>
                      <wp:positionH relativeFrom="column">
                        <wp:posOffset>119958</wp:posOffset>
                      </wp:positionH>
                      <wp:positionV relativeFrom="paragraph">
                        <wp:posOffset>3394133</wp:posOffset>
                      </wp:positionV>
                      <wp:extent cx="4772891" cy="318366"/>
                      <wp:effectExtent l="0" t="0" r="0" b="5715"/>
                      <wp:wrapNone/>
                      <wp:docPr id="6" name="Text Box 6"/>
                      <wp:cNvGraphicFramePr/>
                      <a:graphic xmlns:a="http://schemas.openxmlformats.org/drawingml/2006/main">
                        <a:graphicData uri="http://schemas.microsoft.com/office/word/2010/wordprocessingShape">
                          <wps:wsp>
                            <wps:cNvSpPr txBox="1"/>
                            <wps:spPr>
                              <a:xfrm>
                                <a:off x="0" y="0"/>
                                <a:ext cx="4772891" cy="3183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7773" w:rsidRPr="00D1002F" w:rsidRDefault="00B67773">
                                  <w:pPr>
                                    <w:rPr>
                                      <w:color w:val="FFFF00"/>
                                    </w:rPr>
                                  </w:pPr>
                                  <w:r w:rsidRPr="00D1002F">
                                    <w:rPr>
                                      <w:rFonts w:asciiTheme="minorHAnsi" w:hAnsiTheme="minorHAnsi"/>
                                      <w:color w:val="FFFF00"/>
                                      <w:sz w:val="16"/>
                                      <w:szCs w:val="16"/>
                                    </w:rPr>
                                    <w:t xml:space="preserve">Source: </w:t>
                                  </w:r>
                                  <w:r w:rsidRPr="00D1002F">
                                    <w:rPr>
                                      <w:rFonts w:asciiTheme="minorHAnsi" w:hAnsiTheme="minorHAnsi"/>
                                      <w:color w:val="FFFF00"/>
                                      <w:sz w:val="16"/>
                                      <w:szCs w:val="16"/>
                                      <w:lang w:val="en-US"/>
                                    </w:rPr>
                                    <w:t>Welch, D and B. Kerrigan, May 2015. To support the formulation of an operational fishery management plan for the plateau fishery for demersal fish 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32" type="#_x0000_t202" style="position:absolute;left:0;text-align:left;margin-left:9.45pt;margin-top:267.25pt;width:375.8pt;height:25.05pt;z-index:251806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vWEgAIAAGkFAAAOAAAAZHJzL2Uyb0RvYy54bWysVN9P2zAQfp+0/8Hy+0hbSoGKFHUgpkkI&#10;0GDi2XVsGs32efa1SffX7+wkpWJ7YdpLcr777nzf/fDFZWsN26oQa3AlHx+NOFNOQlW7l5J/f7r5&#10;dMZZROEqYcCpku9U5JeLjx8uGj9XE1iDqVRgFMTFeeNLvkb086KIcq2siEfglSOjhmAF0jG8FFUQ&#10;DUW3ppiMRrOigVD5AFLFSNrrzsgXOb7WSuK91lEhMyWn3DB/Q/6u0rdYXIj5SxB+Xcs+DfEPWVhR&#10;O7p0H+paoGCbUP8RytYyQASNRxJsAVrXUmUOxGY8esPmcS28ylyoONHvyxT/X1h5t30IrK5KPuPM&#10;CUstelItss/QslmqTuPjnECPnmDYkpq6POgjKRPpVgeb/kSHkZ3qvNvXNgWTpJyenk7OzsecSbId&#10;j8+OZzl88ertQ8QvCixLQskD9S6XVGxvI1ImBB0g6TIHN7UxuX/GsYYIHJ+MssPeQh7GJazKk9CH&#10;SYy6zLOEO6MSxrhvSlMlMoGkyDOorkxgW0HTI6RUDjP3HJfQCaUpifc49vjXrN7j3PEYbgaHe2db&#10;OwiZ/Zu0qx9DyrrDUyEPeCcR21Xbj0Df8BVUO+p3gG5fopc3NTXlVkR8EIEWhFpMS4/39NEGqPjQ&#10;S5ytIfz6mz7haW7JyllDC1fy+HMjguLMfHU00efj6TRtaD5MT04ndAiHltWhxW3sFVBXaKAouywm&#10;PJpB1AHsM70Ny3QrmYSTdHfJcRCvsHsG6G2RarnMINpJL/DWPXqZQqcmpZF7ap9F8P1cIk30HQyr&#10;KeZvxrPDJk8Hyw2CrvPspjp3Ve3rT/ucR7p/e9KDcXjOqNcXcvEbAAD//wMAUEsDBBQABgAIAAAA&#10;IQC55xkI4QAAAAoBAAAPAAAAZHJzL2Rvd25yZXYueG1sTI9BT8JAEIXvJv6HzZh4k61IoZRuCWlC&#10;TIwcQC7ept2lbezO1u4C1V/veNLbvJmXN9/L1qPtxMUMvnWk4HESgTBUOd1SreD4tn1IQPiApLFz&#10;ZBR8GQ/r/PYmw1S7K+3N5RBqwSHkU1TQhNCnUvqqMRb9xPWG+HZyg8XAcqilHvDK4baT0yiaS4st&#10;8YcGe1M0pvo4nK2Cl2K7w305tcl3Vzy/njb95/E9Vur+btysQAQzhj8z/OIzOuTMVLozaS861smS&#10;nQrip1kMgg2LRcRDyZtkNgeZZ/J/hfwHAAD//wMAUEsBAi0AFAAGAAgAAAAhALaDOJL+AAAA4QEA&#10;ABMAAAAAAAAAAAAAAAAAAAAAAFtDb250ZW50X1R5cGVzXS54bWxQSwECLQAUAAYACAAAACEAOP0h&#10;/9YAAACUAQAACwAAAAAAAAAAAAAAAAAvAQAAX3JlbHMvLnJlbHNQSwECLQAUAAYACAAAACEALKL1&#10;hIACAABpBQAADgAAAAAAAAAAAAAAAAAuAgAAZHJzL2Uyb0RvYy54bWxQSwECLQAUAAYACAAAACEA&#10;uecZCOEAAAAKAQAADwAAAAAAAAAAAAAAAADaBAAAZHJzL2Rvd25yZXYueG1sUEsFBgAAAAAEAAQA&#10;8wAAAOgFAAAAAA==&#10;" filled="f" stroked="f" strokeweight=".5pt">
                      <v:textbox>
                        <w:txbxContent>
                          <w:p w:rsidR="00B67773" w:rsidRPr="00D1002F" w:rsidRDefault="00B67773">
                            <w:pPr>
                              <w:rPr>
                                <w:color w:val="FFFF00"/>
                              </w:rPr>
                            </w:pPr>
                            <w:r w:rsidRPr="00D1002F">
                              <w:rPr>
                                <w:rFonts w:asciiTheme="minorHAnsi" w:hAnsiTheme="minorHAnsi"/>
                                <w:color w:val="FFFF00"/>
                                <w:sz w:val="16"/>
                                <w:szCs w:val="16"/>
                              </w:rPr>
                              <w:t xml:space="preserve">Source: </w:t>
                            </w:r>
                            <w:r w:rsidRPr="00D1002F">
                              <w:rPr>
                                <w:rFonts w:asciiTheme="minorHAnsi" w:hAnsiTheme="minorHAnsi"/>
                                <w:color w:val="FFFF00"/>
                                <w:sz w:val="16"/>
                                <w:szCs w:val="16"/>
                                <w:lang w:val="en-US"/>
                              </w:rPr>
                              <w:t>Welch, D and B. Kerrigan, May 2015. To support the formulation of an operational fishery management plan for the plateau fishery for demersal fish resources</w:t>
                            </w:r>
                          </w:p>
                        </w:txbxContent>
                      </v:textbox>
                    </v:shape>
                  </w:pict>
                </mc:Fallback>
              </mc:AlternateContent>
            </w:r>
            <w:r w:rsidR="001F6E0D" w:rsidRPr="0061336A">
              <w:rPr>
                <w:rFonts w:asciiTheme="minorHAnsi" w:hAnsiTheme="minorHAnsi"/>
                <w:noProof/>
                <w:sz w:val="24"/>
                <w:szCs w:val="24"/>
                <w:lang w:val="en-US"/>
              </w:rPr>
              <w:drawing>
                <wp:inline distT="0" distB="0" distL="0" distR="0" wp14:anchorId="5483BE4F" wp14:editId="5D28C67F">
                  <wp:extent cx="5943600" cy="3794125"/>
                  <wp:effectExtent l="0" t="0" r="0" b="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794125"/>
                          </a:xfrm>
                          <a:prstGeom prst="rect">
                            <a:avLst/>
                          </a:prstGeom>
                          <a:noFill/>
                          <a:ln>
                            <a:noFill/>
                          </a:ln>
                          <a:effectLst/>
                          <a:extLst/>
                        </pic:spPr>
                      </pic:pic>
                    </a:graphicData>
                  </a:graphic>
                </wp:inline>
              </w:drawing>
            </w:r>
          </w:p>
        </w:tc>
      </w:tr>
      <w:tr w:rsidR="001F6E0D" w:rsidRPr="0061336A" w:rsidTr="00432C67">
        <w:tc>
          <w:tcPr>
            <w:tcW w:w="9819" w:type="dxa"/>
          </w:tcPr>
          <w:p w:rsidR="001F6E0D" w:rsidRPr="0061336A" w:rsidRDefault="001F6E0D" w:rsidP="006F1621">
            <w:pPr>
              <w:spacing w:before="40" w:after="40" w:line="240" w:lineRule="atLeast"/>
              <w:jc w:val="center"/>
              <w:rPr>
                <w:rFonts w:asciiTheme="minorHAnsi" w:hAnsiTheme="minorHAnsi"/>
                <w:b/>
              </w:rPr>
            </w:pPr>
            <w:r w:rsidRPr="0061336A">
              <w:rPr>
                <w:rFonts w:asciiTheme="minorHAnsi" w:hAnsiTheme="minorHAnsi"/>
                <w:b/>
                <w:sz w:val="24"/>
                <w:szCs w:val="24"/>
              </w:rPr>
              <w:t xml:space="preserve">Exhibit </w:t>
            </w:r>
            <w:r w:rsidR="006F1621" w:rsidRPr="0061336A">
              <w:rPr>
                <w:rFonts w:asciiTheme="minorHAnsi" w:hAnsiTheme="minorHAnsi"/>
                <w:b/>
                <w:sz w:val="24"/>
                <w:szCs w:val="24"/>
              </w:rPr>
              <w:t>12</w:t>
            </w:r>
            <w:r w:rsidRPr="0061336A">
              <w:rPr>
                <w:rFonts w:asciiTheme="minorHAnsi" w:hAnsiTheme="minorHAnsi"/>
                <w:b/>
                <w:sz w:val="24"/>
                <w:szCs w:val="24"/>
              </w:rPr>
              <w:t xml:space="preserve">: Google map showing the </w:t>
            </w:r>
            <w:r w:rsidR="006F1621" w:rsidRPr="0061336A">
              <w:rPr>
                <w:rFonts w:asciiTheme="minorHAnsi" w:hAnsiTheme="minorHAnsi"/>
                <w:b/>
                <w:sz w:val="24"/>
                <w:szCs w:val="24"/>
              </w:rPr>
              <w:t>R</w:t>
            </w:r>
            <w:r w:rsidRPr="0061336A">
              <w:rPr>
                <w:rFonts w:asciiTheme="minorHAnsi" w:hAnsiTheme="minorHAnsi"/>
                <w:b/>
                <w:sz w:val="24"/>
                <w:szCs w:val="24"/>
              </w:rPr>
              <w:t xml:space="preserve">aised </w:t>
            </w:r>
            <w:r w:rsidR="006F1621" w:rsidRPr="0061336A">
              <w:rPr>
                <w:rFonts w:asciiTheme="minorHAnsi" w:hAnsiTheme="minorHAnsi"/>
                <w:b/>
                <w:sz w:val="24"/>
                <w:szCs w:val="24"/>
              </w:rPr>
              <w:t>P</w:t>
            </w:r>
            <w:r w:rsidRPr="0061336A">
              <w:rPr>
                <w:rFonts w:asciiTheme="minorHAnsi" w:hAnsiTheme="minorHAnsi"/>
                <w:b/>
                <w:sz w:val="24"/>
                <w:szCs w:val="24"/>
              </w:rPr>
              <w:t xml:space="preserve">latform that is the Mahé </w:t>
            </w:r>
            <w:r w:rsidR="006F1621" w:rsidRPr="0061336A">
              <w:rPr>
                <w:rFonts w:asciiTheme="minorHAnsi" w:hAnsiTheme="minorHAnsi"/>
                <w:b/>
                <w:sz w:val="24"/>
                <w:szCs w:val="24"/>
              </w:rPr>
              <w:t>P</w:t>
            </w:r>
            <w:r w:rsidRPr="0061336A">
              <w:rPr>
                <w:rFonts w:asciiTheme="minorHAnsi" w:hAnsiTheme="minorHAnsi"/>
                <w:b/>
                <w:sz w:val="24"/>
                <w:szCs w:val="24"/>
              </w:rPr>
              <w:t>lateau</w:t>
            </w:r>
          </w:p>
        </w:tc>
      </w:tr>
    </w:tbl>
    <w:p w:rsidR="00B5336B" w:rsidRDefault="00B5336B" w:rsidP="00B5336B">
      <w:pPr>
        <w:spacing w:before="120" w:after="240" w:line="240" w:lineRule="atLeast"/>
        <w:jc w:val="both"/>
        <w:rPr>
          <w:rFonts w:asciiTheme="minorHAnsi" w:hAnsiTheme="minorHAnsi"/>
          <w:sz w:val="24"/>
          <w:szCs w:val="24"/>
        </w:rPr>
      </w:pPr>
      <w:r w:rsidRPr="0061336A">
        <w:rPr>
          <w:rFonts w:asciiTheme="minorHAnsi" w:hAnsiTheme="minorHAnsi"/>
          <w:sz w:val="24"/>
          <w:szCs w:val="24"/>
        </w:rPr>
        <w:t>The management plan was prepared using the ecosystem approach to fisheries management (EAFM) principles, and envisages implementation will be through collaborative management arrangements. The plan has not yet been finalised, but SFA officials expect consultations will be completed over the next few months and approval will be approved shortly thereafter.</w:t>
      </w:r>
    </w:p>
    <w:p w:rsidR="001C3C93" w:rsidRDefault="001C3C93" w:rsidP="001C3C93">
      <w:pPr>
        <w:spacing w:before="240" w:after="120" w:line="240" w:lineRule="atLeast"/>
        <w:jc w:val="both"/>
        <w:rPr>
          <w:rFonts w:asciiTheme="minorHAnsi" w:hAnsiTheme="minorHAnsi"/>
          <w:sz w:val="24"/>
          <w:szCs w:val="24"/>
        </w:rPr>
      </w:pPr>
      <w:r>
        <w:rPr>
          <w:rFonts w:asciiTheme="minorHAnsi" w:hAnsiTheme="minorHAnsi"/>
          <w:sz w:val="24"/>
          <w:szCs w:val="24"/>
        </w:rPr>
        <w:lastRenderedPageBreak/>
        <w:t>The Mahé Plateau plan is intended to be linked to the broader marine spatial planning project that has recently started implementation and will cover the entire Exclusive Economic Zone (EEZ).</w:t>
      </w:r>
    </w:p>
    <w:p w:rsidR="002E3F30" w:rsidRPr="0061336A" w:rsidRDefault="002E3F30" w:rsidP="001C3C93">
      <w:pPr>
        <w:overflowPunct/>
        <w:autoSpaceDE/>
        <w:autoSpaceDN/>
        <w:adjustRightInd/>
        <w:spacing w:after="240" w:line="240" w:lineRule="atLeast"/>
        <w:jc w:val="both"/>
        <w:textAlignment w:val="auto"/>
        <w:rPr>
          <w:rFonts w:asciiTheme="minorHAnsi" w:hAnsiTheme="minorHAnsi"/>
          <w:sz w:val="24"/>
        </w:rPr>
      </w:pPr>
      <w:r w:rsidRPr="0061336A">
        <w:rPr>
          <w:rFonts w:asciiTheme="minorHAnsi" w:hAnsiTheme="minorHAnsi"/>
          <w:sz w:val="24"/>
        </w:rPr>
        <w:t xml:space="preserve">The focus has been protection of ecosystem services, e.g., spawning grounds, but limited focus on whether these activities will contribute toward conserving or improving biodiversity. It might have been advisable to enlist more substantive involvement of the Seychelles National Park Authority and/or one or more NGOs in expanding the monitoring component of the MCS protocol. The NGO sector continues to play an important role with respect to conservation advocacy and introduction of innovation into the system. </w:t>
      </w:r>
    </w:p>
    <w:tbl>
      <w:tblPr>
        <w:tblStyle w:val="TableGrid"/>
        <w:tblW w:w="0" w:type="auto"/>
        <w:jc w:val="center"/>
        <w:tblLook w:val="04A0" w:firstRow="1" w:lastRow="0" w:firstColumn="1" w:lastColumn="0" w:noHBand="0" w:noVBand="1"/>
      </w:tblPr>
      <w:tblGrid>
        <w:gridCol w:w="9819"/>
      </w:tblGrid>
      <w:tr w:rsidR="00422F5C" w:rsidRPr="0061336A" w:rsidTr="000E5849">
        <w:trPr>
          <w:trHeight w:val="638"/>
          <w:jc w:val="center"/>
        </w:trPr>
        <w:tc>
          <w:tcPr>
            <w:tcW w:w="9819" w:type="dxa"/>
            <w:vAlign w:val="center"/>
          </w:tcPr>
          <w:p w:rsidR="00422F5C" w:rsidRPr="0061336A" w:rsidRDefault="00422F5C" w:rsidP="00422F5C">
            <w:pPr>
              <w:tabs>
                <w:tab w:val="num" w:pos="0"/>
              </w:tabs>
              <w:spacing w:before="60" w:after="60" w:line="240" w:lineRule="atLeast"/>
              <w:rPr>
                <w:rFonts w:asciiTheme="minorHAnsi" w:hAnsiTheme="minorHAnsi"/>
                <w:b/>
                <w:sz w:val="24"/>
                <w:szCs w:val="24"/>
              </w:rPr>
            </w:pPr>
            <w:r w:rsidRPr="0061336A">
              <w:rPr>
                <w:rFonts w:asciiTheme="minorHAnsi" w:hAnsiTheme="minorHAnsi"/>
                <w:b/>
                <w:sz w:val="24"/>
                <w:szCs w:val="24"/>
              </w:rPr>
              <w:t>Outcome 3</w:t>
            </w:r>
            <w:r w:rsidRPr="0061336A">
              <w:rPr>
                <w:rFonts w:asciiTheme="minorHAnsi" w:hAnsiTheme="minorHAnsi"/>
                <w:sz w:val="24"/>
                <w:szCs w:val="24"/>
              </w:rPr>
              <w:t xml:space="preserve">: </w:t>
            </w:r>
            <w:r w:rsidR="00820A86" w:rsidRPr="0061336A">
              <w:rPr>
                <w:rFonts w:asciiTheme="minorHAnsi" w:hAnsiTheme="minorHAnsi"/>
                <w:sz w:val="24"/>
                <w:szCs w:val="24"/>
              </w:rPr>
              <w:t>The tourism industry is addressing biodiversity conservation as part of good practice in business operations</w:t>
            </w:r>
          </w:p>
        </w:tc>
      </w:tr>
    </w:tbl>
    <w:p w:rsidR="00422F5C" w:rsidRPr="0061336A" w:rsidRDefault="007A7DAA" w:rsidP="00CA2698">
      <w:pPr>
        <w:spacing w:before="120" w:line="240" w:lineRule="atLeast"/>
        <w:jc w:val="both"/>
        <w:rPr>
          <w:rFonts w:asciiTheme="minorHAnsi" w:hAnsiTheme="minorHAnsi"/>
          <w:sz w:val="24"/>
          <w:szCs w:val="24"/>
        </w:rPr>
      </w:pPr>
      <w:r w:rsidRPr="0061336A">
        <w:rPr>
          <w:rFonts w:asciiTheme="minorHAnsi" w:hAnsiTheme="minorHAnsi"/>
          <w:sz w:val="24"/>
          <w:szCs w:val="24"/>
        </w:rPr>
        <w:t>Indicative budget</w:t>
      </w:r>
      <w:r w:rsidR="00422F5C" w:rsidRPr="0061336A">
        <w:rPr>
          <w:rFonts w:asciiTheme="minorHAnsi" w:hAnsiTheme="minorHAnsi"/>
          <w:sz w:val="24"/>
          <w:szCs w:val="24"/>
        </w:rPr>
        <w:t xml:space="preserve"> in project document: </w:t>
      </w:r>
      <w:r w:rsidR="00422F5C" w:rsidRPr="0061336A">
        <w:rPr>
          <w:rFonts w:asciiTheme="minorHAnsi" w:hAnsiTheme="minorHAnsi"/>
          <w:sz w:val="24"/>
          <w:szCs w:val="24"/>
        </w:rPr>
        <w:tab/>
      </w:r>
      <w:r w:rsidR="00820A86" w:rsidRPr="0061336A">
        <w:rPr>
          <w:rFonts w:asciiTheme="minorHAnsi" w:hAnsiTheme="minorHAnsi"/>
          <w:sz w:val="24"/>
          <w:szCs w:val="24"/>
        </w:rPr>
        <w:tab/>
      </w:r>
      <w:r w:rsidR="00820A86" w:rsidRPr="0061336A">
        <w:rPr>
          <w:rFonts w:asciiTheme="minorHAnsi" w:hAnsiTheme="minorHAnsi"/>
          <w:sz w:val="24"/>
          <w:szCs w:val="24"/>
        </w:rPr>
        <w:tab/>
      </w:r>
      <w:r w:rsidR="00820A86" w:rsidRPr="0061336A">
        <w:rPr>
          <w:rFonts w:asciiTheme="minorHAnsi" w:hAnsiTheme="minorHAnsi"/>
          <w:sz w:val="24"/>
          <w:szCs w:val="24"/>
        </w:rPr>
        <w:tab/>
      </w:r>
      <w:r w:rsidR="00422F5C" w:rsidRPr="0061336A">
        <w:rPr>
          <w:rFonts w:asciiTheme="minorHAnsi" w:hAnsiTheme="minorHAnsi"/>
          <w:sz w:val="24"/>
          <w:szCs w:val="24"/>
        </w:rPr>
        <w:t xml:space="preserve">USD </w:t>
      </w:r>
      <w:r w:rsidR="00820A86" w:rsidRPr="0061336A">
        <w:rPr>
          <w:rFonts w:asciiTheme="minorHAnsi" w:hAnsiTheme="minorHAnsi"/>
          <w:sz w:val="24"/>
          <w:szCs w:val="24"/>
        </w:rPr>
        <w:t>1,033,000</w:t>
      </w:r>
    </w:p>
    <w:p w:rsidR="00422F5C" w:rsidRPr="0061336A" w:rsidRDefault="00422F5C" w:rsidP="00CA2698">
      <w:pPr>
        <w:spacing w:after="120" w:line="240" w:lineRule="atLeast"/>
        <w:jc w:val="both"/>
        <w:rPr>
          <w:rFonts w:asciiTheme="minorHAnsi" w:hAnsiTheme="minorHAnsi"/>
          <w:sz w:val="24"/>
          <w:szCs w:val="24"/>
        </w:rPr>
      </w:pPr>
      <w:r w:rsidRPr="0061336A">
        <w:rPr>
          <w:rFonts w:asciiTheme="minorHAnsi" w:hAnsiTheme="minorHAnsi"/>
          <w:sz w:val="24"/>
          <w:szCs w:val="24"/>
        </w:rPr>
        <w:t>Actual cost incurred on this outcome</w:t>
      </w:r>
      <w:r w:rsidR="00820A86" w:rsidRPr="0061336A">
        <w:rPr>
          <w:rFonts w:asciiTheme="minorHAnsi" w:hAnsiTheme="minorHAnsi"/>
          <w:sz w:val="24"/>
          <w:szCs w:val="24"/>
        </w:rPr>
        <w:t xml:space="preserve"> (through 31 Dec 2015)</w:t>
      </w:r>
      <w:r w:rsidRPr="0061336A">
        <w:rPr>
          <w:rFonts w:asciiTheme="minorHAnsi" w:hAnsiTheme="minorHAnsi"/>
          <w:sz w:val="24"/>
          <w:szCs w:val="24"/>
        </w:rPr>
        <w:t>:</w:t>
      </w:r>
      <w:r w:rsidRPr="0061336A">
        <w:rPr>
          <w:rFonts w:asciiTheme="minorHAnsi" w:hAnsiTheme="minorHAnsi"/>
          <w:sz w:val="24"/>
          <w:szCs w:val="24"/>
        </w:rPr>
        <w:tab/>
        <w:t xml:space="preserve">USD </w:t>
      </w:r>
      <w:r w:rsidR="00820A86" w:rsidRPr="0061336A">
        <w:rPr>
          <w:rFonts w:asciiTheme="minorHAnsi" w:hAnsiTheme="minorHAnsi"/>
          <w:sz w:val="24"/>
          <w:szCs w:val="24"/>
        </w:rPr>
        <w:t>307,158</w:t>
      </w:r>
    </w:p>
    <w:p w:rsidR="00ED7486" w:rsidRPr="00942848" w:rsidRDefault="00D1002F" w:rsidP="006B6A6D">
      <w:pPr>
        <w:spacing w:after="120" w:line="240" w:lineRule="atLeast"/>
        <w:jc w:val="both"/>
        <w:rPr>
          <w:rFonts w:asciiTheme="minorHAnsi" w:hAnsiTheme="minorHAnsi"/>
          <w:b/>
          <w:sz w:val="24"/>
          <w:szCs w:val="24"/>
        </w:rPr>
      </w:pPr>
      <w:r w:rsidRPr="0073712B">
        <w:rPr>
          <w:rFonts w:asciiTheme="minorHAnsi" w:hAnsiTheme="minorHAnsi"/>
          <w:b/>
          <w:sz w:val="24"/>
          <w:szCs w:val="24"/>
        </w:rPr>
        <w:t>Achievement of Outcome 3 is</w:t>
      </w:r>
      <w:r w:rsidR="00F92172" w:rsidRPr="0073712B">
        <w:rPr>
          <w:rFonts w:asciiTheme="minorHAnsi" w:hAnsiTheme="minorHAnsi"/>
          <w:b/>
          <w:sz w:val="24"/>
          <w:szCs w:val="24"/>
        </w:rPr>
        <w:t xml:space="preserve"> </w:t>
      </w:r>
      <w:r w:rsidRPr="0073712B">
        <w:rPr>
          <w:rFonts w:asciiTheme="minorHAnsi" w:hAnsiTheme="minorHAnsi"/>
          <w:b/>
          <w:sz w:val="24"/>
          <w:szCs w:val="24"/>
        </w:rPr>
        <w:t xml:space="preserve">rated as </w:t>
      </w:r>
      <w:r w:rsidR="0073712B" w:rsidRPr="0073712B">
        <w:rPr>
          <w:rFonts w:asciiTheme="minorHAnsi" w:hAnsiTheme="minorHAnsi"/>
          <w:b/>
          <w:sz w:val="24"/>
          <w:szCs w:val="24"/>
        </w:rPr>
        <w:t>Moderately Satisfactory.</w:t>
      </w:r>
    </w:p>
    <w:p w:rsidR="006B6A6D" w:rsidRDefault="00942848" w:rsidP="003A45E0">
      <w:pPr>
        <w:spacing w:after="120" w:line="240" w:lineRule="atLeast"/>
        <w:jc w:val="both"/>
        <w:rPr>
          <w:rFonts w:ascii="Calibri" w:hAnsi="Calibri"/>
          <w:sz w:val="24"/>
          <w:szCs w:val="24"/>
        </w:rPr>
      </w:pPr>
      <w:r>
        <w:rPr>
          <w:rFonts w:ascii="Calibri" w:hAnsi="Calibri"/>
          <w:sz w:val="24"/>
          <w:szCs w:val="24"/>
        </w:rPr>
        <w:t>There were two main outputs under Outcome 3: assisting the Tourism Department in strengthening and launching the Seychelles Sustainability Tourism Label (</w:t>
      </w:r>
      <w:r w:rsidR="00DA6CAC">
        <w:rPr>
          <w:rFonts w:ascii="Calibri" w:hAnsi="Calibri"/>
          <w:sz w:val="24"/>
          <w:szCs w:val="24"/>
        </w:rPr>
        <w:t>SSTL)</w:t>
      </w:r>
      <w:r>
        <w:rPr>
          <w:rFonts w:ascii="Calibri" w:hAnsi="Calibri"/>
          <w:sz w:val="24"/>
          <w:szCs w:val="24"/>
        </w:rPr>
        <w:t xml:space="preserve"> and demonstration of biodiversity conservation interventions initiated by private tourism operators.</w:t>
      </w:r>
    </w:p>
    <w:p w:rsidR="003D64AD" w:rsidRDefault="003D64AD" w:rsidP="003D64AD">
      <w:pPr>
        <w:spacing w:after="120" w:line="240" w:lineRule="atLeast"/>
        <w:jc w:val="both"/>
        <w:rPr>
          <w:rFonts w:asciiTheme="minorHAnsi" w:hAnsiTheme="minorHAnsi"/>
          <w:sz w:val="24"/>
        </w:rPr>
      </w:pPr>
      <w:r w:rsidRPr="0000263B">
        <w:rPr>
          <w:rFonts w:asciiTheme="minorHAnsi" w:hAnsiTheme="minorHAnsi"/>
          <w:sz w:val="24"/>
        </w:rPr>
        <w:t xml:space="preserve">The project was instrumental in getting the SSTL programme off the ground, including supporting expert assistance in developing the supporting materials, and training programmes. The salary of the programme manager at the Seychelles Tourism Board was also funded for the first 18 months of the implementation. </w:t>
      </w:r>
    </w:p>
    <w:p w:rsidR="003D64AD" w:rsidRPr="0061336A" w:rsidRDefault="003D64AD" w:rsidP="003D64AD">
      <w:pPr>
        <w:spacing w:after="120" w:line="240" w:lineRule="atLeast"/>
        <w:jc w:val="both"/>
        <w:rPr>
          <w:rFonts w:ascii="Calibri" w:hAnsi="Calibri"/>
          <w:sz w:val="24"/>
          <w:szCs w:val="24"/>
        </w:rPr>
      </w:pPr>
      <w:r>
        <w:rPr>
          <w:rFonts w:ascii="Calibri" w:hAnsi="Calibri"/>
          <w:sz w:val="24"/>
          <w:szCs w:val="24"/>
        </w:rPr>
        <w:t>The m</w:t>
      </w:r>
      <w:r w:rsidRPr="0061336A">
        <w:rPr>
          <w:rFonts w:ascii="Calibri" w:hAnsi="Calibri"/>
          <w:sz w:val="24"/>
          <w:szCs w:val="24"/>
        </w:rPr>
        <w:t>ission of the SSTL</w:t>
      </w:r>
      <w:r>
        <w:rPr>
          <w:rFonts w:ascii="Calibri" w:hAnsi="Calibri"/>
          <w:sz w:val="24"/>
          <w:szCs w:val="24"/>
        </w:rPr>
        <w:t xml:space="preserve"> read as follows</w:t>
      </w:r>
      <w:r w:rsidRPr="0061336A">
        <w:rPr>
          <w:rFonts w:ascii="Calibri" w:hAnsi="Calibri"/>
          <w:sz w:val="24"/>
          <w:szCs w:val="24"/>
        </w:rPr>
        <w:t>:</w:t>
      </w:r>
    </w:p>
    <w:p w:rsidR="003D64AD" w:rsidRPr="0061336A" w:rsidRDefault="003D64AD" w:rsidP="003D64AD">
      <w:pPr>
        <w:overflowPunct/>
        <w:spacing w:after="120" w:line="240" w:lineRule="atLeast"/>
        <w:jc w:val="center"/>
        <w:textAlignment w:val="auto"/>
        <w:rPr>
          <w:rFonts w:asciiTheme="minorHAnsi" w:hAnsiTheme="minorHAnsi" w:cs="Calibri"/>
          <w:i/>
          <w:sz w:val="24"/>
          <w:szCs w:val="24"/>
        </w:rPr>
      </w:pPr>
      <w:r w:rsidRPr="0061336A">
        <w:rPr>
          <w:rFonts w:asciiTheme="minorHAnsi" w:hAnsiTheme="minorHAnsi" w:cs="Calibri"/>
          <w:i/>
          <w:sz w:val="24"/>
          <w:szCs w:val="24"/>
        </w:rPr>
        <w:t>To encourage tourism enterprises in Seychelles in mainstream sustainability practices into their business operations to safeguard the biodiversity and culture of Seychelles</w:t>
      </w:r>
    </w:p>
    <w:p w:rsidR="003D64AD" w:rsidRPr="0000263B" w:rsidRDefault="003D64AD" w:rsidP="003D64AD">
      <w:pPr>
        <w:spacing w:after="120" w:line="240" w:lineRule="atLeast"/>
        <w:jc w:val="both"/>
        <w:rPr>
          <w:rFonts w:asciiTheme="minorHAnsi" w:hAnsiTheme="minorHAnsi"/>
          <w:sz w:val="24"/>
        </w:rPr>
      </w:pPr>
      <w:r>
        <w:rPr>
          <w:rFonts w:asciiTheme="minorHAnsi" w:hAnsiTheme="minorHAnsi"/>
          <w:sz w:val="24"/>
        </w:rPr>
        <w:t xml:space="preserve">And, the logo for the SSTL is shown below in </w:t>
      </w:r>
      <w:r w:rsidRPr="003D64AD">
        <w:rPr>
          <w:rFonts w:asciiTheme="minorHAnsi" w:hAnsiTheme="minorHAnsi"/>
          <w:b/>
          <w:sz w:val="24"/>
        </w:rPr>
        <w:t>Exhibit 13</w:t>
      </w:r>
      <w:r>
        <w:rPr>
          <w:rFonts w:asciiTheme="minorHAnsi" w:hAnsiTheme="minorHAnsi"/>
          <w:sz w:val="24"/>
        </w:rPr>
        <w:t>.</w:t>
      </w:r>
    </w:p>
    <w:tbl>
      <w:tblPr>
        <w:tblStyle w:val="TableGrid"/>
        <w:tblW w:w="0" w:type="auto"/>
        <w:jc w:val="center"/>
        <w:tblInd w:w="2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1"/>
      </w:tblGrid>
      <w:tr w:rsidR="003D64AD" w:rsidRPr="0061336A" w:rsidTr="00F1055E">
        <w:trPr>
          <w:jc w:val="center"/>
        </w:trPr>
        <w:tc>
          <w:tcPr>
            <w:tcW w:w="8831" w:type="dxa"/>
          </w:tcPr>
          <w:p w:rsidR="003D64AD" w:rsidRPr="0061336A" w:rsidRDefault="003D64AD" w:rsidP="003D64AD">
            <w:pPr>
              <w:spacing w:before="40" w:after="40" w:line="240" w:lineRule="atLeast"/>
              <w:jc w:val="center"/>
              <w:rPr>
                <w:rFonts w:asciiTheme="minorHAnsi" w:hAnsiTheme="minorHAnsi"/>
                <w:sz w:val="24"/>
                <w:szCs w:val="24"/>
              </w:rPr>
            </w:pPr>
            <w:r w:rsidRPr="0061336A">
              <w:rPr>
                <w:rFonts w:asciiTheme="minorHAnsi" w:hAnsiTheme="minorHAnsi"/>
                <w:noProof/>
                <w:sz w:val="24"/>
                <w:szCs w:val="24"/>
                <w:lang w:val="en-US"/>
              </w:rPr>
              <mc:AlternateContent>
                <mc:Choice Requires="wps">
                  <w:drawing>
                    <wp:anchor distT="0" distB="0" distL="114300" distR="114300" simplePos="0" relativeHeight="251811328" behindDoc="0" locked="0" layoutInCell="1" allowOverlap="1" wp14:anchorId="74461CE2" wp14:editId="40CEF16E">
                      <wp:simplePos x="0" y="0"/>
                      <wp:positionH relativeFrom="column">
                        <wp:posOffset>3512820</wp:posOffset>
                      </wp:positionH>
                      <wp:positionV relativeFrom="paragraph">
                        <wp:posOffset>1638416</wp:posOffset>
                      </wp:positionV>
                      <wp:extent cx="1738746" cy="360219"/>
                      <wp:effectExtent l="0" t="0" r="0" b="1905"/>
                      <wp:wrapNone/>
                      <wp:docPr id="20" name="Text Box 20"/>
                      <wp:cNvGraphicFramePr/>
                      <a:graphic xmlns:a="http://schemas.openxmlformats.org/drawingml/2006/main">
                        <a:graphicData uri="http://schemas.microsoft.com/office/word/2010/wordprocessingShape">
                          <wps:wsp>
                            <wps:cNvSpPr txBox="1"/>
                            <wps:spPr>
                              <a:xfrm>
                                <a:off x="0" y="0"/>
                                <a:ext cx="1738746" cy="3602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7773" w:rsidRPr="00D1002F" w:rsidRDefault="00B67773" w:rsidP="003D64AD">
                                  <w:pPr>
                                    <w:rPr>
                                      <w:rFonts w:asciiTheme="minorHAnsi" w:hAnsiTheme="minorHAnsi"/>
                                      <w:sz w:val="16"/>
                                      <w:lang w:val="en-US"/>
                                    </w:rPr>
                                  </w:pPr>
                                  <w:r w:rsidRPr="00D1002F">
                                    <w:rPr>
                                      <w:rFonts w:asciiTheme="minorHAnsi" w:hAnsiTheme="minorHAnsi"/>
                                      <w:sz w:val="16"/>
                                      <w:lang w:val="en-US"/>
                                    </w:rPr>
                                    <w:t xml:space="preserve">Source: </w:t>
                                  </w:r>
                                  <w:r>
                                    <w:rPr>
                                      <w:rFonts w:asciiTheme="minorHAnsi" w:hAnsiTheme="minorHAnsi"/>
                                      <w:sz w:val="16"/>
                                      <w:lang w:val="en-US"/>
                                    </w:rPr>
                                    <w:br/>
                                  </w:r>
                                  <w:r w:rsidRPr="00D1002F">
                                    <w:rPr>
                                      <w:rFonts w:asciiTheme="minorHAnsi" w:hAnsiTheme="minorHAnsi"/>
                                      <w:sz w:val="16"/>
                                      <w:lang w:val="en-US"/>
                                    </w:rPr>
                                    <w:t>Department of Tourism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 o:spid="_x0000_s1033" type="#_x0000_t202" style="position:absolute;left:0;text-align:left;margin-left:276.6pt;margin-top:129pt;width:136.9pt;height:28.35pt;z-index:251811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MKVgAIAAGsFAAAOAAAAZHJzL2Uyb0RvYy54bWysVN9v2jAQfp+0/8Hy+whQCi0iVIyKaRJq&#10;q9Gpz8axIZrt82xDwv76nZ2Eom4vnfbiOHfffb7fs7taK3IUzpdgcjro9SkRhkNRml1Ovz+vPt1Q&#10;4gMzBVNgRE5PwtO7+ccPs8pOxRD2oArhCJIYP61sTvch2GmWeb4XmvkeWGFQKcFpFvDX7bLCsQrZ&#10;tcqG/f44q8AV1gEX3qP0vlHSeeKXUvDwKKUXgaicom8hnS6d23hm8xmb7hyz+5K3brB/8EKz0uCj&#10;Z6p7Fhg5uPIPKl1yBx5k6HHQGUhZcpFiwGgG/TfRbPbMihQLJsfbc5r8/6PlD8cnR8oip0NMj2Ea&#10;a/Qs6kA+Q01QhPmprJ8ibGMRGGqUY507uUdhDLuWTscvBkRQj1Snc3YjG49Gk6ubyWhMCUfd1bg/&#10;HNxGmuzV2jofvgjQJF5y6rB6KansuPahgXaQ+JiBValUqqAypMrp+Oq6nwzOGiRXJmJF6oWWJkbU&#10;eJ5u4aRExCjzTUjMRQogClIXiqVy5MiwfxjnwoQUe+JFdERJdOI9hi3+1av3GDdxdC+DCWdjXRpw&#10;Kfo3bhc/Opdlg8ecX8Qdr6He1qkJJl1ht1CcsN4Omonxlq9KLMqa+fDEHI4IlhjHPjziIRVg8qG9&#10;UbIH9+tv8ojHzkUtJRWOXE79zwNzghL11WBP3w5Gozij6Wd0PYkd6S4120uNOeglYFUGuGAsT9eI&#10;D6q7Sgf6BbfDIr6KKmY4vp3T0F2XoVkEuF24WCwSCKfSsrA2G8sjdSxSbLnn+oU52/ZlwI5+gG44&#10;2fRNezbYaGlgcQggy9S7Mc9NVtv840Sn7m+3T1wZl/8J9boj578BAAD//wMAUEsDBBQABgAIAAAA&#10;IQDlZ9nx4wAAAAsBAAAPAAAAZHJzL2Rvd25yZXYueG1sTI9NS8NAEIbvgv9hGcGb3XRrbIiZlBIo&#10;gtRDay/eNtltEtyPmN220V/v9KS3GebhnectVpM17KzH0HuHMJ8lwLRrvOpdi3B43zxkwEKUTknj&#10;nUb41gFW5e1NIXPlL26nz/vYMgpxIZcIXYxDznloOm1lmPlBO7od/WhlpHVsuRrlhcKt4SJJnriV&#10;vaMPnRx01enmc3+yCK/V5k3uamGzH1O9bI/r4evwkSLe303rZ2BRT/EPhqs+qUNJTrU/ORWYQUjT&#10;hSAUQaQZlSIiE0saaoTF/HEJvCz4/w7lLwAAAP//AwBQSwECLQAUAAYACAAAACEAtoM4kv4AAADh&#10;AQAAEwAAAAAAAAAAAAAAAAAAAAAAW0NvbnRlbnRfVHlwZXNdLnhtbFBLAQItABQABgAIAAAAIQA4&#10;/SH/1gAAAJQBAAALAAAAAAAAAAAAAAAAAC8BAABfcmVscy8ucmVsc1BLAQItABQABgAIAAAAIQCa&#10;XMKVgAIAAGsFAAAOAAAAAAAAAAAAAAAAAC4CAABkcnMvZTJvRG9jLnhtbFBLAQItABQABgAIAAAA&#10;IQDlZ9nx4wAAAAsBAAAPAAAAAAAAAAAAAAAAANoEAABkcnMvZG93bnJldi54bWxQSwUGAAAAAAQA&#10;BADzAAAA6gUAAAAA&#10;" filled="f" stroked="f" strokeweight=".5pt">
                      <v:textbox>
                        <w:txbxContent>
                          <w:p w:rsidR="00B67773" w:rsidRPr="00D1002F" w:rsidRDefault="00B67773" w:rsidP="003D64AD">
                            <w:pPr>
                              <w:rPr>
                                <w:rFonts w:asciiTheme="minorHAnsi" w:hAnsiTheme="minorHAnsi"/>
                                <w:sz w:val="16"/>
                                <w:lang w:val="en-US"/>
                              </w:rPr>
                            </w:pPr>
                            <w:r w:rsidRPr="00D1002F">
                              <w:rPr>
                                <w:rFonts w:asciiTheme="minorHAnsi" w:hAnsiTheme="minorHAnsi"/>
                                <w:sz w:val="16"/>
                                <w:lang w:val="en-US"/>
                              </w:rPr>
                              <w:t xml:space="preserve">Source: </w:t>
                            </w:r>
                            <w:r>
                              <w:rPr>
                                <w:rFonts w:asciiTheme="minorHAnsi" w:hAnsiTheme="minorHAnsi"/>
                                <w:sz w:val="16"/>
                                <w:lang w:val="en-US"/>
                              </w:rPr>
                              <w:br/>
                            </w:r>
                            <w:r w:rsidRPr="00D1002F">
                              <w:rPr>
                                <w:rFonts w:asciiTheme="minorHAnsi" w:hAnsiTheme="minorHAnsi"/>
                                <w:sz w:val="16"/>
                                <w:lang w:val="en-US"/>
                              </w:rPr>
                              <w:t>Department of Tourism</w:t>
                            </w:r>
                          </w:p>
                        </w:txbxContent>
                      </v:textbox>
                    </v:shape>
                  </w:pict>
                </mc:Fallback>
              </mc:AlternateContent>
            </w:r>
            <w:r w:rsidRPr="0061336A">
              <w:rPr>
                <w:rFonts w:asciiTheme="minorHAnsi" w:hAnsiTheme="minorHAnsi"/>
                <w:noProof/>
                <w:sz w:val="24"/>
                <w:szCs w:val="24"/>
                <w:lang w:val="en-US"/>
              </w:rPr>
              <w:drawing>
                <wp:inline distT="0" distB="0" distL="0" distR="0" wp14:anchorId="5E10E5F2" wp14:editId="49525EB6">
                  <wp:extent cx="2431473" cy="2424350"/>
                  <wp:effectExtent l="0" t="0" r="6985" b="0"/>
                  <wp:docPr id="5" name="Picture 4" descr="SSTL_sept_2011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STL_sept_2011_main.jpg"/>
                          <pic:cNvPicPr>
                            <a:picLocks noChangeAspect="1"/>
                          </pic:cNvPicPr>
                        </pic:nvPicPr>
                        <pic:blipFill>
                          <a:blip r:embed="rId25"/>
                          <a:stretch>
                            <a:fillRect/>
                          </a:stretch>
                        </pic:blipFill>
                        <pic:spPr>
                          <a:xfrm>
                            <a:off x="0" y="0"/>
                            <a:ext cx="2432599" cy="2425472"/>
                          </a:xfrm>
                          <a:prstGeom prst="rect">
                            <a:avLst/>
                          </a:prstGeom>
                        </pic:spPr>
                      </pic:pic>
                    </a:graphicData>
                  </a:graphic>
                </wp:inline>
              </w:drawing>
            </w:r>
          </w:p>
        </w:tc>
      </w:tr>
      <w:tr w:rsidR="003D64AD" w:rsidRPr="0061336A" w:rsidTr="00F1055E">
        <w:trPr>
          <w:jc w:val="center"/>
        </w:trPr>
        <w:tc>
          <w:tcPr>
            <w:tcW w:w="8831" w:type="dxa"/>
          </w:tcPr>
          <w:p w:rsidR="003D64AD" w:rsidRPr="0061336A" w:rsidRDefault="003D64AD" w:rsidP="003D64AD">
            <w:pPr>
              <w:spacing w:before="40" w:after="40" w:line="240" w:lineRule="atLeast"/>
              <w:jc w:val="center"/>
              <w:rPr>
                <w:rFonts w:asciiTheme="minorHAnsi" w:hAnsiTheme="minorHAnsi"/>
                <w:b/>
              </w:rPr>
            </w:pPr>
            <w:r w:rsidRPr="0061336A">
              <w:rPr>
                <w:rFonts w:asciiTheme="minorHAnsi" w:hAnsiTheme="minorHAnsi"/>
                <w:b/>
                <w:sz w:val="24"/>
                <w:szCs w:val="24"/>
              </w:rPr>
              <w:t>Exhibit 13: Seychelles Sustainable Tourism Label (SSTL) Logo</w:t>
            </w:r>
          </w:p>
        </w:tc>
      </w:tr>
    </w:tbl>
    <w:p w:rsidR="003D64AD" w:rsidRDefault="003D64AD" w:rsidP="003D64AD">
      <w:pPr>
        <w:spacing w:before="120" w:after="120" w:line="240" w:lineRule="atLeast"/>
        <w:jc w:val="both"/>
        <w:rPr>
          <w:rFonts w:asciiTheme="minorHAnsi" w:hAnsiTheme="minorHAnsi"/>
          <w:sz w:val="24"/>
        </w:rPr>
      </w:pPr>
      <w:r w:rsidRPr="0000263B">
        <w:rPr>
          <w:rFonts w:asciiTheme="minorHAnsi" w:hAnsiTheme="minorHAnsi"/>
          <w:sz w:val="24"/>
        </w:rPr>
        <w:t>By the end of the project, the following 5 hotels</w:t>
      </w:r>
      <w:r>
        <w:rPr>
          <w:rFonts w:asciiTheme="minorHAnsi" w:hAnsiTheme="minorHAnsi"/>
          <w:sz w:val="24"/>
        </w:rPr>
        <w:t xml:space="preserve"> have achieved SSTL certification, which is short of the target of 15:</w:t>
      </w:r>
    </w:p>
    <w:p w:rsidR="003D64AD" w:rsidRPr="0061336A" w:rsidRDefault="003D64AD" w:rsidP="00F1055E">
      <w:pPr>
        <w:numPr>
          <w:ilvl w:val="0"/>
          <w:numId w:val="50"/>
        </w:numPr>
        <w:spacing w:after="20" w:line="240" w:lineRule="atLeast"/>
        <w:jc w:val="both"/>
        <w:rPr>
          <w:rFonts w:asciiTheme="minorHAnsi" w:hAnsiTheme="minorHAnsi"/>
          <w:sz w:val="24"/>
          <w:szCs w:val="24"/>
        </w:rPr>
      </w:pPr>
      <w:r w:rsidRPr="0061336A">
        <w:rPr>
          <w:rFonts w:asciiTheme="minorHAnsi" w:hAnsiTheme="minorHAnsi"/>
          <w:sz w:val="24"/>
          <w:szCs w:val="24"/>
        </w:rPr>
        <w:t>Berjaya Beau Vallon Bay Resort</w:t>
      </w:r>
    </w:p>
    <w:p w:rsidR="003D64AD" w:rsidRPr="0061336A" w:rsidRDefault="003D64AD" w:rsidP="00F1055E">
      <w:pPr>
        <w:numPr>
          <w:ilvl w:val="0"/>
          <w:numId w:val="50"/>
        </w:numPr>
        <w:spacing w:after="20" w:line="240" w:lineRule="atLeast"/>
        <w:jc w:val="both"/>
        <w:rPr>
          <w:rFonts w:asciiTheme="minorHAnsi" w:hAnsiTheme="minorHAnsi"/>
          <w:sz w:val="24"/>
          <w:szCs w:val="24"/>
        </w:rPr>
      </w:pPr>
      <w:r w:rsidRPr="0061336A">
        <w:rPr>
          <w:rFonts w:asciiTheme="minorHAnsi" w:hAnsiTheme="minorHAnsi"/>
          <w:sz w:val="24"/>
          <w:szCs w:val="24"/>
        </w:rPr>
        <w:lastRenderedPageBreak/>
        <w:t>Constance Ephelia Resort</w:t>
      </w:r>
    </w:p>
    <w:p w:rsidR="003D64AD" w:rsidRPr="0061336A" w:rsidRDefault="003D64AD" w:rsidP="00F1055E">
      <w:pPr>
        <w:numPr>
          <w:ilvl w:val="0"/>
          <w:numId w:val="50"/>
        </w:numPr>
        <w:spacing w:after="20" w:line="240" w:lineRule="atLeast"/>
        <w:jc w:val="both"/>
        <w:rPr>
          <w:rFonts w:asciiTheme="minorHAnsi" w:hAnsiTheme="minorHAnsi"/>
          <w:sz w:val="24"/>
          <w:szCs w:val="24"/>
        </w:rPr>
      </w:pPr>
      <w:r w:rsidRPr="0061336A">
        <w:rPr>
          <w:rFonts w:asciiTheme="minorHAnsi" w:hAnsiTheme="minorHAnsi"/>
          <w:sz w:val="24"/>
          <w:szCs w:val="24"/>
        </w:rPr>
        <w:t>Hanneman’s Holiday Residence</w:t>
      </w:r>
    </w:p>
    <w:p w:rsidR="003D64AD" w:rsidRPr="0061336A" w:rsidRDefault="003D64AD" w:rsidP="00F1055E">
      <w:pPr>
        <w:numPr>
          <w:ilvl w:val="0"/>
          <w:numId w:val="50"/>
        </w:numPr>
        <w:spacing w:after="20" w:line="240" w:lineRule="atLeast"/>
        <w:jc w:val="both"/>
        <w:rPr>
          <w:rFonts w:asciiTheme="minorHAnsi" w:hAnsiTheme="minorHAnsi"/>
          <w:sz w:val="24"/>
          <w:szCs w:val="24"/>
        </w:rPr>
      </w:pPr>
      <w:r w:rsidRPr="0061336A">
        <w:rPr>
          <w:rFonts w:asciiTheme="minorHAnsi" w:hAnsiTheme="minorHAnsi"/>
          <w:sz w:val="24"/>
          <w:szCs w:val="24"/>
        </w:rPr>
        <w:t>Banyan Tree Seychelles Resort</w:t>
      </w:r>
    </w:p>
    <w:p w:rsidR="003D64AD" w:rsidRPr="0061336A" w:rsidRDefault="003D64AD" w:rsidP="003D64AD">
      <w:pPr>
        <w:numPr>
          <w:ilvl w:val="0"/>
          <w:numId w:val="50"/>
        </w:numPr>
        <w:spacing w:after="120" w:line="240" w:lineRule="atLeast"/>
        <w:jc w:val="both"/>
        <w:rPr>
          <w:rFonts w:asciiTheme="minorHAnsi" w:hAnsiTheme="minorHAnsi"/>
          <w:sz w:val="24"/>
          <w:szCs w:val="24"/>
        </w:rPr>
      </w:pPr>
      <w:r w:rsidRPr="0061336A">
        <w:rPr>
          <w:rFonts w:asciiTheme="minorHAnsi" w:hAnsiTheme="minorHAnsi"/>
          <w:sz w:val="24"/>
          <w:szCs w:val="24"/>
        </w:rPr>
        <w:t>Kempinski Seychelles Resort</w:t>
      </w:r>
    </w:p>
    <w:p w:rsidR="003D64AD" w:rsidRDefault="003D64AD" w:rsidP="003D64AD">
      <w:pPr>
        <w:spacing w:after="120" w:line="240" w:lineRule="atLeast"/>
        <w:jc w:val="both"/>
        <w:rPr>
          <w:rFonts w:asciiTheme="minorHAnsi" w:hAnsiTheme="minorHAnsi"/>
          <w:sz w:val="24"/>
        </w:rPr>
      </w:pPr>
      <w:r w:rsidRPr="0000263B">
        <w:rPr>
          <w:rFonts w:asciiTheme="minorHAnsi" w:hAnsiTheme="minorHAnsi"/>
          <w:sz w:val="24"/>
        </w:rPr>
        <w:t>From the 5 hotels the first 3 to be certified have been recertified after reassessment</w:t>
      </w:r>
      <w:r>
        <w:rPr>
          <w:rFonts w:asciiTheme="minorHAnsi" w:hAnsiTheme="minorHAnsi"/>
          <w:sz w:val="24"/>
        </w:rPr>
        <w:t xml:space="preserve">: </w:t>
      </w:r>
      <w:r w:rsidRPr="0000263B">
        <w:rPr>
          <w:rFonts w:asciiTheme="minorHAnsi" w:hAnsiTheme="minorHAnsi"/>
          <w:sz w:val="24"/>
        </w:rPr>
        <w:t>Berjaya Beauvallon Bay, Constance Ephelia Resort</w:t>
      </w:r>
      <w:r>
        <w:rPr>
          <w:rFonts w:asciiTheme="minorHAnsi" w:hAnsiTheme="minorHAnsi"/>
          <w:sz w:val="24"/>
        </w:rPr>
        <w:t>,</w:t>
      </w:r>
      <w:r w:rsidRPr="0000263B">
        <w:rPr>
          <w:rFonts w:asciiTheme="minorHAnsi" w:hAnsiTheme="minorHAnsi"/>
          <w:sz w:val="24"/>
        </w:rPr>
        <w:t xml:space="preserve"> and Hanneman Holiday Residence.</w:t>
      </w:r>
      <w:r>
        <w:rPr>
          <w:rFonts w:asciiTheme="minorHAnsi" w:hAnsiTheme="minorHAnsi"/>
          <w:sz w:val="24"/>
        </w:rPr>
        <w:t xml:space="preserve"> The Tourism Department has not yet done a customer satisfaction survey, although officials indicated during the TE interviews that they plan to carry a survey out in 2016 and yearly thereafter. Marketing has also been fairly weak so far; probably the main reason uptake is lower than expectations.</w:t>
      </w:r>
    </w:p>
    <w:p w:rsidR="003D64AD" w:rsidRDefault="003D64AD" w:rsidP="003D64AD">
      <w:pPr>
        <w:spacing w:after="120" w:line="240" w:lineRule="atLeast"/>
        <w:jc w:val="both"/>
        <w:rPr>
          <w:rFonts w:asciiTheme="minorHAnsi" w:hAnsiTheme="minorHAnsi"/>
          <w:sz w:val="24"/>
        </w:rPr>
      </w:pPr>
      <w:r>
        <w:rPr>
          <w:rFonts w:asciiTheme="minorHAnsi" w:hAnsiTheme="minorHAnsi"/>
          <w:sz w:val="24"/>
        </w:rPr>
        <w:t>The SSTL programme has been satisfactorily institutionalised. For example, SSTL ha</w:t>
      </w:r>
      <w:r w:rsidRPr="0000263B">
        <w:rPr>
          <w:rFonts w:asciiTheme="minorHAnsi" w:hAnsiTheme="minorHAnsi"/>
          <w:sz w:val="24"/>
        </w:rPr>
        <w:t>s</w:t>
      </w:r>
      <w:r>
        <w:rPr>
          <w:rFonts w:asciiTheme="minorHAnsi" w:hAnsiTheme="minorHAnsi"/>
          <w:sz w:val="24"/>
        </w:rPr>
        <w:t xml:space="preserve"> been</w:t>
      </w:r>
      <w:r w:rsidRPr="0000263B">
        <w:rPr>
          <w:rFonts w:asciiTheme="minorHAnsi" w:hAnsiTheme="minorHAnsi"/>
          <w:sz w:val="24"/>
        </w:rPr>
        <w:t xml:space="preserve"> a member of the Alliance Africa</w:t>
      </w:r>
      <w:r>
        <w:rPr>
          <w:rFonts w:asciiTheme="minorHAnsi" w:hAnsiTheme="minorHAnsi"/>
          <w:sz w:val="24"/>
        </w:rPr>
        <w:t xml:space="preserve"> </w:t>
      </w:r>
      <w:r w:rsidRPr="0000263B">
        <w:rPr>
          <w:rFonts w:asciiTheme="minorHAnsi" w:hAnsiTheme="minorHAnsi"/>
          <w:sz w:val="24"/>
        </w:rPr>
        <w:t>(</w:t>
      </w:r>
      <w:hyperlink r:id="rId26" w:history="1">
        <w:r w:rsidRPr="0000263B">
          <w:rPr>
            <w:rStyle w:val="Hyperlink"/>
            <w:rFonts w:asciiTheme="minorHAnsi" w:hAnsiTheme="minorHAnsi"/>
            <w:color w:val="auto"/>
            <w:sz w:val="24"/>
          </w:rPr>
          <w:t>www.sustainabletourismalliance.net</w:t>
        </w:r>
      </w:hyperlink>
      <w:r w:rsidRPr="0000263B">
        <w:rPr>
          <w:rFonts w:asciiTheme="minorHAnsi" w:hAnsiTheme="minorHAnsi"/>
          <w:sz w:val="24"/>
        </w:rPr>
        <w:t xml:space="preserve"> </w:t>
      </w:r>
      <w:r>
        <w:rPr>
          <w:rFonts w:asciiTheme="minorHAnsi" w:hAnsiTheme="minorHAnsi"/>
          <w:sz w:val="24"/>
        </w:rPr>
        <w:t xml:space="preserve">) </w:t>
      </w:r>
      <w:r w:rsidRPr="0000263B">
        <w:rPr>
          <w:rFonts w:asciiTheme="minorHAnsi" w:hAnsiTheme="minorHAnsi"/>
          <w:sz w:val="24"/>
        </w:rPr>
        <w:t>since 2012</w:t>
      </w:r>
      <w:r>
        <w:rPr>
          <w:rFonts w:asciiTheme="minorHAnsi" w:hAnsiTheme="minorHAnsi"/>
          <w:sz w:val="24"/>
        </w:rPr>
        <w:t>; through which this membership they hope to raise their regional profile. The Department is also bench-marking against the criteria and standards of Free Trade Tourism (FTT) Africa. Through these efforts they aspire to obtain international recognition, which would greatly improve their marketing edge.</w:t>
      </w:r>
    </w:p>
    <w:p w:rsidR="003D64AD" w:rsidRPr="0000263B" w:rsidRDefault="003D64AD" w:rsidP="003D64AD">
      <w:pPr>
        <w:spacing w:after="120" w:line="240" w:lineRule="atLeast"/>
        <w:jc w:val="both"/>
        <w:rPr>
          <w:rFonts w:asciiTheme="minorHAnsi" w:hAnsiTheme="minorHAnsi"/>
          <w:sz w:val="28"/>
          <w:szCs w:val="24"/>
        </w:rPr>
      </w:pPr>
      <w:r w:rsidRPr="0000263B">
        <w:rPr>
          <w:rFonts w:asciiTheme="minorHAnsi" w:hAnsiTheme="minorHAnsi"/>
          <w:sz w:val="24"/>
        </w:rPr>
        <w:t xml:space="preserve">The SSTL is no longer a standalone </w:t>
      </w:r>
      <w:r>
        <w:rPr>
          <w:rFonts w:asciiTheme="minorHAnsi" w:hAnsiTheme="minorHAnsi"/>
          <w:sz w:val="24"/>
        </w:rPr>
        <w:t>programme at the Department; i</w:t>
      </w:r>
      <w:r w:rsidRPr="0000263B">
        <w:rPr>
          <w:rFonts w:asciiTheme="minorHAnsi" w:hAnsiTheme="minorHAnsi"/>
          <w:sz w:val="24"/>
        </w:rPr>
        <w:t>t has been merged with the Standards and Regulations Division.</w:t>
      </w:r>
      <w:r>
        <w:rPr>
          <w:rFonts w:asciiTheme="minorHAnsi" w:hAnsiTheme="minorHAnsi"/>
          <w:sz w:val="24"/>
        </w:rPr>
        <w:t xml:space="preserve"> The Division is currently evaluating whether to integrate the SSTL into the envisaged star-certification programme, e.g., making</w:t>
      </w:r>
      <w:r w:rsidR="001B35D7">
        <w:rPr>
          <w:rFonts w:asciiTheme="minorHAnsi" w:hAnsiTheme="minorHAnsi"/>
          <w:sz w:val="24"/>
        </w:rPr>
        <w:t xml:space="preserve"> it mandatory for hotels of 3-</w:t>
      </w:r>
      <w:r w:rsidRPr="0000263B">
        <w:rPr>
          <w:rFonts w:asciiTheme="minorHAnsi" w:hAnsiTheme="minorHAnsi"/>
          <w:sz w:val="24"/>
        </w:rPr>
        <w:t>star and a</w:t>
      </w:r>
      <w:r w:rsidR="001B35D7">
        <w:rPr>
          <w:rFonts w:asciiTheme="minorHAnsi" w:hAnsiTheme="minorHAnsi"/>
          <w:sz w:val="24"/>
        </w:rPr>
        <w:t>bove to be SSTL-</w:t>
      </w:r>
      <w:r w:rsidRPr="0000263B">
        <w:rPr>
          <w:rFonts w:asciiTheme="minorHAnsi" w:hAnsiTheme="minorHAnsi"/>
          <w:sz w:val="24"/>
        </w:rPr>
        <w:t>certified</w:t>
      </w:r>
      <w:r w:rsidR="001B35D7">
        <w:rPr>
          <w:rFonts w:asciiTheme="minorHAnsi" w:hAnsiTheme="minorHAnsi"/>
          <w:sz w:val="24"/>
        </w:rPr>
        <w:t>.</w:t>
      </w:r>
    </w:p>
    <w:p w:rsidR="00175F97" w:rsidRPr="00F1055E" w:rsidRDefault="00F1055E" w:rsidP="00175F97">
      <w:pPr>
        <w:spacing w:after="120" w:line="240" w:lineRule="atLeast"/>
        <w:jc w:val="both"/>
        <w:rPr>
          <w:rFonts w:ascii="Calibri" w:hAnsi="Calibri"/>
          <w:sz w:val="24"/>
          <w:szCs w:val="24"/>
        </w:rPr>
      </w:pPr>
      <w:r>
        <w:rPr>
          <w:rFonts w:ascii="Calibri" w:hAnsi="Calibri"/>
          <w:sz w:val="24"/>
          <w:szCs w:val="24"/>
        </w:rPr>
        <w:t xml:space="preserve">The other part of Outcome 3 entailed supporting demonstrations of biodiversity conservation interventions through partnerships between private tourism operators and non-governmental organisations (NGOs). 11 demonstrations were supported in all. The locations of the 6 completed on Mahé (including the one on Cerf Island) are on the map in </w:t>
      </w:r>
      <w:r w:rsidRPr="00F1055E">
        <w:rPr>
          <w:rFonts w:ascii="Calibri" w:hAnsi="Calibri"/>
          <w:b/>
          <w:sz w:val="24"/>
          <w:szCs w:val="24"/>
        </w:rPr>
        <w:t>Exhibit 14</w:t>
      </w:r>
      <w:r>
        <w:rPr>
          <w:rFonts w:ascii="Calibri" w:hAnsi="Calibri"/>
          <w:sz w:val="24"/>
          <w:szCs w:val="24"/>
        </w:rPr>
        <w:t xml:space="preserve">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19"/>
      </w:tblGrid>
      <w:tr w:rsidR="00175F97" w:rsidRPr="0061336A" w:rsidTr="00432C67">
        <w:tc>
          <w:tcPr>
            <w:tcW w:w="9819" w:type="dxa"/>
          </w:tcPr>
          <w:p w:rsidR="00175F97" w:rsidRPr="0061336A" w:rsidRDefault="00063960" w:rsidP="00A40668">
            <w:pPr>
              <w:spacing w:before="40" w:after="40" w:line="240" w:lineRule="atLeast"/>
              <w:jc w:val="center"/>
              <w:rPr>
                <w:rFonts w:asciiTheme="minorHAnsi" w:hAnsiTheme="minorHAnsi"/>
                <w:sz w:val="24"/>
                <w:szCs w:val="24"/>
              </w:rPr>
            </w:pPr>
            <w:r w:rsidRPr="0061336A">
              <w:rPr>
                <w:rFonts w:asciiTheme="minorHAnsi" w:hAnsiTheme="minorHAnsi"/>
                <w:noProof/>
                <w:sz w:val="24"/>
                <w:szCs w:val="24"/>
                <w:lang w:val="en-US"/>
              </w:rPr>
              <w:lastRenderedPageBreak/>
              <mc:AlternateContent>
                <mc:Choice Requires="wps">
                  <w:drawing>
                    <wp:anchor distT="0" distB="0" distL="114300" distR="114300" simplePos="0" relativeHeight="251804160" behindDoc="0" locked="0" layoutInCell="1" allowOverlap="1" wp14:anchorId="5D23DD01" wp14:editId="43E247A1">
                      <wp:simplePos x="0" y="0"/>
                      <wp:positionH relativeFrom="column">
                        <wp:posOffset>4932304</wp:posOffset>
                      </wp:positionH>
                      <wp:positionV relativeFrom="paragraph">
                        <wp:posOffset>2025622</wp:posOffset>
                      </wp:positionV>
                      <wp:extent cx="333779" cy="1069628"/>
                      <wp:effectExtent l="32068" t="6032" r="22542" b="22543"/>
                      <wp:wrapNone/>
                      <wp:docPr id="2059" name="Rectangular Callout 2059"/>
                      <wp:cNvGraphicFramePr/>
                      <a:graphic xmlns:a="http://schemas.openxmlformats.org/drawingml/2006/main">
                        <a:graphicData uri="http://schemas.microsoft.com/office/word/2010/wordprocessingShape">
                          <wps:wsp>
                            <wps:cNvSpPr/>
                            <wps:spPr>
                              <a:xfrm rot="5400000">
                                <a:off x="0" y="0"/>
                                <a:ext cx="333779" cy="1069628"/>
                              </a:xfrm>
                              <a:prstGeom prst="wedgeRectCallou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67773" w:rsidRPr="00063960" w:rsidRDefault="00B67773" w:rsidP="00063960">
                                  <w:pPr>
                                    <w:jc w:val="center"/>
                                    <w:rPr>
                                      <w:rFonts w:asciiTheme="minorHAnsi" w:hAnsiTheme="minorHAnsi"/>
                                      <w:b/>
                                      <w:color w:val="000000" w:themeColor="text1"/>
                                      <w:sz w:val="18"/>
                                      <w:lang w:val="en-US"/>
                                    </w:rPr>
                                  </w:pPr>
                                  <w:r w:rsidRPr="00063960">
                                    <w:rPr>
                                      <w:rFonts w:asciiTheme="minorHAnsi" w:hAnsiTheme="minorHAnsi"/>
                                      <w:b/>
                                      <w:color w:val="000000" w:themeColor="text1"/>
                                      <w:sz w:val="18"/>
                                      <w:lang w:val="en-US"/>
                                    </w:rPr>
                                    <w:t>Cerf Island Resort</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2059" o:spid="_x0000_s1034" type="#_x0000_t61" style="position:absolute;left:0;text-align:left;margin-left:388.35pt;margin-top:159.5pt;width:26.3pt;height:84.2pt;rotation:90;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32/uAIAAMMFAAAOAAAAZHJzL2Uyb0RvYy54bWysVE1v2zAMvQ/YfxB0X/3RpGmDOkWQosOA&#10;og3aDj0rshwbkEVNUmJnv36U5Lhp19MwHQRJJB/JJ5LXN30ryV4Y24AqaHaWUiIUh7JR24L+fLn7&#10;dkmJdUyVTIISBT0IS28WX79cd3oucqhBlsIQBFF23umC1s7peZJYXouW2TPQQqGwAtMyh1ezTUrD&#10;OkRvZZKn6UXSgSm1AS6sxdfbKKSLgF9VgrvHqrLCEVlQjM2F3YR94/dkcc3mW8N03fAhDPYPUbSs&#10;Ueh0hLpljpGdaf6CahtuwELlzji0CVRVw0XIAbPJ0g/ZPNdMi5ALkmP1SJP9f7D8Yb82pCkLmqfT&#10;K0oUa/GXnpA3prY7yQxZMSlh50iQI12dtnO0etZrM9wsHn3ufWVaYgA5nk5SvwIjmCPpA+GHkXDR&#10;O8Lx8fz8fDZDrxxFWXpxdZFf+h9JIpbH1Ma67wJa4g8F7US5FT66Iargge3vrYtmR3VvquCukRLf&#10;2Vwqv1uQTenfwsVXmFhJQ/YMa8P12eD5RAvj8JaJTzkmGU7uIEVEfRIVcoeJ5CGQULVvmIxzoVwW&#10;RTUrRXQ1DdTEeEeLkLRUCOiRKwxyxB4A3sd7xI4wg743FaHoR+P4B6ObGMF749EieAblRuO2UWA+&#10;y0xiVoPnqH8kKVLjWXL9pg91FX7Uv2ygPGCthQLBVrSa3zX4qffMujUz2HX4iJPEPeJWSegKCsOJ&#10;khrM78/evX5B/Z7P0LzDRi6o/bVjRlAifyjslKtsMvGdHy6T6SzHizmVbE4lateuAOshCwGGo9d3&#10;8nisDLSvOHOW3jGKmOIYXEG5M8fLysUBg1OLi+UyqGG3a+bu1bPmHtxT7Wv1pX9lRg/F7bAtHuDY&#10;9Gz+oa6jrrdUsNw5qJpQ9G/UDp+AkyJU0zDV/Cg6vQett9m7+AMAAP//AwBQSwMEFAAGAAgAAAAh&#10;AEoCYtnkAAAACwEAAA8AAABkcnMvZG93bnJldi54bWxMj81OwzAQhO9IvIO1SNyo0wBNGuJUCIkD&#10;AiE1RfzctvGShMbrKHbTlKfHnOA4mtHMN/lqMp0YaXCtZQXzWQSCuLK65VrBy+b+IgXhPLLGzjIp&#10;OJKDVXF6kmOm7YHXNJa+FqGEXYYKGu/7TEpXNWTQzWxPHLxPOxj0QQ611AMeQrnpZBxFC2mw5bDQ&#10;YE93DVW7cm8URE996Xevjx/2+fierEf8env43ih1fjbd3oDwNPm/MPziB3QoAtPW7lk70SlI5mlA&#10;9wouk8USREikaRKD2Cq4ipfXIItc/v9Q/AAAAP//AwBQSwECLQAUAAYACAAAACEAtoM4kv4AAADh&#10;AQAAEwAAAAAAAAAAAAAAAAAAAAAAW0NvbnRlbnRfVHlwZXNdLnhtbFBLAQItABQABgAIAAAAIQA4&#10;/SH/1gAAAJQBAAALAAAAAAAAAAAAAAAAAC8BAABfcmVscy8ucmVsc1BLAQItABQABgAIAAAAIQCS&#10;B32/uAIAAMMFAAAOAAAAAAAAAAAAAAAAAC4CAABkcnMvZTJvRG9jLnhtbFBLAQItABQABgAIAAAA&#10;IQBKAmLZ5AAAAAsBAAAPAAAAAAAAAAAAAAAAABIFAABkcnMvZG93bnJldi54bWxQSwUGAAAAAAQA&#10;BADzAAAAIwYAAAAA&#10;" adj="6300,24300" filled="f" strokecolor="black [3213]" strokeweight="2pt">
                      <v:textbox style="layout-flow:vertical;mso-layout-flow-alt:bottom-to-top">
                        <w:txbxContent>
                          <w:p w:rsidR="00B67773" w:rsidRPr="00063960" w:rsidRDefault="00B67773" w:rsidP="00063960">
                            <w:pPr>
                              <w:jc w:val="center"/>
                              <w:rPr>
                                <w:rFonts w:asciiTheme="minorHAnsi" w:hAnsiTheme="minorHAnsi"/>
                                <w:b/>
                                <w:color w:val="000000" w:themeColor="text1"/>
                                <w:sz w:val="18"/>
                                <w:lang w:val="en-US"/>
                              </w:rPr>
                            </w:pPr>
                            <w:r w:rsidRPr="00063960">
                              <w:rPr>
                                <w:rFonts w:asciiTheme="minorHAnsi" w:hAnsiTheme="minorHAnsi"/>
                                <w:b/>
                                <w:color w:val="000000" w:themeColor="text1"/>
                                <w:sz w:val="18"/>
                                <w:lang w:val="en-US"/>
                              </w:rPr>
                              <w:t>Cerf Island Resort</w:t>
                            </w:r>
                          </w:p>
                        </w:txbxContent>
                      </v:textbox>
                    </v:shape>
                  </w:pict>
                </mc:Fallback>
              </mc:AlternateContent>
            </w:r>
            <w:r w:rsidR="00A40668" w:rsidRPr="0061336A">
              <w:rPr>
                <w:rFonts w:asciiTheme="minorHAnsi" w:hAnsiTheme="minorHAnsi"/>
                <w:noProof/>
                <w:sz w:val="24"/>
                <w:szCs w:val="24"/>
                <w:lang w:val="en-US"/>
              </w:rPr>
              <w:drawing>
                <wp:inline distT="0" distB="0" distL="0" distR="0" wp14:anchorId="5AE2C447" wp14:editId="4890BAFF">
                  <wp:extent cx="6026727" cy="8355138"/>
                  <wp:effectExtent l="0" t="0" r="0" b="8255"/>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HE.jpg"/>
                          <pic:cNvPicPr/>
                        </pic:nvPicPr>
                        <pic:blipFill rotWithShape="1">
                          <a:blip r:embed="rId27">
                            <a:extLst>
                              <a:ext uri="{28A0092B-C50C-407E-A947-70E740481C1C}">
                                <a14:useLocalDpi xmlns:a14="http://schemas.microsoft.com/office/drawing/2010/main" val="0"/>
                              </a:ext>
                            </a:extLst>
                          </a:blip>
                          <a:srcRect t="1930"/>
                          <a:stretch/>
                        </pic:blipFill>
                        <pic:spPr bwMode="auto">
                          <a:xfrm>
                            <a:off x="0" y="0"/>
                            <a:ext cx="6033017" cy="8363858"/>
                          </a:xfrm>
                          <a:prstGeom prst="rect">
                            <a:avLst/>
                          </a:prstGeom>
                          <a:ln>
                            <a:noFill/>
                          </a:ln>
                          <a:extLst>
                            <a:ext uri="{53640926-AAD7-44D8-BBD7-CCE9431645EC}">
                              <a14:shadowObscured xmlns:a14="http://schemas.microsoft.com/office/drawing/2010/main"/>
                            </a:ext>
                          </a:extLst>
                        </pic:spPr>
                      </pic:pic>
                    </a:graphicData>
                  </a:graphic>
                </wp:inline>
              </w:drawing>
            </w:r>
          </w:p>
        </w:tc>
      </w:tr>
      <w:tr w:rsidR="00175F97" w:rsidRPr="0061336A" w:rsidTr="00432C67">
        <w:tc>
          <w:tcPr>
            <w:tcW w:w="9819" w:type="dxa"/>
          </w:tcPr>
          <w:p w:rsidR="00175F97" w:rsidRPr="0061336A" w:rsidRDefault="00175F97" w:rsidP="00E739F0">
            <w:pPr>
              <w:spacing w:before="40" w:after="40" w:line="240" w:lineRule="atLeast"/>
              <w:jc w:val="center"/>
              <w:rPr>
                <w:rFonts w:asciiTheme="minorHAnsi" w:hAnsiTheme="minorHAnsi"/>
                <w:b/>
              </w:rPr>
            </w:pPr>
            <w:r w:rsidRPr="0061336A">
              <w:rPr>
                <w:rFonts w:asciiTheme="minorHAnsi" w:hAnsiTheme="minorHAnsi"/>
                <w:b/>
                <w:sz w:val="24"/>
                <w:szCs w:val="24"/>
              </w:rPr>
              <w:t xml:space="preserve">Exhibit </w:t>
            </w:r>
            <w:r w:rsidR="00E739F0" w:rsidRPr="0061336A">
              <w:rPr>
                <w:rFonts w:asciiTheme="minorHAnsi" w:hAnsiTheme="minorHAnsi"/>
                <w:b/>
                <w:sz w:val="24"/>
                <w:szCs w:val="24"/>
              </w:rPr>
              <w:t>14</w:t>
            </w:r>
            <w:r w:rsidRPr="0061336A">
              <w:rPr>
                <w:rFonts w:asciiTheme="minorHAnsi" w:hAnsiTheme="minorHAnsi"/>
                <w:b/>
                <w:sz w:val="24"/>
                <w:szCs w:val="24"/>
              </w:rPr>
              <w:t xml:space="preserve">: </w:t>
            </w:r>
            <w:r w:rsidR="0034788F" w:rsidRPr="0061336A">
              <w:rPr>
                <w:rFonts w:asciiTheme="minorHAnsi" w:hAnsiTheme="minorHAnsi"/>
                <w:b/>
                <w:sz w:val="24"/>
                <w:szCs w:val="24"/>
              </w:rPr>
              <w:t>Map of Mahé showing Locations of Demonstration Activities</w:t>
            </w:r>
          </w:p>
        </w:tc>
      </w:tr>
    </w:tbl>
    <w:p w:rsidR="00175F97" w:rsidRPr="0061336A" w:rsidRDefault="00175F97" w:rsidP="00175F97">
      <w:pPr>
        <w:spacing w:after="120" w:line="240" w:lineRule="atLeast"/>
        <w:jc w:val="both"/>
        <w:rPr>
          <w:rFonts w:asciiTheme="minorHAnsi" w:hAnsiTheme="minorHAnsi"/>
          <w:sz w:val="24"/>
          <w:szCs w:val="24"/>
        </w:rPr>
      </w:pPr>
    </w:p>
    <w:p w:rsidR="00175F97" w:rsidRPr="0061336A" w:rsidRDefault="004852A9" w:rsidP="00175F97">
      <w:pPr>
        <w:spacing w:after="120" w:line="240" w:lineRule="atLeast"/>
        <w:jc w:val="both"/>
        <w:rPr>
          <w:rFonts w:asciiTheme="minorHAnsi" w:hAnsiTheme="minorHAnsi"/>
          <w:sz w:val="24"/>
          <w:szCs w:val="24"/>
        </w:rPr>
      </w:pPr>
      <w:r>
        <w:rPr>
          <w:rFonts w:asciiTheme="minorHAnsi" w:hAnsiTheme="minorHAnsi"/>
          <w:sz w:val="24"/>
          <w:szCs w:val="24"/>
        </w:rPr>
        <w:lastRenderedPageBreak/>
        <w:t xml:space="preserve">A summary of the 11 demonstration activities is tabulated below in </w:t>
      </w:r>
      <w:r w:rsidRPr="004852A9">
        <w:rPr>
          <w:rFonts w:asciiTheme="minorHAnsi" w:hAnsiTheme="minorHAnsi"/>
          <w:b/>
          <w:sz w:val="24"/>
          <w:szCs w:val="24"/>
        </w:rPr>
        <w:t>Exhibit 15</w:t>
      </w:r>
      <w:r>
        <w:rPr>
          <w:rFonts w:asciiTheme="minorHAnsi" w:hAnsiTheme="minorHAnsi"/>
          <w:sz w:val="24"/>
          <w:szCs w:val="24"/>
        </w:rPr>
        <w:t>.</w:t>
      </w:r>
    </w:p>
    <w:tbl>
      <w:tblPr>
        <w:tblW w:w="9777" w:type="dxa"/>
        <w:jc w:val="center"/>
        <w:tblInd w:w="115"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445"/>
        <w:gridCol w:w="2762"/>
        <w:gridCol w:w="1530"/>
        <w:gridCol w:w="1530"/>
        <w:gridCol w:w="720"/>
        <w:gridCol w:w="720"/>
        <w:gridCol w:w="2070"/>
      </w:tblGrid>
      <w:tr w:rsidR="00356053" w:rsidRPr="0061336A" w:rsidTr="005A32E8">
        <w:trPr>
          <w:trHeight w:val="312"/>
          <w:jc w:val="center"/>
        </w:trPr>
        <w:tc>
          <w:tcPr>
            <w:tcW w:w="9777" w:type="dxa"/>
            <w:gridSpan w:val="7"/>
            <w:tcBorders>
              <w:bottom w:val="single" w:sz="4" w:space="0" w:color="auto"/>
            </w:tcBorders>
            <w:shd w:val="clear" w:color="000000" w:fill="215967"/>
            <w:noWrap/>
            <w:vAlign w:val="center"/>
            <w:hideMark/>
          </w:tcPr>
          <w:p w:rsidR="00356053" w:rsidRPr="0061336A" w:rsidRDefault="00356053" w:rsidP="00356053">
            <w:pPr>
              <w:overflowPunct/>
              <w:autoSpaceDE/>
              <w:autoSpaceDN/>
              <w:adjustRightInd/>
              <w:jc w:val="center"/>
              <w:textAlignment w:val="auto"/>
              <w:rPr>
                <w:rFonts w:ascii="Calibri" w:hAnsi="Calibri"/>
                <w:b/>
                <w:bCs/>
                <w:color w:val="FFFFFF"/>
                <w:sz w:val="16"/>
                <w:szCs w:val="16"/>
              </w:rPr>
            </w:pPr>
            <w:r w:rsidRPr="0061336A">
              <w:rPr>
                <w:rFonts w:ascii="Calibri" w:hAnsi="Calibri"/>
                <w:b/>
                <w:bCs/>
                <w:color w:val="FFFFFF"/>
                <w:sz w:val="20"/>
                <w:szCs w:val="16"/>
              </w:rPr>
              <w:t>Exhibit 15: Summary of Demonstration Activities</w:t>
            </w:r>
          </w:p>
        </w:tc>
      </w:tr>
      <w:tr w:rsidR="005A32E8" w:rsidRPr="0061336A" w:rsidTr="005A32E8">
        <w:trPr>
          <w:trHeight w:val="350"/>
          <w:jc w:val="center"/>
        </w:trPr>
        <w:tc>
          <w:tcPr>
            <w:tcW w:w="445" w:type="dxa"/>
            <w:vMerge w:val="restart"/>
            <w:tcBorders>
              <w:right w:val="single" w:sz="4" w:space="0" w:color="auto"/>
            </w:tcBorders>
            <w:shd w:val="clear" w:color="auto" w:fill="auto"/>
            <w:noWrap/>
            <w:vAlign w:val="center"/>
            <w:hideMark/>
          </w:tcPr>
          <w:p w:rsidR="00356053" w:rsidRPr="0061336A" w:rsidRDefault="00356053" w:rsidP="00356053">
            <w:pPr>
              <w:overflowPunct/>
              <w:autoSpaceDE/>
              <w:autoSpaceDN/>
              <w:adjustRightInd/>
              <w:jc w:val="center"/>
              <w:textAlignment w:val="auto"/>
              <w:rPr>
                <w:rFonts w:ascii="Calibri" w:hAnsi="Calibri"/>
                <w:color w:val="000000"/>
                <w:sz w:val="16"/>
                <w:szCs w:val="16"/>
              </w:rPr>
            </w:pPr>
            <w:r w:rsidRPr="0061336A">
              <w:rPr>
                <w:rFonts w:ascii="Calibri" w:hAnsi="Calibri"/>
                <w:color w:val="000000"/>
                <w:sz w:val="16"/>
                <w:szCs w:val="16"/>
              </w:rPr>
              <w:t>No.</w:t>
            </w:r>
          </w:p>
        </w:tc>
        <w:tc>
          <w:tcPr>
            <w:tcW w:w="2762" w:type="dxa"/>
            <w:vMerge w:val="restart"/>
            <w:tcBorders>
              <w:left w:val="single" w:sz="4" w:space="0" w:color="auto"/>
              <w:right w:val="single" w:sz="4" w:space="0" w:color="auto"/>
            </w:tcBorders>
            <w:shd w:val="clear" w:color="auto" w:fill="auto"/>
            <w:vAlign w:val="center"/>
            <w:hideMark/>
          </w:tcPr>
          <w:p w:rsidR="00356053" w:rsidRPr="0061336A" w:rsidRDefault="00FB4039" w:rsidP="00356053">
            <w:pPr>
              <w:overflowPunct/>
              <w:autoSpaceDE/>
              <w:autoSpaceDN/>
              <w:adjustRightInd/>
              <w:jc w:val="center"/>
              <w:textAlignment w:val="auto"/>
              <w:rPr>
                <w:rFonts w:ascii="Calibri" w:hAnsi="Calibri"/>
                <w:b/>
                <w:bCs/>
                <w:color w:val="000000"/>
                <w:sz w:val="16"/>
                <w:szCs w:val="16"/>
              </w:rPr>
            </w:pPr>
            <w:r>
              <w:rPr>
                <w:rFonts w:ascii="Calibri" w:hAnsi="Calibri"/>
                <w:b/>
                <w:bCs/>
                <w:color w:val="000000"/>
                <w:sz w:val="16"/>
                <w:szCs w:val="16"/>
              </w:rPr>
              <w:t>Description</w:t>
            </w:r>
          </w:p>
        </w:tc>
        <w:tc>
          <w:tcPr>
            <w:tcW w:w="1530" w:type="dxa"/>
            <w:vMerge w:val="restart"/>
            <w:tcBorders>
              <w:left w:val="single" w:sz="4" w:space="0" w:color="auto"/>
              <w:right w:val="single" w:sz="4" w:space="0" w:color="auto"/>
            </w:tcBorders>
            <w:shd w:val="clear" w:color="auto" w:fill="auto"/>
            <w:vAlign w:val="center"/>
            <w:hideMark/>
          </w:tcPr>
          <w:p w:rsidR="00356053" w:rsidRPr="0061336A" w:rsidRDefault="00356053" w:rsidP="00356053">
            <w:pPr>
              <w:overflowPunct/>
              <w:autoSpaceDE/>
              <w:autoSpaceDN/>
              <w:adjustRightInd/>
              <w:jc w:val="center"/>
              <w:textAlignment w:val="auto"/>
              <w:rPr>
                <w:rFonts w:ascii="Calibri" w:hAnsi="Calibri"/>
                <w:b/>
                <w:bCs/>
                <w:color w:val="000000"/>
                <w:sz w:val="16"/>
                <w:szCs w:val="16"/>
              </w:rPr>
            </w:pPr>
            <w:r w:rsidRPr="0061336A">
              <w:rPr>
                <w:rFonts w:ascii="Calibri" w:hAnsi="Calibri"/>
                <w:b/>
                <w:bCs/>
                <w:color w:val="000000"/>
                <w:sz w:val="16"/>
                <w:szCs w:val="16"/>
              </w:rPr>
              <w:t>Environmental NGO Partner</w:t>
            </w:r>
          </w:p>
        </w:tc>
        <w:tc>
          <w:tcPr>
            <w:tcW w:w="1530" w:type="dxa"/>
            <w:vMerge w:val="restart"/>
            <w:tcBorders>
              <w:left w:val="single" w:sz="4" w:space="0" w:color="auto"/>
              <w:right w:val="single" w:sz="4" w:space="0" w:color="auto"/>
            </w:tcBorders>
            <w:shd w:val="clear" w:color="auto" w:fill="auto"/>
            <w:vAlign w:val="center"/>
            <w:hideMark/>
          </w:tcPr>
          <w:p w:rsidR="00356053" w:rsidRPr="0061336A" w:rsidRDefault="00356053" w:rsidP="00356053">
            <w:pPr>
              <w:overflowPunct/>
              <w:autoSpaceDE/>
              <w:autoSpaceDN/>
              <w:adjustRightInd/>
              <w:jc w:val="center"/>
              <w:textAlignment w:val="auto"/>
              <w:rPr>
                <w:rFonts w:ascii="Calibri" w:hAnsi="Calibri"/>
                <w:b/>
                <w:bCs/>
                <w:color w:val="000000"/>
                <w:sz w:val="16"/>
                <w:szCs w:val="16"/>
              </w:rPr>
            </w:pPr>
            <w:r w:rsidRPr="0061336A">
              <w:rPr>
                <w:rFonts w:ascii="Calibri" w:hAnsi="Calibri"/>
                <w:b/>
                <w:bCs/>
                <w:color w:val="000000"/>
                <w:sz w:val="16"/>
                <w:szCs w:val="16"/>
              </w:rPr>
              <w:t>Tourism Operator</w:t>
            </w:r>
          </w:p>
        </w:tc>
        <w:tc>
          <w:tcPr>
            <w:tcW w:w="1440" w:type="dxa"/>
            <w:gridSpan w:val="2"/>
            <w:tcBorders>
              <w:left w:val="single" w:sz="4" w:space="0" w:color="auto"/>
              <w:right w:val="single" w:sz="4" w:space="0" w:color="auto"/>
            </w:tcBorders>
            <w:shd w:val="clear" w:color="auto" w:fill="auto"/>
            <w:vAlign w:val="center"/>
            <w:hideMark/>
          </w:tcPr>
          <w:p w:rsidR="00356053" w:rsidRPr="0061336A" w:rsidRDefault="00356053" w:rsidP="00356053">
            <w:pPr>
              <w:overflowPunct/>
              <w:autoSpaceDE/>
              <w:autoSpaceDN/>
              <w:adjustRightInd/>
              <w:jc w:val="center"/>
              <w:textAlignment w:val="auto"/>
              <w:rPr>
                <w:rFonts w:ascii="Calibri" w:hAnsi="Calibri"/>
                <w:b/>
                <w:bCs/>
                <w:color w:val="000000"/>
                <w:sz w:val="16"/>
                <w:szCs w:val="16"/>
              </w:rPr>
            </w:pPr>
            <w:r w:rsidRPr="0061336A">
              <w:rPr>
                <w:rFonts w:ascii="Calibri" w:hAnsi="Calibri"/>
                <w:b/>
                <w:bCs/>
                <w:color w:val="000000"/>
                <w:sz w:val="16"/>
                <w:szCs w:val="16"/>
              </w:rPr>
              <w:t>Agreement Dates</w:t>
            </w:r>
          </w:p>
        </w:tc>
        <w:tc>
          <w:tcPr>
            <w:tcW w:w="2070" w:type="dxa"/>
            <w:vMerge w:val="restart"/>
            <w:tcBorders>
              <w:left w:val="single" w:sz="4" w:space="0" w:color="auto"/>
            </w:tcBorders>
            <w:shd w:val="clear" w:color="auto" w:fill="auto"/>
            <w:vAlign w:val="center"/>
            <w:hideMark/>
          </w:tcPr>
          <w:p w:rsidR="00356053" w:rsidRPr="0061336A" w:rsidRDefault="00356053" w:rsidP="00356053">
            <w:pPr>
              <w:overflowPunct/>
              <w:autoSpaceDE/>
              <w:autoSpaceDN/>
              <w:adjustRightInd/>
              <w:jc w:val="center"/>
              <w:textAlignment w:val="auto"/>
              <w:rPr>
                <w:rFonts w:ascii="Calibri" w:hAnsi="Calibri"/>
                <w:b/>
                <w:bCs/>
                <w:color w:val="000000"/>
                <w:sz w:val="16"/>
                <w:szCs w:val="16"/>
              </w:rPr>
            </w:pPr>
            <w:r w:rsidRPr="0061336A">
              <w:rPr>
                <w:rFonts w:ascii="Calibri" w:hAnsi="Calibri"/>
                <w:b/>
                <w:bCs/>
                <w:color w:val="000000"/>
                <w:sz w:val="16"/>
                <w:szCs w:val="16"/>
              </w:rPr>
              <w:t>Notes</w:t>
            </w:r>
          </w:p>
        </w:tc>
      </w:tr>
      <w:tr w:rsidR="005A32E8" w:rsidRPr="0061336A" w:rsidTr="005A32E8">
        <w:trPr>
          <w:trHeight w:val="251"/>
          <w:jc w:val="center"/>
        </w:trPr>
        <w:tc>
          <w:tcPr>
            <w:tcW w:w="445" w:type="dxa"/>
            <w:vMerge/>
            <w:tcBorders>
              <w:right w:val="single" w:sz="4" w:space="0" w:color="auto"/>
            </w:tcBorders>
            <w:vAlign w:val="center"/>
            <w:hideMark/>
          </w:tcPr>
          <w:p w:rsidR="00356053" w:rsidRPr="0061336A" w:rsidRDefault="00356053" w:rsidP="00356053">
            <w:pPr>
              <w:overflowPunct/>
              <w:autoSpaceDE/>
              <w:autoSpaceDN/>
              <w:adjustRightInd/>
              <w:textAlignment w:val="auto"/>
              <w:rPr>
                <w:rFonts w:ascii="Calibri" w:hAnsi="Calibri"/>
                <w:color w:val="000000"/>
                <w:sz w:val="16"/>
                <w:szCs w:val="16"/>
              </w:rPr>
            </w:pPr>
          </w:p>
        </w:tc>
        <w:tc>
          <w:tcPr>
            <w:tcW w:w="2762" w:type="dxa"/>
            <w:vMerge/>
            <w:tcBorders>
              <w:left w:val="single" w:sz="4" w:space="0" w:color="auto"/>
              <w:right w:val="single" w:sz="4" w:space="0" w:color="auto"/>
            </w:tcBorders>
            <w:vAlign w:val="center"/>
            <w:hideMark/>
          </w:tcPr>
          <w:p w:rsidR="00356053" w:rsidRPr="0061336A" w:rsidRDefault="00356053" w:rsidP="00356053">
            <w:pPr>
              <w:overflowPunct/>
              <w:autoSpaceDE/>
              <w:autoSpaceDN/>
              <w:adjustRightInd/>
              <w:textAlignment w:val="auto"/>
              <w:rPr>
                <w:rFonts w:ascii="Calibri" w:hAnsi="Calibri"/>
                <w:b/>
                <w:bCs/>
                <w:color w:val="000000"/>
                <w:sz w:val="16"/>
                <w:szCs w:val="16"/>
              </w:rPr>
            </w:pPr>
          </w:p>
        </w:tc>
        <w:tc>
          <w:tcPr>
            <w:tcW w:w="1530" w:type="dxa"/>
            <w:vMerge/>
            <w:tcBorders>
              <w:left w:val="single" w:sz="4" w:space="0" w:color="auto"/>
              <w:right w:val="single" w:sz="4" w:space="0" w:color="auto"/>
            </w:tcBorders>
            <w:vAlign w:val="center"/>
            <w:hideMark/>
          </w:tcPr>
          <w:p w:rsidR="00356053" w:rsidRPr="0061336A" w:rsidRDefault="00356053" w:rsidP="00356053">
            <w:pPr>
              <w:overflowPunct/>
              <w:autoSpaceDE/>
              <w:autoSpaceDN/>
              <w:adjustRightInd/>
              <w:textAlignment w:val="auto"/>
              <w:rPr>
                <w:rFonts w:ascii="Calibri" w:hAnsi="Calibri"/>
                <w:b/>
                <w:bCs/>
                <w:color w:val="000000"/>
                <w:sz w:val="16"/>
                <w:szCs w:val="16"/>
              </w:rPr>
            </w:pPr>
          </w:p>
        </w:tc>
        <w:tc>
          <w:tcPr>
            <w:tcW w:w="1530" w:type="dxa"/>
            <w:vMerge/>
            <w:tcBorders>
              <w:left w:val="single" w:sz="4" w:space="0" w:color="auto"/>
              <w:right w:val="single" w:sz="4" w:space="0" w:color="auto"/>
            </w:tcBorders>
            <w:vAlign w:val="center"/>
            <w:hideMark/>
          </w:tcPr>
          <w:p w:rsidR="00356053" w:rsidRPr="0061336A" w:rsidRDefault="00356053" w:rsidP="00356053">
            <w:pPr>
              <w:overflowPunct/>
              <w:autoSpaceDE/>
              <w:autoSpaceDN/>
              <w:adjustRightInd/>
              <w:textAlignment w:val="auto"/>
              <w:rPr>
                <w:rFonts w:ascii="Calibri" w:hAnsi="Calibri"/>
                <w:b/>
                <w:bCs/>
                <w:color w:val="000000"/>
                <w:sz w:val="16"/>
                <w:szCs w:val="16"/>
              </w:rPr>
            </w:pPr>
          </w:p>
        </w:tc>
        <w:tc>
          <w:tcPr>
            <w:tcW w:w="720" w:type="dxa"/>
            <w:tcBorders>
              <w:left w:val="single" w:sz="4" w:space="0" w:color="auto"/>
              <w:right w:val="single" w:sz="4" w:space="0" w:color="auto"/>
            </w:tcBorders>
            <w:shd w:val="clear" w:color="auto" w:fill="auto"/>
            <w:vAlign w:val="center"/>
            <w:hideMark/>
          </w:tcPr>
          <w:p w:rsidR="00356053" w:rsidRPr="0061336A" w:rsidRDefault="00356053" w:rsidP="00356053">
            <w:pPr>
              <w:overflowPunct/>
              <w:autoSpaceDE/>
              <w:autoSpaceDN/>
              <w:adjustRightInd/>
              <w:jc w:val="center"/>
              <w:textAlignment w:val="auto"/>
              <w:rPr>
                <w:rFonts w:ascii="Calibri" w:hAnsi="Calibri"/>
                <w:b/>
                <w:bCs/>
                <w:color w:val="000000"/>
                <w:sz w:val="16"/>
                <w:szCs w:val="16"/>
              </w:rPr>
            </w:pPr>
            <w:r w:rsidRPr="0061336A">
              <w:rPr>
                <w:rFonts w:ascii="Calibri" w:hAnsi="Calibri"/>
                <w:b/>
                <w:bCs/>
                <w:color w:val="000000"/>
                <w:sz w:val="16"/>
                <w:szCs w:val="16"/>
              </w:rPr>
              <w:t xml:space="preserve">Start </w:t>
            </w:r>
          </w:p>
        </w:tc>
        <w:tc>
          <w:tcPr>
            <w:tcW w:w="720" w:type="dxa"/>
            <w:tcBorders>
              <w:left w:val="single" w:sz="4" w:space="0" w:color="auto"/>
              <w:right w:val="single" w:sz="4" w:space="0" w:color="auto"/>
            </w:tcBorders>
            <w:shd w:val="clear" w:color="auto" w:fill="auto"/>
            <w:vAlign w:val="center"/>
            <w:hideMark/>
          </w:tcPr>
          <w:p w:rsidR="00356053" w:rsidRPr="0061336A" w:rsidRDefault="00356053" w:rsidP="00356053">
            <w:pPr>
              <w:overflowPunct/>
              <w:autoSpaceDE/>
              <w:autoSpaceDN/>
              <w:adjustRightInd/>
              <w:jc w:val="center"/>
              <w:textAlignment w:val="auto"/>
              <w:rPr>
                <w:rFonts w:ascii="Calibri" w:hAnsi="Calibri"/>
                <w:b/>
                <w:bCs/>
                <w:color w:val="000000"/>
                <w:sz w:val="16"/>
                <w:szCs w:val="16"/>
              </w:rPr>
            </w:pPr>
            <w:r w:rsidRPr="0061336A">
              <w:rPr>
                <w:rFonts w:ascii="Calibri" w:hAnsi="Calibri"/>
                <w:b/>
                <w:bCs/>
                <w:color w:val="000000"/>
                <w:sz w:val="16"/>
                <w:szCs w:val="16"/>
              </w:rPr>
              <w:t>End</w:t>
            </w:r>
          </w:p>
        </w:tc>
        <w:tc>
          <w:tcPr>
            <w:tcW w:w="2070" w:type="dxa"/>
            <w:vMerge/>
            <w:tcBorders>
              <w:left w:val="single" w:sz="4" w:space="0" w:color="auto"/>
            </w:tcBorders>
            <w:vAlign w:val="center"/>
            <w:hideMark/>
          </w:tcPr>
          <w:p w:rsidR="00356053" w:rsidRPr="0061336A" w:rsidRDefault="00356053" w:rsidP="00356053">
            <w:pPr>
              <w:overflowPunct/>
              <w:autoSpaceDE/>
              <w:autoSpaceDN/>
              <w:adjustRightInd/>
              <w:textAlignment w:val="auto"/>
              <w:rPr>
                <w:rFonts w:ascii="Calibri" w:hAnsi="Calibri"/>
                <w:b/>
                <w:bCs/>
                <w:color w:val="000000"/>
                <w:sz w:val="16"/>
                <w:szCs w:val="16"/>
              </w:rPr>
            </w:pPr>
          </w:p>
        </w:tc>
      </w:tr>
      <w:tr w:rsidR="005A32E8" w:rsidRPr="0061336A" w:rsidTr="005A32E8">
        <w:trPr>
          <w:trHeight w:val="720"/>
          <w:jc w:val="center"/>
        </w:trPr>
        <w:tc>
          <w:tcPr>
            <w:tcW w:w="445" w:type="dxa"/>
            <w:tcBorders>
              <w:right w:val="single" w:sz="4" w:space="0" w:color="auto"/>
            </w:tcBorders>
            <w:shd w:val="clear" w:color="auto" w:fill="auto"/>
            <w:noWrap/>
            <w:vAlign w:val="center"/>
            <w:hideMark/>
          </w:tcPr>
          <w:p w:rsidR="00356053" w:rsidRPr="0061336A" w:rsidRDefault="00356053" w:rsidP="00356053">
            <w:pPr>
              <w:overflowPunct/>
              <w:autoSpaceDE/>
              <w:autoSpaceDN/>
              <w:adjustRightInd/>
              <w:jc w:val="center"/>
              <w:textAlignment w:val="auto"/>
              <w:rPr>
                <w:rFonts w:ascii="Calibri" w:hAnsi="Calibri"/>
                <w:color w:val="000000"/>
                <w:sz w:val="16"/>
                <w:szCs w:val="16"/>
              </w:rPr>
            </w:pPr>
            <w:r w:rsidRPr="0061336A">
              <w:rPr>
                <w:rFonts w:ascii="Calibri" w:hAnsi="Calibri"/>
                <w:color w:val="000000"/>
                <w:sz w:val="16"/>
                <w:szCs w:val="16"/>
              </w:rPr>
              <w:t>1</w:t>
            </w:r>
          </w:p>
        </w:tc>
        <w:tc>
          <w:tcPr>
            <w:tcW w:w="2762" w:type="dxa"/>
            <w:tcBorders>
              <w:left w:val="single" w:sz="4" w:space="0" w:color="auto"/>
              <w:right w:val="single" w:sz="4" w:space="0" w:color="auto"/>
            </w:tcBorders>
            <w:shd w:val="clear" w:color="auto" w:fill="auto"/>
            <w:vAlign w:val="center"/>
            <w:hideMark/>
          </w:tcPr>
          <w:p w:rsidR="00356053" w:rsidRPr="0061336A" w:rsidRDefault="00356053" w:rsidP="00356053">
            <w:pPr>
              <w:overflowPunct/>
              <w:autoSpaceDE/>
              <w:autoSpaceDN/>
              <w:adjustRightInd/>
              <w:textAlignment w:val="auto"/>
              <w:rPr>
                <w:rFonts w:ascii="Calibri" w:hAnsi="Calibri"/>
                <w:color w:val="000000"/>
                <w:sz w:val="16"/>
                <w:szCs w:val="16"/>
              </w:rPr>
            </w:pPr>
            <w:r w:rsidRPr="0061336A">
              <w:rPr>
                <w:rFonts w:ascii="Calibri" w:hAnsi="Calibri"/>
                <w:color w:val="000000"/>
                <w:sz w:val="16"/>
                <w:szCs w:val="16"/>
              </w:rPr>
              <w:t>Enhancing conservation of biodiversity at Port-Launay</w:t>
            </w:r>
          </w:p>
        </w:tc>
        <w:tc>
          <w:tcPr>
            <w:tcW w:w="1530" w:type="dxa"/>
            <w:tcBorders>
              <w:left w:val="single" w:sz="4" w:space="0" w:color="auto"/>
              <w:right w:val="single" w:sz="4" w:space="0" w:color="auto"/>
            </w:tcBorders>
            <w:shd w:val="clear" w:color="auto" w:fill="auto"/>
            <w:vAlign w:val="center"/>
            <w:hideMark/>
          </w:tcPr>
          <w:p w:rsidR="00356053" w:rsidRPr="0061336A" w:rsidRDefault="00356053" w:rsidP="00356053">
            <w:pPr>
              <w:overflowPunct/>
              <w:autoSpaceDE/>
              <w:autoSpaceDN/>
              <w:adjustRightInd/>
              <w:textAlignment w:val="auto"/>
              <w:rPr>
                <w:rFonts w:ascii="Calibri" w:hAnsi="Calibri"/>
                <w:color w:val="000000"/>
                <w:sz w:val="16"/>
                <w:szCs w:val="16"/>
              </w:rPr>
            </w:pPr>
            <w:r w:rsidRPr="0061336A">
              <w:rPr>
                <w:rFonts w:ascii="Calibri" w:hAnsi="Calibri"/>
                <w:color w:val="000000"/>
                <w:sz w:val="16"/>
                <w:szCs w:val="16"/>
              </w:rPr>
              <w:t>Sustainability for Seychelles</w:t>
            </w:r>
          </w:p>
        </w:tc>
        <w:tc>
          <w:tcPr>
            <w:tcW w:w="1530" w:type="dxa"/>
            <w:tcBorders>
              <w:left w:val="single" w:sz="4" w:space="0" w:color="auto"/>
              <w:right w:val="single" w:sz="4" w:space="0" w:color="auto"/>
            </w:tcBorders>
            <w:shd w:val="clear" w:color="auto" w:fill="auto"/>
            <w:vAlign w:val="center"/>
            <w:hideMark/>
          </w:tcPr>
          <w:p w:rsidR="00356053" w:rsidRPr="0061336A" w:rsidRDefault="00356053" w:rsidP="00356053">
            <w:pPr>
              <w:overflowPunct/>
              <w:autoSpaceDE/>
              <w:autoSpaceDN/>
              <w:adjustRightInd/>
              <w:textAlignment w:val="auto"/>
              <w:rPr>
                <w:rFonts w:ascii="Calibri" w:hAnsi="Calibri"/>
                <w:color w:val="000000"/>
                <w:sz w:val="16"/>
                <w:szCs w:val="16"/>
              </w:rPr>
            </w:pPr>
            <w:r w:rsidRPr="0061336A">
              <w:rPr>
                <w:rFonts w:ascii="Calibri" w:hAnsi="Calibri"/>
                <w:color w:val="000000"/>
                <w:sz w:val="16"/>
                <w:szCs w:val="16"/>
              </w:rPr>
              <w:t>Constance Ephelia Resort</w:t>
            </w:r>
          </w:p>
        </w:tc>
        <w:tc>
          <w:tcPr>
            <w:tcW w:w="720" w:type="dxa"/>
            <w:tcBorders>
              <w:left w:val="single" w:sz="4" w:space="0" w:color="auto"/>
              <w:right w:val="single" w:sz="4" w:space="0" w:color="auto"/>
            </w:tcBorders>
            <w:shd w:val="clear" w:color="auto" w:fill="auto"/>
            <w:vAlign w:val="center"/>
            <w:hideMark/>
          </w:tcPr>
          <w:p w:rsidR="00356053" w:rsidRPr="0061336A" w:rsidRDefault="00356053" w:rsidP="00356053">
            <w:pPr>
              <w:overflowPunct/>
              <w:autoSpaceDE/>
              <w:autoSpaceDN/>
              <w:adjustRightInd/>
              <w:jc w:val="center"/>
              <w:textAlignment w:val="auto"/>
              <w:rPr>
                <w:rFonts w:ascii="Calibri" w:hAnsi="Calibri"/>
                <w:color w:val="000000"/>
                <w:sz w:val="16"/>
                <w:szCs w:val="16"/>
              </w:rPr>
            </w:pPr>
            <w:r w:rsidRPr="0061336A">
              <w:rPr>
                <w:rFonts w:ascii="Calibri" w:hAnsi="Calibri"/>
                <w:color w:val="000000"/>
                <w:sz w:val="16"/>
                <w:szCs w:val="16"/>
              </w:rPr>
              <w:t>2011</w:t>
            </w:r>
          </w:p>
        </w:tc>
        <w:tc>
          <w:tcPr>
            <w:tcW w:w="720" w:type="dxa"/>
            <w:tcBorders>
              <w:left w:val="single" w:sz="4" w:space="0" w:color="auto"/>
              <w:right w:val="single" w:sz="4" w:space="0" w:color="auto"/>
            </w:tcBorders>
            <w:shd w:val="clear" w:color="auto" w:fill="auto"/>
            <w:vAlign w:val="center"/>
            <w:hideMark/>
          </w:tcPr>
          <w:p w:rsidR="00356053" w:rsidRPr="0061336A" w:rsidRDefault="00356053" w:rsidP="00356053">
            <w:pPr>
              <w:overflowPunct/>
              <w:autoSpaceDE/>
              <w:autoSpaceDN/>
              <w:adjustRightInd/>
              <w:jc w:val="center"/>
              <w:textAlignment w:val="auto"/>
              <w:rPr>
                <w:rFonts w:ascii="Calibri" w:hAnsi="Calibri"/>
                <w:color w:val="000000"/>
                <w:sz w:val="16"/>
                <w:szCs w:val="16"/>
              </w:rPr>
            </w:pPr>
            <w:r w:rsidRPr="0061336A">
              <w:rPr>
                <w:rFonts w:ascii="Calibri" w:hAnsi="Calibri"/>
                <w:color w:val="000000"/>
                <w:sz w:val="16"/>
                <w:szCs w:val="16"/>
              </w:rPr>
              <w:t>2012</w:t>
            </w:r>
          </w:p>
        </w:tc>
        <w:tc>
          <w:tcPr>
            <w:tcW w:w="2070" w:type="dxa"/>
            <w:tcBorders>
              <w:left w:val="single" w:sz="4" w:space="0" w:color="auto"/>
            </w:tcBorders>
            <w:shd w:val="clear" w:color="auto" w:fill="auto"/>
            <w:vAlign w:val="center"/>
            <w:hideMark/>
          </w:tcPr>
          <w:p w:rsidR="00356053" w:rsidRPr="0061336A" w:rsidRDefault="00356053" w:rsidP="00356053">
            <w:pPr>
              <w:overflowPunct/>
              <w:autoSpaceDE/>
              <w:autoSpaceDN/>
              <w:adjustRightInd/>
              <w:textAlignment w:val="auto"/>
              <w:rPr>
                <w:rFonts w:ascii="Calibri" w:hAnsi="Calibri"/>
                <w:color w:val="000000"/>
                <w:sz w:val="16"/>
                <w:szCs w:val="16"/>
              </w:rPr>
            </w:pPr>
            <w:r w:rsidRPr="0061336A">
              <w:rPr>
                <w:rFonts w:ascii="Calibri" w:hAnsi="Calibri"/>
                <w:color w:val="000000"/>
                <w:sz w:val="16"/>
                <w:szCs w:val="16"/>
              </w:rPr>
              <w:t>Completed</w:t>
            </w:r>
          </w:p>
        </w:tc>
      </w:tr>
      <w:tr w:rsidR="005A32E8" w:rsidRPr="0061336A" w:rsidTr="005A32E8">
        <w:trPr>
          <w:trHeight w:val="720"/>
          <w:jc w:val="center"/>
        </w:trPr>
        <w:tc>
          <w:tcPr>
            <w:tcW w:w="445" w:type="dxa"/>
            <w:tcBorders>
              <w:right w:val="single" w:sz="4" w:space="0" w:color="auto"/>
            </w:tcBorders>
            <w:shd w:val="clear" w:color="auto" w:fill="auto"/>
            <w:noWrap/>
            <w:vAlign w:val="center"/>
            <w:hideMark/>
          </w:tcPr>
          <w:p w:rsidR="00356053" w:rsidRPr="0061336A" w:rsidRDefault="00356053" w:rsidP="00356053">
            <w:pPr>
              <w:overflowPunct/>
              <w:autoSpaceDE/>
              <w:autoSpaceDN/>
              <w:adjustRightInd/>
              <w:jc w:val="center"/>
              <w:textAlignment w:val="auto"/>
              <w:rPr>
                <w:rFonts w:ascii="Calibri" w:hAnsi="Calibri"/>
                <w:color w:val="000000"/>
                <w:sz w:val="16"/>
                <w:szCs w:val="16"/>
              </w:rPr>
            </w:pPr>
            <w:r w:rsidRPr="0061336A">
              <w:rPr>
                <w:rFonts w:ascii="Calibri" w:hAnsi="Calibri"/>
                <w:color w:val="000000"/>
                <w:sz w:val="16"/>
                <w:szCs w:val="16"/>
              </w:rPr>
              <w:t>2</w:t>
            </w:r>
          </w:p>
        </w:tc>
        <w:tc>
          <w:tcPr>
            <w:tcW w:w="2762" w:type="dxa"/>
            <w:tcBorders>
              <w:left w:val="single" w:sz="4" w:space="0" w:color="auto"/>
              <w:right w:val="single" w:sz="4" w:space="0" w:color="auto"/>
            </w:tcBorders>
            <w:shd w:val="clear" w:color="auto" w:fill="auto"/>
            <w:vAlign w:val="center"/>
            <w:hideMark/>
          </w:tcPr>
          <w:p w:rsidR="00356053" w:rsidRPr="0061336A" w:rsidRDefault="00356053" w:rsidP="00356053">
            <w:pPr>
              <w:overflowPunct/>
              <w:autoSpaceDE/>
              <w:autoSpaceDN/>
              <w:adjustRightInd/>
              <w:textAlignment w:val="auto"/>
              <w:rPr>
                <w:rFonts w:ascii="Calibri" w:hAnsi="Calibri"/>
                <w:color w:val="000000"/>
                <w:sz w:val="16"/>
                <w:szCs w:val="16"/>
              </w:rPr>
            </w:pPr>
            <w:r w:rsidRPr="0061336A">
              <w:rPr>
                <w:rFonts w:ascii="Calibri" w:hAnsi="Calibri"/>
                <w:color w:val="000000"/>
                <w:sz w:val="16"/>
                <w:szCs w:val="16"/>
              </w:rPr>
              <w:t>Enhancing and maintenance of the Barbarons wetland and Tributary</w:t>
            </w:r>
          </w:p>
        </w:tc>
        <w:tc>
          <w:tcPr>
            <w:tcW w:w="1530" w:type="dxa"/>
            <w:tcBorders>
              <w:left w:val="single" w:sz="4" w:space="0" w:color="auto"/>
              <w:right w:val="single" w:sz="4" w:space="0" w:color="auto"/>
            </w:tcBorders>
            <w:shd w:val="clear" w:color="auto" w:fill="auto"/>
            <w:vAlign w:val="center"/>
            <w:hideMark/>
          </w:tcPr>
          <w:p w:rsidR="00356053" w:rsidRPr="0061336A" w:rsidRDefault="00356053" w:rsidP="00356053">
            <w:pPr>
              <w:overflowPunct/>
              <w:autoSpaceDE/>
              <w:autoSpaceDN/>
              <w:adjustRightInd/>
              <w:textAlignment w:val="auto"/>
              <w:rPr>
                <w:rFonts w:ascii="Calibri" w:hAnsi="Calibri"/>
                <w:color w:val="000000"/>
                <w:sz w:val="16"/>
                <w:szCs w:val="16"/>
              </w:rPr>
            </w:pPr>
            <w:r w:rsidRPr="0061336A">
              <w:rPr>
                <w:rFonts w:ascii="Calibri" w:hAnsi="Calibri"/>
                <w:color w:val="000000"/>
                <w:sz w:val="16"/>
                <w:szCs w:val="16"/>
              </w:rPr>
              <w:t>Sustainability for Seychelles</w:t>
            </w:r>
          </w:p>
        </w:tc>
        <w:tc>
          <w:tcPr>
            <w:tcW w:w="1530" w:type="dxa"/>
            <w:tcBorders>
              <w:left w:val="single" w:sz="4" w:space="0" w:color="auto"/>
              <w:right w:val="single" w:sz="4" w:space="0" w:color="auto"/>
            </w:tcBorders>
            <w:shd w:val="clear" w:color="auto" w:fill="auto"/>
            <w:vAlign w:val="center"/>
            <w:hideMark/>
          </w:tcPr>
          <w:p w:rsidR="00356053" w:rsidRPr="0061336A" w:rsidRDefault="00356053" w:rsidP="00356053">
            <w:pPr>
              <w:overflowPunct/>
              <w:autoSpaceDE/>
              <w:autoSpaceDN/>
              <w:adjustRightInd/>
              <w:textAlignment w:val="auto"/>
              <w:rPr>
                <w:rFonts w:ascii="Calibri" w:hAnsi="Calibri"/>
                <w:color w:val="000000"/>
                <w:sz w:val="16"/>
                <w:szCs w:val="16"/>
              </w:rPr>
            </w:pPr>
            <w:r w:rsidRPr="0061336A">
              <w:rPr>
                <w:rFonts w:ascii="Calibri" w:hAnsi="Calibri"/>
                <w:color w:val="000000"/>
                <w:sz w:val="16"/>
                <w:szCs w:val="16"/>
              </w:rPr>
              <w:t>Le Meridien Barbarons Resort</w:t>
            </w:r>
            <w:r w:rsidR="00FB4039">
              <w:rPr>
                <w:rFonts w:ascii="Calibri" w:hAnsi="Calibri"/>
                <w:color w:val="000000"/>
                <w:sz w:val="16"/>
                <w:szCs w:val="16"/>
              </w:rPr>
              <w:t xml:space="preserve"> (now Avani)</w:t>
            </w:r>
          </w:p>
        </w:tc>
        <w:tc>
          <w:tcPr>
            <w:tcW w:w="720" w:type="dxa"/>
            <w:tcBorders>
              <w:left w:val="single" w:sz="4" w:space="0" w:color="auto"/>
              <w:right w:val="single" w:sz="4" w:space="0" w:color="auto"/>
            </w:tcBorders>
            <w:shd w:val="clear" w:color="auto" w:fill="auto"/>
            <w:vAlign w:val="center"/>
            <w:hideMark/>
          </w:tcPr>
          <w:p w:rsidR="00356053" w:rsidRPr="0061336A" w:rsidRDefault="00356053" w:rsidP="00356053">
            <w:pPr>
              <w:overflowPunct/>
              <w:autoSpaceDE/>
              <w:autoSpaceDN/>
              <w:adjustRightInd/>
              <w:jc w:val="center"/>
              <w:textAlignment w:val="auto"/>
              <w:rPr>
                <w:rFonts w:ascii="Calibri" w:hAnsi="Calibri"/>
                <w:color w:val="000000"/>
                <w:sz w:val="16"/>
                <w:szCs w:val="16"/>
              </w:rPr>
            </w:pPr>
            <w:r w:rsidRPr="0061336A">
              <w:rPr>
                <w:rFonts w:ascii="Calibri" w:hAnsi="Calibri"/>
                <w:color w:val="000000"/>
                <w:sz w:val="16"/>
                <w:szCs w:val="16"/>
              </w:rPr>
              <w:t>2012</w:t>
            </w:r>
          </w:p>
        </w:tc>
        <w:tc>
          <w:tcPr>
            <w:tcW w:w="720" w:type="dxa"/>
            <w:tcBorders>
              <w:left w:val="single" w:sz="4" w:space="0" w:color="auto"/>
              <w:right w:val="single" w:sz="4" w:space="0" w:color="auto"/>
            </w:tcBorders>
            <w:shd w:val="clear" w:color="auto" w:fill="auto"/>
            <w:vAlign w:val="center"/>
            <w:hideMark/>
          </w:tcPr>
          <w:p w:rsidR="00356053" w:rsidRPr="0061336A" w:rsidRDefault="00356053" w:rsidP="00356053">
            <w:pPr>
              <w:overflowPunct/>
              <w:autoSpaceDE/>
              <w:autoSpaceDN/>
              <w:adjustRightInd/>
              <w:jc w:val="center"/>
              <w:textAlignment w:val="auto"/>
              <w:rPr>
                <w:rFonts w:ascii="Calibri" w:hAnsi="Calibri"/>
                <w:color w:val="000000"/>
                <w:sz w:val="16"/>
                <w:szCs w:val="16"/>
              </w:rPr>
            </w:pPr>
            <w:r w:rsidRPr="0061336A">
              <w:rPr>
                <w:rFonts w:ascii="Calibri" w:hAnsi="Calibri"/>
                <w:color w:val="000000"/>
                <w:sz w:val="16"/>
                <w:szCs w:val="16"/>
              </w:rPr>
              <w:t>2013</w:t>
            </w:r>
          </w:p>
        </w:tc>
        <w:tc>
          <w:tcPr>
            <w:tcW w:w="2070" w:type="dxa"/>
            <w:tcBorders>
              <w:left w:val="single" w:sz="4" w:space="0" w:color="auto"/>
            </w:tcBorders>
            <w:shd w:val="clear" w:color="auto" w:fill="auto"/>
            <w:vAlign w:val="center"/>
            <w:hideMark/>
          </w:tcPr>
          <w:p w:rsidR="00356053" w:rsidRPr="0061336A" w:rsidRDefault="00356053" w:rsidP="00356053">
            <w:pPr>
              <w:overflowPunct/>
              <w:autoSpaceDE/>
              <w:autoSpaceDN/>
              <w:adjustRightInd/>
              <w:textAlignment w:val="auto"/>
              <w:rPr>
                <w:rFonts w:ascii="Calibri" w:hAnsi="Calibri"/>
                <w:color w:val="000000"/>
                <w:sz w:val="16"/>
                <w:szCs w:val="16"/>
              </w:rPr>
            </w:pPr>
            <w:r w:rsidRPr="0061336A">
              <w:rPr>
                <w:rFonts w:ascii="Calibri" w:hAnsi="Calibri"/>
                <w:color w:val="000000"/>
                <w:sz w:val="16"/>
                <w:szCs w:val="16"/>
              </w:rPr>
              <w:t>Stalled, due to changes in the management, from Le Meridien Barbarons Hotel to Avani management. They are encouraged to complete the first part of the project.</w:t>
            </w:r>
          </w:p>
        </w:tc>
      </w:tr>
      <w:tr w:rsidR="005A32E8" w:rsidRPr="0061336A" w:rsidTr="005A32E8">
        <w:trPr>
          <w:trHeight w:val="720"/>
          <w:jc w:val="center"/>
        </w:trPr>
        <w:tc>
          <w:tcPr>
            <w:tcW w:w="445" w:type="dxa"/>
            <w:tcBorders>
              <w:right w:val="single" w:sz="4" w:space="0" w:color="auto"/>
            </w:tcBorders>
            <w:shd w:val="clear" w:color="auto" w:fill="auto"/>
            <w:noWrap/>
            <w:vAlign w:val="center"/>
            <w:hideMark/>
          </w:tcPr>
          <w:p w:rsidR="00356053" w:rsidRPr="0061336A" w:rsidRDefault="00356053" w:rsidP="00356053">
            <w:pPr>
              <w:overflowPunct/>
              <w:autoSpaceDE/>
              <w:autoSpaceDN/>
              <w:adjustRightInd/>
              <w:jc w:val="center"/>
              <w:textAlignment w:val="auto"/>
              <w:rPr>
                <w:rFonts w:ascii="Calibri" w:hAnsi="Calibri"/>
                <w:color w:val="000000"/>
                <w:sz w:val="16"/>
                <w:szCs w:val="16"/>
              </w:rPr>
            </w:pPr>
            <w:r w:rsidRPr="0061336A">
              <w:rPr>
                <w:rFonts w:ascii="Calibri" w:hAnsi="Calibri"/>
                <w:color w:val="000000"/>
                <w:sz w:val="16"/>
                <w:szCs w:val="16"/>
              </w:rPr>
              <w:t>3</w:t>
            </w:r>
          </w:p>
        </w:tc>
        <w:tc>
          <w:tcPr>
            <w:tcW w:w="2762" w:type="dxa"/>
            <w:tcBorders>
              <w:left w:val="single" w:sz="4" w:space="0" w:color="auto"/>
              <w:right w:val="single" w:sz="4" w:space="0" w:color="auto"/>
            </w:tcBorders>
            <w:shd w:val="clear" w:color="auto" w:fill="auto"/>
            <w:vAlign w:val="center"/>
            <w:hideMark/>
          </w:tcPr>
          <w:p w:rsidR="00356053" w:rsidRPr="0061336A" w:rsidRDefault="00356053" w:rsidP="00356053">
            <w:pPr>
              <w:overflowPunct/>
              <w:autoSpaceDE/>
              <w:autoSpaceDN/>
              <w:adjustRightInd/>
              <w:textAlignment w:val="auto"/>
              <w:rPr>
                <w:rFonts w:ascii="Calibri" w:hAnsi="Calibri"/>
                <w:color w:val="000000"/>
                <w:sz w:val="16"/>
                <w:szCs w:val="16"/>
              </w:rPr>
            </w:pPr>
            <w:r w:rsidRPr="0061336A">
              <w:rPr>
                <w:rFonts w:ascii="Calibri" w:hAnsi="Calibri"/>
                <w:color w:val="000000"/>
                <w:sz w:val="16"/>
                <w:szCs w:val="16"/>
              </w:rPr>
              <w:t xml:space="preserve">Improving Biodiversity Conservation And Education At Four Seasons Resort Seychelles </w:t>
            </w:r>
          </w:p>
        </w:tc>
        <w:tc>
          <w:tcPr>
            <w:tcW w:w="1530" w:type="dxa"/>
            <w:tcBorders>
              <w:left w:val="single" w:sz="4" w:space="0" w:color="auto"/>
              <w:right w:val="single" w:sz="4" w:space="0" w:color="auto"/>
            </w:tcBorders>
            <w:shd w:val="clear" w:color="auto" w:fill="auto"/>
            <w:vAlign w:val="center"/>
            <w:hideMark/>
          </w:tcPr>
          <w:p w:rsidR="00356053" w:rsidRPr="0061336A" w:rsidRDefault="00356053" w:rsidP="00356053">
            <w:pPr>
              <w:overflowPunct/>
              <w:autoSpaceDE/>
              <w:autoSpaceDN/>
              <w:adjustRightInd/>
              <w:textAlignment w:val="auto"/>
              <w:rPr>
                <w:rFonts w:ascii="Calibri" w:hAnsi="Calibri"/>
                <w:color w:val="000000"/>
                <w:sz w:val="16"/>
                <w:szCs w:val="16"/>
              </w:rPr>
            </w:pPr>
            <w:r w:rsidRPr="0061336A">
              <w:rPr>
                <w:rFonts w:ascii="Calibri" w:hAnsi="Calibri"/>
                <w:color w:val="000000"/>
                <w:sz w:val="16"/>
                <w:szCs w:val="16"/>
              </w:rPr>
              <w:t>Sustainability for Seychelles</w:t>
            </w:r>
          </w:p>
        </w:tc>
        <w:tc>
          <w:tcPr>
            <w:tcW w:w="1530" w:type="dxa"/>
            <w:tcBorders>
              <w:left w:val="single" w:sz="4" w:space="0" w:color="auto"/>
              <w:right w:val="single" w:sz="4" w:space="0" w:color="auto"/>
            </w:tcBorders>
            <w:shd w:val="clear" w:color="auto" w:fill="auto"/>
            <w:vAlign w:val="center"/>
            <w:hideMark/>
          </w:tcPr>
          <w:p w:rsidR="00356053" w:rsidRPr="0061336A" w:rsidRDefault="00356053" w:rsidP="00356053">
            <w:pPr>
              <w:overflowPunct/>
              <w:autoSpaceDE/>
              <w:autoSpaceDN/>
              <w:adjustRightInd/>
              <w:textAlignment w:val="auto"/>
              <w:rPr>
                <w:rFonts w:ascii="Calibri" w:hAnsi="Calibri"/>
                <w:color w:val="000000"/>
                <w:sz w:val="16"/>
                <w:szCs w:val="16"/>
              </w:rPr>
            </w:pPr>
            <w:r w:rsidRPr="0061336A">
              <w:rPr>
                <w:rFonts w:ascii="Calibri" w:hAnsi="Calibri"/>
                <w:color w:val="000000"/>
                <w:sz w:val="16"/>
                <w:szCs w:val="16"/>
              </w:rPr>
              <w:t>Four Seasons Resort Seychelles</w:t>
            </w:r>
          </w:p>
        </w:tc>
        <w:tc>
          <w:tcPr>
            <w:tcW w:w="720" w:type="dxa"/>
            <w:tcBorders>
              <w:left w:val="single" w:sz="4" w:space="0" w:color="auto"/>
              <w:right w:val="single" w:sz="4" w:space="0" w:color="auto"/>
            </w:tcBorders>
            <w:shd w:val="clear" w:color="auto" w:fill="auto"/>
            <w:vAlign w:val="center"/>
            <w:hideMark/>
          </w:tcPr>
          <w:p w:rsidR="00356053" w:rsidRPr="0061336A" w:rsidRDefault="00356053" w:rsidP="00356053">
            <w:pPr>
              <w:overflowPunct/>
              <w:autoSpaceDE/>
              <w:autoSpaceDN/>
              <w:adjustRightInd/>
              <w:jc w:val="center"/>
              <w:textAlignment w:val="auto"/>
              <w:rPr>
                <w:rFonts w:ascii="Calibri" w:hAnsi="Calibri"/>
                <w:color w:val="000000"/>
                <w:sz w:val="16"/>
                <w:szCs w:val="16"/>
              </w:rPr>
            </w:pPr>
            <w:r w:rsidRPr="0061336A">
              <w:rPr>
                <w:rFonts w:ascii="Calibri" w:hAnsi="Calibri"/>
                <w:color w:val="000000"/>
                <w:sz w:val="16"/>
                <w:szCs w:val="16"/>
              </w:rPr>
              <w:t>2014</w:t>
            </w:r>
          </w:p>
        </w:tc>
        <w:tc>
          <w:tcPr>
            <w:tcW w:w="720" w:type="dxa"/>
            <w:tcBorders>
              <w:left w:val="single" w:sz="4" w:space="0" w:color="auto"/>
              <w:right w:val="single" w:sz="4" w:space="0" w:color="auto"/>
            </w:tcBorders>
            <w:shd w:val="clear" w:color="auto" w:fill="auto"/>
            <w:vAlign w:val="center"/>
            <w:hideMark/>
          </w:tcPr>
          <w:p w:rsidR="00356053" w:rsidRPr="0061336A" w:rsidRDefault="00356053" w:rsidP="00356053">
            <w:pPr>
              <w:overflowPunct/>
              <w:autoSpaceDE/>
              <w:autoSpaceDN/>
              <w:adjustRightInd/>
              <w:jc w:val="center"/>
              <w:textAlignment w:val="auto"/>
              <w:rPr>
                <w:rFonts w:ascii="Calibri" w:hAnsi="Calibri"/>
                <w:color w:val="000000"/>
                <w:sz w:val="16"/>
                <w:szCs w:val="16"/>
              </w:rPr>
            </w:pPr>
            <w:r w:rsidRPr="0061336A">
              <w:rPr>
                <w:rFonts w:ascii="Calibri" w:hAnsi="Calibri"/>
                <w:color w:val="000000"/>
                <w:sz w:val="16"/>
                <w:szCs w:val="16"/>
              </w:rPr>
              <w:t>2015</w:t>
            </w:r>
          </w:p>
        </w:tc>
        <w:tc>
          <w:tcPr>
            <w:tcW w:w="2070" w:type="dxa"/>
            <w:tcBorders>
              <w:left w:val="single" w:sz="4" w:space="0" w:color="auto"/>
            </w:tcBorders>
            <w:shd w:val="clear" w:color="auto" w:fill="auto"/>
            <w:vAlign w:val="center"/>
            <w:hideMark/>
          </w:tcPr>
          <w:p w:rsidR="00356053" w:rsidRPr="0061336A" w:rsidRDefault="00356053" w:rsidP="00356053">
            <w:pPr>
              <w:overflowPunct/>
              <w:autoSpaceDE/>
              <w:autoSpaceDN/>
              <w:adjustRightInd/>
              <w:textAlignment w:val="auto"/>
              <w:rPr>
                <w:rFonts w:ascii="Calibri" w:hAnsi="Calibri"/>
                <w:color w:val="000000"/>
                <w:sz w:val="16"/>
                <w:szCs w:val="16"/>
              </w:rPr>
            </w:pPr>
            <w:r w:rsidRPr="0061336A">
              <w:rPr>
                <w:rFonts w:ascii="Calibri" w:hAnsi="Calibri"/>
                <w:color w:val="000000"/>
                <w:sz w:val="16"/>
                <w:szCs w:val="16"/>
              </w:rPr>
              <w:t>Ongoing</w:t>
            </w:r>
          </w:p>
        </w:tc>
      </w:tr>
      <w:tr w:rsidR="005A32E8" w:rsidRPr="0061336A" w:rsidTr="005A32E8">
        <w:trPr>
          <w:trHeight w:val="720"/>
          <w:jc w:val="center"/>
        </w:trPr>
        <w:tc>
          <w:tcPr>
            <w:tcW w:w="445" w:type="dxa"/>
            <w:tcBorders>
              <w:right w:val="single" w:sz="4" w:space="0" w:color="auto"/>
            </w:tcBorders>
            <w:shd w:val="clear" w:color="auto" w:fill="auto"/>
            <w:noWrap/>
            <w:vAlign w:val="center"/>
            <w:hideMark/>
          </w:tcPr>
          <w:p w:rsidR="00356053" w:rsidRPr="0061336A" w:rsidRDefault="00356053" w:rsidP="00356053">
            <w:pPr>
              <w:overflowPunct/>
              <w:autoSpaceDE/>
              <w:autoSpaceDN/>
              <w:adjustRightInd/>
              <w:jc w:val="center"/>
              <w:textAlignment w:val="auto"/>
              <w:rPr>
                <w:rFonts w:ascii="Calibri" w:hAnsi="Calibri"/>
                <w:color w:val="000000"/>
                <w:sz w:val="16"/>
                <w:szCs w:val="16"/>
              </w:rPr>
            </w:pPr>
            <w:r w:rsidRPr="0061336A">
              <w:rPr>
                <w:rFonts w:ascii="Calibri" w:hAnsi="Calibri"/>
                <w:color w:val="000000"/>
                <w:sz w:val="16"/>
                <w:szCs w:val="16"/>
              </w:rPr>
              <w:t>4</w:t>
            </w:r>
          </w:p>
        </w:tc>
        <w:tc>
          <w:tcPr>
            <w:tcW w:w="2762" w:type="dxa"/>
            <w:tcBorders>
              <w:left w:val="single" w:sz="4" w:space="0" w:color="auto"/>
              <w:right w:val="single" w:sz="4" w:space="0" w:color="auto"/>
            </w:tcBorders>
            <w:shd w:val="clear" w:color="auto" w:fill="auto"/>
            <w:vAlign w:val="center"/>
            <w:hideMark/>
          </w:tcPr>
          <w:p w:rsidR="00356053" w:rsidRPr="0061336A" w:rsidRDefault="00356053" w:rsidP="00356053">
            <w:pPr>
              <w:overflowPunct/>
              <w:autoSpaceDE/>
              <w:autoSpaceDN/>
              <w:adjustRightInd/>
              <w:textAlignment w:val="auto"/>
              <w:rPr>
                <w:rFonts w:ascii="Calibri" w:hAnsi="Calibri"/>
                <w:color w:val="000000"/>
                <w:sz w:val="16"/>
                <w:szCs w:val="16"/>
              </w:rPr>
            </w:pPr>
            <w:r w:rsidRPr="0061336A">
              <w:rPr>
                <w:rFonts w:ascii="Calibri" w:hAnsi="Calibri"/>
                <w:color w:val="000000"/>
                <w:sz w:val="16"/>
                <w:szCs w:val="16"/>
              </w:rPr>
              <w:t>Improving forest native biodiversity And visitor experience at Jardin du Roi</w:t>
            </w:r>
          </w:p>
        </w:tc>
        <w:tc>
          <w:tcPr>
            <w:tcW w:w="1530" w:type="dxa"/>
            <w:tcBorders>
              <w:left w:val="single" w:sz="4" w:space="0" w:color="auto"/>
              <w:right w:val="single" w:sz="4" w:space="0" w:color="auto"/>
            </w:tcBorders>
            <w:shd w:val="clear" w:color="auto" w:fill="auto"/>
            <w:vAlign w:val="center"/>
            <w:hideMark/>
          </w:tcPr>
          <w:p w:rsidR="00356053" w:rsidRPr="0061336A" w:rsidRDefault="00356053" w:rsidP="00356053">
            <w:pPr>
              <w:overflowPunct/>
              <w:autoSpaceDE/>
              <w:autoSpaceDN/>
              <w:adjustRightInd/>
              <w:textAlignment w:val="auto"/>
              <w:rPr>
                <w:rFonts w:ascii="Calibri" w:hAnsi="Calibri"/>
                <w:color w:val="000000"/>
                <w:sz w:val="16"/>
                <w:szCs w:val="16"/>
              </w:rPr>
            </w:pPr>
            <w:r w:rsidRPr="0061336A">
              <w:rPr>
                <w:rFonts w:ascii="Calibri" w:hAnsi="Calibri"/>
                <w:color w:val="000000"/>
                <w:sz w:val="16"/>
                <w:szCs w:val="16"/>
              </w:rPr>
              <w:t>Plant Conservation Action Group</w:t>
            </w:r>
          </w:p>
        </w:tc>
        <w:tc>
          <w:tcPr>
            <w:tcW w:w="1530" w:type="dxa"/>
            <w:tcBorders>
              <w:left w:val="single" w:sz="4" w:space="0" w:color="auto"/>
              <w:right w:val="single" w:sz="4" w:space="0" w:color="auto"/>
            </w:tcBorders>
            <w:shd w:val="clear" w:color="auto" w:fill="auto"/>
            <w:vAlign w:val="center"/>
            <w:hideMark/>
          </w:tcPr>
          <w:p w:rsidR="00356053" w:rsidRPr="0061336A" w:rsidRDefault="00356053" w:rsidP="00356053">
            <w:pPr>
              <w:overflowPunct/>
              <w:autoSpaceDE/>
              <w:autoSpaceDN/>
              <w:adjustRightInd/>
              <w:textAlignment w:val="auto"/>
              <w:rPr>
                <w:rFonts w:ascii="Calibri" w:hAnsi="Calibri"/>
                <w:color w:val="000000"/>
                <w:sz w:val="16"/>
                <w:szCs w:val="16"/>
              </w:rPr>
            </w:pPr>
            <w:r w:rsidRPr="0061336A">
              <w:rPr>
                <w:rFonts w:ascii="Calibri" w:hAnsi="Calibri"/>
                <w:color w:val="000000"/>
                <w:sz w:val="16"/>
                <w:szCs w:val="16"/>
              </w:rPr>
              <w:t xml:space="preserve">Le Jardin du Roi </w:t>
            </w:r>
          </w:p>
        </w:tc>
        <w:tc>
          <w:tcPr>
            <w:tcW w:w="720" w:type="dxa"/>
            <w:tcBorders>
              <w:left w:val="single" w:sz="4" w:space="0" w:color="auto"/>
              <w:right w:val="single" w:sz="4" w:space="0" w:color="auto"/>
            </w:tcBorders>
            <w:shd w:val="clear" w:color="auto" w:fill="auto"/>
            <w:vAlign w:val="center"/>
            <w:hideMark/>
          </w:tcPr>
          <w:p w:rsidR="00356053" w:rsidRPr="0061336A" w:rsidRDefault="00356053" w:rsidP="00356053">
            <w:pPr>
              <w:overflowPunct/>
              <w:autoSpaceDE/>
              <w:autoSpaceDN/>
              <w:adjustRightInd/>
              <w:jc w:val="center"/>
              <w:textAlignment w:val="auto"/>
              <w:rPr>
                <w:rFonts w:ascii="Calibri" w:hAnsi="Calibri"/>
                <w:color w:val="000000"/>
                <w:sz w:val="16"/>
                <w:szCs w:val="16"/>
              </w:rPr>
            </w:pPr>
            <w:r w:rsidRPr="0061336A">
              <w:rPr>
                <w:rFonts w:ascii="Calibri" w:hAnsi="Calibri"/>
                <w:color w:val="000000"/>
                <w:sz w:val="16"/>
                <w:szCs w:val="16"/>
              </w:rPr>
              <w:t>2014</w:t>
            </w:r>
          </w:p>
        </w:tc>
        <w:tc>
          <w:tcPr>
            <w:tcW w:w="720" w:type="dxa"/>
            <w:tcBorders>
              <w:left w:val="single" w:sz="4" w:space="0" w:color="auto"/>
              <w:right w:val="single" w:sz="4" w:space="0" w:color="auto"/>
            </w:tcBorders>
            <w:shd w:val="clear" w:color="auto" w:fill="auto"/>
            <w:vAlign w:val="center"/>
            <w:hideMark/>
          </w:tcPr>
          <w:p w:rsidR="00356053" w:rsidRPr="0061336A" w:rsidRDefault="00356053" w:rsidP="00356053">
            <w:pPr>
              <w:overflowPunct/>
              <w:autoSpaceDE/>
              <w:autoSpaceDN/>
              <w:adjustRightInd/>
              <w:jc w:val="center"/>
              <w:textAlignment w:val="auto"/>
              <w:rPr>
                <w:rFonts w:ascii="Calibri" w:hAnsi="Calibri"/>
                <w:color w:val="000000"/>
                <w:sz w:val="16"/>
                <w:szCs w:val="16"/>
              </w:rPr>
            </w:pPr>
            <w:r w:rsidRPr="0061336A">
              <w:rPr>
                <w:rFonts w:ascii="Calibri" w:hAnsi="Calibri"/>
                <w:color w:val="000000"/>
                <w:sz w:val="16"/>
                <w:szCs w:val="16"/>
              </w:rPr>
              <w:t>2015</w:t>
            </w:r>
          </w:p>
        </w:tc>
        <w:tc>
          <w:tcPr>
            <w:tcW w:w="2070" w:type="dxa"/>
            <w:tcBorders>
              <w:left w:val="single" w:sz="4" w:space="0" w:color="auto"/>
            </w:tcBorders>
            <w:shd w:val="clear" w:color="auto" w:fill="auto"/>
            <w:vAlign w:val="center"/>
            <w:hideMark/>
          </w:tcPr>
          <w:p w:rsidR="00356053" w:rsidRPr="0061336A" w:rsidRDefault="00356053" w:rsidP="00356053">
            <w:pPr>
              <w:overflowPunct/>
              <w:autoSpaceDE/>
              <w:autoSpaceDN/>
              <w:adjustRightInd/>
              <w:textAlignment w:val="auto"/>
              <w:rPr>
                <w:rFonts w:ascii="Calibri" w:hAnsi="Calibri"/>
                <w:color w:val="000000"/>
                <w:sz w:val="16"/>
                <w:szCs w:val="16"/>
              </w:rPr>
            </w:pPr>
            <w:r w:rsidRPr="0061336A">
              <w:rPr>
                <w:rFonts w:ascii="Calibri" w:hAnsi="Calibri"/>
                <w:color w:val="000000"/>
                <w:sz w:val="16"/>
                <w:szCs w:val="16"/>
              </w:rPr>
              <w:t>Ongoing</w:t>
            </w:r>
          </w:p>
        </w:tc>
      </w:tr>
      <w:tr w:rsidR="005A32E8" w:rsidRPr="0061336A" w:rsidTr="005A32E8">
        <w:trPr>
          <w:trHeight w:val="888"/>
          <w:jc w:val="center"/>
        </w:trPr>
        <w:tc>
          <w:tcPr>
            <w:tcW w:w="445" w:type="dxa"/>
            <w:tcBorders>
              <w:right w:val="single" w:sz="4" w:space="0" w:color="auto"/>
            </w:tcBorders>
            <w:shd w:val="clear" w:color="auto" w:fill="auto"/>
            <w:noWrap/>
            <w:vAlign w:val="center"/>
            <w:hideMark/>
          </w:tcPr>
          <w:p w:rsidR="00356053" w:rsidRPr="0061336A" w:rsidRDefault="00356053" w:rsidP="00356053">
            <w:pPr>
              <w:overflowPunct/>
              <w:autoSpaceDE/>
              <w:autoSpaceDN/>
              <w:adjustRightInd/>
              <w:jc w:val="center"/>
              <w:textAlignment w:val="auto"/>
              <w:rPr>
                <w:rFonts w:ascii="Calibri" w:hAnsi="Calibri"/>
                <w:color w:val="000000"/>
                <w:sz w:val="16"/>
                <w:szCs w:val="16"/>
              </w:rPr>
            </w:pPr>
            <w:r w:rsidRPr="0061336A">
              <w:rPr>
                <w:rFonts w:ascii="Calibri" w:hAnsi="Calibri"/>
                <w:color w:val="000000"/>
                <w:sz w:val="16"/>
                <w:szCs w:val="16"/>
              </w:rPr>
              <w:t>5</w:t>
            </w:r>
          </w:p>
        </w:tc>
        <w:tc>
          <w:tcPr>
            <w:tcW w:w="2762" w:type="dxa"/>
            <w:tcBorders>
              <w:left w:val="single" w:sz="4" w:space="0" w:color="auto"/>
              <w:right w:val="single" w:sz="4" w:space="0" w:color="auto"/>
            </w:tcBorders>
            <w:shd w:val="clear" w:color="auto" w:fill="auto"/>
            <w:vAlign w:val="center"/>
            <w:hideMark/>
          </w:tcPr>
          <w:p w:rsidR="00356053" w:rsidRPr="0061336A" w:rsidRDefault="00356053" w:rsidP="00356053">
            <w:pPr>
              <w:overflowPunct/>
              <w:autoSpaceDE/>
              <w:autoSpaceDN/>
              <w:adjustRightInd/>
              <w:textAlignment w:val="auto"/>
              <w:rPr>
                <w:rFonts w:ascii="Calibri" w:hAnsi="Calibri"/>
                <w:color w:val="000000"/>
                <w:sz w:val="16"/>
                <w:szCs w:val="16"/>
              </w:rPr>
            </w:pPr>
            <w:r w:rsidRPr="0061336A">
              <w:rPr>
                <w:rFonts w:ascii="Calibri" w:hAnsi="Calibri"/>
                <w:color w:val="000000"/>
                <w:sz w:val="16"/>
                <w:szCs w:val="16"/>
              </w:rPr>
              <w:t>Enhancing Denis Island's conservation efforts through increased environmental education awareness and sustainable conservation management measures</w:t>
            </w:r>
          </w:p>
        </w:tc>
        <w:tc>
          <w:tcPr>
            <w:tcW w:w="1530" w:type="dxa"/>
            <w:tcBorders>
              <w:left w:val="single" w:sz="4" w:space="0" w:color="auto"/>
              <w:right w:val="single" w:sz="4" w:space="0" w:color="auto"/>
            </w:tcBorders>
            <w:shd w:val="clear" w:color="auto" w:fill="auto"/>
            <w:vAlign w:val="center"/>
            <w:hideMark/>
          </w:tcPr>
          <w:p w:rsidR="00356053" w:rsidRPr="0061336A" w:rsidRDefault="00356053" w:rsidP="00356053">
            <w:pPr>
              <w:overflowPunct/>
              <w:autoSpaceDE/>
              <w:autoSpaceDN/>
              <w:adjustRightInd/>
              <w:textAlignment w:val="auto"/>
              <w:rPr>
                <w:rFonts w:ascii="Calibri" w:hAnsi="Calibri"/>
                <w:color w:val="000000"/>
                <w:sz w:val="16"/>
                <w:szCs w:val="16"/>
              </w:rPr>
            </w:pPr>
            <w:r w:rsidRPr="0061336A">
              <w:rPr>
                <w:rFonts w:ascii="Calibri" w:hAnsi="Calibri"/>
                <w:color w:val="000000"/>
                <w:sz w:val="16"/>
                <w:szCs w:val="16"/>
              </w:rPr>
              <w:t>Green Islands Foundation</w:t>
            </w:r>
          </w:p>
        </w:tc>
        <w:tc>
          <w:tcPr>
            <w:tcW w:w="1530" w:type="dxa"/>
            <w:tcBorders>
              <w:left w:val="single" w:sz="4" w:space="0" w:color="auto"/>
              <w:right w:val="single" w:sz="4" w:space="0" w:color="auto"/>
            </w:tcBorders>
            <w:shd w:val="clear" w:color="auto" w:fill="auto"/>
            <w:vAlign w:val="center"/>
            <w:hideMark/>
          </w:tcPr>
          <w:p w:rsidR="00356053" w:rsidRPr="0061336A" w:rsidRDefault="00356053" w:rsidP="00356053">
            <w:pPr>
              <w:overflowPunct/>
              <w:autoSpaceDE/>
              <w:autoSpaceDN/>
              <w:adjustRightInd/>
              <w:textAlignment w:val="auto"/>
              <w:rPr>
                <w:rFonts w:ascii="Calibri" w:hAnsi="Calibri"/>
                <w:color w:val="000000"/>
                <w:sz w:val="16"/>
                <w:szCs w:val="16"/>
              </w:rPr>
            </w:pPr>
            <w:r w:rsidRPr="0061336A">
              <w:rPr>
                <w:rFonts w:ascii="Calibri" w:hAnsi="Calibri"/>
                <w:color w:val="000000"/>
                <w:sz w:val="16"/>
                <w:szCs w:val="16"/>
              </w:rPr>
              <w:t>Denis Private Island</w:t>
            </w:r>
          </w:p>
        </w:tc>
        <w:tc>
          <w:tcPr>
            <w:tcW w:w="720" w:type="dxa"/>
            <w:tcBorders>
              <w:left w:val="single" w:sz="4" w:space="0" w:color="auto"/>
              <w:right w:val="single" w:sz="4" w:space="0" w:color="auto"/>
            </w:tcBorders>
            <w:shd w:val="clear" w:color="auto" w:fill="auto"/>
            <w:vAlign w:val="center"/>
            <w:hideMark/>
          </w:tcPr>
          <w:p w:rsidR="00356053" w:rsidRPr="0061336A" w:rsidRDefault="00356053" w:rsidP="00356053">
            <w:pPr>
              <w:overflowPunct/>
              <w:autoSpaceDE/>
              <w:autoSpaceDN/>
              <w:adjustRightInd/>
              <w:jc w:val="center"/>
              <w:textAlignment w:val="auto"/>
              <w:rPr>
                <w:rFonts w:ascii="Calibri" w:hAnsi="Calibri"/>
                <w:color w:val="000000"/>
                <w:sz w:val="16"/>
                <w:szCs w:val="16"/>
              </w:rPr>
            </w:pPr>
            <w:r w:rsidRPr="0061336A">
              <w:rPr>
                <w:rFonts w:ascii="Calibri" w:hAnsi="Calibri"/>
                <w:color w:val="000000"/>
                <w:sz w:val="16"/>
                <w:szCs w:val="16"/>
              </w:rPr>
              <w:t>2011</w:t>
            </w:r>
          </w:p>
        </w:tc>
        <w:tc>
          <w:tcPr>
            <w:tcW w:w="720" w:type="dxa"/>
            <w:tcBorders>
              <w:left w:val="single" w:sz="4" w:space="0" w:color="auto"/>
              <w:right w:val="single" w:sz="4" w:space="0" w:color="auto"/>
            </w:tcBorders>
            <w:shd w:val="clear" w:color="auto" w:fill="auto"/>
            <w:vAlign w:val="center"/>
            <w:hideMark/>
          </w:tcPr>
          <w:p w:rsidR="00356053" w:rsidRPr="0061336A" w:rsidRDefault="00356053" w:rsidP="00356053">
            <w:pPr>
              <w:overflowPunct/>
              <w:autoSpaceDE/>
              <w:autoSpaceDN/>
              <w:adjustRightInd/>
              <w:jc w:val="center"/>
              <w:textAlignment w:val="auto"/>
              <w:rPr>
                <w:rFonts w:ascii="Calibri" w:hAnsi="Calibri"/>
                <w:color w:val="000000"/>
                <w:sz w:val="16"/>
                <w:szCs w:val="16"/>
              </w:rPr>
            </w:pPr>
            <w:r w:rsidRPr="0061336A">
              <w:rPr>
                <w:rFonts w:ascii="Calibri" w:hAnsi="Calibri"/>
                <w:color w:val="000000"/>
                <w:sz w:val="16"/>
                <w:szCs w:val="16"/>
              </w:rPr>
              <w:t>2012</w:t>
            </w:r>
          </w:p>
        </w:tc>
        <w:tc>
          <w:tcPr>
            <w:tcW w:w="2070" w:type="dxa"/>
            <w:tcBorders>
              <w:left w:val="single" w:sz="4" w:space="0" w:color="auto"/>
            </w:tcBorders>
            <w:shd w:val="clear" w:color="auto" w:fill="auto"/>
            <w:vAlign w:val="center"/>
            <w:hideMark/>
          </w:tcPr>
          <w:p w:rsidR="00356053" w:rsidRPr="0061336A" w:rsidRDefault="00356053" w:rsidP="00356053">
            <w:pPr>
              <w:overflowPunct/>
              <w:autoSpaceDE/>
              <w:autoSpaceDN/>
              <w:adjustRightInd/>
              <w:textAlignment w:val="auto"/>
              <w:rPr>
                <w:rFonts w:ascii="Calibri" w:hAnsi="Calibri"/>
                <w:color w:val="000000"/>
                <w:sz w:val="16"/>
                <w:szCs w:val="16"/>
              </w:rPr>
            </w:pPr>
            <w:r w:rsidRPr="0061336A">
              <w:rPr>
                <w:rFonts w:ascii="Calibri" w:hAnsi="Calibri"/>
                <w:color w:val="000000"/>
                <w:sz w:val="16"/>
                <w:szCs w:val="16"/>
              </w:rPr>
              <w:t>Ongoing, almost completed. Was delayed, due to changes in the management of GIF</w:t>
            </w:r>
          </w:p>
        </w:tc>
      </w:tr>
      <w:tr w:rsidR="005A32E8" w:rsidRPr="0061336A" w:rsidTr="005A32E8">
        <w:trPr>
          <w:trHeight w:val="720"/>
          <w:jc w:val="center"/>
        </w:trPr>
        <w:tc>
          <w:tcPr>
            <w:tcW w:w="445" w:type="dxa"/>
            <w:tcBorders>
              <w:right w:val="single" w:sz="4" w:space="0" w:color="auto"/>
            </w:tcBorders>
            <w:shd w:val="clear" w:color="auto" w:fill="auto"/>
            <w:noWrap/>
            <w:vAlign w:val="center"/>
            <w:hideMark/>
          </w:tcPr>
          <w:p w:rsidR="00356053" w:rsidRPr="0061336A" w:rsidRDefault="00356053" w:rsidP="00356053">
            <w:pPr>
              <w:overflowPunct/>
              <w:autoSpaceDE/>
              <w:autoSpaceDN/>
              <w:adjustRightInd/>
              <w:jc w:val="center"/>
              <w:textAlignment w:val="auto"/>
              <w:rPr>
                <w:rFonts w:ascii="Calibri" w:hAnsi="Calibri"/>
                <w:color w:val="000000"/>
                <w:sz w:val="16"/>
                <w:szCs w:val="16"/>
              </w:rPr>
            </w:pPr>
            <w:r w:rsidRPr="0061336A">
              <w:rPr>
                <w:rFonts w:ascii="Calibri" w:hAnsi="Calibri"/>
                <w:color w:val="000000"/>
                <w:sz w:val="16"/>
                <w:szCs w:val="16"/>
              </w:rPr>
              <w:t>6</w:t>
            </w:r>
          </w:p>
        </w:tc>
        <w:tc>
          <w:tcPr>
            <w:tcW w:w="2762" w:type="dxa"/>
            <w:tcBorders>
              <w:left w:val="single" w:sz="4" w:space="0" w:color="auto"/>
              <w:right w:val="single" w:sz="4" w:space="0" w:color="auto"/>
            </w:tcBorders>
            <w:shd w:val="clear" w:color="auto" w:fill="auto"/>
            <w:vAlign w:val="center"/>
            <w:hideMark/>
          </w:tcPr>
          <w:p w:rsidR="00356053" w:rsidRPr="0061336A" w:rsidRDefault="00356053" w:rsidP="00356053">
            <w:pPr>
              <w:overflowPunct/>
              <w:autoSpaceDE/>
              <w:autoSpaceDN/>
              <w:adjustRightInd/>
              <w:textAlignment w:val="auto"/>
              <w:rPr>
                <w:rFonts w:ascii="Calibri" w:hAnsi="Calibri"/>
                <w:color w:val="000000"/>
                <w:sz w:val="16"/>
                <w:szCs w:val="16"/>
              </w:rPr>
            </w:pPr>
            <w:r w:rsidRPr="0061336A">
              <w:rPr>
                <w:rFonts w:ascii="Calibri" w:hAnsi="Calibri"/>
                <w:color w:val="000000"/>
                <w:sz w:val="16"/>
                <w:szCs w:val="16"/>
              </w:rPr>
              <w:t xml:space="preserve">Management of turtle-human interactions and turtle rehabilitation </w:t>
            </w:r>
          </w:p>
        </w:tc>
        <w:tc>
          <w:tcPr>
            <w:tcW w:w="1530" w:type="dxa"/>
            <w:tcBorders>
              <w:left w:val="single" w:sz="4" w:space="0" w:color="auto"/>
              <w:right w:val="single" w:sz="4" w:space="0" w:color="auto"/>
            </w:tcBorders>
            <w:shd w:val="clear" w:color="auto" w:fill="auto"/>
            <w:vAlign w:val="center"/>
            <w:hideMark/>
          </w:tcPr>
          <w:p w:rsidR="00356053" w:rsidRPr="0061336A" w:rsidRDefault="00356053" w:rsidP="00356053">
            <w:pPr>
              <w:overflowPunct/>
              <w:autoSpaceDE/>
              <w:autoSpaceDN/>
              <w:adjustRightInd/>
              <w:textAlignment w:val="auto"/>
              <w:rPr>
                <w:rFonts w:ascii="Calibri" w:hAnsi="Calibri"/>
                <w:color w:val="000000"/>
                <w:sz w:val="16"/>
                <w:szCs w:val="16"/>
              </w:rPr>
            </w:pPr>
            <w:r w:rsidRPr="0061336A">
              <w:rPr>
                <w:rFonts w:ascii="Calibri" w:hAnsi="Calibri"/>
                <w:color w:val="000000"/>
                <w:sz w:val="16"/>
                <w:szCs w:val="16"/>
              </w:rPr>
              <w:t>Marine Conservation Society Seychelles</w:t>
            </w:r>
          </w:p>
        </w:tc>
        <w:tc>
          <w:tcPr>
            <w:tcW w:w="1530" w:type="dxa"/>
            <w:tcBorders>
              <w:left w:val="single" w:sz="4" w:space="0" w:color="auto"/>
              <w:right w:val="single" w:sz="4" w:space="0" w:color="auto"/>
            </w:tcBorders>
            <w:shd w:val="clear" w:color="auto" w:fill="auto"/>
            <w:vAlign w:val="center"/>
            <w:hideMark/>
          </w:tcPr>
          <w:p w:rsidR="00356053" w:rsidRPr="0061336A" w:rsidRDefault="00356053" w:rsidP="00356053">
            <w:pPr>
              <w:overflowPunct/>
              <w:autoSpaceDE/>
              <w:autoSpaceDN/>
              <w:adjustRightInd/>
              <w:textAlignment w:val="auto"/>
              <w:rPr>
                <w:rFonts w:ascii="Calibri" w:hAnsi="Calibri"/>
                <w:color w:val="000000"/>
                <w:sz w:val="16"/>
                <w:szCs w:val="16"/>
              </w:rPr>
            </w:pPr>
            <w:r w:rsidRPr="0061336A">
              <w:rPr>
                <w:rFonts w:ascii="Calibri" w:hAnsi="Calibri"/>
                <w:color w:val="000000"/>
                <w:sz w:val="16"/>
                <w:szCs w:val="16"/>
              </w:rPr>
              <w:t>Banyan Tree Resort Seychelles</w:t>
            </w:r>
          </w:p>
        </w:tc>
        <w:tc>
          <w:tcPr>
            <w:tcW w:w="720" w:type="dxa"/>
            <w:tcBorders>
              <w:left w:val="single" w:sz="4" w:space="0" w:color="auto"/>
              <w:right w:val="single" w:sz="4" w:space="0" w:color="auto"/>
            </w:tcBorders>
            <w:shd w:val="clear" w:color="auto" w:fill="auto"/>
            <w:vAlign w:val="center"/>
            <w:hideMark/>
          </w:tcPr>
          <w:p w:rsidR="00356053" w:rsidRPr="0061336A" w:rsidRDefault="00356053" w:rsidP="00356053">
            <w:pPr>
              <w:overflowPunct/>
              <w:autoSpaceDE/>
              <w:autoSpaceDN/>
              <w:adjustRightInd/>
              <w:jc w:val="center"/>
              <w:textAlignment w:val="auto"/>
              <w:rPr>
                <w:rFonts w:ascii="Calibri" w:hAnsi="Calibri"/>
                <w:color w:val="000000"/>
                <w:sz w:val="16"/>
                <w:szCs w:val="16"/>
              </w:rPr>
            </w:pPr>
            <w:r w:rsidRPr="0061336A">
              <w:rPr>
                <w:rFonts w:ascii="Calibri" w:hAnsi="Calibri"/>
                <w:color w:val="000000"/>
                <w:sz w:val="16"/>
                <w:szCs w:val="16"/>
              </w:rPr>
              <w:t>2014</w:t>
            </w:r>
          </w:p>
        </w:tc>
        <w:tc>
          <w:tcPr>
            <w:tcW w:w="720" w:type="dxa"/>
            <w:tcBorders>
              <w:left w:val="single" w:sz="4" w:space="0" w:color="auto"/>
              <w:right w:val="single" w:sz="4" w:space="0" w:color="auto"/>
            </w:tcBorders>
            <w:shd w:val="clear" w:color="auto" w:fill="auto"/>
            <w:vAlign w:val="center"/>
            <w:hideMark/>
          </w:tcPr>
          <w:p w:rsidR="00356053" w:rsidRPr="0061336A" w:rsidRDefault="00356053" w:rsidP="00356053">
            <w:pPr>
              <w:overflowPunct/>
              <w:autoSpaceDE/>
              <w:autoSpaceDN/>
              <w:adjustRightInd/>
              <w:jc w:val="center"/>
              <w:textAlignment w:val="auto"/>
              <w:rPr>
                <w:rFonts w:ascii="Calibri" w:hAnsi="Calibri"/>
                <w:color w:val="000000"/>
                <w:sz w:val="16"/>
                <w:szCs w:val="16"/>
              </w:rPr>
            </w:pPr>
            <w:r w:rsidRPr="0061336A">
              <w:rPr>
                <w:rFonts w:ascii="Calibri" w:hAnsi="Calibri"/>
                <w:color w:val="000000"/>
                <w:sz w:val="16"/>
                <w:szCs w:val="16"/>
              </w:rPr>
              <w:t>2015</w:t>
            </w:r>
          </w:p>
        </w:tc>
        <w:tc>
          <w:tcPr>
            <w:tcW w:w="2070" w:type="dxa"/>
            <w:tcBorders>
              <w:left w:val="single" w:sz="4" w:space="0" w:color="auto"/>
            </w:tcBorders>
            <w:shd w:val="clear" w:color="auto" w:fill="auto"/>
            <w:vAlign w:val="center"/>
            <w:hideMark/>
          </w:tcPr>
          <w:p w:rsidR="00356053" w:rsidRPr="0061336A" w:rsidRDefault="00356053" w:rsidP="00356053">
            <w:pPr>
              <w:overflowPunct/>
              <w:autoSpaceDE/>
              <w:autoSpaceDN/>
              <w:adjustRightInd/>
              <w:textAlignment w:val="auto"/>
              <w:rPr>
                <w:rFonts w:ascii="Calibri" w:hAnsi="Calibri"/>
                <w:color w:val="000000"/>
                <w:sz w:val="16"/>
                <w:szCs w:val="16"/>
              </w:rPr>
            </w:pPr>
            <w:r w:rsidRPr="0061336A">
              <w:rPr>
                <w:rFonts w:ascii="Calibri" w:hAnsi="Calibri"/>
                <w:color w:val="000000"/>
                <w:sz w:val="16"/>
                <w:szCs w:val="16"/>
              </w:rPr>
              <w:t>Ongoing</w:t>
            </w:r>
          </w:p>
        </w:tc>
      </w:tr>
      <w:tr w:rsidR="005A32E8" w:rsidRPr="0061336A" w:rsidTr="005A32E8">
        <w:trPr>
          <w:trHeight w:val="720"/>
          <w:jc w:val="center"/>
        </w:trPr>
        <w:tc>
          <w:tcPr>
            <w:tcW w:w="445" w:type="dxa"/>
            <w:tcBorders>
              <w:right w:val="single" w:sz="4" w:space="0" w:color="auto"/>
            </w:tcBorders>
            <w:shd w:val="clear" w:color="auto" w:fill="auto"/>
            <w:noWrap/>
            <w:vAlign w:val="center"/>
            <w:hideMark/>
          </w:tcPr>
          <w:p w:rsidR="00356053" w:rsidRPr="0061336A" w:rsidRDefault="00356053" w:rsidP="00356053">
            <w:pPr>
              <w:overflowPunct/>
              <w:autoSpaceDE/>
              <w:autoSpaceDN/>
              <w:adjustRightInd/>
              <w:jc w:val="center"/>
              <w:textAlignment w:val="auto"/>
              <w:rPr>
                <w:rFonts w:ascii="Calibri" w:hAnsi="Calibri"/>
                <w:color w:val="000000"/>
                <w:sz w:val="16"/>
                <w:szCs w:val="16"/>
              </w:rPr>
            </w:pPr>
            <w:r w:rsidRPr="0061336A">
              <w:rPr>
                <w:rFonts w:ascii="Calibri" w:hAnsi="Calibri"/>
                <w:color w:val="000000"/>
                <w:sz w:val="16"/>
                <w:szCs w:val="16"/>
              </w:rPr>
              <w:t>7</w:t>
            </w:r>
          </w:p>
        </w:tc>
        <w:tc>
          <w:tcPr>
            <w:tcW w:w="2762" w:type="dxa"/>
            <w:tcBorders>
              <w:left w:val="single" w:sz="4" w:space="0" w:color="auto"/>
              <w:right w:val="single" w:sz="4" w:space="0" w:color="auto"/>
            </w:tcBorders>
            <w:shd w:val="clear" w:color="auto" w:fill="auto"/>
            <w:vAlign w:val="center"/>
            <w:hideMark/>
          </w:tcPr>
          <w:p w:rsidR="00356053" w:rsidRPr="0061336A" w:rsidRDefault="00356053" w:rsidP="00356053">
            <w:pPr>
              <w:overflowPunct/>
              <w:autoSpaceDE/>
              <w:autoSpaceDN/>
              <w:adjustRightInd/>
              <w:textAlignment w:val="auto"/>
              <w:rPr>
                <w:rFonts w:ascii="Calibri" w:hAnsi="Calibri"/>
                <w:color w:val="000000"/>
                <w:sz w:val="16"/>
                <w:szCs w:val="16"/>
              </w:rPr>
            </w:pPr>
            <w:r w:rsidRPr="0061336A">
              <w:rPr>
                <w:rFonts w:ascii="Calibri" w:hAnsi="Calibri"/>
                <w:color w:val="000000"/>
                <w:sz w:val="16"/>
                <w:szCs w:val="16"/>
              </w:rPr>
              <w:t xml:space="preserve">Developing a Stewardship approach to conserving marine biodiversity </w:t>
            </w:r>
          </w:p>
        </w:tc>
        <w:tc>
          <w:tcPr>
            <w:tcW w:w="1530" w:type="dxa"/>
            <w:tcBorders>
              <w:left w:val="single" w:sz="4" w:space="0" w:color="auto"/>
              <w:right w:val="single" w:sz="4" w:space="0" w:color="auto"/>
            </w:tcBorders>
            <w:shd w:val="clear" w:color="auto" w:fill="auto"/>
            <w:vAlign w:val="center"/>
            <w:hideMark/>
          </w:tcPr>
          <w:p w:rsidR="00356053" w:rsidRPr="0061336A" w:rsidRDefault="00356053" w:rsidP="00356053">
            <w:pPr>
              <w:overflowPunct/>
              <w:autoSpaceDE/>
              <w:autoSpaceDN/>
              <w:adjustRightInd/>
              <w:textAlignment w:val="auto"/>
              <w:rPr>
                <w:rFonts w:ascii="Calibri" w:hAnsi="Calibri"/>
                <w:color w:val="000000"/>
                <w:sz w:val="16"/>
                <w:szCs w:val="16"/>
              </w:rPr>
            </w:pPr>
            <w:r w:rsidRPr="0061336A">
              <w:rPr>
                <w:rFonts w:ascii="Calibri" w:hAnsi="Calibri"/>
                <w:color w:val="000000"/>
                <w:sz w:val="16"/>
                <w:szCs w:val="16"/>
              </w:rPr>
              <w:t>Marine Conservation Society Seychelles</w:t>
            </w:r>
          </w:p>
        </w:tc>
        <w:tc>
          <w:tcPr>
            <w:tcW w:w="1530" w:type="dxa"/>
            <w:tcBorders>
              <w:left w:val="single" w:sz="4" w:space="0" w:color="auto"/>
              <w:right w:val="single" w:sz="4" w:space="0" w:color="auto"/>
            </w:tcBorders>
            <w:shd w:val="clear" w:color="auto" w:fill="auto"/>
            <w:vAlign w:val="center"/>
            <w:hideMark/>
          </w:tcPr>
          <w:p w:rsidR="00356053" w:rsidRPr="0061336A" w:rsidRDefault="00356053" w:rsidP="00356053">
            <w:pPr>
              <w:overflowPunct/>
              <w:autoSpaceDE/>
              <w:autoSpaceDN/>
              <w:adjustRightInd/>
              <w:textAlignment w:val="auto"/>
              <w:rPr>
                <w:rFonts w:ascii="Calibri" w:hAnsi="Calibri"/>
                <w:color w:val="000000"/>
                <w:sz w:val="16"/>
                <w:szCs w:val="16"/>
              </w:rPr>
            </w:pPr>
            <w:r w:rsidRPr="0061336A">
              <w:rPr>
                <w:rFonts w:ascii="Calibri" w:hAnsi="Calibri"/>
                <w:color w:val="000000"/>
                <w:sz w:val="16"/>
                <w:szCs w:val="16"/>
              </w:rPr>
              <w:t>Cerf Island Resort</w:t>
            </w:r>
          </w:p>
        </w:tc>
        <w:tc>
          <w:tcPr>
            <w:tcW w:w="720" w:type="dxa"/>
            <w:tcBorders>
              <w:left w:val="single" w:sz="4" w:space="0" w:color="auto"/>
              <w:right w:val="single" w:sz="4" w:space="0" w:color="auto"/>
            </w:tcBorders>
            <w:shd w:val="clear" w:color="auto" w:fill="auto"/>
            <w:vAlign w:val="center"/>
            <w:hideMark/>
          </w:tcPr>
          <w:p w:rsidR="00356053" w:rsidRPr="0061336A" w:rsidRDefault="00356053" w:rsidP="00356053">
            <w:pPr>
              <w:overflowPunct/>
              <w:autoSpaceDE/>
              <w:autoSpaceDN/>
              <w:adjustRightInd/>
              <w:jc w:val="center"/>
              <w:textAlignment w:val="auto"/>
              <w:rPr>
                <w:rFonts w:ascii="Calibri" w:hAnsi="Calibri"/>
                <w:color w:val="000000"/>
                <w:sz w:val="16"/>
                <w:szCs w:val="16"/>
              </w:rPr>
            </w:pPr>
            <w:r w:rsidRPr="0061336A">
              <w:rPr>
                <w:rFonts w:ascii="Calibri" w:hAnsi="Calibri"/>
                <w:color w:val="000000"/>
                <w:sz w:val="16"/>
                <w:szCs w:val="16"/>
              </w:rPr>
              <w:t>2014</w:t>
            </w:r>
          </w:p>
        </w:tc>
        <w:tc>
          <w:tcPr>
            <w:tcW w:w="720" w:type="dxa"/>
            <w:tcBorders>
              <w:left w:val="single" w:sz="4" w:space="0" w:color="auto"/>
              <w:right w:val="single" w:sz="4" w:space="0" w:color="auto"/>
            </w:tcBorders>
            <w:shd w:val="clear" w:color="auto" w:fill="auto"/>
            <w:vAlign w:val="center"/>
            <w:hideMark/>
          </w:tcPr>
          <w:p w:rsidR="00356053" w:rsidRPr="0061336A" w:rsidRDefault="00356053" w:rsidP="00356053">
            <w:pPr>
              <w:overflowPunct/>
              <w:autoSpaceDE/>
              <w:autoSpaceDN/>
              <w:adjustRightInd/>
              <w:jc w:val="center"/>
              <w:textAlignment w:val="auto"/>
              <w:rPr>
                <w:rFonts w:ascii="Calibri" w:hAnsi="Calibri"/>
                <w:color w:val="000000"/>
                <w:sz w:val="16"/>
                <w:szCs w:val="16"/>
              </w:rPr>
            </w:pPr>
            <w:r w:rsidRPr="0061336A">
              <w:rPr>
                <w:rFonts w:ascii="Calibri" w:hAnsi="Calibri"/>
                <w:color w:val="000000"/>
                <w:sz w:val="16"/>
                <w:szCs w:val="16"/>
              </w:rPr>
              <w:t>2015</w:t>
            </w:r>
          </w:p>
        </w:tc>
        <w:tc>
          <w:tcPr>
            <w:tcW w:w="2070" w:type="dxa"/>
            <w:tcBorders>
              <w:left w:val="single" w:sz="4" w:space="0" w:color="auto"/>
            </w:tcBorders>
            <w:shd w:val="clear" w:color="auto" w:fill="auto"/>
            <w:vAlign w:val="center"/>
            <w:hideMark/>
          </w:tcPr>
          <w:p w:rsidR="00356053" w:rsidRPr="0061336A" w:rsidRDefault="00356053" w:rsidP="00356053">
            <w:pPr>
              <w:overflowPunct/>
              <w:autoSpaceDE/>
              <w:autoSpaceDN/>
              <w:adjustRightInd/>
              <w:textAlignment w:val="auto"/>
              <w:rPr>
                <w:rFonts w:ascii="Calibri" w:hAnsi="Calibri"/>
                <w:color w:val="000000"/>
                <w:sz w:val="16"/>
                <w:szCs w:val="16"/>
              </w:rPr>
            </w:pPr>
            <w:r w:rsidRPr="0061336A">
              <w:rPr>
                <w:rFonts w:ascii="Calibri" w:hAnsi="Calibri"/>
                <w:color w:val="000000"/>
                <w:sz w:val="16"/>
                <w:szCs w:val="16"/>
              </w:rPr>
              <w:t>Ongoing</w:t>
            </w:r>
          </w:p>
        </w:tc>
      </w:tr>
      <w:tr w:rsidR="005A32E8" w:rsidRPr="0061336A" w:rsidTr="005A32E8">
        <w:trPr>
          <w:trHeight w:val="720"/>
          <w:jc w:val="center"/>
        </w:trPr>
        <w:tc>
          <w:tcPr>
            <w:tcW w:w="445" w:type="dxa"/>
            <w:tcBorders>
              <w:right w:val="single" w:sz="4" w:space="0" w:color="auto"/>
            </w:tcBorders>
            <w:shd w:val="clear" w:color="auto" w:fill="auto"/>
            <w:noWrap/>
            <w:vAlign w:val="center"/>
            <w:hideMark/>
          </w:tcPr>
          <w:p w:rsidR="00356053" w:rsidRPr="0061336A" w:rsidRDefault="00356053" w:rsidP="00356053">
            <w:pPr>
              <w:overflowPunct/>
              <w:autoSpaceDE/>
              <w:autoSpaceDN/>
              <w:adjustRightInd/>
              <w:jc w:val="center"/>
              <w:textAlignment w:val="auto"/>
              <w:rPr>
                <w:rFonts w:ascii="Calibri" w:hAnsi="Calibri"/>
                <w:color w:val="000000"/>
                <w:sz w:val="16"/>
                <w:szCs w:val="16"/>
              </w:rPr>
            </w:pPr>
            <w:r w:rsidRPr="0061336A">
              <w:rPr>
                <w:rFonts w:ascii="Calibri" w:hAnsi="Calibri"/>
                <w:color w:val="000000"/>
                <w:sz w:val="16"/>
                <w:szCs w:val="16"/>
              </w:rPr>
              <w:t>8</w:t>
            </w:r>
          </w:p>
        </w:tc>
        <w:tc>
          <w:tcPr>
            <w:tcW w:w="2762" w:type="dxa"/>
            <w:tcBorders>
              <w:left w:val="single" w:sz="4" w:space="0" w:color="auto"/>
              <w:right w:val="single" w:sz="4" w:space="0" w:color="auto"/>
            </w:tcBorders>
            <w:shd w:val="clear" w:color="auto" w:fill="auto"/>
            <w:vAlign w:val="center"/>
            <w:hideMark/>
          </w:tcPr>
          <w:p w:rsidR="00356053" w:rsidRPr="0061336A" w:rsidRDefault="00356053" w:rsidP="00356053">
            <w:pPr>
              <w:overflowPunct/>
              <w:autoSpaceDE/>
              <w:autoSpaceDN/>
              <w:adjustRightInd/>
              <w:textAlignment w:val="auto"/>
              <w:rPr>
                <w:rFonts w:ascii="Calibri" w:hAnsi="Calibri"/>
                <w:color w:val="000000"/>
                <w:sz w:val="16"/>
                <w:szCs w:val="16"/>
              </w:rPr>
            </w:pPr>
            <w:r w:rsidRPr="0061336A">
              <w:rPr>
                <w:rFonts w:ascii="Calibri" w:hAnsi="Calibri"/>
                <w:color w:val="000000"/>
                <w:sz w:val="16"/>
                <w:szCs w:val="16"/>
              </w:rPr>
              <w:t>Establishing an ecotourism and environmental education site at Anse La Blague, Praslin</w:t>
            </w:r>
          </w:p>
        </w:tc>
        <w:tc>
          <w:tcPr>
            <w:tcW w:w="1530" w:type="dxa"/>
            <w:tcBorders>
              <w:left w:val="single" w:sz="4" w:space="0" w:color="auto"/>
              <w:right w:val="single" w:sz="4" w:space="0" w:color="auto"/>
            </w:tcBorders>
            <w:shd w:val="clear" w:color="auto" w:fill="auto"/>
            <w:vAlign w:val="center"/>
            <w:hideMark/>
          </w:tcPr>
          <w:p w:rsidR="00356053" w:rsidRPr="0061336A" w:rsidRDefault="00356053" w:rsidP="00356053">
            <w:pPr>
              <w:overflowPunct/>
              <w:autoSpaceDE/>
              <w:autoSpaceDN/>
              <w:adjustRightInd/>
              <w:textAlignment w:val="auto"/>
              <w:rPr>
                <w:rFonts w:ascii="Calibri" w:hAnsi="Calibri"/>
                <w:color w:val="000000"/>
                <w:sz w:val="16"/>
                <w:szCs w:val="16"/>
              </w:rPr>
            </w:pPr>
            <w:r w:rsidRPr="0061336A">
              <w:rPr>
                <w:rFonts w:ascii="Calibri" w:hAnsi="Calibri"/>
                <w:color w:val="000000"/>
                <w:sz w:val="16"/>
                <w:szCs w:val="16"/>
              </w:rPr>
              <w:t>Wildlife Club Seychelles</w:t>
            </w:r>
          </w:p>
        </w:tc>
        <w:tc>
          <w:tcPr>
            <w:tcW w:w="1530" w:type="dxa"/>
            <w:tcBorders>
              <w:left w:val="single" w:sz="4" w:space="0" w:color="auto"/>
              <w:right w:val="single" w:sz="4" w:space="0" w:color="auto"/>
            </w:tcBorders>
            <w:shd w:val="clear" w:color="auto" w:fill="auto"/>
            <w:vAlign w:val="center"/>
            <w:hideMark/>
          </w:tcPr>
          <w:p w:rsidR="00356053" w:rsidRPr="0061336A" w:rsidRDefault="00356053" w:rsidP="00356053">
            <w:pPr>
              <w:overflowPunct/>
              <w:autoSpaceDE/>
              <w:autoSpaceDN/>
              <w:adjustRightInd/>
              <w:textAlignment w:val="auto"/>
              <w:rPr>
                <w:rFonts w:ascii="Calibri" w:hAnsi="Calibri"/>
                <w:color w:val="000000"/>
                <w:sz w:val="16"/>
                <w:szCs w:val="16"/>
              </w:rPr>
            </w:pPr>
            <w:r w:rsidRPr="0061336A">
              <w:rPr>
                <w:rFonts w:ascii="Calibri" w:hAnsi="Calibri"/>
                <w:color w:val="000000"/>
                <w:sz w:val="16"/>
                <w:szCs w:val="16"/>
              </w:rPr>
              <w:t xml:space="preserve">Le Matelot de Praslin </w:t>
            </w:r>
          </w:p>
        </w:tc>
        <w:tc>
          <w:tcPr>
            <w:tcW w:w="720" w:type="dxa"/>
            <w:tcBorders>
              <w:left w:val="single" w:sz="4" w:space="0" w:color="auto"/>
              <w:right w:val="single" w:sz="4" w:space="0" w:color="auto"/>
            </w:tcBorders>
            <w:shd w:val="clear" w:color="auto" w:fill="auto"/>
            <w:vAlign w:val="center"/>
            <w:hideMark/>
          </w:tcPr>
          <w:p w:rsidR="00356053" w:rsidRPr="0061336A" w:rsidRDefault="00356053" w:rsidP="00356053">
            <w:pPr>
              <w:overflowPunct/>
              <w:autoSpaceDE/>
              <w:autoSpaceDN/>
              <w:adjustRightInd/>
              <w:jc w:val="center"/>
              <w:textAlignment w:val="auto"/>
              <w:rPr>
                <w:rFonts w:ascii="Calibri" w:hAnsi="Calibri"/>
                <w:color w:val="000000"/>
                <w:sz w:val="16"/>
                <w:szCs w:val="16"/>
              </w:rPr>
            </w:pPr>
            <w:r w:rsidRPr="0061336A">
              <w:rPr>
                <w:rFonts w:ascii="Calibri" w:hAnsi="Calibri"/>
                <w:color w:val="000000"/>
                <w:sz w:val="16"/>
                <w:szCs w:val="16"/>
              </w:rPr>
              <w:t>2014</w:t>
            </w:r>
          </w:p>
        </w:tc>
        <w:tc>
          <w:tcPr>
            <w:tcW w:w="720" w:type="dxa"/>
            <w:tcBorders>
              <w:left w:val="single" w:sz="4" w:space="0" w:color="auto"/>
              <w:right w:val="single" w:sz="4" w:space="0" w:color="auto"/>
            </w:tcBorders>
            <w:shd w:val="clear" w:color="auto" w:fill="auto"/>
            <w:vAlign w:val="center"/>
            <w:hideMark/>
          </w:tcPr>
          <w:p w:rsidR="00356053" w:rsidRPr="0061336A" w:rsidRDefault="00356053" w:rsidP="00356053">
            <w:pPr>
              <w:overflowPunct/>
              <w:autoSpaceDE/>
              <w:autoSpaceDN/>
              <w:adjustRightInd/>
              <w:jc w:val="center"/>
              <w:textAlignment w:val="auto"/>
              <w:rPr>
                <w:rFonts w:ascii="Calibri" w:hAnsi="Calibri"/>
                <w:color w:val="000000"/>
                <w:sz w:val="16"/>
                <w:szCs w:val="16"/>
              </w:rPr>
            </w:pPr>
            <w:r w:rsidRPr="0061336A">
              <w:rPr>
                <w:rFonts w:ascii="Calibri" w:hAnsi="Calibri"/>
                <w:color w:val="000000"/>
                <w:sz w:val="16"/>
                <w:szCs w:val="16"/>
              </w:rPr>
              <w:t>2015</w:t>
            </w:r>
          </w:p>
        </w:tc>
        <w:tc>
          <w:tcPr>
            <w:tcW w:w="2070" w:type="dxa"/>
            <w:tcBorders>
              <w:left w:val="single" w:sz="4" w:space="0" w:color="auto"/>
            </w:tcBorders>
            <w:shd w:val="clear" w:color="auto" w:fill="auto"/>
            <w:vAlign w:val="center"/>
            <w:hideMark/>
          </w:tcPr>
          <w:p w:rsidR="00356053" w:rsidRPr="0061336A" w:rsidRDefault="00DA6CAC" w:rsidP="00356053">
            <w:pPr>
              <w:overflowPunct/>
              <w:autoSpaceDE/>
              <w:autoSpaceDN/>
              <w:adjustRightInd/>
              <w:textAlignment w:val="auto"/>
              <w:rPr>
                <w:rFonts w:ascii="Calibri" w:hAnsi="Calibri"/>
                <w:color w:val="000000"/>
                <w:sz w:val="16"/>
                <w:szCs w:val="16"/>
              </w:rPr>
            </w:pPr>
            <w:r>
              <w:rPr>
                <w:rFonts w:ascii="Calibri" w:hAnsi="Calibri"/>
                <w:color w:val="000000"/>
                <w:sz w:val="16"/>
                <w:szCs w:val="16"/>
              </w:rPr>
              <w:t>Unsatisfactory performance;</w:t>
            </w:r>
            <w:r w:rsidR="00356053" w:rsidRPr="0061336A">
              <w:rPr>
                <w:rFonts w:ascii="Calibri" w:hAnsi="Calibri"/>
                <w:color w:val="000000"/>
                <w:sz w:val="16"/>
                <w:szCs w:val="16"/>
              </w:rPr>
              <w:t xml:space="preserve"> requires regular monitoring</w:t>
            </w:r>
            <w:r>
              <w:rPr>
                <w:rFonts w:ascii="Calibri" w:hAnsi="Calibri"/>
                <w:color w:val="000000"/>
                <w:sz w:val="16"/>
                <w:szCs w:val="16"/>
              </w:rPr>
              <w:t xml:space="preserve"> or legal recourse</w:t>
            </w:r>
            <w:r w:rsidR="00356053" w:rsidRPr="0061336A">
              <w:rPr>
                <w:rFonts w:ascii="Calibri" w:hAnsi="Calibri"/>
                <w:color w:val="000000"/>
                <w:sz w:val="16"/>
                <w:szCs w:val="16"/>
              </w:rPr>
              <w:t>.</w:t>
            </w:r>
          </w:p>
        </w:tc>
      </w:tr>
      <w:tr w:rsidR="005A32E8" w:rsidRPr="0061336A" w:rsidTr="005A32E8">
        <w:trPr>
          <w:trHeight w:val="720"/>
          <w:jc w:val="center"/>
        </w:trPr>
        <w:tc>
          <w:tcPr>
            <w:tcW w:w="445" w:type="dxa"/>
            <w:tcBorders>
              <w:right w:val="single" w:sz="4" w:space="0" w:color="auto"/>
            </w:tcBorders>
            <w:shd w:val="clear" w:color="auto" w:fill="auto"/>
            <w:noWrap/>
            <w:vAlign w:val="center"/>
            <w:hideMark/>
          </w:tcPr>
          <w:p w:rsidR="00356053" w:rsidRPr="0061336A" w:rsidRDefault="00356053" w:rsidP="00356053">
            <w:pPr>
              <w:overflowPunct/>
              <w:autoSpaceDE/>
              <w:autoSpaceDN/>
              <w:adjustRightInd/>
              <w:jc w:val="center"/>
              <w:textAlignment w:val="auto"/>
              <w:rPr>
                <w:rFonts w:ascii="Calibri" w:hAnsi="Calibri"/>
                <w:color w:val="000000"/>
                <w:sz w:val="16"/>
                <w:szCs w:val="16"/>
              </w:rPr>
            </w:pPr>
            <w:r w:rsidRPr="0061336A">
              <w:rPr>
                <w:rFonts w:ascii="Calibri" w:hAnsi="Calibri"/>
                <w:color w:val="000000"/>
                <w:sz w:val="16"/>
                <w:szCs w:val="16"/>
              </w:rPr>
              <w:t>9</w:t>
            </w:r>
          </w:p>
        </w:tc>
        <w:tc>
          <w:tcPr>
            <w:tcW w:w="2762" w:type="dxa"/>
            <w:tcBorders>
              <w:left w:val="single" w:sz="4" w:space="0" w:color="auto"/>
              <w:right w:val="single" w:sz="4" w:space="0" w:color="auto"/>
            </w:tcBorders>
            <w:shd w:val="clear" w:color="auto" w:fill="auto"/>
            <w:vAlign w:val="center"/>
            <w:hideMark/>
          </w:tcPr>
          <w:p w:rsidR="00356053" w:rsidRPr="0061336A" w:rsidRDefault="00356053" w:rsidP="00356053">
            <w:pPr>
              <w:overflowPunct/>
              <w:autoSpaceDE/>
              <w:autoSpaceDN/>
              <w:adjustRightInd/>
              <w:textAlignment w:val="auto"/>
              <w:rPr>
                <w:rFonts w:ascii="Calibri" w:hAnsi="Calibri"/>
                <w:color w:val="000000"/>
                <w:sz w:val="16"/>
                <w:szCs w:val="16"/>
              </w:rPr>
            </w:pPr>
            <w:r w:rsidRPr="0061336A">
              <w:rPr>
                <w:rFonts w:ascii="Calibri" w:hAnsi="Calibri"/>
                <w:color w:val="000000"/>
                <w:sz w:val="16"/>
                <w:szCs w:val="16"/>
              </w:rPr>
              <w:t>Restoration of a coral garden around Praslin Island</w:t>
            </w:r>
          </w:p>
        </w:tc>
        <w:tc>
          <w:tcPr>
            <w:tcW w:w="1530" w:type="dxa"/>
            <w:tcBorders>
              <w:left w:val="single" w:sz="4" w:space="0" w:color="auto"/>
              <w:right w:val="single" w:sz="4" w:space="0" w:color="auto"/>
            </w:tcBorders>
            <w:shd w:val="clear" w:color="auto" w:fill="auto"/>
            <w:vAlign w:val="center"/>
            <w:hideMark/>
          </w:tcPr>
          <w:p w:rsidR="00356053" w:rsidRPr="0061336A" w:rsidRDefault="00356053" w:rsidP="00356053">
            <w:pPr>
              <w:overflowPunct/>
              <w:autoSpaceDE/>
              <w:autoSpaceDN/>
              <w:adjustRightInd/>
              <w:textAlignment w:val="auto"/>
              <w:rPr>
                <w:rFonts w:ascii="Calibri" w:hAnsi="Calibri"/>
                <w:color w:val="000000"/>
                <w:sz w:val="16"/>
                <w:szCs w:val="16"/>
              </w:rPr>
            </w:pPr>
            <w:r w:rsidRPr="0061336A">
              <w:rPr>
                <w:rFonts w:ascii="Calibri" w:hAnsi="Calibri"/>
                <w:color w:val="000000"/>
                <w:sz w:val="16"/>
                <w:szCs w:val="16"/>
              </w:rPr>
              <w:t>Nature Seychelles</w:t>
            </w:r>
          </w:p>
        </w:tc>
        <w:tc>
          <w:tcPr>
            <w:tcW w:w="1530" w:type="dxa"/>
            <w:tcBorders>
              <w:left w:val="single" w:sz="4" w:space="0" w:color="auto"/>
              <w:right w:val="single" w:sz="4" w:space="0" w:color="auto"/>
            </w:tcBorders>
            <w:shd w:val="clear" w:color="auto" w:fill="auto"/>
            <w:vAlign w:val="center"/>
            <w:hideMark/>
          </w:tcPr>
          <w:p w:rsidR="00356053" w:rsidRPr="0061336A" w:rsidRDefault="00356053" w:rsidP="00356053">
            <w:pPr>
              <w:overflowPunct/>
              <w:autoSpaceDE/>
              <w:autoSpaceDN/>
              <w:adjustRightInd/>
              <w:textAlignment w:val="auto"/>
              <w:rPr>
                <w:rFonts w:ascii="Calibri" w:hAnsi="Calibri"/>
                <w:color w:val="000000"/>
                <w:sz w:val="16"/>
                <w:szCs w:val="16"/>
              </w:rPr>
            </w:pPr>
            <w:r w:rsidRPr="0061336A">
              <w:rPr>
                <w:rFonts w:ascii="Calibri" w:hAnsi="Calibri"/>
                <w:color w:val="000000"/>
                <w:sz w:val="16"/>
                <w:szCs w:val="16"/>
              </w:rPr>
              <w:t>Constance Lemuria Resort</w:t>
            </w:r>
          </w:p>
        </w:tc>
        <w:tc>
          <w:tcPr>
            <w:tcW w:w="720" w:type="dxa"/>
            <w:tcBorders>
              <w:left w:val="single" w:sz="4" w:space="0" w:color="auto"/>
              <w:right w:val="single" w:sz="4" w:space="0" w:color="auto"/>
            </w:tcBorders>
            <w:shd w:val="clear" w:color="auto" w:fill="auto"/>
            <w:vAlign w:val="center"/>
            <w:hideMark/>
          </w:tcPr>
          <w:p w:rsidR="00356053" w:rsidRPr="0061336A" w:rsidRDefault="00356053" w:rsidP="00356053">
            <w:pPr>
              <w:overflowPunct/>
              <w:autoSpaceDE/>
              <w:autoSpaceDN/>
              <w:adjustRightInd/>
              <w:jc w:val="center"/>
              <w:textAlignment w:val="auto"/>
              <w:rPr>
                <w:rFonts w:ascii="Calibri" w:hAnsi="Calibri"/>
                <w:color w:val="000000"/>
                <w:sz w:val="16"/>
                <w:szCs w:val="16"/>
              </w:rPr>
            </w:pPr>
            <w:r w:rsidRPr="0061336A">
              <w:rPr>
                <w:rFonts w:ascii="Calibri" w:hAnsi="Calibri"/>
                <w:color w:val="000000"/>
                <w:sz w:val="16"/>
                <w:szCs w:val="16"/>
              </w:rPr>
              <w:t>2014</w:t>
            </w:r>
          </w:p>
        </w:tc>
        <w:tc>
          <w:tcPr>
            <w:tcW w:w="720" w:type="dxa"/>
            <w:tcBorders>
              <w:left w:val="single" w:sz="4" w:space="0" w:color="auto"/>
              <w:right w:val="single" w:sz="4" w:space="0" w:color="auto"/>
            </w:tcBorders>
            <w:shd w:val="clear" w:color="auto" w:fill="auto"/>
            <w:vAlign w:val="center"/>
            <w:hideMark/>
          </w:tcPr>
          <w:p w:rsidR="00356053" w:rsidRPr="0061336A" w:rsidRDefault="00356053" w:rsidP="00356053">
            <w:pPr>
              <w:overflowPunct/>
              <w:autoSpaceDE/>
              <w:autoSpaceDN/>
              <w:adjustRightInd/>
              <w:jc w:val="center"/>
              <w:textAlignment w:val="auto"/>
              <w:rPr>
                <w:rFonts w:ascii="Calibri" w:hAnsi="Calibri"/>
                <w:color w:val="000000"/>
                <w:sz w:val="16"/>
                <w:szCs w:val="16"/>
              </w:rPr>
            </w:pPr>
            <w:r w:rsidRPr="0061336A">
              <w:rPr>
                <w:rFonts w:ascii="Calibri" w:hAnsi="Calibri"/>
                <w:color w:val="000000"/>
                <w:sz w:val="16"/>
                <w:szCs w:val="16"/>
              </w:rPr>
              <w:t>2015</w:t>
            </w:r>
          </w:p>
        </w:tc>
        <w:tc>
          <w:tcPr>
            <w:tcW w:w="2070" w:type="dxa"/>
            <w:tcBorders>
              <w:left w:val="single" w:sz="4" w:space="0" w:color="auto"/>
            </w:tcBorders>
            <w:shd w:val="clear" w:color="auto" w:fill="auto"/>
            <w:vAlign w:val="center"/>
            <w:hideMark/>
          </w:tcPr>
          <w:p w:rsidR="00356053" w:rsidRPr="0061336A" w:rsidRDefault="00356053" w:rsidP="00356053">
            <w:pPr>
              <w:overflowPunct/>
              <w:autoSpaceDE/>
              <w:autoSpaceDN/>
              <w:adjustRightInd/>
              <w:textAlignment w:val="auto"/>
              <w:rPr>
                <w:rFonts w:ascii="Calibri" w:hAnsi="Calibri"/>
                <w:color w:val="000000"/>
                <w:sz w:val="16"/>
                <w:szCs w:val="16"/>
              </w:rPr>
            </w:pPr>
            <w:r w:rsidRPr="0061336A">
              <w:rPr>
                <w:rFonts w:ascii="Calibri" w:hAnsi="Calibri"/>
                <w:color w:val="000000"/>
                <w:sz w:val="16"/>
                <w:szCs w:val="16"/>
              </w:rPr>
              <w:t>Completed</w:t>
            </w:r>
          </w:p>
        </w:tc>
      </w:tr>
      <w:tr w:rsidR="005A32E8" w:rsidRPr="0061336A" w:rsidTr="005A32E8">
        <w:trPr>
          <w:trHeight w:val="720"/>
          <w:jc w:val="center"/>
        </w:trPr>
        <w:tc>
          <w:tcPr>
            <w:tcW w:w="445" w:type="dxa"/>
            <w:tcBorders>
              <w:right w:val="single" w:sz="4" w:space="0" w:color="auto"/>
            </w:tcBorders>
            <w:shd w:val="clear" w:color="auto" w:fill="auto"/>
            <w:noWrap/>
            <w:vAlign w:val="center"/>
            <w:hideMark/>
          </w:tcPr>
          <w:p w:rsidR="00356053" w:rsidRPr="0061336A" w:rsidRDefault="00356053" w:rsidP="00356053">
            <w:pPr>
              <w:overflowPunct/>
              <w:autoSpaceDE/>
              <w:autoSpaceDN/>
              <w:adjustRightInd/>
              <w:jc w:val="center"/>
              <w:textAlignment w:val="auto"/>
              <w:rPr>
                <w:rFonts w:ascii="Calibri" w:hAnsi="Calibri"/>
                <w:color w:val="000000"/>
                <w:sz w:val="16"/>
                <w:szCs w:val="16"/>
              </w:rPr>
            </w:pPr>
            <w:r w:rsidRPr="0061336A">
              <w:rPr>
                <w:rFonts w:ascii="Calibri" w:hAnsi="Calibri"/>
                <w:color w:val="000000"/>
                <w:sz w:val="16"/>
                <w:szCs w:val="16"/>
              </w:rPr>
              <w:t>10</w:t>
            </w:r>
          </w:p>
        </w:tc>
        <w:tc>
          <w:tcPr>
            <w:tcW w:w="2762" w:type="dxa"/>
            <w:tcBorders>
              <w:left w:val="single" w:sz="4" w:space="0" w:color="auto"/>
              <w:right w:val="single" w:sz="4" w:space="0" w:color="auto"/>
            </w:tcBorders>
            <w:shd w:val="clear" w:color="auto" w:fill="auto"/>
            <w:vAlign w:val="center"/>
            <w:hideMark/>
          </w:tcPr>
          <w:p w:rsidR="00356053" w:rsidRPr="0061336A" w:rsidRDefault="00356053" w:rsidP="00356053">
            <w:pPr>
              <w:overflowPunct/>
              <w:autoSpaceDE/>
              <w:autoSpaceDN/>
              <w:adjustRightInd/>
              <w:textAlignment w:val="auto"/>
              <w:rPr>
                <w:rFonts w:ascii="Calibri" w:hAnsi="Calibri"/>
                <w:color w:val="000000"/>
                <w:sz w:val="16"/>
                <w:szCs w:val="16"/>
              </w:rPr>
            </w:pPr>
            <w:r w:rsidRPr="0061336A">
              <w:rPr>
                <w:rFonts w:ascii="Calibri" w:hAnsi="Calibri"/>
                <w:color w:val="000000"/>
                <w:sz w:val="16"/>
                <w:szCs w:val="16"/>
              </w:rPr>
              <w:t>Conservation And Active Management Of Biodiversity Of Cosmoledo Atoll Project</w:t>
            </w:r>
          </w:p>
        </w:tc>
        <w:tc>
          <w:tcPr>
            <w:tcW w:w="1530" w:type="dxa"/>
            <w:tcBorders>
              <w:left w:val="single" w:sz="4" w:space="0" w:color="auto"/>
              <w:right w:val="single" w:sz="4" w:space="0" w:color="auto"/>
            </w:tcBorders>
            <w:shd w:val="clear" w:color="auto" w:fill="auto"/>
            <w:vAlign w:val="center"/>
            <w:hideMark/>
          </w:tcPr>
          <w:p w:rsidR="00356053" w:rsidRPr="0061336A" w:rsidRDefault="00356053" w:rsidP="00356053">
            <w:pPr>
              <w:overflowPunct/>
              <w:autoSpaceDE/>
              <w:autoSpaceDN/>
              <w:adjustRightInd/>
              <w:textAlignment w:val="auto"/>
              <w:rPr>
                <w:rFonts w:ascii="Calibri" w:hAnsi="Calibri"/>
                <w:color w:val="000000"/>
                <w:sz w:val="16"/>
                <w:szCs w:val="16"/>
              </w:rPr>
            </w:pPr>
            <w:r w:rsidRPr="0061336A">
              <w:rPr>
                <w:rFonts w:ascii="Calibri" w:hAnsi="Calibri"/>
                <w:color w:val="000000"/>
                <w:sz w:val="16"/>
                <w:szCs w:val="16"/>
              </w:rPr>
              <w:t>Island Conservation Society</w:t>
            </w:r>
          </w:p>
        </w:tc>
        <w:tc>
          <w:tcPr>
            <w:tcW w:w="1530" w:type="dxa"/>
            <w:tcBorders>
              <w:left w:val="single" w:sz="4" w:space="0" w:color="auto"/>
              <w:right w:val="single" w:sz="4" w:space="0" w:color="auto"/>
            </w:tcBorders>
            <w:shd w:val="clear" w:color="auto" w:fill="auto"/>
            <w:vAlign w:val="center"/>
            <w:hideMark/>
          </w:tcPr>
          <w:p w:rsidR="00356053" w:rsidRPr="0061336A" w:rsidRDefault="00356053" w:rsidP="00356053">
            <w:pPr>
              <w:overflowPunct/>
              <w:autoSpaceDE/>
              <w:autoSpaceDN/>
              <w:adjustRightInd/>
              <w:textAlignment w:val="auto"/>
              <w:rPr>
                <w:rFonts w:ascii="Calibri" w:hAnsi="Calibri"/>
                <w:color w:val="000000"/>
                <w:sz w:val="16"/>
                <w:szCs w:val="16"/>
              </w:rPr>
            </w:pPr>
            <w:r w:rsidRPr="0061336A">
              <w:rPr>
                <w:rFonts w:ascii="Calibri" w:hAnsi="Calibri"/>
                <w:color w:val="000000"/>
                <w:sz w:val="16"/>
                <w:szCs w:val="16"/>
              </w:rPr>
              <w:t>Silhouette Cruises</w:t>
            </w:r>
          </w:p>
        </w:tc>
        <w:tc>
          <w:tcPr>
            <w:tcW w:w="720" w:type="dxa"/>
            <w:tcBorders>
              <w:left w:val="single" w:sz="4" w:space="0" w:color="auto"/>
              <w:right w:val="single" w:sz="4" w:space="0" w:color="auto"/>
            </w:tcBorders>
            <w:shd w:val="clear" w:color="auto" w:fill="auto"/>
            <w:vAlign w:val="center"/>
            <w:hideMark/>
          </w:tcPr>
          <w:p w:rsidR="00356053" w:rsidRPr="0061336A" w:rsidRDefault="00356053" w:rsidP="00356053">
            <w:pPr>
              <w:overflowPunct/>
              <w:autoSpaceDE/>
              <w:autoSpaceDN/>
              <w:adjustRightInd/>
              <w:jc w:val="center"/>
              <w:textAlignment w:val="auto"/>
              <w:rPr>
                <w:rFonts w:ascii="Calibri" w:hAnsi="Calibri"/>
                <w:color w:val="000000"/>
                <w:sz w:val="16"/>
                <w:szCs w:val="16"/>
              </w:rPr>
            </w:pPr>
            <w:r w:rsidRPr="0061336A">
              <w:rPr>
                <w:rFonts w:ascii="Calibri" w:hAnsi="Calibri"/>
                <w:color w:val="000000"/>
                <w:sz w:val="16"/>
                <w:szCs w:val="16"/>
              </w:rPr>
              <w:t>2014</w:t>
            </w:r>
          </w:p>
        </w:tc>
        <w:tc>
          <w:tcPr>
            <w:tcW w:w="720" w:type="dxa"/>
            <w:tcBorders>
              <w:left w:val="single" w:sz="4" w:space="0" w:color="auto"/>
              <w:right w:val="single" w:sz="4" w:space="0" w:color="auto"/>
            </w:tcBorders>
            <w:shd w:val="clear" w:color="auto" w:fill="auto"/>
            <w:vAlign w:val="center"/>
            <w:hideMark/>
          </w:tcPr>
          <w:p w:rsidR="00356053" w:rsidRPr="0061336A" w:rsidRDefault="00356053" w:rsidP="00356053">
            <w:pPr>
              <w:overflowPunct/>
              <w:autoSpaceDE/>
              <w:autoSpaceDN/>
              <w:adjustRightInd/>
              <w:jc w:val="center"/>
              <w:textAlignment w:val="auto"/>
              <w:rPr>
                <w:rFonts w:ascii="Calibri" w:hAnsi="Calibri"/>
                <w:color w:val="000000"/>
                <w:sz w:val="16"/>
                <w:szCs w:val="16"/>
              </w:rPr>
            </w:pPr>
            <w:r w:rsidRPr="0061336A">
              <w:rPr>
                <w:rFonts w:ascii="Calibri" w:hAnsi="Calibri"/>
                <w:color w:val="000000"/>
                <w:sz w:val="16"/>
                <w:szCs w:val="16"/>
              </w:rPr>
              <w:t>2015</w:t>
            </w:r>
          </w:p>
        </w:tc>
        <w:tc>
          <w:tcPr>
            <w:tcW w:w="2070" w:type="dxa"/>
            <w:tcBorders>
              <w:left w:val="single" w:sz="4" w:space="0" w:color="auto"/>
            </w:tcBorders>
            <w:shd w:val="clear" w:color="auto" w:fill="auto"/>
            <w:vAlign w:val="center"/>
            <w:hideMark/>
          </w:tcPr>
          <w:p w:rsidR="00356053" w:rsidRPr="0061336A" w:rsidRDefault="00356053" w:rsidP="00356053">
            <w:pPr>
              <w:overflowPunct/>
              <w:autoSpaceDE/>
              <w:autoSpaceDN/>
              <w:adjustRightInd/>
              <w:textAlignment w:val="auto"/>
              <w:rPr>
                <w:rFonts w:ascii="Calibri" w:hAnsi="Calibri"/>
                <w:color w:val="000000"/>
                <w:sz w:val="16"/>
                <w:szCs w:val="16"/>
              </w:rPr>
            </w:pPr>
            <w:r w:rsidRPr="0061336A">
              <w:rPr>
                <w:rFonts w:ascii="Calibri" w:hAnsi="Calibri"/>
                <w:color w:val="000000"/>
                <w:sz w:val="16"/>
                <w:szCs w:val="16"/>
              </w:rPr>
              <w:t>Ongoing</w:t>
            </w:r>
          </w:p>
        </w:tc>
      </w:tr>
      <w:tr w:rsidR="005A32E8" w:rsidRPr="0061336A" w:rsidTr="005A32E8">
        <w:trPr>
          <w:trHeight w:val="1008"/>
          <w:jc w:val="center"/>
        </w:trPr>
        <w:tc>
          <w:tcPr>
            <w:tcW w:w="445" w:type="dxa"/>
            <w:tcBorders>
              <w:right w:val="single" w:sz="4" w:space="0" w:color="auto"/>
            </w:tcBorders>
            <w:shd w:val="clear" w:color="auto" w:fill="auto"/>
            <w:noWrap/>
            <w:vAlign w:val="center"/>
            <w:hideMark/>
          </w:tcPr>
          <w:p w:rsidR="00356053" w:rsidRPr="0061336A" w:rsidRDefault="00356053" w:rsidP="00356053">
            <w:pPr>
              <w:overflowPunct/>
              <w:autoSpaceDE/>
              <w:autoSpaceDN/>
              <w:adjustRightInd/>
              <w:jc w:val="center"/>
              <w:textAlignment w:val="auto"/>
              <w:rPr>
                <w:rFonts w:ascii="Calibri" w:hAnsi="Calibri"/>
                <w:color w:val="000000"/>
                <w:sz w:val="16"/>
                <w:szCs w:val="16"/>
              </w:rPr>
            </w:pPr>
            <w:r w:rsidRPr="0061336A">
              <w:rPr>
                <w:rFonts w:ascii="Calibri" w:hAnsi="Calibri"/>
                <w:color w:val="000000"/>
                <w:sz w:val="16"/>
                <w:szCs w:val="16"/>
              </w:rPr>
              <w:t>11</w:t>
            </w:r>
          </w:p>
        </w:tc>
        <w:tc>
          <w:tcPr>
            <w:tcW w:w="2762" w:type="dxa"/>
            <w:tcBorders>
              <w:left w:val="single" w:sz="4" w:space="0" w:color="auto"/>
              <w:right w:val="single" w:sz="4" w:space="0" w:color="auto"/>
            </w:tcBorders>
            <w:shd w:val="clear" w:color="auto" w:fill="auto"/>
            <w:vAlign w:val="center"/>
            <w:hideMark/>
          </w:tcPr>
          <w:p w:rsidR="00356053" w:rsidRPr="0061336A" w:rsidRDefault="00356053" w:rsidP="00356053">
            <w:pPr>
              <w:overflowPunct/>
              <w:autoSpaceDE/>
              <w:autoSpaceDN/>
              <w:adjustRightInd/>
              <w:textAlignment w:val="auto"/>
              <w:rPr>
                <w:rFonts w:ascii="Calibri" w:hAnsi="Calibri"/>
                <w:color w:val="000000"/>
                <w:sz w:val="16"/>
                <w:szCs w:val="16"/>
              </w:rPr>
            </w:pPr>
            <w:r w:rsidRPr="0061336A">
              <w:rPr>
                <w:rFonts w:ascii="Calibri" w:hAnsi="Calibri"/>
                <w:color w:val="000000"/>
                <w:sz w:val="16"/>
                <w:szCs w:val="16"/>
              </w:rPr>
              <w:t xml:space="preserve">Aldabra house - Concept development for a centre of excellence to increase public engagement and </w:t>
            </w:r>
            <w:r w:rsidR="00A40A34" w:rsidRPr="0061336A">
              <w:rPr>
                <w:rFonts w:ascii="Calibri" w:hAnsi="Calibri"/>
                <w:color w:val="000000"/>
                <w:sz w:val="16"/>
                <w:szCs w:val="16"/>
              </w:rPr>
              <w:t>diversify</w:t>
            </w:r>
            <w:r w:rsidRPr="0061336A">
              <w:rPr>
                <w:rFonts w:ascii="Calibri" w:hAnsi="Calibri"/>
                <w:color w:val="000000"/>
                <w:sz w:val="16"/>
                <w:szCs w:val="16"/>
              </w:rPr>
              <w:t xml:space="preserve"> sustainable finance mechanism for UNESCO World Heritage Aladabra Atoll</w:t>
            </w:r>
          </w:p>
        </w:tc>
        <w:tc>
          <w:tcPr>
            <w:tcW w:w="1530" w:type="dxa"/>
            <w:tcBorders>
              <w:left w:val="single" w:sz="4" w:space="0" w:color="auto"/>
              <w:right w:val="single" w:sz="4" w:space="0" w:color="auto"/>
            </w:tcBorders>
            <w:shd w:val="clear" w:color="auto" w:fill="auto"/>
            <w:vAlign w:val="center"/>
            <w:hideMark/>
          </w:tcPr>
          <w:p w:rsidR="00356053" w:rsidRPr="0061336A" w:rsidRDefault="00356053" w:rsidP="00356053">
            <w:pPr>
              <w:overflowPunct/>
              <w:autoSpaceDE/>
              <w:autoSpaceDN/>
              <w:adjustRightInd/>
              <w:textAlignment w:val="auto"/>
              <w:rPr>
                <w:rFonts w:ascii="Calibri" w:hAnsi="Calibri"/>
                <w:color w:val="000000"/>
                <w:sz w:val="16"/>
                <w:szCs w:val="16"/>
              </w:rPr>
            </w:pPr>
            <w:r w:rsidRPr="0061336A">
              <w:rPr>
                <w:rFonts w:ascii="Calibri" w:hAnsi="Calibri"/>
                <w:color w:val="000000"/>
                <w:sz w:val="16"/>
                <w:szCs w:val="16"/>
              </w:rPr>
              <w:t>Seychelles Island Foundation</w:t>
            </w:r>
          </w:p>
        </w:tc>
        <w:tc>
          <w:tcPr>
            <w:tcW w:w="1530" w:type="dxa"/>
            <w:tcBorders>
              <w:left w:val="single" w:sz="4" w:space="0" w:color="auto"/>
              <w:right w:val="single" w:sz="4" w:space="0" w:color="auto"/>
            </w:tcBorders>
            <w:shd w:val="clear" w:color="auto" w:fill="auto"/>
            <w:vAlign w:val="center"/>
            <w:hideMark/>
          </w:tcPr>
          <w:p w:rsidR="00356053" w:rsidRPr="0061336A" w:rsidRDefault="00356053" w:rsidP="00356053">
            <w:pPr>
              <w:overflowPunct/>
              <w:autoSpaceDE/>
              <w:autoSpaceDN/>
              <w:adjustRightInd/>
              <w:textAlignment w:val="auto"/>
              <w:rPr>
                <w:rFonts w:ascii="Calibri" w:hAnsi="Calibri"/>
                <w:color w:val="000000"/>
                <w:sz w:val="16"/>
                <w:szCs w:val="16"/>
              </w:rPr>
            </w:pPr>
            <w:r w:rsidRPr="0061336A">
              <w:rPr>
                <w:rFonts w:ascii="Calibri" w:hAnsi="Calibri"/>
                <w:color w:val="000000"/>
                <w:sz w:val="16"/>
                <w:szCs w:val="16"/>
              </w:rPr>
              <w:t>DMCs and University of Seychelles</w:t>
            </w:r>
          </w:p>
        </w:tc>
        <w:tc>
          <w:tcPr>
            <w:tcW w:w="720" w:type="dxa"/>
            <w:tcBorders>
              <w:left w:val="single" w:sz="4" w:space="0" w:color="auto"/>
              <w:right w:val="single" w:sz="4" w:space="0" w:color="auto"/>
            </w:tcBorders>
            <w:shd w:val="clear" w:color="auto" w:fill="auto"/>
            <w:vAlign w:val="center"/>
            <w:hideMark/>
          </w:tcPr>
          <w:p w:rsidR="00356053" w:rsidRPr="0061336A" w:rsidRDefault="00356053" w:rsidP="00356053">
            <w:pPr>
              <w:overflowPunct/>
              <w:autoSpaceDE/>
              <w:autoSpaceDN/>
              <w:adjustRightInd/>
              <w:jc w:val="center"/>
              <w:textAlignment w:val="auto"/>
              <w:rPr>
                <w:rFonts w:ascii="Calibri" w:hAnsi="Calibri"/>
                <w:color w:val="000000"/>
                <w:sz w:val="16"/>
                <w:szCs w:val="16"/>
              </w:rPr>
            </w:pPr>
            <w:r w:rsidRPr="0061336A">
              <w:rPr>
                <w:rFonts w:ascii="Calibri" w:hAnsi="Calibri"/>
                <w:color w:val="000000"/>
                <w:sz w:val="16"/>
                <w:szCs w:val="16"/>
              </w:rPr>
              <w:t>2014</w:t>
            </w:r>
          </w:p>
        </w:tc>
        <w:tc>
          <w:tcPr>
            <w:tcW w:w="720" w:type="dxa"/>
            <w:tcBorders>
              <w:left w:val="single" w:sz="4" w:space="0" w:color="auto"/>
              <w:right w:val="single" w:sz="4" w:space="0" w:color="auto"/>
            </w:tcBorders>
            <w:shd w:val="clear" w:color="auto" w:fill="auto"/>
            <w:vAlign w:val="center"/>
            <w:hideMark/>
          </w:tcPr>
          <w:p w:rsidR="00356053" w:rsidRPr="0061336A" w:rsidRDefault="00356053" w:rsidP="00356053">
            <w:pPr>
              <w:overflowPunct/>
              <w:autoSpaceDE/>
              <w:autoSpaceDN/>
              <w:adjustRightInd/>
              <w:jc w:val="center"/>
              <w:textAlignment w:val="auto"/>
              <w:rPr>
                <w:rFonts w:ascii="Calibri" w:hAnsi="Calibri"/>
                <w:color w:val="000000"/>
                <w:sz w:val="16"/>
                <w:szCs w:val="16"/>
              </w:rPr>
            </w:pPr>
            <w:r w:rsidRPr="0061336A">
              <w:rPr>
                <w:rFonts w:ascii="Calibri" w:hAnsi="Calibri"/>
                <w:color w:val="000000"/>
                <w:sz w:val="16"/>
                <w:szCs w:val="16"/>
              </w:rPr>
              <w:t>2015</w:t>
            </w:r>
          </w:p>
        </w:tc>
        <w:tc>
          <w:tcPr>
            <w:tcW w:w="2070" w:type="dxa"/>
            <w:tcBorders>
              <w:left w:val="single" w:sz="4" w:space="0" w:color="auto"/>
            </w:tcBorders>
            <w:shd w:val="clear" w:color="auto" w:fill="auto"/>
            <w:vAlign w:val="center"/>
            <w:hideMark/>
          </w:tcPr>
          <w:p w:rsidR="00356053" w:rsidRPr="0061336A" w:rsidRDefault="00356053" w:rsidP="00356053">
            <w:pPr>
              <w:overflowPunct/>
              <w:autoSpaceDE/>
              <w:autoSpaceDN/>
              <w:adjustRightInd/>
              <w:textAlignment w:val="auto"/>
              <w:rPr>
                <w:rFonts w:ascii="Calibri" w:hAnsi="Calibri"/>
                <w:color w:val="000000"/>
                <w:sz w:val="16"/>
                <w:szCs w:val="16"/>
              </w:rPr>
            </w:pPr>
            <w:r w:rsidRPr="0061336A">
              <w:rPr>
                <w:rFonts w:ascii="Calibri" w:hAnsi="Calibri"/>
                <w:color w:val="000000"/>
                <w:sz w:val="16"/>
                <w:szCs w:val="16"/>
              </w:rPr>
              <w:t>Ongoing</w:t>
            </w:r>
          </w:p>
        </w:tc>
      </w:tr>
    </w:tbl>
    <w:p w:rsidR="009F0D70" w:rsidRPr="0061336A" w:rsidRDefault="004852A9" w:rsidP="00F64BE7">
      <w:pPr>
        <w:spacing w:before="120" w:after="120" w:line="240" w:lineRule="atLeast"/>
        <w:jc w:val="both"/>
        <w:rPr>
          <w:rFonts w:ascii="Calibri" w:hAnsi="Calibri"/>
          <w:sz w:val="24"/>
          <w:szCs w:val="24"/>
        </w:rPr>
      </w:pPr>
      <w:r>
        <w:rPr>
          <w:rFonts w:ascii="Calibri" w:hAnsi="Calibri"/>
          <w:sz w:val="24"/>
          <w:szCs w:val="24"/>
        </w:rPr>
        <w:t>The results</w:t>
      </w:r>
      <w:r w:rsidR="00F64BE7">
        <w:rPr>
          <w:rFonts w:ascii="Calibri" w:hAnsi="Calibri"/>
          <w:sz w:val="24"/>
          <w:szCs w:val="24"/>
        </w:rPr>
        <w:t xml:space="preserve"> of the demonstrations were generally successful, producing a number of replicable models and facilitating continued cooperation betw</w:t>
      </w:r>
      <w:r w:rsidR="00B6272B">
        <w:rPr>
          <w:rFonts w:ascii="Calibri" w:hAnsi="Calibri"/>
          <w:sz w:val="24"/>
          <w:szCs w:val="24"/>
        </w:rPr>
        <w:t>een tourism operators and NGOs.</w:t>
      </w:r>
    </w:p>
    <w:p w:rsidR="00E52565" w:rsidRPr="0061336A" w:rsidRDefault="00E52565" w:rsidP="00955923">
      <w:pPr>
        <w:pStyle w:val="Heading2"/>
        <w:numPr>
          <w:ilvl w:val="2"/>
          <w:numId w:val="15"/>
        </w:numPr>
        <w:spacing w:before="240" w:after="120"/>
        <w:ind w:left="806" w:hanging="806"/>
        <w:rPr>
          <w:rFonts w:asciiTheme="minorHAnsi" w:hAnsiTheme="minorHAnsi" w:cs="Calibri"/>
          <w:b/>
          <w:caps w:val="0"/>
          <w:lang w:val="en-GB"/>
        </w:rPr>
      </w:pPr>
      <w:bookmarkStart w:id="229" w:name="_Toc421574597"/>
      <w:r w:rsidRPr="0061336A">
        <w:rPr>
          <w:rFonts w:asciiTheme="minorHAnsi" w:hAnsiTheme="minorHAnsi" w:cs="Calibri"/>
          <w:b/>
          <w:caps w:val="0"/>
          <w:lang w:val="en-GB"/>
        </w:rPr>
        <w:t>Relevance</w:t>
      </w:r>
      <w:bookmarkEnd w:id="229"/>
    </w:p>
    <w:p w:rsidR="00E52565" w:rsidRPr="0061336A" w:rsidRDefault="00B939E1" w:rsidP="00820A86">
      <w:pPr>
        <w:pStyle w:val="BodyText"/>
        <w:shd w:val="clear" w:color="auto" w:fill="DAEEF3" w:themeFill="accent5" w:themeFillTint="33"/>
        <w:rPr>
          <w:rFonts w:asciiTheme="minorHAnsi" w:hAnsiTheme="minorHAnsi"/>
          <w:b/>
          <w:lang w:val="en-GB"/>
        </w:rPr>
      </w:pPr>
      <w:r w:rsidRPr="0061336A">
        <w:rPr>
          <w:rFonts w:asciiTheme="minorHAnsi" w:hAnsiTheme="minorHAnsi"/>
          <w:b/>
          <w:lang w:val="en-GB"/>
        </w:rPr>
        <w:t>Relevance is rated as: Relevant</w:t>
      </w:r>
    </w:p>
    <w:p w:rsidR="009A7475" w:rsidRPr="0061336A" w:rsidRDefault="006F5E95" w:rsidP="009A7475">
      <w:pPr>
        <w:overflowPunct/>
        <w:spacing w:before="120" w:after="120" w:line="240" w:lineRule="atLeast"/>
        <w:jc w:val="both"/>
        <w:textAlignment w:val="auto"/>
        <w:rPr>
          <w:rFonts w:asciiTheme="minorHAnsi" w:hAnsiTheme="minorHAnsi" w:cs="Arial"/>
          <w:sz w:val="24"/>
          <w:szCs w:val="22"/>
        </w:rPr>
      </w:pPr>
      <w:r w:rsidRPr="0061336A">
        <w:rPr>
          <w:rFonts w:ascii="Calibri" w:hAnsi="Calibri"/>
          <w:sz w:val="24"/>
          <w:szCs w:val="24"/>
        </w:rPr>
        <w:t>The</w:t>
      </w:r>
      <w:r w:rsidR="004A7896" w:rsidRPr="0061336A">
        <w:rPr>
          <w:rFonts w:ascii="Calibri" w:hAnsi="Calibri"/>
          <w:sz w:val="24"/>
          <w:szCs w:val="24"/>
        </w:rPr>
        <w:t xml:space="preserve"> P</w:t>
      </w:r>
      <w:r w:rsidR="007571D0" w:rsidRPr="0061336A">
        <w:rPr>
          <w:rFonts w:ascii="Calibri" w:hAnsi="Calibri"/>
          <w:sz w:val="24"/>
          <w:szCs w:val="24"/>
        </w:rPr>
        <w:t xml:space="preserve">roject is </w:t>
      </w:r>
      <w:r w:rsidR="00DD0630" w:rsidRPr="0061336A">
        <w:rPr>
          <w:rFonts w:ascii="Calibri" w:hAnsi="Calibri"/>
          <w:sz w:val="24"/>
          <w:szCs w:val="24"/>
        </w:rPr>
        <w:t>relevant across a number of criteria</w:t>
      </w:r>
      <w:r w:rsidR="00356053" w:rsidRPr="0061336A">
        <w:rPr>
          <w:rFonts w:ascii="Calibri" w:hAnsi="Calibri"/>
          <w:sz w:val="24"/>
          <w:szCs w:val="24"/>
        </w:rPr>
        <w:t>, and</w:t>
      </w:r>
      <w:r w:rsidR="00C30830" w:rsidRPr="0061336A">
        <w:rPr>
          <w:rFonts w:asciiTheme="minorHAnsi" w:hAnsiTheme="minorHAnsi" w:cs="Arial"/>
          <w:sz w:val="24"/>
          <w:szCs w:val="22"/>
        </w:rPr>
        <w:t xml:space="preserve"> closely aligned with the Biodiversity Focal Area Strategy for GEF-4, and in fact, particularly </w:t>
      </w:r>
      <w:r w:rsidR="00356053" w:rsidRPr="0061336A">
        <w:rPr>
          <w:rFonts w:asciiTheme="minorHAnsi" w:hAnsiTheme="minorHAnsi" w:cs="Arial"/>
          <w:sz w:val="24"/>
          <w:szCs w:val="22"/>
        </w:rPr>
        <w:t>Strategic Program 4, Strengthening the policy and regulatory framework</w:t>
      </w:r>
      <w:r w:rsidR="00E3369B" w:rsidRPr="0061336A">
        <w:rPr>
          <w:rFonts w:asciiTheme="minorHAnsi" w:hAnsiTheme="minorHAnsi" w:cs="Arial"/>
          <w:sz w:val="24"/>
          <w:szCs w:val="22"/>
        </w:rPr>
        <w:t xml:space="preserve"> for mainstreaming biodiversity”, particularly with respect to strengthening the policy and regulatory framework necessary for mainstreaming to take place. The design of Outcome 1 of the project was directly aligned to this strategic objective.</w:t>
      </w:r>
    </w:p>
    <w:p w:rsidR="009A7475" w:rsidRDefault="009A7475" w:rsidP="009A7475">
      <w:pPr>
        <w:overflowPunct/>
        <w:spacing w:before="120" w:after="120" w:line="240" w:lineRule="atLeast"/>
        <w:jc w:val="both"/>
        <w:textAlignment w:val="auto"/>
        <w:rPr>
          <w:rFonts w:asciiTheme="minorHAnsi" w:hAnsiTheme="minorHAnsi" w:cs="Arial"/>
          <w:sz w:val="24"/>
          <w:szCs w:val="22"/>
        </w:rPr>
      </w:pPr>
      <w:r>
        <w:rPr>
          <w:rFonts w:asciiTheme="minorHAnsi" w:hAnsiTheme="minorHAnsi" w:cs="Arial"/>
          <w:sz w:val="24"/>
          <w:szCs w:val="22"/>
        </w:rPr>
        <w:lastRenderedPageBreak/>
        <w:t>The project is also relevant with respect to national development priorities, focusing on the two most important economic sectors, fisheries and tourism. And, the recently launched Blue Economy of the country further demonstrates how biodiversity conservation, particularly among marine and coastal ecosystems, is central to the national sustainable development strategy.</w:t>
      </w:r>
    </w:p>
    <w:p w:rsidR="00356053" w:rsidRDefault="00C30830" w:rsidP="00C30830">
      <w:pPr>
        <w:overflowPunct/>
        <w:spacing w:after="120"/>
        <w:jc w:val="both"/>
        <w:textAlignment w:val="auto"/>
        <w:rPr>
          <w:rFonts w:asciiTheme="minorHAnsi" w:hAnsiTheme="minorHAnsi"/>
          <w:sz w:val="24"/>
        </w:rPr>
      </w:pPr>
      <w:r w:rsidRPr="008E2639">
        <w:rPr>
          <w:rFonts w:asciiTheme="minorHAnsi" w:hAnsiTheme="minorHAnsi"/>
          <w:sz w:val="24"/>
        </w:rPr>
        <w:t>UNDP Country Program</w:t>
      </w:r>
      <w:r w:rsidR="00356053">
        <w:rPr>
          <w:rFonts w:asciiTheme="minorHAnsi" w:hAnsiTheme="minorHAnsi"/>
          <w:sz w:val="24"/>
        </w:rPr>
        <w:t>me</w:t>
      </w:r>
      <w:r w:rsidRPr="008E2639">
        <w:rPr>
          <w:rFonts w:asciiTheme="minorHAnsi" w:hAnsiTheme="minorHAnsi"/>
          <w:sz w:val="24"/>
        </w:rPr>
        <w:t xml:space="preserve"> Document for 201</w:t>
      </w:r>
      <w:r w:rsidR="00356053">
        <w:rPr>
          <w:rFonts w:asciiTheme="minorHAnsi" w:hAnsiTheme="minorHAnsi"/>
          <w:sz w:val="24"/>
        </w:rPr>
        <w:t>2</w:t>
      </w:r>
      <w:r w:rsidRPr="008E2639">
        <w:rPr>
          <w:rFonts w:asciiTheme="minorHAnsi" w:hAnsiTheme="minorHAnsi"/>
          <w:sz w:val="24"/>
        </w:rPr>
        <w:t>-201</w:t>
      </w:r>
      <w:r w:rsidR="00356053">
        <w:rPr>
          <w:rFonts w:asciiTheme="minorHAnsi" w:hAnsiTheme="minorHAnsi"/>
          <w:sz w:val="24"/>
        </w:rPr>
        <w:t>6</w:t>
      </w:r>
      <w:r w:rsidR="00806DE9" w:rsidRPr="00806DE9">
        <w:rPr>
          <w:rStyle w:val="FootnoteReference"/>
          <w:rFonts w:asciiTheme="minorHAnsi" w:hAnsiTheme="minorHAnsi"/>
          <w:szCs w:val="22"/>
        </w:rPr>
        <w:footnoteReference w:id="6"/>
      </w:r>
      <w:r w:rsidR="00806DE9">
        <w:rPr>
          <w:rFonts w:asciiTheme="minorHAnsi" w:hAnsiTheme="minorHAnsi"/>
          <w:sz w:val="24"/>
        </w:rPr>
        <w:t xml:space="preserve"> also</w:t>
      </w:r>
      <w:r w:rsidR="000718A3">
        <w:rPr>
          <w:rFonts w:asciiTheme="minorHAnsi" w:hAnsiTheme="minorHAnsi"/>
          <w:sz w:val="24"/>
        </w:rPr>
        <w:t xml:space="preserve"> has</w:t>
      </w:r>
      <w:r w:rsidR="00806DE9">
        <w:rPr>
          <w:rFonts w:asciiTheme="minorHAnsi" w:hAnsiTheme="minorHAnsi"/>
          <w:sz w:val="24"/>
        </w:rPr>
        <w:t xml:space="preserve"> incorporated the project development objective</w:t>
      </w:r>
      <w:r w:rsidR="000718A3">
        <w:rPr>
          <w:rFonts w:asciiTheme="minorHAnsi" w:hAnsiTheme="minorHAnsi"/>
          <w:sz w:val="24"/>
        </w:rPr>
        <w:t>, specifically</w:t>
      </w:r>
      <w:r w:rsidR="00806DE9">
        <w:rPr>
          <w:rFonts w:asciiTheme="minorHAnsi" w:hAnsiTheme="minorHAnsi"/>
          <w:sz w:val="24"/>
        </w:rPr>
        <w:t xml:space="preserve"> into Country Programme Outcome 2: </w:t>
      </w:r>
    </w:p>
    <w:p w:rsidR="000718A3" w:rsidRDefault="00356053" w:rsidP="000718A3">
      <w:pPr>
        <w:overflowPunct/>
        <w:spacing w:after="60"/>
        <w:ind w:left="187"/>
        <w:jc w:val="both"/>
        <w:textAlignment w:val="auto"/>
        <w:rPr>
          <w:rFonts w:asciiTheme="minorHAnsi" w:hAnsiTheme="minorHAnsi"/>
          <w:szCs w:val="22"/>
          <w:lang w:val="en-US"/>
        </w:rPr>
      </w:pPr>
      <w:r w:rsidRPr="00806DE9">
        <w:rPr>
          <w:rFonts w:asciiTheme="minorHAnsi" w:hAnsiTheme="minorHAnsi"/>
          <w:b/>
          <w:bCs/>
          <w:szCs w:val="22"/>
          <w:lang w:val="en-US"/>
        </w:rPr>
        <w:t xml:space="preserve">Country programme outcome 2: </w:t>
      </w:r>
      <w:r w:rsidRPr="00806DE9">
        <w:rPr>
          <w:rFonts w:asciiTheme="minorHAnsi" w:hAnsiTheme="minorHAnsi"/>
          <w:szCs w:val="22"/>
          <w:lang w:val="en-US"/>
        </w:rPr>
        <w:t>By 2016, the governance systems, use of technologies and practices and financing mechanisms that promote environmental,</w:t>
      </w:r>
      <w:r w:rsidR="00806DE9">
        <w:rPr>
          <w:rFonts w:asciiTheme="minorHAnsi" w:hAnsiTheme="minorHAnsi"/>
          <w:szCs w:val="22"/>
          <w:lang w:val="en-US"/>
        </w:rPr>
        <w:t xml:space="preserve"> </w:t>
      </w:r>
      <w:r w:rsidRPr="00806DE9">
        <w:rPr>
          <w:rFonts w:asciiTheme="minorHAnsi" w:hAnsiTheme="minorHAnsi"/>
          <w:szCs w:val="22"/>
          <w:lang w:val="en-US"/>
        </w:rPr>
        <w:t>energy and climate-change adaptation have been mainstreamed i</w:t>
      </w:r>
      <w:r w:rsidR="000718A3">
        <w:rPr>
          <w:rFonts w:asciiTheme="minorHAnsi" w:hAnsiTheme="minorHAnsi"/>
          <w:szCs w:val="22"/>
          <w:lang w:val="en-US"/>
        </w:rPr>
        <w:t>nto national development plans.</w:t>
      </w:r>
    </w:p>
    <w:p w:rsidR="000718A3" w:rsidRDefault="00356053" w:rsidP="000718A3">
      <w:pPr>
        <w:overflowPunct/>
        <w:spacing w:after="60"/>
        <w:ind w:left="187"/>
        <w:jc w:val="both"/>
        <w:textAlignment w:val="auto"/>
        <w:rPr>
          <w:rFonts w:asciiTheme="minorHAnsi" w:hAnsiTheme="minorHAnsi"/>
          <w:szCs w:val="22"/>
          <w:lang w:val="en-US"/>
        </w:rPr>
      </w:pPr>
      <w:r w:rsidRPr="00806DE9">
        <w:rPr>
          <w:rFonts w:asciiTheme="minorHAnsi" w:hAnsiTheme="minorHAnsi"/>
          <w:b/>
          <w:bCs/>
          <w:szCs w:val="22"/>
          <w:lang w:val="en-US"/>
        </w:rPr>
        <w:t xml:space="preserve">Outcome indicator: </w:t>
      </w:r>
      <w:r w:rsidRPr="00806DE9">
        <w:rPr>
          <w:rFonts w:asciiTheme="minorHAnsi" w:hAnsiTheme="minorHAnsi"/>
          <w:szCs w:val="22"/>
          <w:lang w:val="en-US"/>
        </w:rPr>
        <w:t>Area of terrestrial and marine ecosystems</w:t>
      </w:r>
      <w:r w:rsidR="00806DE9">
        <w:rPr>
          <w:rFonts w:asciiTheme="minorHAnsi" w:hAnsiTheme="minorHAnsi"/>
          <w:szCs w:val="22"/>
          <w:lang w:val="en-US"/>
        </w:rPr>
        <w:t xml:space="preserve"> </w:t>
      </w:r>
      <w:r w:rsidRPr="00806DE9">
        <w:rPr>
          <w:rFonts w:asciiTheme="minorHAnsi" w:hAnsiTheme="minorHAnsi"/>
          <w:szCs w:val="22"/>
          <w:lang w:val="en-US"/>
        </w:rPr>
        <w:t>under improved management or heightened conservation status increased by 50 per cent by end of 2016.</w:t>
      </w:r>
    </w:p>
    <w:p w:rsidR="00307F6E" w:rsidRPr="009A7475" w:rsidRDefault="00356053" w:rsidP="00307F6E">
      <w:pPr>
        <w:overflowPunct/>
        <w:spacing w:after="60"/>
        <w:ind w:left="187"/>
        <w:jc w:val="both"/>
        <w:textAlignment w:val="auto"/>
        <w:rPr>
          <w:rFonts w:asciiTheme="minorHAnsi" w:hAnsiTheme="minorHAnsi"/>
          <w:szCs w:val="22"/>
          <w:lang w:val="en-US"/>
        </w:rPr>
      </w:pPr>
      <w:r w:rsidRPr="00806DE9">
        <w:rPr>
          <w:rFonts w:asciiTheme="minorHAnsi" w:hAnsiTheme="minorHAnsi"/>
          <w:b/>
          <w:bCs/>
          <w:szCs w:val="22"/>
          <w:lang w:val="en-US"/>
        </w:rPr>
        <w:t xml:space="preserve">Related strategic plan focus areas: </w:t>
      </w:r>
      <w:r w:rsidRPr="00806DE9">
        <w:rPr>
          <w:rFonts w:asciiTheme="minorHAnsi" w:hAnsiTheme="minorHAnsi"/>
          <w:szCs w:val="22"/>
          <w:lang w:val="en-US"/>
        </w:rPr>
        <w:t>Environment and</w:t>
      </w:r>
      <w:r w:rsidR="00806DE9">
        <w:rPr>
          <w:rFonts w:asciiTheme="minorHAnsi" w:hAnsiTheme="minorHAnsi"/>
          <w:szCs w:val="22"/>
          <w:lang w:val="en-US"/>
        </w:rPr>
        <w:t xml:space="preserve"> </w:t>
      </w:r>
      <w:r w:rsidRPr="00806DE9">
        <w:rPr>
          <w:rFonts w:asciiTheme="minorHAnsi" w:hAnsiTheme="minorHAnsi"/>
          <w:szCs w:val="22"/>
          <w:lang w:val="en-US"/>
        </w:rPr>
        <w:t>Sustainable Development.</w:t>
      </w:r>
    </w:p>
    <w:p w:rsidR="00E52565" w:rsidRPr="008E2639" w:rsidRDefault="00E52565" w:rsidP="00955923">
      <w:pPr>
        <w:pStyle w:val="Heading2"/>
        <w:numPr>
          <w:ilvl w:val="2"/>
          <w:numId w:val="15"/>
        </w:numPr>
        <w:spacing w:before="240" w:after="120"/>
        <w:ind w:left="806" w:hanging="806"/>
        <w:rPr>
          <w:rFonts w:asciiTheme="minorHAnsi" w:hAnsiTheme="minorHAnsi" w:cs="Calibri"/>
          <w:b/>
          <w:caps w:val="0"/>
          <w:lang w:val="en-GB"/>
        </w:rPr>
      </w:pPr>
      <w:bookmarkStart w:id="230" w:name="_Toc421574598"/>
      <w:r w:rsidRPr="008E2639">
        <w:rPr>
          <w:rFonts w:asciiTheme="minorHAnsi" w:hAnsiTheme="minorHAnsi" w:cs="Calibri"/>
          <w:b/>
          <w:caps w:val="0"/>
          <w:lang w:val="en-GB"/>
        </w:rPr>
        <w:t>Efficiency</w:t>
      </w:r>
      <w:bookmarkEnd w:id="230"/>
    </w:p>
    <w:p w:rsidR="00A77741" w:rsidRPr="008E2639" w:rsidRDefault="00DD5B17" w:rsidP="00820A86">
      <w:pPr>
        <w:pStyle w:val="BodyText"/>
        <w:shd w:val="clear" w:color="auto" w:fill="DAEEF3" w:themeFill="accent5" w:themeFillTint="33"/>
        <w:rPr>
          <w:rFonts w:asciiTheme="minorHAnsi" w:hAnsiTheme="minorHAnsi"/>
          <w:b/>
          <w:lang w:val="en-GB"/>
        </w:rPr>
      </w:pPr>
      <w:r>
        <w:rPr>
          <w:rFonts w:asciiTheme="minorHAnsi" w:hAnsiTheme="minorHAnsi"/>
          <w:b/>
          <w:lang w:val="en-GB"/>
        </w:rPr>
        <w:t>Efficiency is</w:t>
      </w:r>
      <w:r w:rsidR="00A77741" w:rsidRPr="008E2639">
        <w:rPr>
          <w:rFonts w:asciiTheme="minorHAnsi" w:hAnsiTheme="minorHAnsi"/>
          <w:b/>
          <w:lang w:val="en-GB"/>
        </w:rPr>
        <w:t xml:space="preserve"> rated as: </w:t>
      </w:r>
      <w:r w:rsidR="004223C5" w:rsidRPr="008E2639">
        <w:rPr>
          <w:rFonts w:asciiTheme="minorHAnsi" w:hAnsiTheme="minorHAnsi"/>
          <w:b/>
          <w:lang w:val="en-GB"/>
        </w:rPr>
        <w:t xml:space="preserve">Moderately </w:t>
      </w:r>
      <w:r w:rsidR="00A77741" w:rsidRPr="008E2639">
        <w:rPr>
          <w:rFonts w:asciiTheme="minorHAnsi" w:hAnsiTheme="minorHAnsi"/>
          <w:b/>
          <w:lang w:val="en-GB"/>
        </w:rPr>
        <w:t>Satisfactory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
        <w:gridCol w:w="9261"/>
      </w:tblGrid>
      <w:tr w:rsidR="00D7390F" w:rsidRPr="008E2639" w:rsidTr="008F258A">
        <w:tc>
          <w:tcPr>
            <w:tcW w:w="9819" w:type="dxa"/>
            <w:gridSpan w:val="2"/>
          </w:tcPr>
          <w:p w:rsidR="00D7390F" w:rsidRPr="008E2639" w:rsidRDefault="00D7390F" w:rsidP="008F258A">
            <w:pPr>
              <w:overflowPunct/>
              <w:spacing w:after="120"/>
              <w:jc w:val="both"/>
              <w:textAlignment w:val="auto"/>
              <w:rPr>
                <w:rFonts w:asciiTheme="minorHAnsi" w:hAnsiTheme="minorHAnsi" w:cs="Corbel"/>
                <w:b/>
                <w:sz w:val="24"/>
                <w:szCs w:val="24"/>
                <w:u w:val="single"/>
              </w:rPr>
            </w:pPr>
            <w:r w:rsidRPr="008E2639">
              <w:rPr>
                <w:rFonts w:asciiTheme="minorHAnsi" w:hAnsiTheme="minorHAnsi" w:cs="Corbel"/>
                <w:b/>
                <w:sz w:val="24"/>
                <w:szCs w:val="24"/>
                <w:u w:val="single"/>
              </w:rPr>
              <w:t>Supporting Evidence:</w:t>
            </w:r>
          </w:p>
        </w:tc>
      </w:tr>
      <w:tr w:rsidR="00D7390F" w:rsidRPr="008E2639" w:rsidTr="00C0678F">
        <w:tc>
          <w:tcPr>
            <w:tcW w:w="558" w:type="dxa"/>
          </w:tcPr>
          <w:p w:rsidR="00D7390F" w:rsidRPr="008E2639" w:rsidRDefault="00D7390F" w:rsidP="008F258A">
            <w:pPr>
              <w:overflowPunct/>
              <w:spacing w:after="120"/>
              <w:jc w:val="right"/>
              <w:textAlignment w:val="auto"/>
              <w:rPr>
                <w:rFonts w:asciiTheme="minorHAnsi" w:hAnsiTheme="minorHAnsi" w:cs="Corbel"/>
                <w:color w:val="00B050"/>
                <w:sz w:val="24"/>
                <w:szCs w:val="24"/>
              </w:rPr>
            </w:pPr>
            <w:r w:rsidRPr="008E2639">
              <w:rPr>
                <w:rFonts w:asciiTheme="minorHAnsi" w:hAnsiTheme="minorHAnsi" w:cs="Corbel"/>
                <w:color w:val="00B050"/>
                <w:sz w:val="24"/>
                <w:szCs w:val="24"/>
              </w:rPr>
              <w:sym w:font="Wingdings 2" w:char="F0CA"/>
            </w:r>
          </w:p>
        </w:tc>
        <w:tc>
          <w:tcPr>
            <w:tcW w:w="9261" w:type="dxa"/>
          </w:tcPr>
          <w:p w:rsidR="00D7390F" w:rsidRPr="008E2639" w:rsidRDefault="0024311C" w:rsidP="005A62F6">
            <w:pPr>
              <w:tabs>
                <w:tab w:val="num" w:pos="1440"/>
              </w:tabs>
              <w:overflowPunct/>
              <w:spacing w:after="120"/>
              <w:jc w:val="both"/>
              <w:textAlignment w:val="auto"/>
              <w:rPr>
                <w:rFonts w:asciiTheme="minorHAnsi" w:hAnsiTheme="minorHAnsi" w:cs="Corbel"/>
                <w:sz w:val="24"/>
                <w:szCs w:val="24"/>
              </w:rPr>
            </w:pPr>
            <w:r w:rsidRPr="008E2639">
              <w:rPr>
                <w:rFonts w:asciiTheme="minorHAnsi" w:hAnsiTheme="minorHAnsi" w:cs="Corbel"/>
                <w:sz w:val="24"/>
                <w:szCs w:val="24"/>
              </w:rPr>
              <w:t xml:space="preserve">The GEF funding addressed key barriers </w:t>
            </w:r>
            <w:r w:rsidR="005A62F6">
              <w:rPr>
                <w:rFonts w:asciiTheme="minorHAnsi" w:hAnsiTheme="minorHAnsi" w:cs="Corbel"/>
                <w:sz w:val="24"/>
                <w:szCs w:val="24"/>
              </w:rPr>
              <w:t>in promoting biodiversity conservation among production sectors</w:t>
            </w:r>
            <w:r w:rsidR="00C167CC" w:rsidRPr="008E2639">
              <w:rPr>
                <w:rFonts w:asciiTheme="minorHAnsi" w:hAnsiTheme="minorHAnsi" w:cs="Corbel"/>
                <w:sz w:val="24"/>
                <w:szCs w:val="24"/>
              </w:rPr>
              <w:t>;</w:t>
            </w:r>
          </w:p>
        </w:tc>
      </w:tr>
      <w:tr w:rsidR="00ED1982" w:rsidRPr="008E2639" w:rsidTr="00C0678F">
        <w:tc>
          <w:tcPr>
            <w:tcW w:w="558" w:type="dxa"/>
          </w:tcPr>
          <w:p w:rsidR="00ED1982" w:rsidRPr="008E2639" w:rsidRDefault="00ED1982" w:rsidP="008F258A">
            <w:pPr>
              <w:overflowPunct/>
              <w:spacing w:after="120"/>
              <w:jc w:val="right"/>
              <w:textAlignment w:val="auto"/>
              <w:rPr>
                <w:rFonts w:asciiTheme="minorHAnsi" w:hAnsiTheme="minorHAnsi" w:cs="Corbel"/>
                <w:color w:val="00B050"/>
                <w:sz w:val="24"/>
                <w:szCs w:val="24"/>
              </w:rPr>
            </w:pPr>
            <w:r w:rsidRPr="008E2639">
              <w:rPr>
                <w:rFonts w:asciiTheme="minorHAnsi" w:hAnsiTheme="minorHAnsi" w:cs="Corbel"/>
                <w:color w:val="00B050"/>
                <w:sz w:val="24"/>
                <w:szCs w:val="24"/>
              </w:rPr>
              <w:sym w:font="Wingdings 2" w:char="F0CA"/>
            </w:r>
          </w:p>
        </w:tc>
        <w:tc>
          <w:tcPr>
            <w:tcW w:w="9261" w:type="dxa"/>
          </w:tcPr>
          <w:p w:rsidR="00ED1982" w:rsidRPr="008E2639" w:rsidRDefault="0062233A" w:rsidP="00C167CC">
            <w:pPr>
              <w:overflowPunct/>
              <w:spacing w:after="120"/>
              <w:jc w:val="both"/>
              <w:textAlignment w:val="auto"/>
              <w:rPr>
                <w:rFonts w:asciiTheme="minorHAnsi" w:hAnsiTheme="minorHAnsi" w:cs="Corbel"/>
                <w:sz w:val="24"/>
                <w:szCs w:val="24"/>
              </w:rPr>
            </w:pPr>
            <w:r>
              <w:rPr>
                <w:rFonts w:asciiTheme="minorHAnsi" w:hAnsiTheme="minorHAnsi" w:cs="Corbel"/>
                <w:sz w:val="24"/>
                <w:szCs w:val="24"/>
              </w:rPr>
              <w:t>Project implementation benefited from centralized, experienced functions of the PCU</w:t>
            </w:r>
            <w:r w:rsidR="00C167CC" w:rsidRPr="008E2639">
              <w:rPr>
                <w:rFonts w:asciiTheme="minorHAnsi" w:hAnsiTheme="minorHAnsi" w:cs="Corbel"/>
                <w:sz w:val="24"/>
                <w:szCs w:val="24"/>
              </w:rPr>
              <w:t>;</w:t>
            </w:r>
          </w:p>
        </w:tc>
      </w:tr>
      <w:tr w:rsidR="00ED1982" w:rsidRPr="008E2639" w:rsidTr="00C0678F">
        <w:tc>
          <w:tcPr>
            <w:tcW w:w="558" w:type="dxa"/>
          </w:tcPr>
          <w:p w:rsidR="00ED1982" w:rsidRPr="008E2639" w:rsidRDefault="00ED1982" w:rsidP="00C0678F">
            <w:pPr>
              <w:overflowPunct/>
              <w:spacing w:after="120"/>
              <w:jc w:val="right"/>
              <w:textAlignment w:val="auto"/>
              <w:rPr>
                <w:rFonts w:asciiTheme="minorHAnsi" w:hAnsiTheme="minorHAnsi" w:cs="Corbel"/>
                <w:color w:val="C00000"/>
                <w:sz w:val="24"/>
                <w:szCs w:val="24"/>
              </w:rPr>
            </w:pPr>
            <w:r w:rsidRPr="008E2639">
              <w:rPr>
                <w:rFonts w:ascii="Wide Latin" w:hAnsi="Wide Latin" w:cs="Corbel"/>
                <w:color w:val="C00000"/>
                <w:sz w:val="24"/>
                <w:szCs w:val="24"/>
              </w:rPr>
              <w:t>–</w:t>
            </w:r>
          </w:p>
        </w:tc>
        <w:tc>
          <w:tcPr>
            <w:tcW w:w="9261" w:type="dxa"/>
          </w:tcPr>
          <w:p w:rsidR="00ED1982" w:rsidRPr="008E2639" w:rsidRDefault="00DD5B17" w:rsidP="00116993">
            <w:pPr>
              <w:overflowPunct/>
              <w:spacing w:before="60" w:after="60"/>
              <w:jc w:val="both"/>
              <w:textAlignment w:val="auto"/>
              <w:rPr>
                <w:rFonts w:asciiTheme="minorHAnsi" w:hAnsiTheme="minorHAnsi" w:cs="Corbel"/>
                <w:sz w:val="24"/>
                <w:szCs w:val="24"/>
              </w:rPr>
            </w:pPr>
            <w:r>
              <w:rPr>
                <w:rFonts w:asciiTheme="minorHAnsi" w:hAnsiTheme="minorHAnsi" w:cs="Corbel"/>
                <w:sz w:val="24"/>
                <w:szCs w:val="24"/>
              </w:rPr>
              <w:t>Certain key activities were delivered late (expenditures in 2014 were higher than any of the earlier 6 years from 2008 to 2013)</w:t>
            </w:r>
            <w:r w:rsidR="00C167CC" w:rsidRPr="008E2639">
              <w:rPr>
                <w:rFonts w:asciiTheme="minorHAnsi" w:hAnsiTheme="minorHAnsi" w:cs="Corbel"/>
                <w:sz w:val="24"/>
                <w:szCs w:val="24"/>
              </w:rPr>
              <w:t>;</w:t>
            </w:r>
            <w:r w:rsidR="00A807D4" w:rsidRPr="008E2639">
              <w:rPr>
                <w:rFonts w:asciiTheme="minorHAnsi" w:hAnsiTheme="minorHAnsi" w:cs="Corbel"/>
                <w:sz w:val="24"/>
                <w:szCs w:val="24"/>
              </w:rPr>
              <w:t xml:space="preserve"> </w:t>
            </w:r>
          </w:p>
        </w:tc>
      </w:tr>
      <w:tr w:rsidR="00CF197C" w:rsidRPr="008E2639" w:rsidTr="00C0678F">
        <w:tc>
          <w:tcPr>
            <w:tcW w:w="558" w:type="dxa"/>
          </w:tcPr>
          <w:p w:rsidR="00CF197C" w:rsidRPr="008E2639" w:rsidRDefault="00CF197C" w:rsidP="00FB38D9">
            <w:pPr>
              <w:overflowPunct/>
              <w:spacing w:after="120"/>
              <w:jc w:val="right"/>
              <w:textAlignment w:val="auto"/>
              <w:rPr>
                <w:rFonts w:ascii="Wide Latin" w:hAnsi="Wide Latin" w:cs="Corbel"/>
                <w:color w:val="C00000"/>
                <w:sz w:val="24"/>
                <w:szCs w:val="24"/>
              </w:rPr>
            </w:pPr>
            <w:r w:rsidRPr="008E2639">
              <w:rPr>
                <w:rFonts w:ascii="Wide Latin" w:hAnsi="Wide Latin" w:cs="Corbel"/>
                <w:color w:val="C00000"/>
                <w:sz w:val="24"/>
                <w:szCs w:val="24"/>
              </w:rPr>
              <w:t>–</w:t>
            </w:r>
          </w:p>
        </w:tc>
        <w:tc>
          <w:tcPr>
            <w:tcW w:w="9261" w:type="dxa"/>
          </w:tcPr>
          <w:p w:rsidR="00CF197C" w:rsidRPr="008E2639" w:rsidRDefault="00CF197C" w:rsidP="00FB38D9">
            <w:pPr>
              <w:overflowPunct/>
              <w:spacing w:before="60" w:after="60"/>
              <w:jc w:val="both"/>
              <w:textAlignment w:val="auto"/>
              <w:rPr>
                <w:rFonts w:asciiTheme="minorHAnsi" w:hAnsiTheme="minorHAnsi" w:cs="Corbel"/>
                <w:sz w:val="24"/>
                <w:szCs w:val="24"/>
              </w:rPr>
            </w:pPr>
            <w:r>
              <w:rPr>
                <w:rFonts w:asciiTheme="minorHAnsi" w:hAnsiTheme="minorHAnsi" w:cs="Corbel"/>
                <w:sz w:val="24"/>
                <w:szCs w:val="24"/>
              </w:rPr>
              <w:t>The 1-1/2 year project extension result in disproportionately higher project management costs;</w:t>
            </w:r>
          </w:p>
        </w:tc>
      </w:tr>
      <w:tr w:rsidR="00CF197C" w:rsidRPr="008E2639" w:rsidTr="00C0678F">
        <w:tc>
          <w:tcPr>
            <w:tcW w:w="558" w:type="dxa"/>
          </w:tcPr>
          <w:p w:rsidR="00CF197C" w:rsidRPr="008E2639" w:rsidRDefault="00CF197C" w:rsidP="00C776E3">
            <w:pPr>
              <w:overflowPunct/>
              <w:spacing w:after="120"/>
              <w:jc w:val="right"/>
              <w:textAlignment w:val="auto"/>
              <w:rPr>
                <w:rFonts w:ascii="Wide Latin" w:hAnsi="Wide Latin" w:cs="Corbel"/>
                <w:color w:val="C00000"/>
                <w:sz w:val="24"/>
                <w:szCs w:val="24"/>
              </w:rPr>
            </w:pPr>
            <w:r w:rsidRPr="008E2639">
              <w:rPr>
                <w:rFonts w:ascii="Wide Latin" w:hAnsi="Wide Latin" w:cs="Corbel"/>
                <w:color w:val="C00000"/>
                <w:sz w:val="24"/>
                <w:szCs w:val="24"/>
              </w:rPr>
              <w:t>–</w:t>
            </w:r>
          </w:p>
        </w:tc>
        <w:tc>
          <w:tcPr>
            <w:tcW w:w="9261" w:type="dxa"/>
          </w:tcPr>
          <w:p w:rsidR="00CF197C" w:rsidRPr="008E2639" w:rsidRDefault="00CF197C" w:rsidP="00C776E3">
            <w:pPr>
              <w:overflowPunct/>
              <w:spacing w:before="60" w:after="60"/>
              <w:jc w:val="both"/>
              <w:textAlignment w:val="auto"/>
              <w:rPr>
                <w:rFonts w:asciiTheme="minorHAnsi" w:hAnsiTheme="minorHAnsi" w:cs="Corbel"/>
                <w:sz w:val="24"/>
                <w:szCs w:val="24"/>
              </w:rPr>
            </w:pPr>
            <w:r>
              <w:rPr>
                <w:rFonts w:asciiTheme="minorHAnsi" w:hAnsiTheme="minorHAnsi" w:cs="Corbel"/>
                <w:sz w:val="24"/>
                <w:szCs w:val="24"/>
              </w:rPr>
              <w:t>Cofinancing contributions were approximately 50% of pledged amounts;</w:t>
            </w:r>
          </w:p>
        </w:tc>
      </w:tr>
      <w:tr w:rsidR="00CF197C" w:rsidRPr="008E2639" w:rsidTr="00C0678F">
        <w:tc>
          <w:tcPr>
            <w:tcW w:w="558" w:type="dxa"/>
          </w:tcPr>
          <w:p w:rsidR="00CF197C" w:rsidRPr="008E2639" w:rsidRDefault="00CF197C" w:rsidP="00C0678F">
            <w:pPr>
              <w:overflowPunct/>
              <w:spacing w:after="120"/>
              <w:jc w:val="right"/>
              <w:textAlignment w:val="auto"/>
              <w:rPr>
                <w:rFonts w:ascii="Wide Latin" w:hAnsi="Wide Latin" w:cs="Corbel"/>
                <w:color w:val="C00000"/>
                <w:sz w:val="24"/>
                <w:szCs w:val="24"/>
              </w:rPr>
            </w:pPr>
            <w:r w:rsidRPr="008E2639">
              <w:rPr>
                <w:rFonts w:ascii="Wide Latin" w:hAnsi="Wide Latin" w:cs="Corbel"/>
                <w:color w:val="C00000"/>
                <w:sz w:val="24"/>
                <w:szCs w:val="24"/>
              </w:rPr>
              <w:t>–</w:t>
            </w:r>
          </w:p>
        </w:tc>
        <w:tc>
          <w:tcPr>
            <w:tcW w:w="9261" w:type="dxa"/>
          </w:tcPr>
          <w:p w:rsidR="00CF197C" w:rsidRPr="008E2639" w:rsidRDefault="00CF197C" w:rsidP="00C0678F">
            <w:pPr>
              <w:overflowPunct/>
              <w:spacing w:before="60" w:after="60"/>
              <w:jc w:val="both"/>
              <w:textAlignment w:val="auto"/>
              <w:rPr>
                <w:rFonts w:asciiTheme="minorHAnsi" w:hAnsiTheme="minorHAnsi" w:cs="Corbel"/>
                <w:sz w:val="24"/>
                <w:szCs w:val="24"/>
              </w:rPr>
            </w:pPr>
            <w:r>
              <w:rPr>
                <w:rFonts w:asciiTheme="minorHAnsi" w:hAnsiTheme="minorHAnsi" w:cs="Corbel"/>
                <w:sz w:val="24"/>
                <w:szCs w:val="24"/>
              </w:rPr>
              <w:t>Allocation of expenditures among the project components and project management was not closely monitored</w:t>
            </w:r>
            <w:r w:rsidR="0071147A">
              <w:rPr>
                <w:rFonts w:asciiTheme="minorHAnsi" w:hAnsiTheme="minorHAnsi" w:cs="Corbel"/>
                <w:sz w:val="24"/>
                <w:szCs w:val="24"/>
              </w:rPr>
              <w:t>.</w:t>
            </w:r>
          </w:p>
        </w:tc>
      </w:tr>
    </w:tbl>
    <w:p w:rsidR="00FE44C8" w:rsidRPr="008E2639" w:rsidRDefault="0048026D" w:rsidP="00B1395A">
      <w:pPr>
        <w:overflowPunct/>
        <w:spacing w:before="120" w:after="120"/>
        <w:jc w:val="both"/>
        <w:textAlignment w:val="auto"/>
        <w:rPr>
          <w:rFonts w:asciiTheme="minorHAnsi" w:hAnsiTheme="minorHAnsi" w:cs="Corbel"/>
          <w:sz w:val="24"/>
          <w:szCs w:val="21"/>
        </w:rPr>
      </w:pPr>
      <w:r>
        <w:rPr>
          <w:rFonts w:asciiTheme="minorHAnsi" w:hAnsiTheme="minorHAnsi" w:cs="Corbel"/>
          <w:sz w:val="24"/>
          <w:szCs w:val="21"/>
        </w:rPr>
        <w:t xml:space="preserve">From an incremental cost analysis perspective, the project was efficient in addressing mainstreaming of biodiversity conservation, compared to the “business-as-usual” scenario, in which concentrated on protected areas. In terms of cost-effectiveness, the centralized and experienced programme coordination function of the PCU added to the efficiency of the implementation. The 1-1/2 year project extension, which pushed the project closure from the original planned date of December 2013 to June 2015, </w:t>
      </w:r>
      <w:r w:rsidR="00842F4C">
        <w:rPr>
          <w:rFonts w:asciiTheme="minorHAnsi" w:hAnsiTheme="minorHAnsi" w:cs="Corbel"/>
          <w:sz w:val="24"/>
          <w:szCs w:val="21"/>
        </w:rPr>
        <w:t>had an overall negative effect with respect to cost-effectiveness, evidenced by the relatively high proportion</w:t>
      </w:r>
      <w:r w:rsidR="00DE1E72">
        <w:rPr>
          <w:rStyle w:val="FootnoteReference"/>
          <w:rFonts w:asciiTheme="minorHAnsi" w:hAnsiTheme="minorHAnsi" w:cs="Corbel"/>
          <w:sz w:val="24"/>
          <w:szCs w:val="21"/>
        </w:rPr>
        <w:footnoteReference w:id="7"/>
      </w:r>
      <w:r w:rsidR="00842F4C">
        <w:rPr>
          <w:rFonts w:asciiTheme="minorHAnsi" w:hAnsiTheme="minorHAnsi" w:cs="Corbel"/>
          <w:sz w:val="24"/>
          <w:szCs w:val="21"/>
        </w:rPr>
        <w:t xml:space="preserve"> of project management costs compared to the total costs incurred through 2014.</w:t>
      </w:r>
      <w:r w:rsidR="00DE1E72">
        <w:rPr>
          <w:rFonts w:asciiTheme="minorHAnsi" w:hAnsiTheme="minorHAnsi" w:cs="Corbel"/>
          <w:sz w:val="24"/>
          <w:szCs w:val="21"/>
        </w:rPr>
        <w:t xml:space="preserve"> The delay in the closure of the project also meant that certain activities were delivered rather late in the process, including preparation of the fisheries management plan for the Mahé Plateau and several of the 11 demonstration activities, thus limited time was available for consultation and for monitoring of implementation of some of these activities. Efficiency of the project is further diminished by the fact that roughly only 50% of cofinancing pledges materialised.</w:t>
      </w:r>
    </w:p>
    <w:p w:rsidR="00E52565" w:rsidRPr="008E2639" w:rsidRDefault="00E52565" w:rsidP="00955923">
      <w:pPr>
        <w:pStyle w:val="Heading2"/>
        <w:numPr>
          <w:ilvl w:val="2"/>
          <w:numId w:val="15"/>
        </w:numPr>
        <w:spacing w:before="240" w:after="120"/>
        <w:ind w:left="806" w:hanging="806"/>
        <w:rPr>
          <w:rFonts w:asciiTheme="minorHAnsi" w:hAnsiTheme="minorHAnsi" w:cs="Calibri"/>
          <w:b/>
          <w:caps w:val="0"/>
          <w:lang w:val="en-GB"/>
        </w:rPr>
      </w:pPr>
      <w:bookmarkStart w:id="231" w:name="_Toc421574599"/>
      <w:r w:rsidRPr="008E2639">
        <w:rPr>
          <w:rFonts w:asciiTheme="minorHAnsi" w:hAnsiTheme="minorHAnsi" w:cs="Calibri"/>
          <w:b/>
          <w:caps w:val="0"/>
          <w:lang w:val="en-GB"/>
        </w:rPr>
        <w:lastRenderedPageBreak/>
        <w:t>Country Ownership</w:t>
      </w:r>
      <w:bookmarkEnd w:id="23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
        <w:gridCol w:w="9261"/>
      </w:tblGrid>
      <w:tr w:rsidR="00E60623" w:rsidRPr="008E2639" w:rsidTr="00F75034">
        <w:tc>
          <w:tcPr>
            <w:tcW w:w="9819" w:type="dxa"/>
            <w:gridSpan w:val="2"/>
          </w:tcPr>
          <w:p w:rsidR="00E60623" w:rsidRPr="008E2639" w:rsidRDefault="00E60623" w:rsidP="00F75034">
            <w:pPr>
              <w:overflowPunct/>
              <w:spacing w:after="120"/>
              <w:jc w:val="both"/>
              <w:textAlignment w:val="auto"/>
              <w:rPr>
                <w:rFonts w:asciiTheme="minorHAnsi" w:hAnsiTheme="minorHAnsi" w:cs="Corbel"/>
                <w:b/>
                <w:sz w:val="24"/>
                <w:szCs w:val="24"/>
                <w:u w:val="single"/>
              </w:rPr>
            </w:pPr>
            <w:r w:rsidRPr="008E2639">
              <w:rPr>
                <w:rFonts w:asciiTheme="minorHAnsi" w:hAnsiTheme="minorHAnsi" w:cs="Corbel"/>
                <w:b/>
                <w:sz w:val="24"/>
                <w:szCs w:val="24"/>
                <w:u w:val="single"/>
              </w:rPr>
              <w:t>Supporting Evidence:</w:t>
            </w:r>
          </w:p>
        </w:tc>
      </w:tr>
      <w:tr w:rsidR="00E60623" w:rsidRPr="008E2639" w:rsidTr="00F75034">
        <w:tc>
          <w:tcPr>
            <w:tcW w:w="558" w:type="dxa"/>
          </w:tcPr>
          <w:p w:rsidR="00E60623" w:rsidRPr="008E2639" w:rsidRDefault="00E60623" w:rsidP="00F75034">
            <w:pPr>
              <w:overflowPunct/>
              <w:spacing w:after="120"/>
              <w:jc w:val="right"/>
              <w:textAlignment w:val="auto"/>
              <w:rPr>
                <w:rFonts w:asciiTheme="minorHAnsi" w:hAnsiTheme="minorHAnsi" w:cs="Corbel"/>
                <w:color w:val="00B050"/>
                <w:sz w:val="24"/>
                <w:szCs w:val="24"/>
              </w:rPr>
            </w:pPr>
            <w:r w:rsidRPr="008E2639">
              <w:rPr>
                <w:rFonts w:asciiTheme="minorHAnsi" w:hAnsiTheme="minorHAnsi" w:cs="Corbel"/>
                <w:color w:val="00B050"/>
                <w:sz w:val="24"/>
                <w:szCs w:val="24"/>
              </w:rPr>
              <w:sym w:font="Wingdings 2" w:char="F0CA"/>
            </w:r>
          </w:p>
        </w:tc>
        <w:tc>
          <w:tcPr>
            <w:tcW w:w="9261" w:type="dxa"/>
          </w:tcPr>
          <w:p w:rsidR="00E60623" w:rsidRPr="008E2639" w:rsidRDefault="00BD69D2" w:rsidP="00356053">
            <w:pPr>
              <w:tabs>
                <w:tab w:val="num" w:pos="1440"/>
              </w:tabs>
              <w:overflowPunct/>
              <w:spacing w:after="120"/>
              <w:jc w:val="both"/>
              <w:textAlignment w:val="auto"/>
              <w:rPr>
                <w:rFonts w:asciiTheme="minorHAnsi" w:hAnsiTheme="minorHAnsi" w:cs="Corbel"/>
                <w:sz w:val="24"/>
                <w:szCs w:val="24"/>
              </w:rPr>
            </w:pPr>
            <w:r w:rsidRPr="008E2639">
              <w:rPr>
                <w:rFonts w:asciiTheme="minorHAnsi" w:hAnsiTheme="minorHAnsi" w:cs="Corbel"/>
                <w:sz w:val="24"/>
                <w:szCs w:val="24"/>
              </w:rPr>
              <w:t xml:space="preserve">The project </w:t>
            </w:r>
            <w:r w:rsidR="00356053">
              <w:rPr>
                <w:rFonts w:asciiTheme="minorHAnsi" w:hAnsiTheme="minorHAnsi" w:cs="Corbel"/>
                <w:sz w:val="24"/>
                <w:szCs w:val="24"/>
              </w:rPr>
              <w:t>is closely aligned with national sustainable development priorities</w:t>
            </w:r>
            <w:r w:rsidR="00E60623" w:rsidRPr="008E2639">
              <w:rPr>
                <w:rFonts w:asciiTheme="minorHAnsi" w:hAnsiTheme="minorHAnsi" w:cs="Corbel"/>
                <w:sz w:val="24"/>
                <w:szCs w:val="24"/>
              </w:rPr>
              <w:t>;</w:t>
            </w:r>
          </w:p>
        </w:tc>
      </w:tr>
      <w:tr w:rsidR="00E60623" w:rsidRPr="008E2639" w:rsidTr="00F75034">
        <w:tc>
          <w:tcPr>
            <w:tcW w:w="558" w:type="dxa"/>
          </w:tcPr>
          <w:p w:rsidR="00E60623" w:rsidRPr="008E2639" w:rsidRDefault="00E60623" w:rsidP="00F75034">
            <w:pPr>
              <w:overflowPunct/>
              <w:spacing w:after="120"/>
              <w:jc w:val="right"/>
              <w:textAlignment w:val="auto"/>
              <w:rPr>
                <w:rFonts w:asciiTheme="minorHAnsi" w:hAnsiTheme="minorHAnsi" w:cs="Corbel"/>
                <w:color w:val="00B050"/>
                <w:sz w:val="24"/>
                <w:szCs w:val="24"/>
              </w:rPr>
            </w:pPr>
            <w:r w:rsidRPr="008E2639">
              <w:rPr>
                <w:rFonts w:asciiTheme="minorHAnsi" w:hAnsiTheme="minorHAnsi" w:cs="Corbel"/>
                <w:color w:val="00B050"/>
                <w:sz w:val="24"/>
                <w:szCs w:val="24"/>
              </w:rPr>
              <w:sym w:font="Wingdings 2" w:char="F0CA"/>
            </w:r>
          </w:p>
        </w:tc>
        <w:tc>
          <w:tcPr>
            <w:tcW w:w="9261" w:type="dxa"/>
          </w:tcPr>
          <w:p w:rsidR="00E60623" w:rsidRPr="008E2639" w:rsidRDefault="00356053" w:rsidP="00F75034">
            <w:pPr>
              <w:overflowPunct/>
              <w:spacing w:after="120"/>
              <w:jc w:val="both"/>
              <w:textAlignment w:val="auto"/>
              <w:rPr>
                <w:rFonts w:asciiTheme="minorHAnsi" w:hAnsiTheme="minorHAnsi" w:cs="Corbel"/>
                <w:sz w:val="24"/>
                <w:szCs w:val="24"/>
              </w:rPr>
            </w:pPr>
            <w:r>
              <w:rPr>
                <w:rFonts w:asciiTheme="minorHAnsi" w:hAnsiTheme="minorHAnsi" w:cs="Corbel"/>
                <w:sz w:val="24"/>
                <w:szCs w:val="24"/>
              </w:rPr>
              <w:t>Amendment to the Fisheries Act (2014), strengthens the enabling conditions for collaborative fisheries management</w:t>
            </w:r>
            <w:r w:rsidR="00E60623" w:rsidRPr="008E2639">
              <w:rPr>
                <w:rFonts w:asciiTheme="minorHAnsi" w:hAnsiTheme="minorHAnsi" w:cs="Corbel"/>
                <w:sz w:val="24"/>
                <w:szCs w:val="24"/>
              </w:rPr>
              <w:t>;</w:t>
            </w:r>
          </w:p>
        </w:tc>
      </w:tr>
      <w:tr w:rsidR="00E60623" w:rsidRPr="008E2639" w:rsidTr="00F75034">
        <w:tc>
          <w:tcPr>
            <w:tcW w:w="558" w:type="dxa"/>
          </w:tcPr>
          <w:p w:rsidR="00E60623" w:rsidRPr="008E2639" w:rsidRDefault="00E60623" w:rsidP="00F75034">
            <w:pPr>
              <w:overflowPunct/>
              <w:spacing w:after="120"/>
              <w:jc w:val="right"/>
              <w:textAlignment w:val="auto"/>
              <w:rPr>
                <w:rFonts w:asciiTheme="minorHAnsi" w:hAnsiTheme="minorHAnsi" w:cs="Corbel"/>
                <w:color w:val="00B050"/>
                <w:sz w:val="24"/>
                <w:szCs w:val="24"/>
              </w:rPr>
            </w:pPr>
            <w:r w:rsidRPr="008E2639">
              <w:rPr>
                <w:rFonts w:asciiTheme="minorHAnsi" w:hAnsiTheme="minorHAnsi" w:cs="Corbel"/>
                <w:color w:val="00B050"/>
                <w:sz w:val="24"/>
                <w:szCs w:val="24"/>
              </w:rPr>
              <w:sym w:font="Wingdings 2" w:char="F0CA"/>
            </w:r>
          </w:p>
        </w:tc>
        <w:tc>
          <w:tcPr>
            <w:tcW w:w="9261" w:type="dxa"/>
          </w:tcPr>
          <w:p w:rsidR="00E60623" w:rsidRPr="008E2639" w:rsidRDefault="00BD69D2" w:rsidP="00F75034">
            <w:pPr>
              <w:overflowPunct/>
              <w:spacing w:after="120"/>
              <w:jc w:val="both"/>
              <w:textAlignment w:val="auto"/>
              <w:rPr>
                <w:rFonts w:asciiTheme="minorHAnsi" w:hAnsiTheme="minorHAnsi" w:cs="Corbel"/>
                <w:sz w:val="24"/>
                <w:szCs w:val="24"/>
              </w:rPr>
            </w:pPr>
            <w:r w:rsidRPr="008E2639">
              <w:rPr>
                <w:rFonts w:asciiTheme="minorHAnsi" w:hAnsiTheme="minorHAnsi" w:cs="Corbel"/>
                <w:sz w:val="24"/>
                <w:szCs w:val="24"/>
              </w:rPr>
              <w:t>Relevant country representatives, including governmental officials, civil society representatives, and acade</w:t>
            </w:r>
            <w:r w:rsidR="00356053">
              <w:rPr>
                <w:rFonts w:asciiTheme="minorHAnsi" w:hAnsiTheme="minorHAnsi" w:cs="Corbel"/>
                <w:sz w:val="24"/>
                <w:szCs w:val="24"/>
              </w:rPr>
              <w:t>mic professionals, were</w:t>
            </w:r>
            <w:r w:rsidRPr="008E2639">
              <w:rPr>
                <w:rFonts w:asciiTheme="minorHAnsi" w:hAnsiTheme="minorHAnsi" w:cs="Corbel"/>
                <w:sz w:val="24"/>
                <w:szCs w:val="24"/>
              </w:rPr>
              <w:t xml:space="preserve"> involved in the project</w:t>
            </w:r>
            <w:r w:rsidR="00E60623" w:rsidRPr="008E2639">
              <w:rPr>
                <w:rFonts w:asciiTheme="minorHAnsi" w:hAnsiTheme="minorHAnsi" w:cs="Corbel"/>
                <w:sz w:val="24"/>
                <w:szCs w:val="24"/>
              </w:rPr>
              <w:t>;</w:t>
            </w:r>
          </w:p>
        </w:tc>
      </w:tr>
      <w:tr w:rsidR="00BD69D2" w:rsidRPr="008E2639" w:rsidTr="00F75034">
        <w:tc>
          <w:tcPr>
            <w:tcW w:w="558" w:type="dxa"/>
          </w:tcPr>
          <w:p w:rsidR="00BD69D2" w:rsidRPr="008E2639" w:rsidRDefault="00BD69D2" w:rsidP="00F75034">
            <w:pPr>
              <w:overflowPunct/>
              <w:spacing w:after="120"/>
              <w:jc w:val="right"/>
              <w:textAlignment w:val="auto"/>
              <w:rPr>
                <w:rFonts w:asciiTheme="minorHAnsi" w:hAnsiTheme="minorHAnsi" w:cs="Corbel"/>
                <w:color w:val="00B050"/>
                <w:sz w:val="24"/>
                <w:szCs w:val="24"/>
              </w:rPr>
            </w:pPr>
            <w:r w:rsidRPr="008E2639">
              <w:rPr>
                <w:rFonts w:asciiTheme="minorHAnsi" w:hAnsiTheme="minorHAnsi" w:cs="Corbel"/>
                <w:color w:val="00B050"/>
                <w:sz w:val="24"/>
                <w:szCs w:val="24"/>
              </w:rPr>
              <w:sym w:font="Wingdings 2" w:char="F0CA"/>
            </w:r>
          </w:p>
        </w:tc>
        <w:tc>
          <w:tcPr>
            <w:tcW w:w="9261" w:type="dxa"/>
          </w:tcPr>
          <w:p w:rsidR="00BD69D2" w:rsidRPr="008E2639" w:rsidRDefault="00356053" w:rsidP="00F75034">
            <w:pPr>
              <w:overflowPunct/>
              <w:spacing w:after="120"/>
              <w:jc w:val="both"/>
              <w:textAlignment w:val="auto"/>
              <w:rPr>
                <w:rFonts w:asciiTheme="minorHAnsi" w:hAnsiTheme="minorHAnsi" w:cs="Corbel"/>
                <w:sz w:val="24"/>
                <w:szCs w:val="24"/>
              </w:rPr>
            </w:pPr>
            <w:r>
              <w:rPr>
                <w:rFonts w:asciiTheme="minorHAnsi" w:hAnsiTheme="minorHAnsi" w:cs="Corbel"/>
                <w:sz w:val="24"/>
                <w:szCs w:val="24"/>
              </w:rPr>
              <w:t>The Seychelles Strategic Plan is being developed using the district-land use plans as a foundation for the spatial planning scenarios</w:t>
            </w:r>
            <w:r w:rsidR="00BD69D2" w:rsidRPr="008E2639">
              <w:rPr>
                <w:rFonts w:asciiTheme="minorHAnsi" w:hAnsiTheme="minorHAnsi" w:cs="Corbel"/>
                <w:sz w:val="24"/>
                <w:szCs w:val="24"/>
              </w:rPr>
              <w:t>;</w:t>
            </w:r>
          </w:p>
        </w:tc>
      </w:tr>
      <w:tr w:rsidR="00BD69D2" w:rsidRPr="008E2639" w:rsidTr="00F75034">
        <w:tc>
          <w:tcPr>
            <w:tcW w:w="558" w:type="dxa"/>
          </w:tcPr>
          <w:p w:rsidR="00BD69D2" w:rsidRPr="008E2639" w:rsidRDefault="00BD69D2" w:rsidP="00F75034">
            <w:pPr>
              <w:overflowPunct/>
              <w:spacing w:after="120"/>
              <w:jc w:val="right"/>
              <w:textAlignment w:val="auto"/>
              <w:rPr>
                <w:rFonts w:asciiTheme="minorHAnsi" w:hAnsiTheme="minorHAnsi" w:cs="Corbel"/>
                <w:color w:val="C00000"/>
                <w:sz w:val="24"/>
                <w:szCs w:val="24"/>
              </w:rPr>
            </w:pPr>
            <w:r w:rsidRPr="008E2639">
              <w:rPr>
                <w:rFonts w:ascii="Wide Latin" w:hAnsi="Wide Latin" w:cs="Corbel"/>
                <w:color w:val="C00000"/>
                <w:sz w:val="24"/>
                <w:szCs w:val="24"/>
              </w:rPr>
              <w:t>–</w:t>
            </w:r>
          </w:p>
        </w:tc>
        <w:tc>
          <w:tcPr>
            <w:tcW w:w="9261" w:type="dxa"/>
          </w:tcPr>
          <w:p w:rsidR="00BD69D2" w:rsidRPr="008E2639" w:rsidRDefault="00BD69D2" w:rsidP="00BD69D2">
            <w:pPr>
              <w:overflowPunct/>
              <w:spacing w:before="60" w:after="60"/>
              <w:jc w:val="both"/>
              <w:textAlignment w:val="auto"/>
              <w:rPr>
                <w:rFonts w:asciiTheme="minorHAnsi" w:hAnsiTheme="minorHAnsi" w:cs="Corbel"/>
                <w:sz w:val="24"/>
                <w:szCs w:val="24"/>
              </w:rPr>
            </w:pPr>
            <w:r w:rsidRPr="008E2639">
              <w:rPr>
                <w:rFonts w:asciiTheme="minorHAnsi" w:hAnsiTheme="minorHAnsi" w:cs="Corbel"/>
                <w:sz w:val="24"/>
                <w:szCs w:val="24"/>
              </w:rPr>
              <w:t xml:space="preserve">The governmental share of </w:t>
            </w:r>
            <w:r w:rsidR="00075D16" w:rsidRPr="008E2639">
              <w:rPr>
                <w:rFonts w:asciiTheme="minorHAnsi" w:hAnsiTheme="minorHAnsi" w:cs="Corbel"/>
                <w:sz w:val="24"/>
                <w:szCs w:val="24"/>
              </w:rPr>
              <w:t>cofinancing</w:t>
            </w:r>
            <w:r w:rsidRPr="008E2639">
              <w:rPr>
                <w:rFonts w:asciiTheme="minorHAnsi" w:hAnsiTheme="minorHAnsi" w:cs="Corbel"/>
                <w:sz w:val="24"/>
                <w:szCs w:val="24"/>
              </w:rPr>
              <w:t xml:space="preserve"> was considerably lower than the committed amount; </w:t>
            </w:r>
          </w:p>
        </w:tc>
      </w:tr>
      <w:tr w:rsidR="005848B4" w:rsidRPr="008E2639" w:rsidTr="00F75034">
        <w:tc>
          <w:tcPr>
            <w:tcW w:w="558" w:type="dxa"/>
          </w:tcPr>
          <w:p w:rsidR="005848B4" w:rsidRPr="008E2639" w:rsidRDefault="005848B4" w:rsidP="00C776E3">
            <w:pPr>
              <w:overflowPunct/>
              <w:spacing w:after="120"/>
              <w:jc w:val="right"/>
              <w:textAlignment w:val="auto"/>
              <w:rPr>
                <w:rFonts w:ascii="Wide Latin" w:hAnsi="Wide Latin" w:cs="Corbel"/>
                <w:color w:val="C00000"/>
                <w:sz w:val="24"/>
                <w:szCs w:val="24"/>
              </w:rPr>
            </w:pPr>
            <w:r w:rsidRPr="008E2639">
              <w:rPr>
                <w:rFonts w:ascii="Wide Latin" w:hAnsi="Wide Latin" w:cs="Corbel"/>
                <w:color w:val="C00000"/>
                <w:sz w:val="24"/>
                <w:szCs w:val="24"/>
              </w:rPr>
              <w:t>–</w:t>
            </w:r>
          </w:p>
        </w:tc>
        <w:tc>
          <w:tcPr>
            <w:tcW w:w="9261" w:type="dxa"/>
          </w:tcPr>
          <w:p w:rsidR="005848B4" w:rsidRPr="008E2639" w:rsidRDefault="005848B4" w:rsidP="00F75034">
            <w:pPr>
              <w:overflowPunct/>
              <w:spacing w:before="60" w:after="60"/>
              <w:jc w:val="both"/>
              <w:textAlignment w:val="auto"/>
              <w:rPr>
                <w:rFonts w:asciiTheme="minorHAnsi" w:hAnsiTheme="minorHAnsi" w:cs="Corbel"/>
                <w:sz w:val="24"/>
                <w:szCs w:val="24"/>
              </w:rPr>
            </w:pPr>
            <w:r>
              <w:rPr>
                <w:rFonts w:asciiTheme="minorHAnsi" w:hAnsiTheme="minorHAnsi" w:cs="Corbel"/>
                <w:sz w:val="24"/>
                <w:szCs w:val="24"/>
              </w:rPr>
              <w:t>Generally low participation at Project Steering Committee meetings;</w:t>
            </w:r>
          </w:p>
        </w:tc>
      </w:tr>
      <w:tr w:rsidR="005848B4" w:rsidRPr="008E2639" w:rsidTr="00F75034">
        <w:tc>
          <w:tcPr>
            <w:tcW w:w="558" w:type="dxa"/>
          </w:tcPr>
          <w:p w:rsidR="005848B4" w:rsidRPr="008E2639" w:rsidRDefault="005848B4" w:rsidP="00F75034">
            <w:pPr>
              <w:overflowPunct/>
              <w:spacing w:after="120"/>
              <w:jc w:val="right"/>
              <w:textAlignment w:val="auto"/>
              <w:rPr>
                <w:rFonts w:ascii="Wide Latin" w:hAnsi="Wide Latin" w:cs="Corbel"/>
                <w:color w:val="C00000"/>
                <w:sz w:val="24"/>
                <w:szCs w:val="24"/>
              </w:rPr>
            </w:pPr>
            <w:r w:rsidRPr="008E2639">
              <w:rPr>
                <w:rFonts w:ascii="Wide Latin" w:hAnsi="Wide Latin" w:cs="Corbel"/>
                <w:color w:val="C00000"/>
                <w:sz w:val="24"/>
                <w:szCs w:val="24"/>
              </w:rPr>
              <w:t>–</w:t>
            </w:r>
          </w:p>
        </w:tc>
        <w:tc>
          <w:tcPr>
            <w:tcW w:w="9261" w:type="dxa"/>
          </w:tcPr>
          <w:p w:rsidR="005848B4" w:rsidRPr="008E2639" w:rsidRDefault="005848B4" w:rsidP="00806DE9">
            <w:pPr>
              <w:overflowPunct/>
              <w:spacing w:before="60" w:after="60"/>
              <w:jc w:val="both"/>
              <w:textAlignment w:val="auto"/>
              <w:rPr>
                <w:rFonts w:asciiTheme="minorHAnsi" w:hAnsiTheme="minorHAnsi" w:cs="Corbel"/>
                <w:sz w:val="24"/>
                <w:szCs w:val="24"/>
              </w:rPr>
            </w:pPr>
            <w:r w:rsidRPr="008E2639">
              <w:rPr>
                <w:rFonts w:asciiTheme="minorHAnsi" w:hAnsiTheme="minorHAnsi" w:cs="Corbel"/>
                <w:sz w:val="24"/>
                <w:szCs w:val="24"/>
              </w:rPr>
              <w:t>The government has not yet approved the proposed legislative reforms promoted by the project;</w:t>
            </w:r>
          </w:p>
        </w:tc>
      </w:tr>
      <w:tr w:rsidR="005848B4" w:rsidRPr="008E2639" w:rsidTr="00F75034">
        <w:tc>
          <w:tcPr>
            <w:tcW w:w="558" w:type="dxa"/>
          </w:tcPr>
          <w:p w:rsidR="005848B4" w:rsidRPr="008E2639" w:rsidRDefault="005848B4" w:rsidP="00F75034">
            <w:pPr>
              <w:overflowPunct/>
              <w:spacing w:after="120"/>
              <w:jc w:val="right"/>
              <w:textAlignment w:val="auto"/>
              <w:rPr>
                <w:rFonts w:ascii="Wide Latin" w:hAnsi="Wide Latin" w:cs="Corbel"/>
                <w:color w:val="C00000"/>
                <w:sz w:val="24"/>
                <w:szCs w:val="24"/>
              </w:rPr>
            </w:pPr>
            <w:r w:rsidRPr="008E2639">
              <w:rPr>
                <w:rFonts w:ascii="Wide Latin" w:hAnsi="Wide Latin" w:cs="Corbel"/>
                <w:color w:val="C00000"/>
                <w:sz w:val="24"/>
                <w:szCs w:val="24"/>
              </w:rPr>
              <w:t>–</w:t>
            </w:r>
          </w:p>
        </w:tc>
        <w:tc>
          <w:tcPr>
            <w:tcW w:w="9261" w:type="dxa"/>
          </w:tcPr>
          <w:p w:rsidR="005848B4" w:rsidRPr="00630A8F" w:rsidRDefault="005848B4" w:rsidP="00630A8F">
            <w:pPr>
              <w:overflowPunct/>
              <w:spacing w:before="60" w:after="60"/>
              <w:jc w:val="both"/>
              <w:textAlignment w:val="auto"/>
              <w:rPr>
                <w:rFonts w:asciiTheme="minorHAnsi" w:hAnsiTheme="minorHAnsi" w:cs="Corbel"/>
                <w:sz w:val="24"/>
                <w:szCs w:val="24"/>
              </w:rPr>
            </w:pPr>
            <w:r w:rsidRPr="00630A8F">
              <w:rPr>
                <w:rFonts w:asciiTheme="minorHAnsi" w:hAnsiTheme="minorHAnsi" w:cs="Corbel"/>
                <w:sz w:val="24"/>
                <w:szCs w:val="24"/>
              </w:rPr>
              <w:t>Unclear ownership of the process of updating and facilitating approval of the land use plans;</w:t>
            </w:r>
          </w:p>
        </w:tc>
      </w:tr>
    </w:tbl>
    <w:p w:rsidR="00895E34" w:rsidRDefault="005D3D93" w:rsidP="00237636">
      <w:pPr>
        <w:spacing w:before="120" w:after="120"/>
        <w:jc w:val="both"/>
        <w:rPr>
          <w:rFonts w:asciiTheme="minorHAnsi" w:hAnsiTheme="minorHAnsi"/>
          <w:sz w:val="24"/>
          <w:szCs w:val="24"/>
        </w:rPr>
      </w:pPr>
      <w:r>
        <w:rPr>
          <w:rFonts w:asciiTheme="minorHAnsi" w:hAnsiTheme="minorHAnsi"/>
          <w:sz w:val="24"/>
          <w:szCs w:val="24"/>
        </w:rPr>
        <w:t xml:space="preserve">The project is closely aligned with the national development strategic priorities of the country, by addressing the three key productive sectors posing threats to biodiversity in the Seychelles: infrastructure development, fisheries and tourism. Country ownership is further demonstrated by </w:t>
      </w:r>
      <w:r w:rsidR="002E1DE7">
        <w:rPr>
          <w:rFonts w:asciiTheme="minorHAnsi" w:hAnsiTheme="minorHAnsi"/>
          <w:sz w:val="24"/>
          <w:szCs w:val="24"/>
        </w:rPr>
        <w:t>the enactment of the amended Fisheries Act in 2014; although the project did not directly support the process of drafting the Fisheries Act, the amended legislation includes possibility for collaborative fisheries management, which considerably enables the implementation of the management plans produced under Outcome 2 of the project. Also, the district-level land use plans have been used as the foundation to the spatial planning recommendations underway as part of the Seychelles Strategic Plan, a Government programme with broad stakeholder support.</w:t>
      </w:r>
    </w:p>
    <w:p w:rsidR="002E1DE7" w:rsidRPr="008E2639" w:rsidRDefault="002E1DE7" w:rsidP="00237636">
      <w:pPr>
        <w:spacing w:before="120" w:after="120"/>
        <w:jc w:val="both"/>
        <w:rPr>
          <w:rFonts w:asciiTheme="minorHAnsi" w:hAnsiTheme="minorHAnsi"/>
          <w:sz w:val="24"/>
          <w:szCs w:val="24"/>
        </w:rPr>
      </w:pPr>
      <w:r>
        <w:rPr>
          <w:rFonts w:asciiTheme="minorHAnsi" w:hAnsiTheme="minorHAnsi"/>
          <w:sz w:val="24"/>
          <w:szCs w:val="24"/>
        </w:rPr>
        <w:t>There were other lines of evidence, however, indicating relatively low levels of country ownership. Government cofinancing to the project ended up being approximately 50% of the pledged amount, for example. Also, there was a problem with low participation among some of the government agencies during Project Steering Committee meetings. Although there was an apparent high level of accordance among Governmental stakeholders with respect to the pressing need to amend the project approval stage that the Environmental Protection Act and the Physical Planning Act, this envisaged legislative reform was not realized by project closure. And, it is unclear how 23 of the 25 district-level land use plans will be approved once the GEF funding ceases.</w:t>
      </w:r>
    </w:p>
    <w:p w:rsidR="00E52565" w:rsidRPr="008E2639" w:rsidRDefault="00E52565" w:rsidP="00955923">
      <w:pPr>
        <w:pStyle w:val="Heading2"/>
        <w:numPr>
          <w:ilvl w:val="2"/>
          <w:numId w:val="15"/>
        </w:numPr>
        <w:spacing w:before="240" w:after="120"/>
        <w:ind w:left="806" w:hanging="806"/>
        <w:rPr>
          <w:rFonts w:asciiTheme="minorHAnsi" w:hAnsiTheme="minorHAnsi" w:cs="Calibri"/>
          <w:b/>
          <w:caps w:val="0"/>
          <w:lang w:val="en-GB"/>
        </w:rPr>
      </w:pPr>
      <w:bookmarkStart w:id="232" w:name="_Toc421574600"/>
      <w:r w:rsidRPr="008E2639">
        <w:rPr>
          <w:rFonts w:asciiTheme="minorHAnsi" w:hAnsiTheme="minorHAnsi" w:cs="Calibri"/>
          <w:b/>
          <w:caps w:val="0"/>
          <w:lang w:val="en-GB"/>
        </w:rPr>
        <w:t>Mainstreaming</w:t>
      </w:r>
      <w:bookmarkEnd w:id="232"/>
    </w:p>
    <w:p w:rsidR="008555A4" w:rsidRDefault="00372A4D" w:rsidP="00E52565">
      <w:pPr>
        <w:pStyle w:val="BodyText"/>
        <w:rPr>
          <w:rFonts w:asciiTheme="minorHAnsi" w:hAnsiTheme="minorHAnsi"/>
          <w:lang w:val="en-GB"/>
        </w:rPr>
      </w:pPr>
      <w:r w:rsidRPr="008E2639">
        <w:rPr>
          <w:rFonts w:asciiTheme="minorHAnsi" w:hAnsiTheme="minorHAnsi"/>
          <w:lang w:val="en-GB"/>
        </w:rPr>
        <w:t>The</w:t>
      </w:r>
      <w:r w:rsidR="008555A4">
        <w:rPr>
          <w:rFonts w:asciiTheme="minorHAnsi" w:hAnsiTheme="minorHAnsi"/>
          <w:lang w:val="en-GB"/>
        </w:rPr>
        <w:t xml:space="preserve"> term mainstreaming in th</w:t>
      </w:r>
      <w:r w:rsidR="00356053">
        <w:rPr>
          <w:rFonts w:asciiTheme="minorHAnsi" w:hAnsiTheme="minorHAnsi"/>
          <w:lang w:val="en-GB"/>
        </w:rPr>
        <w:t>is context should not be mistaken</w:t>
      </w:r>
      <w:r w:rsidR="008555A4">
        <w:rPr>
          <w:rFonts w:asciiTheme="minorHAnsi" w:hAnsiTheme="minorHAnsi"/>
          <w:lang w:val="en-GB"/>
        </w:rPr>
        <w:t xml:space="preserve"> with biodiversity mainstreaming, the overall aim of this project. For UNDP supported GEF financed projects, terminal evaluations also assess how successfully a particular project has mainstreamed UNDP priorities, including poverty alleviation, improved governance, the prevention and recovery from natural disasters, and women’s empowerment.</w:t>
      </w:r>
    </w:p>
    <w:p w:rsidR="005259FC" w:rsidRDefault="008555A4" w:rsidP="0029112B">
      <w:pPr>
        <w:pStyle w:val="BodyText"/>
        <w:rPr>
          <w:rFonts w:asciiTheme="minorHAnsi" w:hAnsiTheme="minorHAnsi"/>
          <w:szCs w:val="24"/>
          <w:lang w:val="en-GB"/>
        </w:rPr>
      </w:pPr>
      <w:r>
        <w:rPr>
          <w:rFonts w:asciiTheme="minorHAnsi" w:hAnsiTheme="minorHAnsi"/>
          <w:lang w:val="en-GB"/>
        </w:rPr>
        <w:t>According to the UNDP Seychelles Country Programme Document for 2012 to 2016, the national programme is “</w:t>
      </w:r>
      <w:r w:rsidRPr="008555A4">
        <w:rPr>
          <w:rFonts w:asciiTheme="minorHAnsi" w:hAnsiTheme="minorHAnsi"/>
          <w:i/>
          <w:lang w:val="en-GB"/>
        </w:rPr>
        <w:t>anchored</w:t>
      </w:r>
      <w:r w:rsidRPr="008555A4">
        <w:rPr>
          <w:rFonts w:asciiTheme="minorHAnsi" w:hAnsiTheme="minorHAnsi"/>
          <w:i/>
          <w:szCs w:val="24"/>
        </w:rPr>
        <w:t xml:space="preserve"> in the ongoing macro-economic reform programme of the Government and will help develop and strengthen the capacities of institutions and individuals in the public </w:t>
      </w:r>
      <w:r w:rsidRPr="008555A4">
        <w:rPr>
          <w:rFonts w:asciiTheme="minorHAnsi" w:hAnsiTheme="minorHAnsi"/>
          <w:i/>
          <w:szCs w:val="24"/>
        </w:rPr>
        <w:lastRenderedPageBreak/>
        <w:t>sector and civil society to promote good governance, environmental protection, energy efficiency, water resources management, climate change adaptation and poverty alleviation</w:t>
      </w:r>
      <w:r>
        <w:rPr>
          <w:rFonts w:asciiTheme="minorHAnsi" w:hAnsiTheme="minorHAnsi"/>
          <w:szCs w:val="24"/>
        </w:rPr>
        <w:t>”.</w:t>
      </w:r>
      <w:r w:rsidR="0068741B">
        <w:rPr>
          <w:rFonts w:asciiTheme="minorHAnsi" w:hAnsiTheme="minorHAnsi"/>
          <w:szCs w:val="24"/>
          <w:lang w:val="en-GB"/>
        </w:rPr>
        <w:t xml:space="preserve"> This project was very much in alignment with the current country programme. For example, the detailed district-level land use plans provide subnational and national authorities important planning tools for enhancing the well-being of local populations and ecosystems, and also provides a spatial framework for prevention of natural disasters. The process of biodiversity mainstreaming also requires good governance on the part of the governmental stakeholders, and needs an empowered civil society to help facilitate the process.</w:t>
      </w:r>
    </w:p>
    <w:p w:rsidR="005259FC" w:rsidRPr="008E2639" w:rsidRDefault="004E6FFB" w:rsidP="0029112B">
      <w:pPr>
        <w:pStyle w:val="BodyText"/>
        <w:rPr>
          <w:rFonts w:asciiTheme="minorHAnsi" w:hAnsiTheme="minorHAnsi"/>
          <w:lang w:val="en-GB"/>
        </w:rPr>
      </w:pPr>
      <w:r>
        <w:rPr>
          <w:rFonts w:asciiTheme="minorHAnsi" w:hAnsiTheme="minorHAnsi"/>
          <w:szCs w:val="24"/>
          <w:lang w:val="en-GB"/>
        </w:rPr>
        <w:t>The project did not have a specific gender strategy, but women had a leading role in the implementation, including the project manager,</w:t>
      </w:r>
      <w:r w:rsidR="008D5347">
        <w:rPr>
          <w:rFonts w:asciiTheme="minorHAnsi" w:hAnsiTheme="minorHAnsi"/>
          <w:szCs w:val="24"/>
          <w:lang w:val="en-GB"/>
        </w:rPr>
        <w:t xml:space="preserve"> the UNDP-GEF regional technical advisor,</w:t>
      </w:r>
      <w:r>
        <w:rPr>
          <w:rFonts w:asciiTheme="minorHAnsi" w:hAnsiTheme="minorHAnsi"/>
          <w:szCs w:val="24"/>
          <w:lang w:val="en-GB"/>
        </w:rPr>
        <w:t xml:space="preserve"> the majority of the local NGOs engaged in the project were led by women</w:t>
      </w:r>
      <w:r w:rsidR="008D5347">
        <w:rPr>
          <w:rFonts w:asciiTheme="minorHAnsi" w:hAnsiTheme="minorHAnsi"/>
          <w:szCs w:val="24"/>
          <w:lang w:val="en-GB"/>
        </w:rPr>
        <w:t>, and the SSTL team at the Tourism Department is composed of women.</w:t>
      </w:r>
    </w:p>
    <w:p w:rsidR="00E52565" w:rsidRPr="008E2639" w:rsidRDefault="00E52565" w:rsidP="00955923">
      <w:pPr>
        <w:pStyle w:val="Heading2"/>
        <w:numPr>
          <w:ilvl w:val="2"/>
          <w:numId w:val="15"/>
        </w:numPr>
        <w:spacing w:before="240" w:after="120"/>
        <w:ind w:left="806" w:hanging="806"/>
        <w:rPr>
          <w:rFonts w:asciiTheme="minorHAnsi" w:hAnsiTheme="minorHAnsi" w:cs="Calibri"/>
          <w:b/>
          <w:caps w:val="0"/>
          <w:lang w:val="en-GB"/>
        </w:rPr>
      </w:pPr>
      <w:bookmarkStart w:id="233" w:name="_Toc421574601"/>
      <w:r w:rsidRPr="008E2639">
        <w:rPr>
          <w:rFonts w:asciiTheme="minorHAnsi" w:hAnsiTheme="minorHAnsi" w:cs="Calibri"/>
          <w:b/>
          <w:caps w:val="0"/>
          <w:lang w:val="en-GB"/>
        </w:rPr>
        <w:t>Sustainability</w:t>
      </w:r>
      <w:bookmarkEnd w:id="233"/>
    </w:p>
    <w:p w:rsidR="00F54D76" w:rsidRPr="008E2639" w:rsidRDefault="00F54D76" w:rsidP="00F54D76">
      <w:pPr>
        <w:pStyle w:val="BodyText"/>
        <w:rPr>
          <w:rFonts w:asciiTheme="minorHAnsi" w:hAnsiTheme="minorHAnsi"/>
          <w:lang w:val="en-GB"/>
        </w:rPr>
      </w:pPr>
      <w:r w:rsidRPr="008E2639">
        <w:rPr>
          <w:rFonts w:asciiTheme="minorHAnsi" w:hAnsiTheme="minorHAnsi"/>
          <w:lang w:val="en-GB"/>
        </w:rPr>
        <w:t xml:space="preserve">Sustainability is generally considered to be the likelihood of continued benefits after the </w:t>
      </w:r>
      <w:r w:rsidR="00B724E7" w:rsidRPr="008E2639">
        <w:rPr>
          <w:rFonts w:asciiTheme="minorHAnsi" w:hAnsiTheme="minorHAnsi"/>
          <w:lang w:val="en-GB"/>
        </w:rPr>
        <w:t xml:space="preserve">GEF </w:t>
      </w:r>
      <w:r w:rsidRPr="008E2639">
        <w:rPr>
          <w:rFonts w:asciiTheme="minorHAnsi" w:hAnsiTheme="minorHAnsi"/>
          <w:lang w:val="en-GB"/>
        </w:rPr>
        <w:t>funding ends.</w:t>
      </w:r>
      <w:r w:rsidR="00790D85" w:rsidRPr="008E2639">
        <w:rPr>
          <w:rFonts w:asciiTheme="minorHAnsi" w:hAnsiTheme="minorHAnsi"/>
          <w:lang w:val="en-GB"/>
        </w:rPr>
        <w:t xml:space="preserve"> </w:t>
      </w:r>
      <w:r w:rsidR="00E962F0" w:rsidRPr="008E2639">
        <w:rPr>
          <w:rFonts w:asciiTheme="minorHAnsi" w:hAnsiTheme="minorHAnsi"/>
          <w:lang w:val="en-GB"/>
        </w:rPr>
        <w:t>Under GEF criteria, each sustainability dimension is critical, so the overall ranking cannot be higher than the lowest one.</w:t>
      </w:r>
    </w:p>
    <w:p w:rsidR="00A9249A" w:rsidRPr="008E2639" w:rsidRDefault="009E7857" w:rsidP="00820A86">
      <w:pPr>
        <w:pStyle w:val="BodyText"/>
        <w:shd w:val="clear" w:color="auto" w:fill="DAEEF3" w:themeFill="accent5" w:themeFillTint="33"/>
        <w:rPr>
          <w:rFonts w:asciiTheme="minorHAnsi" w:hAnsiTheme="minorHAnsi"/>
          <w:b/>
          <w:lang w:val="en-GB"/>
        </w:rPr>
      </w:pPr>
      <w:r w:rsidRPr="008E2639">
        <w:rPr>
          <w:rFonts w:asciiTheme="minorHAnsi" w:hAnsiTheme="minorHAnsi"/>
          <w:b/>
          <w:lang w:val="en-GB"/>
        </w:rPr>
        <w:t>The O</w:t>
      </w:r>
      <w:r w:rsidR="0072123D" w:rsidRPr="008E2639">
        <w:rPr>
          <w:rFonts w:asciiTheme="minorHAnsi" w:hAnsiTheme="minorHAnsi"/>
          <w:b/>
          <w:lang w:val="en-GB"/>
        </w:rPr>
        <w:t>verall</w:t>
      </w:r>
      <w:r w:rsidRPr="008E2639">
        <w:rPr>
          <w:rFonts w:asciiTheme="minorHAnsi" w:hAnsiTheme="minorHAnsi"/>
          <w:b/>
          <w:lang w:val="en-GB"/>
        </w:rPr>
        <w:t xml:space="preserve"> Likelihood of Risks to Sustainability is Rated as</w:t>
      </w:r>
      <w:r w:rsidR="00A847EF" w:rsidRPr="008E2639">
        <w:rPr>
          <w:rFonts w:asciiTheme="minorHAnsi" w:hAnsiTheme="minorHAnsi"/>
          <w:b/>
          <w:lang w:val="en-GB"/>
        </w:rPr>
        <w:t xml:space="preserve">: </w:t>
      </w:r>
      <w:r w:rsidR="00361882" w:rsidRPr="008E2639">
        <w:rPr>
          <w:rFonts w:asciiTheme="minorHAnsi" w:hAnsiTheme="minorHAnsi"/>
          <w:b/>
          <w:lang w:val="en-GB"/>
        </w:rPr>
        <w:t xml:space="preserve">Moderately </w:t>
      </w:r>
      <w:r w:rsidRPr="008E2639">
        <w:rPr>
          <w:rFonts w:asciiTheme="minorHAnsi" w:hAnsiTheme="minorHAnsi"/>
          <w:b/>
          <w:lang w:val="en-GB"/>
        </w:rPr>
        <w:t>L</w:t>
      </w:r>
      <w:r w:rsidR="0072123D" w:rsidRPr="008E2639">
        <w:rPr>
          <w:rFonts w:asciiTheme="minorHAnsi" w:hAnsiTheme="minorHAnsi"/>
          <w:b/>
          <w:lang w:val="en-GB"/>
        </w:rPr>
        <w:t>ikely</w:t>
      </w:r>
    </w:p>
    <w:p w:rsidR="003D4695" w:rsidRDefault="003D4695" w:rsidP="00FE3F6C">
      <w:pPr>
        <w:spacing w:after="120" w:line="240" w:lineRule="atLeast"/>
        <w:jc w:val="both"/>
        <w:rPr>
          <w:rFonts w:asciiTheme="minorHAnsi" w:hAnsiTheme="minorHAnsi"/>
          <w:sz w:val="24"/>
          <w:szCs w:val="24"/>
        </w:rPr>
      </w:pPr>
      <w:r>
        <w:rPr>
          <w:rFonts w:asciiTheme="minorHAnsi" w:hAnsiTheme="minorHAnsi"/>
          <w:sz w:val="24"/>
          <w:szCs w:val="24"/>
        </w:rPr>
        <w:t>Focusing on the three key production sectors in the Seychelles, including infrastructure development, tourism, and fisheries, the resultant strengthened collaborative capacities among these stakeholder groups enhances the likelihood that the results achieved under this project will be sustained after GEF funding closes. The substantive outputs produced under the project provide enabling frameworks for further expanding the scope and effectiveness of biodiversity mainstreaming.</w:t>
      </w:r>
    </w:p>
    <w:p w:rsidR="00FE3F6C" w:rsidRDefault="003D4695" w:rsidP="00FE3F6C">
      <w:pPr>
        <w:spacing w:after="120" w:line="240" w:lineRule="atLeast"/>
        <w:jc w:val="both"/>
        <w:rPr>
          <w:rFonts w:asciiTheme="minorHAnsi" w:hAnsiTheme="minorHAnsi"/>
          <w:sz w:val="24"/>
          <w:szCs w:val="24"/>
        </w:rPr>
      </w:pPr>
      <w:r>
        <w:rPr>
          <w:rFonts w:asciiTheme="minorHAnsi" w:hAnsiTheme="minorHAnsi"/>
          <w:sz w:val="24"/>
          <w:szCs w:val="24"/>
        </w:rPr>
        <w:t xml:space="preserve">There are, however, a number of factors that diminish project sustainability, including unclear ownership for updating and facilitating approval of the district land use plans. Also, conservation objectives were not articulated for the areas targeted for mainstreaming, and the requisite inter-sectoral </w:t>
      </w:r>
      <w:r w:rsidR="00103594">
        <w:rPr>
          <w:rFonts w:asciiTheme="minorHAnsi" w:hAnsiTheme="minorHAnsi"/>
          <w:sz w:val="24"/>
          <w:szCs w:val="24"/>
        </w:rPr>
        <w:t xml:space="preserve">arrangements have not yet been worked out. </w:t>
      </w:r>
    </w:p>
    <w:p w:rsidR="00E52565" w:rsidRPr="008E2639" w:rsidRDefault="00E52565" w:rsidP="00F53348">
      <w:pPr>
        <w:pStyle w:val="BodyText"/>
        <w:spacing w:before="240" w:line="240" w:lineRule="auto"/>
        <w:rPr>
          <w:rFonts w:asciiTheme="minorHAnsi" w:hAnsiTheme="minorHAnsi"/>
          <w:b/>
          <w:i/>
          <w:lang w:val="en-GB"/>
        </w:rPr>
      </w:pPr>
      <w:r w:rsidRPr="008E2639">
        <w:rPr>
          <w:rFonts w:asciiTheme="minorHAnsi" w:hAnsiTheme="minorHAnsi"/>
          <w:b/>
          <w:i/>
          <w:lang w:val="en-GB"/>
        </w:rPr>
        <w:t xml:space="preserve">Financial </w:t>
      </w:r>
      <w:r w:rsidR="00160BEE" w:rsidRPr="008E2639">
        <w:rPr>
          <w:rFonts w:asciiTheme="minorHAnsi" w:hAnsiTheme="minorHAnsi"/>
          <w:b/>
          <w:i/>
          <w:lang w:val="en-GB"/>
        </w:rPr>
        <w:t>Risk</w:t>
      </w:r>
      <w:r w:rsidR="009F7657" w:rsidRPr="008E2639">
        <w:rPr>
          <w:rFonts w:asciiTheme="minorHAnsi" w:hAnsiTheme="minorHAnsi"/>
          <w:b/>
          <w:i/>
          <w:lang w:val="en-GB"/>
        </w:rPr>
        <w:t>s</w:t>
      </w:r>
    </w:p>
    <w:p w:rsidR="00450691" w:rsidRPr="008E2639" w:rsidRDefault="00265AE6" w:rsidP="00820A86">
      <w:pPr>
        <w:pStyle w:val="BodyText"/>
        <w:shd w:val="clear" w:color="auto" w:fill="DAEEF3" w:themeFill="accent5" w:themeFillTint="33"/>
        <w:rPr>
          <w:rFonts w:asciiTheme="minorHAnsi" w:hAnsiTheme="minorHAnsi"/>
          <w:b/>
          <w:lang w:val="en-GB"/>
        </w:rPr>
      </w:pPr>
      <w:r w:rsidRPr="008E2639">
        <w:rPr>
          <w:rFonts w:asciiTheme="minorHAnsi" w:hAnsiTheme="minorHAnsi"/>
          <w:b/>
          <w:lang w:val="en-GB"/>
        </w:rPr>
        <w:t xml:space="preserve">The </w:t>
      </w:r>
      <w:r w:rsidR="00C60106" w:rsidRPr="008E2639">
        <w:rPr>
          <w:rFonts w:asciiTheme="minorHAnsi" w:hAnsiTheme="minorHAnsi"/>
          <w:b/>
          <w:lang w:val="en-GB"/>
        </w:rPr>
        <w:t>Likelihood of Financial Risks to Sustainability is rated as</w:t>
      </w:r>
      <w:r w:rsidR="00127373" w:rsidRPr="008E2639">
        <w:rPr>
          <w:rFonts w:asciiTheme="minorHAnsi" w:hAnsiTheme="minorHAnsi"/>
          <w:b/>
          <w:lang w:val="en-GB"/>
        </w:rPr>
        <w:t xml:space="preserve">:  </w:t>
      </w:r>
      <w:r w:rsidR="00A71DA6" w:rsidRPr="008E2639">
        <w:rPr>
          <w:rFonts w:asciiTheme="minorHAnsi" w:hAnsiTheme="minorHAnsi"/>
          <w:b/>
          <w:lang w:val="en-GB"/>
        </w:rPr>
        <w:t xml:space="preserve">Moderately </w:t>
      </w:r>
      <w:r w:rsidR="000D6D6C" w:rsidRPr="008E2639">
        <w:rPr>
          <w:rFonts w:asciiTheme="minorHAnsi" w:hAnsiTheme="minorHAnsi"/>
          <w:b/>
          <w:lang w:val="en-GB"/>
        </w:rPr>
        <w:t>L</w:t>
      </w:r>
      <w:r w:rsidR="00A71DA6" w:rsidRPr="008E2639">
        <w:rPr>
          <w:rFonts w:asciiTheme="minorHAnsi" w:hAnsiTheme="minorHAnsi"/>
          <w:b/>
          <w:lang w:val="en-GB"/>
        </w:rPr>
        <w:t>ikely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
        <w:gridCol w:w="9261"/>
      </w:tblGrid>
      <w:tr w:rsidR="00C60106" w:rsidRPr="008E2639" w:rsidTr="00C60106">
        <w:tc>
          <w:tcPr>
            <w:tcW w:w="9819" w:type="dxa"/>
            <w:gridSpan w:val="2"/>
          </w:tcPr>
          <w:p w:rsidR="00C60106" w:rsidRPr="008E2639" w:rsidRDefault="00C60106" w:rsidP="00C60106">
            <w:pPr>
              <w:overflowPunct/>
              <w:spacing w:after="120"/>
              <w:jc w:val="both"/>
              <w:textAlignment w:val="auto"/>
              <w:rPr>
                <w:rFonts w:asciiTheme="minorHAnsi" w:hAnsiTheme="minorHAnsi" w:cs="Corbel"/>
                <w:b/>
                <w:sz w:val="24"/>
                <w:szCs w:val="24"/>
                <w:u w:val="single"/>
              </w:rPr>
            </w:pPr>
            <w:r w:rsidRPr="008E2639">
              <w:rPr>
                <w:rFonts w:asciiTheme="minorHAnsi" w:hAnsiTheme="minorHAnsi" w:cs="Corbel"/>
                <w:b/>
                <w:sz w:val="24"/>
                <w:szCs w:val="24"/>
                <w:u w:val="single"/>
              </w:rPr>
              <w:t>Supporting Evidence:</w:t>
            </w:r>
          </w:p>
        </w:tc>
      </w:tr>
      <w:tr w:rsidR="00C60106" w:rsidRPr="008E2639" w:rsidTr="00C60106">
        <w:tc>
          <w:tcPr>
            <w:tcW w:w="558" w:type="dxa"/>
          </w:tcPr>
          <w:p w:rsidR="00C60106" w:rsidRPr="008E2639" w:rsidRDefault="00C60106" w:rsidP="00C60106">
            <w:pPr>
              <w:overflowPunct/>
              <w:spacing w:after="120"/>
              <w:jc w:val="right"/>
              <w:textAlignment w:val="auto"/>
              <w:rPr>
                <w:rFonts w:asciiTheme="minorHAnsi" w:hAnsiTheme="minorHAnsi" w:cs="Corbel"/>
                <w:color w:val="00B050"/>
                <w:sz w:val="24"/>
                <w:szCs w:val="24"/>
              </w:rPr>
            </w:pPr>
            <w:r w:rsidRPr="008E2639">
              <w:rPr>
                <w:rFonts w:asciiTheme="minorHAnsi" w:hAnsiTheme="minorHAnsi" w:cs="Corbel"/>
                <w:color w:val="00B050"/>
                <w:sz w:val="24"/>
                <w:szCs w:val="24"/>
              </w:rPr>
              <w:sym w:font="Wingdings 2" w:char="F0CA"/>
            </w:r>
          </w:p>
        </w:tc>
        <w:tc>
          <w:tcPr>
            <w:tcW w:w="9261" w:type="dxa"/>
          </w:tcPr>
          <w:p w:rsidR="00C60106" w:rsidRPr="008E2639" w:rsidRDefault="00C60106" w:rsidP="00C60106">
            <w:pPr>
              <w:overflowPunct/>
              <w:autoSpaceDE/>
              <w:autoSpaceDN/>
              <w:adjustRightInd/>
              <w:spacing w:after="120" w:line="240" w:lineRule="atLeast"/>
              <w:jc w:val="both"/>
              <w:textAlignment w:val="auto"/>
              <w:rPr>
                <w:rFonts w:ascii="Calibri" w:hAnsi="Calibri"/>
                <w:color w:val="000000"/>
                <w:sz w:val="24"/>
              </w:rPr>
            </w:pPr>
            <w:r w:rsidRPr="008E2639">
              <w:rPr>
                <w:rFonts w:ascii="Calibri" w:hAnsi="Calibri"/>
                <w:color w:val="000000"/>
                <w:sz w:val="24"/>
              </w:rPr>
              <w:t>The willingness of the private sector to invest in conservation was demonstrated through the partnerships supported between tourism operators and NGOs;</w:t>
            </w:r>
          </w:p>
        </w:tc>
      </w:tr>
      <w:tr w:rsidR="00C60106" w:rsidRPr="008E2639" w:rsidTr="00C60106">
        <w:tc>
          <w:tcPr>
            <w:tcW w:w="558" w:type="dxa"/>
          </w:tcPr>
          <w:p w:rsidR="00C60106" w:rsidRPr="008E2639" w:rsidRDefault="00C60106" w:rsidP="00C60106">
            <w:pPr>
              <w:overflowPunct/>
              <w:spacing w:after="120"/>
              <w:jc w:val="right"/>
              <w:textAlignment w:val="auto"/>
              <w:rPr>
                <w:rFonts w:asciiTheme="minorHAnsi" w:hAnsiTheme="minorHAnsi" w:cs="Corbel"/>
                <w:color w:val="00B050"/>
                <w:sz w:val="24"/>
                <w:szCs w:val="24"/>
              </w:rPr>
            </w:pPr>
            <w:r w:rsidRPr="008E2639">
              <w:rPr>
                <w:rFonts w:asciiTheme="minorHAnsi" w:hAnsiTheme="minorHAnsi" w:cs="Corbel"/>
                <w:color w:val="00B050"/>
                <w:sz w:val="24"/>
                <w:szCs w:val="24"/>
              </w:rPr>
              <w:sym w:font="Wingdings 2" w:char="F0CA"/>
            </w:r>
          </w:p>
        </w:tc>
        <w:tc>
          <w:tcPr>
            <w:tcW w:w="9261" w:type="dxa"/>
          </w:tcPr>
          <w:p w:rsidR="00C60106" w:rsidRPr="008E2639" w:rsidRDefault="00CC4585" w:rsidP="00C60106">
            <w:pPr>
              <w:overflowPunct/>
              <w:autoSpaceDE/>
              <w:autoSpaceDN/>
              <w:adjustRightInd/>
              <w:spacing w:after="120" w:line="240" w:lineRule="atLeast"/>
              <w:jc w:val="both"/>
              <w:textAlignment w:val="auto"/>
              <w:rPr>
                <w:rFonts w:ascii="Calibri" w:hAnsi="Calibri"/>
                <w:color w:val="000000"/>
                <w:sz w:val="24"/>
              </w:rPr>
            </w:pPr>
            <w:r w:rsidRPr="008E2639">
              <w:rPr>
                <w:rFonts w:ascii="Calibri" w:hAnsi="Calibri"/>
                <w:color w:val="000000"/>
                <w:sz w:val="24"/>
              </w:rPr>
              <w:t>Certain Government incentives are in place, such as the CSR tax scheme (although not specifically earmarked for conservation initiatives)</w:t>
            </w:r>
            <w:r w:rsidR="00C60106" w:rsidRPr="008E2639">
              <w:rPr>
                <w:rFonts w:ascii="Calibri" w:hAnsi="Calibri"/>
                <w:color w:val="000000"/>
                <w:sz w:val="24"/>
              </w:rPr>
              <w:t>;</w:t>
            </w:r>
          </w:p>
        </w:tc>
      </w:tr>
      <w:tr w:rsidR="00CC4585" w:rsidRPr="008E2639" w:rsidTr="00C60106">
        <w:tc>
          <w:tcPr>
            <w:tcW w:w="558" w:type="dxa"/>
          </w:tcPr>
          <w:p w:rsidR="00CC4585" w:rsidRPr="008E2639" w:rsidRDefault="00CC4585" w:rsidP="00FE3F6C">
            <w:pPr>
              <w:overflowPunct/>
              <w:spacing w:after="120"/>
              <w:jc w:val="right"/>
              <w:textAlignment w:val="auto"/>
              <w:rPr>
                <w:rFonts w:asciiTheme="minorHAnsi" w:hAnsiTheme="minorHAnsi" w:cs="Corbel"/>
                <w:color w:val="00B050"/>
                <w:sz w:val="24"/>
                <w:szCs w:val="24"/>
              </w:rPr>
            </w:pPr>
            <w:r w:rsidRPr="008E2639">
              <w:rPr>
                <w:rFonts w:asciiTheme="minorHAnsi" w:hAnsiTheme="minorHAnsi" w:cs="Corbel"/>
                <w:color w:val="00B050"/>
                <w:sz w:val="24"/>
                <w:szCs w:val="24"/>
              </w:rPr>
              <w:sym w:font="Wingdings 2" w:char="F0CA"/>
            </w:r>
          </w:p>
        </w:tc>
        <w:tc>
          <w:tcPr>
            <w:tcW w:w="9261" w:type="dxa"/>
          </w:tcPr>
          <w:p w:rsidR="00CC4585" w:rsidRPr="008E2639" w:rsidRDefault="00CC4585" w:rsidP="00FE3F6C">
            <w:pPr>
              <w:overflowPunct/>
              <w:autoSpaceDE/>
              <w:autoSpaceDN/>
              <w:adjustRightInd/>
              <w:spacing w:after="120" w:line="240" w:lineRule="atLeast"/>
              <w:jc w:val="both"/>
              <w:textAlignment w:val="auto"/>
              <w:rPr>
                <w:rFonts w:ascii="Calibri" w:hAnsi="Calibri"/>
                <w:color w:val="000000"/>
                <w:sz w:val="24"/>
              </w:rPr>
            </w:pPr>
            <w:r w:rsidRPr="008E2639">
              <w:rPr>
                <w:rFonts w:ascii="Calibri" w:hAnsi="Calibri"/>
                <w:color w:val="000000"/>
                <w:sz w:val="24"/>
              </w:rPr>
              <w:t>The project sponsored the development of management plans which provide guidance on achieving financial sustainability;</w:t>
            </w:r>
          </w:p>
        </w:tc>
      </w:tr>
      <w:tr w:rsidR="004C5F11" w:rsidRPr="008E2639" w:rsidTr="00C60106">
        <w:tc>
          <w:tcPr>
            <w:tcW w:w="558" w:type="dxa"/>
          </w:tcPr>
          <w:p w:rsidR="004C5F11" w:rsidRPr="008E2639" w:rsidRDefault="004C5F11" w:rsidP="00FE3F6C">
            <w:pPr>
              <w:overflowPunct/>
              <w:spacing w:after="120"/>
              <w:jc w:val="right"/>
              <w:textAlignment w:val="auto"/>
              <w:rPr>
                <w:rFonts w:asciiTheme="minorHAnsi" w:hAnsiTheme="minorHAnsi" w:cs="Corbel"/>
                <w:color w:val="00B050"/>
                <w:sz w:val="24"/>
                <w:szCs w:val="24"/>
              </w:rPr>
            </w:pPr>
            <w:r w:rsidRPr="008E2639">
              <w:rPr>
                <w:rFonts w:asciiTheme="minorHAnsi" w:hAnsiTheme="minorHAnsi" w:cs="Corbel"/>
                <w:color w:val="00B050"/>
                <w:sz w:val="24"/>
                <w:szCs w:val="24"/>
              </w:rPr>
              <w:sym w:font="Wingdings 2" w:char="F0CA"/>
            </w:r>
          </w:p>
        </w:tc>
        <w:tc>
          <w:tcPr>
            <w:tcW w:w="9261" w:type="dxa"/>
          </w:tcPr>
          <w:p w:rsidR="004C5F11" w:rsidRPr="008E2639" w:rsidRDefault="004C5F11" w:rsidP="000D2FDB">
            <w:pPr>
              <w:overflowPunct/>
              <w:autoSpaceDE/>
              <w:autoSpaceDN/>
              <w:adjustRightInd/>
              <w:spacing w:after="120" w:line="240" w:lineRule="atLeast"/>
              <w:jc w:val="both"/>
              <w:textAlignment w:val="auto"/>
              <w:rPr>
                <w:rFonts w:ascii="Calibri" w:hAnsi="Calibri"/>
                <w:color w:val="000000"/>
                <w:sz w:val="24"/>
              </w:rPr>
            </w:pPr>
            <w:r w:rsidRPr="008E2639">
              <w:rPr>
                <w:rFonts w:ascii="Calibri" w:hAnsi="Calibri"/>
                <w:color w:val="000000"/>
                <w:sz w:val="24"/>
              </w:rPr>
              <w:t>The SFA continues to financially support the Praslin Fishers Association;</w:t>
            </w:r>
          </w:p>
        </w:tc>
      </w:tr>
      <w:tr w:rsidR="000D2FDB" w:rsidRPr="008E2639" w:rsidTr="00C60106">
        <w:tc>
          <w:tcPr>
            <w:tcW w:w="558" w:type="dxa"/>
          </w:tcPr>
          <w:p w:rsidR="000D2FDB" w:rsidRPr="008E2639" w:rsidRDefault="000D2FDB" w:rsidP="00FE3F6C">
            <w:pPr>
              <w:overflowPunct/>
              <w:spacing w:after="120"/>
              <w:jc w:val="right"/>
              <w:textAlignment w:val="auto"/>
              <w:rPr>
                <w:rFonts w:asciiTheme="minorHAnsi" w:hAnsiTheme="minorHAnsi" w:cs="Corbel"/>
                <w:color w:val="00B050"/>
                <w:sz w:val="24"/>
                <w:szCs w:val="24"/>
              </w:rPr>
            </w:pPr>
            <w:r w:rsidRPr="008E2639">
              <w:rPr>
                <w:rFonts w:asciiTheme="minorHAnsi" w:hAnsiTheme="minorHAnsi" w:cs="Corbel"/>
                <w:color w:val="00B050"/>
                <w:sz w:val="24"/>
                <w:szCs w:val="24"/>
              </w:rPr>
              <w:sym w:font="Wingdings 2" w:char="F0CA"/>
            </w:r>
          </w:p>
        </w:tc>
        <w:tc>
          <w:tcPr>
            <w:tcW w:w="9261" w:type="dxa"/>
          </w:tcPr>
          <w:p w:rsidR="000D2FDB" w:rsidRPr="008E2639" w:rsidRDefault="000D2FDB" w:rsidP="000D2FDB">
            <w:pPr>
              <w:overflowPunct/>
              <w:autoSpaceDE/>
              <w:autoSpaceDN/>
              <w:adjustRightInd/>
              <w:spacing w:after="120" w:line="240" w:lineRule="atLeast"/>
              <w:jc w:val="both"/>
              <w:textAlignment w:val="auto"/>
              <w:rPr>
                <w:rFonts w:ascii="Calibri" w:hAnsi="Calibri"/>
                <w:color w:val="000000"/>
                <w:sz w:val="24"/>
              </w:rPr>
            </w:pPr>
            <w:r w:rsidRPr="008E2639">
              <w:rPr>
                <w:rFonts w:ascii="Calibri" w:hAnsi="Calibri"/>
                <w:color w:val="000000"/>
                <w:sz w:val="24"/>
              </w:rPr>
              <w:t>The Government is considering the potential of Blue Bonds for raising funds to support implementation of the fisheries management plans;</w:t>
            </w:r>
          </w:p>
        </w:tc>
      </w:tr>
      <w:tr w:rsidR="000D2FDB" w:rsidRPr="008E2639" w:rsidTr="00C60106">
        <w:tc>
          <w:tcPr>
            <w:tcW w:w="558" w:type="dxa"/>
          </w:tcPr>
          <w:p w:rsidR="000D2FDB" w:rsidRPr="008E2639" w:rsidRDefault="000D2FDB" w:rsidP="00C60106">
            <w:pPr>
              <w:overflowPunct/>
              <w:spacing w:after="120"/>
              <w:jc w:val="right"/>
              <w:textAlignment w:val="auto"/>
              <w:rPr>
                <w:rFonts w:asciiTheme="minorHAnsi" w:hAnsiTheme="minorHAnsi" w:cs="Corbel"/>
                <w:color w:val="00B050"/>
                <w:sz w:val="24"/>
                <w:szCs w:val="24"/>
              </w:rPr>
            </w:pPr>
            <w:r w:rsidRPr="008E2639">
              <w:rPr>
                <w:rFonts w:asciiTheme="minorHAnsi" w:hAnsiTheme="minorHAnsi" w:cs="Corbel"/>
                <w:color w:val="00B050"/>
                <w:sz w:val="24"/>
                <w:szCs w:val="24"/>
              </w:rPr>
              <w:sym w:font="Wingdings 2" w:char="F0CA"/>
            </w:r>
          </w:p>
        </w:tc>
        <w:tc>
          <w:tcPr>
            <w:tcW w:w="9261" w:type="dxa"/>
          </w:tcPr>
          <w:p w:rsidR="000D2FDB" w:rsidRPr="008E2639" w:rsidRDefault="000D2FDB" w:rsidP="00C60106">
            <w:pPr>
              <w:overflowPunct/>
              <w:autoSpaceDE/>
              <w:autoSpaceDN/>
              <w:adjustRightInd/>
              <w:spacing w:after="120" w:line="240" w:lineRule="atLeast"/>
              <w:jc w:val="both"/>
              <w:textAlignment w:val="auto"/>
              <w:rPr>
                <w:rFonts w:ascii="Calibri" w:hAnsi="Calibri"/>
                <w:color w:val="000000"/>
                <w:sz w:val="24"/>
              </w:rPr>
            </w:pPr>
            <w:r w:rsidRPr="008E2639">
              <w:rPr>
                <w:rFonts w:ascii="Calibri" w:hAnsi="Calibri"/>
                <w:color w:val="000000"/>
                <w:sz w:val="24"/>
              </w:rPr>
              <w:t>The business case for the SSTL program was showcased;</w:t>
            </w:r>
          </w:p>
        </w:tc>
      </w:tr>
      <w:tr w:rsidR="00C43459" w:rsidRPr="008E2639" w:rsidTr="00C60106">
        <w:tc>
          <w:tcPr>
            <w:tcW w:w="558" w:type="dxa"/>
          </w:tcPr>
          <w:p w:rsidR="00C43459" w:rsidRPr="008E2639" w:rsidRDefault="00C43459" w:rsidP="00595E13">
            <w:pPr>
              <w:overflowPunct/>
              <w:spacing w:after="120"/>
              <w:jc w:val="right"/>
              <w:textAlignment w:val="auto"/>
              <w:rPr>
                <w:rFonts w:asciiTheme="minorHAnsi" w:hAnsiTheme="minorHAnsi" w:cs="Corbel"/>
                <w:color w:val="C00000"/>
                <w:sz w:val="24"/>
                <w:szCs w:val="24"/>
              </w:rPr>
            </w:pPr>
            <w:r w:rsidRPr="008E2639">
              <w:rPr>
                <w:rFonts w:ascii="Wide Latin" w:hAnsi="Wide Latin" w:cs="Corbel"/>
                <w:color w:val="C00000"/>
                <w:sz w:val="24"/>
                <w:szCs w:val="24"/>
              </w:rPr>
              <w:lastRenderedPageBreak/>
              <w:t>–</w:t>
            </w:r>
          </w:p>
        </w:tc>
        <w:tc>
          <w:tcPr>
            <w:tcW w:w="9261" w:type="dxa"/>
          </w:tcPr>
          <w:p w:rsidR="00C43459" w:rsidRPr="008E2639" w:rsidRDefault="00C43459" w:rsidP="00595E13">
            <w:pPr>
              <w:overflowPunct/>
              <w:spacing w:before="60" w:after="60"/>
              <w:jc w:val="both"/>
              <w:textAlignment w:val="auto"/>
              <w:rPr>
                <w:rFonts w:ascii="Calibri" w:hAnsi="Calibri"/>
                <w:color w:val="000000"/>
                <w:sz w:val="24"/>
              </w:rPr>
            </w:pPr>
            <w:r w:rsidRPr="008E2639">
              <w:rPr>
                <w:rFonts w:ascii="Calibri" w:hAnsi="Calibri"/>
                <w:color w:val="000000"/>
                <w:sz w:val="24"/>
              </w:rPr>
              <w:t>Restrictions on public spending, as part of the International Monetary Fund (IMF) debt-restructuring programme;</w:t>
            </w:r>
          </w:p>
        </w:tc>
      </w:tr>
      <w:tr w:rsidR="00C43459" w:rsidRPr="008E2639" w:rsidTr="00C60106">
        <w:tc>
          <w:tcPr>
            <w:tcW w:w="558" w:type="dxa"/>
          </w:tcPr>
          <w:p w:rsidR="00C43459" w:rsidRPr="008E2639" w:rsidRDefault="00C43459" w:rsidP="00C60106">
            <w:pPr>
              <w:overflowPunct/>
              <w:spacing w:after="120"/>
              <w:jc w:val="right"/>
              <w:textAlignment w:val="auto"/>
              <w:rPr>
                <w:rFonts w:asciiTheme="minorHAnsi" w:hAnsiTheme="minorHAnsi" w:cs="Corbel"/>
                <w:color w:val="C00000"/>
                <w:sz w:val="24"/>
                <w:szCs w:val="24"/>
              </w:rPr>
            </w:pPr>
            <w:r w:rsidRPr="008E2639">
              <w:rPr>
                <w:rFonts w:ascii="Wide Latin" w:hAnsi="Wide Latin" w:cs="Corbel"/>
                <w:color w:val="C00000"/>
                <w:sz w:val="24"/>
                <w:szCs w:val="24"/>
              </w:rPr>
              <w:t>–</w:t>
            </w:r>
          </w:p>
        </w:tc>
        <w:tc>
          <w:tcPr>
            <w:tcW w:w="9261" w:type="dxa"/>
          </w:tcPr>
          <w:p w:rsidR="00C43459" w:rsidRPr="008E2639" w:rsidRDefault="00C43459" w:rsidP="00C60106">
            <w:pPr>
              <w:overflowPunct/>
              <w:spacing w:before="60" w:after="60"/>
              <w:jc w:val="both"/>
              <w:textAlignment w:val="auto"/>
              <w:rPr>
                <w:rFonts w:ascii="Calibri" w:hAnsi="Calibri"/>
                <w:color w:val="000000"/>
                <w:sz w:val="24"/>
              </w:rPr>
            </w:pPr>
            <w:r w:rsidRPr="008E2639">
              <w:rPr>
                <w:rFonts w:ascii="Calibri" w:hAnsi="Calibri"/>
                <w:color w:val="000000"/>
                <w:sz w:val="24"/>
              </w:rPr>
              <w:t>Little attention was placed on developing and operationalizing incentives to mainstream biodiversity;</w:t>
            </w:r>
          </w:p>
        </w:tc>
      </w:tr>
      <w:tr w:rsidR="00C43459" w:rsidRPr="008E2639" w:rsidTr="00C60106">
        <w:tc>
          <w:tcPr>
            <w:tcW w:w="558" w:type="dxa"/>
          </w:tcPr>
          <w:p w:rsidR="00C43459" w:rsidRPr="008E2639" w:rsidRDefault="00C43459" w:rsidP="00C60106">
            <w:pPr>
              <w:overflowPunct/>
              <w:spacing w:after="120"/>
              <w:jc w:val="right"/>
              <w:textAlignment w:val="auto"/>
              <w:rPr>
                <w:rFonts w:asciiTheme="minorHAnsi" w:hAnsiTheme="minorHAnsi" w:cs="Corbel"/>
                <w:color w:val="C00000"/>
                <w:sz w:val="24"/>
                <w:szCs w:val="24"/>
              </w:rPr>
            </w:pPr>
            <w:r w:rsidRPr="008E2639">
              <w:rPr>
                <w:rFonts w:ascii="Wide Latin" w:hAnsi="Wide Latin" w:cs="Corbel"/>
                <w:color w:val="C00000"/>
                <w:sz w:val="24"/>
                <w:szCs w:val="24"/>
              </w:rPr>
              <w:t>–</w:t>
            </w:r>
          </w:p>
        </w:tc>
        <w:tc>
          <w:tcPr>
            <w:tcW w:w="9261" w:type="dxa"/>
          </w:tcPr>
          <w:p w:rsidR="00C43459" w:rsidRPr="008E2639" w:rsidRDefault="00C43459" w:rsidP="00C60106">
            <w:pPr>
              <w:overflowPunct/>
              <w:spacing w:before="60" w:after="60"/>
              <w:jc w:val="both"/>
              <w:textAlignment w:val="auto"/>
              <w:rPr>
                <w:rFonts w:ascii="Calibri" w:hAnsi="Calibri"/>
                <w:color w:val="000000"/>
                <w:sz w:val="24"/>
              </w:rPr>
            </w:pPr>
            <w:r w:rsidRPr="008E2639">
              <w:rPr>
                <w:rFonts w:ascii="Calibri" w:hAnsi="Calibri"/>
                <w:color w:val="000000"/>
                <w:sz w:val="24"/>
              </w:rPr>
              <w:t>Unclear financing arrangements for monitoring, control, and surveillance of Praslin fisheries;</w:t>
            </w:r>
          </w:p>
        </w:tc>
      </w:tr>
      <w:tr w:rsidR="00C43459" w:rsidRPr="008E2639" w:rsidTr="00C60106">
        <w:tc>
          <w:tcPr>
            <w:tcW w:w="558" w:type="dxa"/>
          </w:tcPr>
          <w:p w:rsidR="00C43459" w:rsidRPr="008E2639" w:rsidRDefault="00C43459" w:rsidP="00C60106">
            <w:pPr>
              <w:overflowPunct/>
              <w:spacing w:after="120"/>
              <w:jc w:val="right"/>
              <w:textAlignment w:val="auto"/>
              <w:rPr>
                <w:rFonts w:asciiTheme="minorHAnsi" w:hAnsiTheme="minorHAnsi" w:cs="Corbel"/>
                <w:color w:val="C00000"/>
                <w:sz w:val="24"/>
                <w:szCs w:val="24"/>
              </w:rPr>
            </w:pPr>
            <w:r w:rsidRPr="008E2639">
              <w:rPr>
                <w:rFonts w:ascii="Wide Latin" w:hAnsi="Wide Latin" w:cs="Corbel"/>
                <w:color w:val="C00000"/>
                <w:sz w:val="24"/>
                <w:szCs w:val="24"/>
              </w:rPr>
              <w:t>–</w:t>
            </w:r>
          </w:p>
        </w:tc>
        <w:tc>
          <w:tcPr>
            <w:tcW w:w="9261" w:type="dxa"/>
          </w:tcPr>
          <w:p w:rsidR="00C43459" w:rsidRPr="008E2639" w:rsidRDefault="00C43459" w:rsidP="00C60106">
            <w:pPr>
              <w:overflowPunct/>
              <w:spacing w:before="60" w:after="60"/>
              <w:jc w:val="both"/>
              <w:textAlignment w:val="auto"/>
              <w:rPr>
                <w:rFonts w:asciiTheme="minorHAnsi" w:hAnsiTheme="minorHAnsi" w:cs="Corbel"/>
                <w:sz w:val="24"/>
                <w:szCs w:val="24"/>
              </w:rPr>
            </w:pPr>
            <w:r w:rsidRPr="008E2639">
              <w:rPr>
                <w:rFonts w:asciiTheme="minorHAnsi" w:hAnsiTheme="minorHAnsi" w:cs="Corbel"/>
                <w:sz w:val="24"/>
                <w:szCs w:val="24"/>
              </w:rPr>
              <w:t>Financial sustainability of the Praslin Fishers Association (PFA) is questionable;</w:t>
            </w:r>
          </w:p>
        </w:tc>
      </w:tr>
      <w:tr w:rsidR="00C43459" w:rsidRPr="008E2639" w:rsidTr="00C60106">
        <w:tc>
          <w:tcPr>
            <w:tcW w:w="558" w:type="dxa"/>
          </w:tcPr>
          <w:p w:rsidR="00C43459" w:rsidRPr="008E2639" w:rsidRDefault="00C43459" w:rsidP="00C60106">
            <w:pPr>
              <w:overflowPunct/>
              <w:spacing w:after="120"/>
              <w:jc w:val="right"/>
              <w:textAlignment w:val="auto"/>
              <w:rPr>
                <w:rFonts w:ascii="Wide Latin" w:hAnsi="Wide Latin" w:cs="Corbel"/>
                <w:color w:val="C00000"/>
                <w:sz w:val="24"/>
                <w:szCs w:val="24"/>
              </w:rPr>
            </w:pPr>
            <w:r w:rsidRPr="008E2639">
              <w:rPr>
                <w:rFonts w:ascii="Wide Latin" w:hAnsi="Wide Latin" w:cs="Corbel"/>
                <w:color w:val="C00000"/>
                <w:sz w:val="24"/>
                <w:szCs w:val="24"/>
              </w:rPr>
              <w:t>–</w:t>
            </w:r>
          </w:p>
        </w:tc>
        <w:tc>
          <w:tcPr>
            <w:tcW w:w="9261" w:type="dxa"/>
          </w:tcPr>
          <w:p w:rsidR="00C43459" w:rsidRPr="008E2639" w:rsidRDefault="00C43459" w:rsidP="00C60106">
            <w:pPr>
              <w:overflowPunct/>
              <w:spacing w:before="60" w:after="60"/>
              <w:jc w:val="both"/>
              <w:textAlignment w:val="auto"/>
              <w:rPr>
                <w:rFonts w:asciiTheme="minorHAnsi" w:hAnsiTheme="minorHAnsi" w:cs="Corbel"/>
                <w:sz w:val="24"/>
                <w:szCs w:val="24"/>
              </w:rPr>
            </w:pPr>
            <w:r w:rsidRPr="008E2639">
              <w:rPr>
                <w:rFonts w:asciiTheme="minorHAnsi" w:hAnsiTheme="minorHAnsi" w:cs="Corbel"/>
                <w:sz w:val="24"/>
                <w:szCs w:val="24"/>
              </w:rPr>
              <w:t>Limited financing extended by the Government to support the SSTL program moving forward.</w:t>
            </w:r>
          </w:p>
        </w:tc>
      </w:tr>
    </w:tbl>
    <w:p w:rsidR="00B86154" w:rsidRPr="008E2639" w:rsidRDefault="0067712F" w:rsidP="0067712F">
      <w:pPr>
        <w:pStyle w:val="BodyText"/>
        <w:spacing w:before="120"/>
        <w:rPr>
          <w:rFonts w:ascii="Calibri" w:hAnsi="Calibri"/>
          <w:color w:val="000000"/>
          <w:lang w:val="en-GB"/>
        </w:rPr>
      </w:pPr>
      <w:r w:rsidRPr="008E2639">
        <w:rPr>
          <w:rFonts w:ascii="Calibri" w:hAnsi="Calibri"/>
          <w:color w:val="000000"/>
          <w:lang w:val="en-GB"/>
        </w:rPr>
        <w:t>The land use plans developed for the 25 districts of Mahé (22 districts), Praslin (2 districts), and La Digue (1 district) made significant contributions in terms of integrating biodiversity conservation concerns into land use planning processes. But, there was little attention placed on formulating financial incentives to facilitate participation of productive sector stakeholders in conservation initiatives.</w:t>
      </w:r>
    </w:p>
    <w:p w:rsidR="00B86154" w:rsidRPr="008E2639" w:rsidRDefault="0067712F" w:rsidP="002959E4">
      <w:pPr>
        <w:pStyle w:val="BodyText"/>
        <w:spacing w:before="120"/>
        <w:rPr>
          <w:rFonts w:ascii="Calibri" w:hAnsi="Calibri"/>
          <w:color w:val="000000"/>
          <w:lang w:val="en-GB"/>
        </w:rPr>
      </w:pPr>
      <w:r w:rsidRPr="008E2639">
        <w:rPr>
          <w:rFonts w:ascii="Calibri" w:hAnsi="Calibri"/>
          <w:color w:val="000000"/>
          <w:lang w:val="en-GB"/>
        </w:rPr>
        <w:t xml:space="preserve">With respect to the artisanal fisheries sector, the project sponsored development of a number of plans that provide detailed guidance on collaborative management of demersal fisheries throughout the Mahé Plateau. </w:t>
      </w:r>
      <w:r w:rsidR="00B86154" w:rsidRPr="008E2639">
        <w:rPr>
          <w:rFonts w:ascii="Calibri" w:hAnsi="Calibri"/>
          <w:color w:val="000000"/>
          <w:lang w:val="en-GB"/>
        </w:rPr>
        <w:t xml:space="preserve">The Seychelles Fishing Authority (SFA) continues to financially support the Praslin Fishers Association (PFA), e.g., by paying rent for the PFA office and the salary of the administrative assistant. The SFA also has plans to invest in a patrol boat for supporting the monitoring, control, and surveillance (MCS) needs at the Praslin fisheries. There are concerns, however, with respect to the financial sustainability of the PFA. For example, some of the PFA members had understood that their boats would be used to support MCS activities, and payment for fuel and trip allowances would help sustain the operation of the association. There have been discussions on the PFA managing one or more ice plants on the island, but there seems to be limited commitment, and possibly capacity, of the members to develop a business plan for such an activity, rather than expecting the SFA would provide ice plant equipment for them to operate. Similarly, there is discussion among some of the PFA members to start a cooperative, in order to strengthen their marketing and trading capacities, but they would likely need external support to help </w:t>
      </w:r>
      <w:r w:rsidRPr="008E2639">
        <w:rPr>
          <w:rFonts w:ascii="Calibri" w:hAnsi="Calibri"/>
          <w:color w:val="000000"/>
          <w:lang w:val="en-GB"/>
        </w:rPr>
        <w:t>with formulation of a business plan and raising funds.</w:t>
      </w:r>
    </w:p>
    <w:p w:rsidR="000D2FDB" w:rsidRPr="008E2639" w:rsidRDefault="000D2FDB" w:rsidP="00506910">
      <w:pPr>
        <w:pStyle w:val="BodyText"/>
        <w:rPr>
          <w:rFonts w:ascii="Calibri" w:hAnsi="Calibri"/>
          <w:color w:val="000000"/>
          <w:lang w:val="en-GB"/>
        </w:rPr>
      </w:pPr>
      <w:r w:rsidRPr="008E2639">
        <w:rPr>
          <w:rFonts w:ascii="Calibri" w:hAnsi="Calibri"/>
          <w:color w:val="000000"/>
          <w:lang w:val="en-GB"/>
        </w:rPr>
        <w:t>As part of the Government’s Blue Economy program</w:t>
      </w:r>
      <w:r w:rsidRPr="008E2639">
        <w:rPr>
          <w:rStyle w:val="FootnoteReference"/>
          <w:rFonts w:ascii="Calibri" w:hAnsi="Calibri"/>
          <w:color w:val="000000"/>
          <w:lang w:val="en-GB"/>
        </w:rPr>
        <w:footnoteReference w:id="8"/>
      </w:r>
      <w:r w:rsidRPr="008E2639">
        <w:rPr>
          <w:rFonts w:ascii="Calibri" w:hAnsi="Calibri"/>
          <w:color w:val="000000"/>
          <w:lang w:val="en-GB"/>
        </w:rPr>
        <w:t xml:space="preserve">, the potential of using Blue Bonds, possibility raised through the Prince’s Trust, is being considered to help finance the sustainable management of fisheries and ocean resources. Although the use of Blue Bonds is only at the </w:t>
      </w:r>
      <w:r w:rsidR="003553AE" w:rsidRPr="008E2639">
        <w:rPr>
          <w:rFonts w:ascii="Calibri" w:hAnsi="Calibri"/>
          <w:color w:val="000000"/>
          <w:lang w:val="en-GB"/>
        </w:rPr>
        <w:t>conceptualization phase, it does demonstrate the commitment by the Government in coming up with financing mechanisms.</w:t>
      </w:r>
    </w:p>
    <w:p w:rsidR="00C43459" w:rsidRPr="008E2639" w:rsidRDefault="005067DE" w:rsidP="00506910">
      <w:pPr>
        <w:pStyle w:val="BodyText"/>
        <w:rPr>
          <w:rFonts w:ascii="Calibri" w:hAnsi="Calibri"/>
          <w:color w:val="000000"/>
          <w:lang w:val="en-GB"/>
        </w:rPr>
      </w:pPr>
      <w:r w:rsidRPr="008E2639">
        <w:rPr>
          <w:rFonts w:ascii="Calibri" w:hAnsi="Calibri"/>
          <w:color w:val="000000"/>
          <w:lang w:val="en-GB"/>
        </w:rPr>
        <w:t>On the negative side, there is continued restrictions on public spending, e.g., staffing of governmental agencies, as a response to the debt restructuring arrangement supported by the International Monetary Fund (IMF). This reduced spending does constrain implementation of certain government programmes, including research activities.</w:t>
      </w:r>
    </w:p>
    <w:p w:rsidR="003553AE" w:rsidRPr="008E2639" w:rsidRDefault="003553AE" w:rsidP="00506910">
      <w:pPr>
        <w:pStyle w:val="BodyText"/>
        <w:rPr>
          <w:rFonts w:ascii="Calibri" w:hAnsi="Calibri"/>
          <w:color w:val="000000"/>
          <w:lang w:val="en-GB"/>
        </w:rPr>
      </w:pPr>
      <w:r w:rsidRPr="008E2639">
        <w:rPr>
          <w:rFonts w:ascii="Calibri" w:hAnsi="Calibri"/>
          <w:color w:val="000000"/>
          <w:lang w:val="en-GB"/>
        </w:rPr>
        <w:t xml:space="preserve">With respect to the tourism sector, the demonstration activities jointly implemented by private tourism operators and NGOs showed the willingness of the private sector to engage in conservation initiatives, and provided models on how companies can allocate CSR tax obligations to such measures. Earmarking a certain percentage of CSR tax to conservation-friendly activities </w:t>
      </w:r>
      <w:r w:rsidRPr="008E2639">
        <w:rPr>
          <w:rFonts w:ascii="Calibri" w:hAnsi="Calibri"/>
          <w:color w:val="000000"/>
          <w:lang w:val="en-GB"/>
        </w:rPr>
        <w:lastRenderedPageBreak/>
        <w:t>might lead to wider participation among tourism operators; the CSR tax scheme was started only in 2013, and a number of stakeholders interviewed stressed that there has been insufficient communication by the Government on how the collected revenue is being disbursed.</w:t>
      </w:r>
    </w:p>
    <w:p w:rsidR="00E102AC" w:rsidRPr="008E2639" w:rsidRDefault="00E102AC" w:rsidP="00506910">
      <w:pPr>
        <w:pStyle w:val="BodyText"/>
        <w:rPr>
          <w:rFonts w:ascii="Calibri" w:hAnsi="Calibri"/>
          <w:color w:val="000000"/>
          <w:lang w:val="en-GB"/>
        </w:rPr>
      </w:pPr>
      <w:r w:rsidRPr="008E2639">
        <w:rPr>
          <w:rFonts w:ascii="Calibri" w:hAnsi="Calibri"/>
          <w:color w:val="000000"/>
          <w:lang w:val="en-GB"/>
        </w:rPr>
        <w:t xml:space="preserve">Based upon interviews carried out as part of the TE mission, the business case of implementing the  Seychelles Sustainable Tourism Label (SSTL) programme was showcased by two of the five tourism facilities that have been certified to date. For example, the </w:t>
      </w:r>
      <w:r w:rsidR="008E29BE" w:rsidRPr="008E2639">
        <w:rPr>
          <w:rFonts w:ascii="Calibri" w:hAnsi="Calibri"/>
          <w:color w:val="000000"/>
          <w:lang w:val="en-GB"/>
        </w:rPr>
        <w:t>development of a local vegetable and fruit garden at one of the facilities has led to approximately USD 3,000 per month in savings, and the resort is now less dependent on imports of these food supplies. Participation in the SSTL program by private tourism operators would likely be expanded if such financial incentives were better marketed. The SSTL programme has been integrated into the operations of the Department of Tourism, but it was recently merged into the Standards and Regulations Division, and the SSTL programme is now under the Standards Section. This means that staff members are dividing their time between SSTL activities and other tasks. According to a representative from the Department of Tourism, there is currently one person in the Standards Section and an additional person is expected to join in June 2015.</w:t>
      </w:r>
    </w:p>
    <w:p w:rsidR="00E52565" w:rsidRPr="008E2639" w:rsidRDefault="00E52565" w:rsidP="00F53348">
      <w:pPr>
        <w:pStyle w:val="BodyText"/>
        <w:spacing w:before="240" w:line="240" w:lineRule="auto"/>
        <w:rPr>
          <w:rFonts w:asciiTheme="minorHAnsi" w:hAnsiTheme="minorHAnsi"/>
          <w:b/>
          <w:i/>
          <w:lang w:val="en-GB"/>
        </w:rPr>
      </w:pPr>
      <w:r w:rsidRPr="008E2639">
        <w:rPr>
          <w:rFonts w:asciiTheme="minorHAnsi" w:hAnsiTheme="minorHAnsi"/>
          <w:b/>
          <w:i/>
          <w:lang w:val="en-GB"/>
        </w:rPr>
        <w:t>Socio-Economic Risks</w:t>
      </w:r>
    </w:p>
    <w:p w:rsidR="00C41554" w:rsidRPr="008E2639" w:rsidRDefault="00C41554" w:rsidP="00820A86">
      <w:pPr>
        <w:pStyle w:val="BodyText"/>
        <w:shd w:val="clear" w:color="auto" w:fill="DAEEF3" w:themeFill="accent5" w:themeFillTint="33"/>
        <w:rPr>
          <w:rFonts w:asciiTheme="minorHAnsi" w:hAnsiTheme="minorHAnsi"/>
          <w:b/>
          <w:lang w:val="en-GB"/>
        </w:rPr>
      </w:pPr>
      <w:r w:rsidRPr="008E2639">
        <w:rPr>
          <w:rFonts w:asciiTheme="minorHAnsi" w:hAnsiTheme="minorHAnsi"/>
          <w:b/>
          <w:lang w:val="en-GB"/>
        </w:rPr>
        <w:t>The</w:t>
      </w:r>
      <w:r w:rsidR="00C60106" w:rsidRPr="008E2639">
        <w:rPr>
          <w:rFonts w:asciiTheme="minorHAnsi" w:hAnsiTheme="minorHAnsi"/>
          <w:b/>
          <w:lang w:val="en-GB"/>
        </w:rPr>
        <w:t xml:space="preserve"> Likelihood of</w:t>
      </w:r>
      <w:r w:rsidRPr="008E2639">
        <w:rPr>
          <w:rFonts w:asciiTheme="minorHAnsi" w:hAnsiTheme="minorHAnsi"/>
          <w:b/>
          <w:lang w:val="en-GB"/>
        </w:rPr>
        <w:t xml:space="preserve"> S</w:t>
      </w:r>
      <w:r w:rsidR="00DB6B23" w:rsidRPr="008E2639">
        <w:rPr>
          <w:rFonts w:asciiTheme="minorHAnsi" w:hAnsiTheme="minorHAnsi"/>
          <w:b/>
          <w:lang w:val="en-GB"/>
        </w:rPr>
        <w:t>ocio-</w:t>
      </w:r>
      <w:r w:rsidRPr="008E2639">
        <w:rPr>
          <w:rFonts w:asciiTheme="minorHAnsi" w:hAnsiTheme="minorHAnsi"/>
          <w:b/>
          <w:lang w:val="en-GB"/>
        </w:rPr>
        <w:t xml:space="preserve">Economic Risks </w:t>
      </w:r>
      <w:r w:rsidR="00C60106" w:rsidRPr="008E2639">
        <w:rPr>
          <w:rFonts w:asciiTheme="minorHAnsi" w:hAnsiTheme="minorHAnsi"/>
          <w:b/>
          <w:lang w:val="en-GB"/>
        </w:rPr>
        <w:t>to Sustainability is rated as</w:t>
      </w:r>
      <w:r w:rsidR="00127373" w:rsidRPr="008E2639">
        <w:rPr>
          <w:rFonts w:asciiTheme="minorHAnsi" w:hAnsiTheme="minorHAnsi"/>
          <w:b/>
          <w:lang w:val="en-GB"/>
        </w:rPr>
        <w:t xml:space="preserve">:  </w:t>
      </w:r>
      <w:r w:rsidR="00E0362E" w:rsidRPr="008E2639">
        <w:rPr>
          <w:rFonts w:asciiTheme="minorHAnsi" w:hAnsiTheme="minorHAnsi"/>
          <w:b/>
          <w:lang w:val="en-GB"/>
        </w:rPr>
        <w:t xml:space="preserve">Moderately </w:t>
      </w:r>
      <w:r w:rsidR="00127373" w:rsidRPr="008E2639">
        <w:rPr>
          <w:rFonts w:asciiTheme="minorHAnsi" w:hAnsiTheme="minorHAnsi"/>
          <w:b/>
          <w:lang w:val="en-GB"/>
        </w:rPr>
        <w:t>L</w:t>
      </w:r>
      <w:r w:rsidRPr="008E2639">
        <w:rPr>
          <w:rFonts w:asciiTheme="minorHAnsi" w:hAnsiTheme="minorHAnsi"/>
          <w:b/>
          <w:lang w:val="en-GB"/>
        </w:rPr>
        <w:t>ikely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
        <w:gridCol w:w="9261"/>
      </w:tblGrid>
      <w:tr w:rsidR="00C60106" w:rsidRPr="008E2639" w:rsidTr="00C60106">
        <w:tc>
          <w:tcPr>
            <w:tcW w:w="9819" w:type="dxa"/>
            <w:gridSpan w:val="2"/>
          </w:tcPr>
          <w:p w:rsidR="00C60106" w:rsidRPr="008E2639" w:rsidRDefault="00C60106" w:rsidP="00C60106">
            <w:pPr>
              <w:overflowPunct/>
              <w:spacing w:after="120"/>
              <w:jc w:val="both"/>
              <w:textAlignment w:val="auto"/>
              <w:rPr>
                <w:rFonts w:asciiTheme="minorHAnsi" w:hAnsiTheme="minorHAnsi" w:cs="Corbel"/>
                <w:b/>
                <w:sz w:val="24"/>
                <w:szCs w:val="24"/>
                <w:u w:val="single"/>
              </w:rPr>
            </w:pPr>
            <w:r w:rsidRPr="008E2639">
              <w:rPr>
                <w:rFonts w:asciiTheme="minorHAnsi" w:hAnsiTheme="minorHAnsi" w:cs="Corbel"/>
                <w:b/>
                <w:sz w:val="24"/>
                <w:szCs w:val="24"/>
                <w:u w:val="single"/>
              </w:rPr>
              <w:t>Supporting Evidence:</w:t>
            </w:r>
          </w:p>
        </w:tc>
      </w:tr>
      <w:tr w:rsidR="00C60106" w:rsidRPr="008E2639" w:rsidTr="00C60106">
        <w:tc>
          <w:tcPr>
            <w:tcW w:w="558" w:type="dxa"/>
          </w:tcPr>
          <w:p w:rsidR="00C60106" w:rsidRPr="008E2639" w:rsidRDefault="00C60106" w:rsidP="00C60106">
            <w:pPr>
              <w:overflowPunct/>
              <w:spacing w:after="120"/>
              <w:jc w:val="right"/>
              <w:textAlignment w:val="auto"/>
              <w:rPr>
                <w:rFonts w:asciiTheme="minorHAnsi" w:hAnsiTheme="minorHAnsi" w:cs="Corbel"/>
                <w:color w:val="00B050"/>
                <w:sz w:val="24"/>
                <w:szCs w:val="24"/>
              </w:rPr>
            </w:pPr>
            <w:r w:rsidRPr="008E2639">
              <w:rPr>
                <w:rFonts w:asciiTheme="minorHAnsi" w:hAnsiTheme="minorHAnsi" w:cs="Corbel"/>
                <w:color w:val="00B050"/>
                <w:sz w:val="24"/>
                <w:szCs w:val="24"/>
              </w:rPr>
              <w:sym w:font="Wingdings 2" w:char="F0CA"/>
            </w:r>
          </w:p>
        </w:tc>
        <w:tc>
          <w:tcPr>
            <w:tcW w:w="9261" w:type="dxa"/>
          </w:tcPr>
          <w:p w:rsidR="00C60106" w:rsidRPr="008E2639" w:rsidRDefault="0009341D" w:rsidP="0009341D">
            <w:pPr>
              <w:overflowPunct/>
              <w:autoSpaceDE/>
              <w:autoSpaceDN/>
              <w:adjustRightInd/>
              <w:spacing w:after="120" w:line="240" w:lineRule="atLeast"/>
              <w:jc w:val="both"/>
              <w:textAlignment w:val="auto"/>
              <w:rPr>
                <w:rFonts w:ascii="Calibri" w:hAnsi="Calibri"/>
                <w:color w:val="000000"/>
                <w:sz w:val="24"/>
              </w:rPr>
            </w:pPr>
            <w:r w:rsidRPr="008E2639">
              <w:rPr>
                <w:rFonts w:ascii="Calibri" w:hAnsi="Calibri"/>
                <w:color w:val="000000"/>
                <w:sz w:val="24"/>
              </w:rPr>
              <w:t>As part of the debt-for-nature swap agreement, the Government is supporting the development of a comprehensive marine spatial plan;</w:t>
            </w:r>
          </w:p>
        </w:tc>
      </w:tr>
      <w:tr w:rsidR="00C60106" w:rsidRPr="008E2639" w:rsidTr="00C60106">
        <w:tc>
          <w:tcPr>
            <w:tcW w:w="558" w:type="dxa"/>
          </w:tcPr>
          <w:p w:rsidR="00C60106" w:rsidRPr="008E2639" w:rsidRDefault="00C60106" w:rsidP="00C60106">
            <w:pPr>
              <w:overflowPunct/>
              <w:spacing w:after="120"/>
              <w:jc w:val="right"/>
              <w:textAlignment w:val="auto"/>
              <w:rPr>
                <w:rFonts w:asciiTheme="minorHAnsi" w:hAnsiTheme="minorHAnsi" w:cs="Corbel"/>
                <w:color w:val="00B050"/>
                <w:sz w:val="24"/>
                <w:szCs w:val="24"/>
              </w:rPr>
            </w:pPr>
            <w:r w:rsidRPr="008E2639">
              <w:rPr>
                <w:rFonts w:asciiTheme="minorHAnsi" w:hAnsiTheme="minorHAnsi" w:cs="Corbel"/>
                <w:color w:val="00B050"/>
                <w:sz w:val="24"/>
                <w:szCs w:val="24"/>
              </w:rPr>
              <w:sym w:font="Wingdings 2" w:char="F0CA"/>
            </w:r>
          </w:p>
        </w:tc>
        <w:tc>
          <w:tcPr>
            <w:tcW w:w="9261" w:type="dxa"/>
          </w:tcPr>
          <w:p w:rsidR="00C60106" w:rsidRPr="008E2639" w:rsidRDefault="0009341D" w:rsidP="00C60106">
            <w:pPr>
              <w:overflowPunct/>
              <w:spacing w:after="120"/>
              <w:jc w:val="both"/>
              <w:textAlignment w:val="auto"/>
              <w:rPr>
                <w:rFonts w:asciiTheme="minorHAnsi" w:hAnsiTheme="minorHAnsi" w:cs="Corbel"/>
                <w:sz w:val="24"/>
                <w:szCs w:val="24"/>
              </w:rPr>
            </w:pPr>
            <w:r w:rsidRPr="008E2639">
              <w:rPr>
                <w:rFonts w:ascii="Calibri" w:hAnsi="Calibri"/>
                <w:color w:val="000000"/>
                <w:sz w:val="24"/>
              </w:rPr>
              <w:t>The tourism and fisheries sector</w:t>
            </w:r>
            <w:r w:rsidR="004E0C72" w:rsidRPr="008E2639">
              <w:rPr>
                <w:rFonts w:ascii="Calibri" w:hAnsi="Calibri"/>
                <w:color w:val="000000"/>
                <w:sz w:val="24"/>
              </w:rPr>
              <w:t>s</w:t>
            </w:r>
            <w:r w:rsidRPr="008E2639">
              <w:rPr>
                <w:rFonts w:ascii="Calibri" w:hAnsi="Calibri"/>
                <w:color w:val="000000"/>
                <w:sz w:val="24"/>
              </w:rPr>
              <w:t xml:space="preserve"> remain the two main pillars of the Seychelles economy</w:t>
            </w:r>
            <w:r w:rsidR="00C60106" w:rsidRPr="008E2639">
              <w:rPr>
                <w:rFonts w:ascii="Calibri" w:hAnsi="Calibri"/>
                <w:color w:val="000000"/>
                <w:sz w:val="24"/>
              </w:rPr>
              <w:t>;</w:t>
            </w:r>
          </w:p>
        </w:tc>
      </w:tr>
      <w:tr w:rsidR="00C60106" w:rsidRPr="008E2639" w:rsidTr="00C60106">
        <w:tc>
          <w:tcPr>
            <w:tcW w:w="558" w:type="dxa"/>
          </w:tcPr>
          <w:p w:rsidR="00C60106" w:rsidRPr="008E2639" w:rsidRDefault="00C60106" w:rsidP="00C60106">
            <w:pPr>
              <w:overflowPunct/>
              <w:spacing w:after="120"/>
              <w:jc w:val="right"/>
              <w:textAlignment w:val="auto"/>
              <w:rPr>
                <w:rFonts w:asciiTheme="minorHAnsi" w:hAnsiTheme="minorHAnsi" w:cs="Corbel"/>
                <w:color w:val="00B050"/>
                <w:sz w:val="24"/>
                <w:szCs w:val="24"/>
              </w:rPr>
            </w:pPr>
            <w:r w:rsidRPr="008E2639">
              <w:rPr>
                <w:rFonts w:asciiTheme="minorHAnsi" w:hAnsiTheme="minorHAnsi" w:cs="Corbel"/>
                <w:color w:val="00B050"/>
                <w:sz w:val="24"/>
                <w:szCs w:val="24"/>
              </w:rPr>
              <w:sym w:font="Wingdings 2" w:char="F0CA"/>
            </w:r>
          </w:p>
        </w:tc>
        <w:tc>
          <w:tcPr>
            <w:tcW w:w="9261" w:type="dxa"/>
          </w:tcPr>
          <w:p w:rsidR="00C60106" w:rsidRPr="008E2639" w:rsidRDefault="00463E40" w:rsidP="004E0C72">
            <w:pPr>
              <w:overflowPunct/>
              <w:autoSpaceDE/>
              <w:autoSpaceDN/>
              <w:adjustRightInd/>
              <w:spacing w:after="120" w:line="240" w:lineRule="atLeast"/>
              <w:jc w:val="both"/>
              <w:textAlignment w:val="auto"/>
              <w:rPr>
                <w:rFonts w:ascii="Calibri" w:hAnsi="Calibri"/>
                <w:color w:val="000000"/>
                <w:sz w:val="24"/>
              </w:rPr>
            </w:pPr>
            <w:r w:rsidRPr="008E2639">
              <w:rPr>
                <w:rFonts w:ascii="Calibri" w:hAnsi="Calibri"/>
                <w:color w:val="000000"/>
                <w:sz w:val="24"/>
              </w:rPr>
              <w:t xml:space="preserve">Introduction of a mandatory </w:t>
            </w:r>
            <w:r w:rsidR="004E0C72" w:rsidRPr="008E2639">
              <w:rPr>
                <w:rFonts w:ascii="Calibri" w:hAnsi="Calibri"/>
                <w:color w:val="000000"/>
                <w:sz w:val="24"/>
              </w:rPr>
              <w:t>c</w:t>
            </w:r>
            <w:r w:rsidRPr="008E2639">
              <w:rPr>
                <w:rFonts w:ascii="Calibri" w:hAnsi="Calibri"/>
                <w:color w:val="000000"/>
                <w:sz w:val="24"/>
              </w:rPr>
              <w:t xml:space="preserve">orporate </w:t>
            </w:r>
            <w:r w:rsidR="004E0C72" w:rsidRPr="008E2639">
              <w:rPr>
                <w:rFonts w:ascii="Calibri" w:hAnsi="Calibri"/>
                <w:color w:val="000000"/>
                <w:sz w:val="24"/>
              </w:rPr>
              <w:t>s</w:t>
            </w:r>
            <w:r w:rsidRPr="008E2639">
              <w:rPr>
                <w:rFonts w:ascii="Calibri" w:hAnsi="Calibri"/>
                <w:color w:val="000000"/>
                <w:sz w:val="24"/>
              </w:rPr>
              <w:t xml:space="preserve">ocial </w:t>
            </w:r>
            <w:r w:rsidR="004E0C72" w:rsidRPr="008E2639">
              <w:rPr>
                <w:rFonts w:ascii="Calibri" w:hAnsi="Calibri"/>
                <w:color w:val="000000"/>
                <w:sz w:val="24"/>
              </w:rPr>
              <w:t>r</w:t>
            </w:r>
            <w:r w:rsidRPr="008E2639">
              <w:rPr>
                <w:rFonts w:ascii="Calibri" w:hAnsi="Calibri"/>
                <w:color w:val="000000"/>
                <w:sz w:val="24"/>
              </w:rPr>
              <w:t>esponsibility (CSR) tax scheme in 2013</w:t>
            </w:r>
            <w:r w:rsidR="00C60106" w:rsidRPr="008E2639">
              <w:rPr>
                <w:rFonts w:ascii="Calibri" w:hAnsi="Calibri"/>
                <w:color w:val="000000"/>
                <w:sz w:val="24"/>
              </w:rPr>
              <w:t>;</w:t>
            </w:r>
          </w:p>
        </w:tc>
      </w:tr>
      <w:tr w:rsidR="00C60106" w:rsidRPr="008E2639" w:rsidTr="00C60106">
        <w:tc>
          <w:tcPr>
            <w:tcW w:w="558" w:type="dxa"/>
          </w:tcPr>
          <w:p w:rsidR="00C60106" w:rsidRPr="008E2639" w:rsidRDefault="00C60106" w:rsidP="00C60106">
            <w:pPr>
              <w:overflowPunct/>
              <w:spacing w:after="120"/>
              <w:jc w:val="right"/>
              <w:textAlignment w:val="auto"/>
              <w:rPr>
                <w:rFonts w:asciiTheme="minorHAnsi" w:hAnsiTheme="minorHAnsi" w:cs="Corbel"/>
                <w:color w:val="00B050"/>
                <w:sz w:val="24"/>
                <w:szCs w:val="24"/>
              </w:rPr>
            </w:pPr>
            <w:r w:rsidRPr="008E2639">
              <w:rPr>
                <w:rFonts w:asciiTheme="minorHAnsi" w:hAnsiTheme="minorHAnsi" w:cs="Corbel"/>
                <w:color w:val="00B050"/>
                <w:sz w:val="24"/>
                <w:szCs w:val="24"/>
              </w:rPr>
              <w:sym w:font="Wingdings 2" w:char="F0CA"/>
            </w:r>
          </w:p>
        </w:tc>
        <w:tc>
          <w:tcPr>
            <w:tcW w:w="9261" w:type="dxa"/>
          </w:tcPr>
          <w:p w:rsidR="00C60106" w:rsidRPr="008E2639" w:rsidRDefault="00D052EA" w:rsidP="00C60106">
            <w:pPr>
              <w:overflowPunct/>
              <w:autoSpaceDE/>
              <w:autoSpaceDN/>
              <w:adjustRightInd/>
              <w:spacing w:after="120" w:line="240" w:lineRule="atLeast"/>
              <w:jc w:val="both"/>
              <w:textAlignment w:val="auto"/>
              <w:rPr>
                <w:rFonts w:ascii="Calibri" w:hAnsi="Calibri"/>
                <w:color w:val="000000"/>
                <w:sz w:val="24"/>
              </w:rPr>
            </w:pPr>
            <w:r w:rsidRPr="008E2639">
              <w:rPr>
                <w:rFonts w:ascii="Calibri" w:hAnsi="Calibri"/>
                <w:color w:val="000000"/>
                <w:sz w:val="24"/>
              </w:rPr>
              <w:t>Three of the five hotels that have obtained SSTL certification have been recertified after the first 18 month period</w:t>
            </w:r>
            <w:r w:rsidR="00C60106" w:rsidRPr="008E2639">
              <w:rPr>
                <w:rFonts w:ascii="Calibri" w:hAnsi="Calibri"/>
                <w:color w:val="000000"/>
                <w:sz w:val="24"/>
              </w:rPr>
              <w:t>;</w:t>
            </w:r>
          </w:p>
        </w:tc>
      </w:tr>
      <w:tr w:rsidR="00C60106" w:rsidRPr="008E2639" w:rsidTr="00C60106">
        <w:tc>
          <w:tcPr>
            <w:tcW w:w="558" w:type="dxa"/>
          </w:tcPr>
          <w:p w:rsidR="00C60106" w:rsidRPr="008E2639" w:rsidRDefault="00C60106" w:rsidP="00C60106">
            <w:pPr>
              <w:overflowPunct/>
              <w:spacing w:after="120"/>
              <w:jc w:val="right"/>
              <w:textAlignment w:val="auto"/>
              <w:rPr>
                <w:rFonts w:asciiTheme="minorHAnsi" w:hAnsiTheme="minorHAnsi" w:cs="Corbel"/>
                <w:color w:val="00B050"/>
                <w:sz w:val="24"/>
                <w:szCs w:val="24"/>
              </w:rPr>
            </w:pPr>
            <w:r w:rsidRPr="008E2639">
              <w:rPr>
                <w:rFonts w:asciiTheme="minorHAnsi" w:hAnsiTheme="minorHAnsi" w:cs="Corbel"/>
                <w:color w:val="00B050"/>
                <w:sz w:val="24"/>
                <w:szCs w:val="24"/>
              </w:rPr>
              <w:sym w:font="Wingdings 2" w:char="F0CA"/>
            </w:r>
          </w:p>
        </w:tc>
        <w:tc>
          <w:tcPr>
            <w:tcW w:w="9261" w:type="dxa"/>
          </w:tcPr>
          <w:p w:rsidR="00C60106" w:rsidRPr="008E2639" w:rsidRDefault="00D052EA" w:rsidP="00C60106">
            <w:pPr>
              <w:overflowPunct/>
              <w:autoSpaceDE/>
              <w:autoSpaceDN/>
              <w:adjustRightInd/>
              <w:spacing w:after="120" w:line="240" w:lineRule="atLeast"/>
              <w:jc w:val="both"/>
              <w:textAlignment w:val="auto"/>
              <w:rPr>
                <w:rFonts w:ascii="Calibri" w:hAnsi="Calibri"/>
                <w:color w:val="000000"/>
                <w:sz w:val="24"/>
              </w:rPr>
            </w:pPr>
            <w:r w:rsidRPr="008E2639">
              <w:rPr>
                <w:rFonts w:ascii="Calibri" w:hAnsi="Calibri"/>
                <w:color w:val="000000"/>
                <w:sz w:val="24"/>
              </w:rPr>
              <w:t>Membership of the Praslin Fishers Association has remained steady throughout the lifespan of the project</w:t>
            </w:r>
            <w:r w:rsidR="00C60106" w:rsidRPr="008E2639">
              <w:rPr>
                <w:rFonts w:ascii="Calibri" w:hAnsi="Calibri"/>
                <w:color w:val="000000"/>
                <w:sz w:val="24"/>
              </w:rPr>
              <w:t>;</w:t>
            </w:r>
          </w:p>
        </w:tc>
      </w:tr>
      <w:tr w:rsidR="00C60106" w:rsidRPr="008E2639" w:rsidTr="00C60106">
        <w:tc>
          <w:tcPr>
            <w:tcW w:w="558" w:type="dxa"/>
          </w:tcPr>
          <w:p w:rsidR="00C60106" w:rsidRPr="008E2639" w:rsidRDefault="00C60106" w:rsidP="00C60106">
            <w:pPr>
              <w:overflowPunct/>
              <w:spacing w:after="120"/>
              <w:jc w:val="right"/>
              <w:textAlignment w:val="auto"/>
              <w:rPr>
                <w:rFonts w:asciiTheme="minorHAnsi" w:hAnsiTheme="minorHAnsi" w:cs="Corbel"/>
                <w:color w:val="C00000"/>
                <w:sz w:val="24"/>
                <w:szCs w:val="24"/>
              </w:rPr>
            </w:pPr>
            <w:r w:rsidRPr="008E2639">
              <w:rPr>
                <w:rFonts w:ascii="Wide Latin" w:hAnsi="Wide Latin" w:cs="Corbel"/>
                <w:color w:val="C00000"/>
                <w:sz w:val="24"/>
                <w:szCs w:val="24"/>
              </w:rPr>
              <w:t>–</w:t>
            </w:r>
          </w:p>
        </w:tc>
        <w:tc>
          <w:tcPr>
            <w:tcW w:w="9261" w:type="dxa"/>
          </w:tcPr>
          <w:p w:rsidR="00C60106" w:rsidRPr="008E2639" w:rsidRDefault="00D052EA" w:rsidP="00C60106">
            <w:pPr>
              <w:overflowPunct/>
              <w:spacing w:before="60" w:after="60"/>
              <w:jc w:val="both"/>
              <w:textAlignment w:val="auto"/>
              <w:rPr>
                <w:rFonts w:ascii="Calibri" w:hAnsi="Calibri"/>
                <w:color w:val="000000"/>
                <w:sz w:val="24"/>
              </w:rPr>
            </w:pPr>
            <w:r w:rsidRPr="008E2639">
              <w:rPr>
                <w:rFonts w:ascii="Calibri" w:hAnsi="Calibri"/>
                <w:color w:val="000000"/>
                <w:sz w:val="24"/>
              </w:rPr>
              <w:t>The tourism sector remains vulnerable to global economic performance, particularly in Europe</w:t>
            </w:r>
            <w:r w:rsidR="00C60106" w:rsidRPr="008E2639">
              <w:rPr>
                <w:rFonts w:ascii="Calibri" w:hAnsi="Calibri"/>
                <w:color w:val="000000"/>
                <w:sz w:val="24"/>
              </w:rPr>
              <w:t>;</w:t>
            </w:r>
          </w:p>
        </w:tc>
      </w:tr>
      <w:tr w:rsidR="00C60106" w:rsidRPr="008E2639" w:rsidTr="00C60106">
        <w:tc>
          <w:tcPr>
            <w:tcW w:w="558" w:type="dxa"/>
          </w:tcPr>
          <w:p w:rsidR="00C60106" w:rsidRPr="008E2639" w:rsidRDefault="00C60106" w:rsidP="00C60106">
            <w:pPr>
              <w:overflowPunct/>
              <w:spacing w:after="120"/>
              <w:jc w:val="right"/>
              <w:textAlignment w:val="auto"/>
              <w:rPr>
                <w:rFonts w:asciiTheme="minorHAnsi" w:hAnsiTheme="minorHAnsi" w:cs="Corbel"/>
                <w:color w:val="C00000"/>
                <w:sz w:val="24"/>
                <w:szCs w:val="24"/>
              </w:rPr>
            </w:pPr>
            <w:r w:rsidRPr="008E2639">
              <w:rPr>
                <w:rFonts w:ascii="Wide Latin" w:hAnsi="Wide Latin" w:cs="Corbel"/>
                <w:color w:val="C00000"/>
                <w:sz w:val="24"/>
                <w:szCs w:val="24"/>
              </w:rPr>
              <w:t>–</w:t>
            </w:r>
          </w:p>
        </w:tc>
        <w:tc>
          <w:tcPr>
            <w:tcW w:w="9261" w:type="dxa"/>
          </w:tcPr>
          <w:p w:rsidR="00C60106" w:rsidRPr="008E2639" w:rsidRDefault="00D052EA" w:rsidP="00D052EA">
            <w:pPr>
              <w:overflowPunct/>
              <w:spacing w:before="60" w:after="60"/>
              <w:jc w:val="both"/>
              <w:textAlignment w:val="auto"/>
              <w:rPr>
                <w:rFonts w:asciiTheme="minorHAnsi" w:hAnsiTheme="minorHAnsi" w:cs="Corbel"/>
                <w:sz w:val="24"/>
                <w:szCs w:val="24"/>
              </w:rPr>
            </w:pPr>
            <w:r w:rsidRPr="008E2639">
              <w:rPr>
                <w:rFonts w:asciiTheme="minorHAnsi" w:hAnsiTheme="minorHAnsi" w:cs="Corbel"/>
                <w:sz w:val="24"/>
                <w:szCs w:val="24"/>
              </w:rPr>
              <w:t>Sport and recreational fishing not yet aligned with fisheries management planning</w:t>
            </w:r>
            <w:r w:rsidR="00C60106" w:rsidRPr="008E2639">
              <w:rPr>
                <w:rFonts w:asciiTheme="minorHAnsi" w:hAnsiTheme="minorHAnsi" w:cs="Corbel"/>
                <w:sz w:val="24"/>
                <w:szCs w:val="24"/>
              </w:rPr>
              <w:t>;</w:t>
            </w:r>
          </w:p>
        </w:tc>
      </w:tr>
      <w:tr w:rsidR="00C60106" w:rsidRPr="008E2639" w:rsidTr="00C60106">
        <w:tc>
          <w:tcPr>
            <w:tcW w:w="558" w:type="dxa"/>
          </w:tcPr>
          <w:p w:rsidR="00C60106" w:rsidRPr="008E2639" w:rsidRDefault="00C60106" w:rsidP="00C60106">
            <w:pPr>
              <w:spacing w:after="120"/>
              <w:jc w:val="right"/>
              <w:rPr>
                <w:rFonts w:ascii="Wide Latin" w:hAnsi="Wide Latin" w:cs="Corbel"/>
                <w:color w:val="C00000"/>
                <w:sz w:val="24"/>
                <w:szCs w:val="24"/>
              </w:rPr>
            </w:pPr>
            <w:r w:rsidRPr="008E2639">
              <w:rPr>
                <w:rFonts w:ascii="Wide Latin" w:hAnsi="Wide Latin" w:cs="Corbel"/>
                <w:color w:val="C00000"/>
                <w:sz w:val="24"/>
                <w:szCs w:val="24"/>
              </w:rPr>
              <w:t>–</w:t>
            </w:r>
          </w:p>
        </w:tc>
        <w:tc>
          <w:tcPr>
            <w:tcW w:w="9261" w:type="dxa"/>
          </w:tcPr>
          <w:p w:rsidR="00C60106" w:rsidRPr="008E2639" w:rsidRDefault="0009341D" w:rsidP="00C60106">
            <w:pPr>
              <w:overflowPunct/>
              <w:spacing w:before="60" w:after="60"/>
              <w:jc w:val="both"/>
              <w:textAlignment w:val="auto"/>
              <w:rPr>
                <w:rFonts w:ascii="Calibri" w:hAnsi="Calibri"/>
                <w:color w:val="000000"/>
                <w:sz w:val="24"/>
              </w:rPr>
            </w:pPr>
            <w:r w:rsidRPr="008E2639">
              <w:rPr>
                <w:rFonts w:ascii="Calibri" w:hAnsi="Calibri"/>
                <w:color w:val="000000"/>
                <w:sz w:val="24"/>
              </w:rPr>
              <w:t>The continued shortage in the number and qualified Seychellois workers, has made it difficult for productive sectors to meet hiring quotas, thus constraining economic growth</w:t>
            </w:r>
            <w:r w:rsidR="00C60106" w:rsidRPr="008E2639">
              <w:rPr>
                <w:rFonts w:ascii="Calibri" w:hAnsi="Calibri"/>
                <w:color w:val="000000"/>
                <w:sz w:val="24"/>
              </w:rPr>
              <w:t>;</w:t>
            </w:r>
          </w:p>
        </w:tc>
      </w:tr>
      <w:tr w:rsidR="00C60106" w:rsidRPr="008E2639" w:rsidTr="00C60106">
        <w:tc>
          <w:tcPr>
            <w:tcW w:w="558" w:type="dxa"/>
          </w:tcPr>
          <w:p w:rsidR="00C60106" w:rsidRPr="008E2639" w:rsidRDefault="00C60106" w:rsidP="00C60106">
            <w:pPr>
              <w:spacing w:after="120"/>
              <w:jc w:val="right"/>
              <w:rPr>
                <w:rFonts w:ascii="Wide Latin" w:hAnsi="Wide Latin" w:cs="Corbel"/>
                <w:color w:val="C00000"/>
                <w:sz w:val="24"/>
                <w:szCs w:val="24"/>
              </w:rPr>
            </w:pPr>
            <w:r w:rsidRPr="008E2639">
              <w:rPr>
                <w:rFonts w:ascii="Wide Latin" w:hAnsi="Wide Latin" w:cs="Corbel"/>
                <w:color w:val="C00000"/>
                <w:sz w:val="24"/>
                <w:szCs w:val="24"/>
              </w:rPr>
              <w:t>–</w:t>
            </w:r>
          </w:p>
        </w:tc>
        <w:tc>
          <w:tcPr>
            <w:tcW w:w="9261" w:type="dxa"/>
          </w:tcPr>
          <w:p w:rsidR="00C60106" w:rsidRPr="008E2639" w:rsidRDefault="00814675" w:rsidP="00814675">
            <w:pPr>
              <w:overflowPunct/>
              <w:spacing w:before="60" w:after="60"/>
              <w:jc w:val="both"/>
              <w:textAlignment w:val="auto"/>
              <w:rPr>
                <w:rFonts w:ascii="Calibri" w:hAnsi="Calibri"/>
                <w:color w:val="000000"/>
                <w:sz w:val="24"/>
              </w:rPr>
            </w:pPr>
            <w:r w:rsidRPr="008E2639">
              <w:rPr>
                <w:rFonts w:ascii="Calibri" w:hAnsi="Calibri"/>
                <w:color w:val="000000"/>
                <w:sz w:val="24"/>
              </w:rPr>
              <w:t>Social arrangements for facilitating cooperation among fishers associations are not yet worked out.</w:t>
            </w:r>
          </w:p>
        </w:tc>
      </w:tr>
    </w:tbl>
    <w:p w:rsidR="0009341D" w:rsidRPr="008E2639" w:rsidRDefault="0009341D" w:rsidP="00814675">
      <w:pPr>
        <w:overflowPunct/>
        <w:autoSpaceDE/>
        <w:autoSpaceDN/>
        <w:adjustRightInd/>
        <w:spacing w:before="120" w:after="120" w:line="240" w:lineRule="atLeast"/>
        <w:jc w:val="both"/>
        <w:textAlignment w:val="auto"/>
        <w:rPr>
          <w:rFonts w:ascii="Calibri" w:hAnsi="Calibri"/>
          <w:color w:val="000000"/>
          <w:sz w:val="24"/>
        </w:rPr>
      </w:pPr>
      <w:r w:rsidRPr="008E2639">
        <w:rPr>
          <w:rFonts w:ascii="Calibri" w:hAnsi="Calibri"/>
          <w:color w:val="000000"/>
          <w:sz w:val="24"/>
        </w:rPr>
        <w:t>As part of the debt-for-nature swap agreement, the Government is supporting the development of a comprehensive marine spatial plan, which will significantly expand the coverage of marine protected areas in the Seychelles, and also further protect sustainable artisanal fisheries and create special zones for exploitive activities including commercial tuna fishing and oil &amp; gas exploration and production.</w:t>
      </w:r>
      <w:r w:rsidR="004E0C72" w:rsidRPr="008E2639">
        <w:rPr>
          <w:rFonts w:ascii="Calibri" w:hAnsi="Calibri"/>
          <w:color w:val="000000"/>
          <w:sz w:val="24"/>
        </w:rPr>
        <w:t xml:space="preserve"> Due to the fact that tourism and fisheries remain critical to the economy of the Seychelles and the intrinsic link of these two productive sectors with the physical environment, there is a high probability that the Government will continue to support sustainable management of these industries.</w:t>
      </w:r>
      <w:r w:rsidR="00A40A34">
        <w:rPr>
          <w:rFonts w:ascii="Calibri" w:hAnsi="Calibri"/>
          <w:color w:val="000000"/>
          <w:sz w:val="24"/>
        </w:rPr>
        <w:t xml:space="preserve"> There are challenges,</w:t>
      </w:r>
      <w:r w:rsidR="00A55AD4" w:rsidRPr="008E2639">
        <w:rPr>
          <w:rFonts w:ascii="Calibri" w:hAnsi="Calibri"/>
          <w:color w:val="000000"/>
          <w:sz w:val="24"/>
        </w:rPr>
        <w:t xml:space="preserve"> including both tourism and fisheries being </w:t>
      </w:r>
      <w:r w:rsidR="00A55AD4" w:rsidRPr="008E2639">
        <w:rPr>
          <w:rFonts w:ascii="Calibri" w:hAnsi="Calibri"/>
          <w:color w:val="000000"/>
          <w:sz w:val="24"/>
        </w:rPr>
        <w:lastRenderedPageBreak/>
        <w:t>vulnerable to international economic conditions, and a continued problem with filling hiring quotas, as there is a shortage in the number and qualifications of Seychellois.</w:t>
      </w:r>
    </w:p>
    <w:p w:rsidR="004E0C72" w:rsidRPr="008E2639" w:rsidRDefault="004E0C72" w:rsidP="003D7675">
      <w:pPr>
        <w:overflowPunct/>
        <w:autoSpaceDE/>
        <w:autoSpaceDN/>
        <w:adjustRightInd/>
        <w:spacing w:after="120" w:line="240" w:lineRule="atLeast"/>
        <w:jc w:val="both"/>
        <w:textAlignment w:val="auto"/>
        <w:rPr>
          <w:rFonts w:ascii="Calibri" w:hAnsi="Calibri"/>
          <w:color w:val="000000"/>
          <w:sz w:val="24"/>
        </w:rPr>
      </w:pPr>
      <w:r w:rsidRPr="008E2639">
        <w:rPr>
          <w:rFonts w:ascii="Calibri" w:hAnsi="Calibri"/>
          <w:color w:val="000000"/>
          <w:sz w:val="24"/>
        </w:rPr>
        <w:t>In 2013, the Government introduced a mandatory corporate social responsibility (CSR) tax scheme, which has the potential to facilitate biodiversity mainstreaming, although there are not yet any guidelines on allocating the revenue.</w:t>
      </w:r>
    </w:p>
    <w:p w:rsidR="004E0C72" w:rsidRPr="008E2639" w:rsidRDefault="004E0C72" w:rsidP="003D7675">
      <w:pPr>
        <w:overflowPunct/>
        <w:autoSpaceDE/>
        <w:autoSpaceDN/>
        <w:adjustRightInd/>
        <w:spacing w:after="120" w:line="240" w:lineRule="atLeast"/>
        <w:jc w:val="both"/>
        <w:textAlignment w:val="auto"/>
        <w:rPr>
          <w:rFonts w:ascii="Calibri" w:hAnsi="Calibri"/>
          <w:color w:val="000000"/>
          <w:sz w:val="24"/>
        </w:rPr>
      </w:pPr>
      <w:r w:rsidRPr="008E2639">
        <w:rPr>
          <w:rFonts w:ascii="Calibri" w:hAnsi="Calibri"/>
          <w:color w:val="000000"/>
          <w:sz w:val="24"/>
        </w:rPr>
        <w:t xml:space="preserve">The </w:t>
      </w:r>
      <w:r w:rsidR="003D7675" w:rsidRPr="008E2639">
        <w:rPr>
          <w:rFonts w:ascii="Calibri" w:hAnsi="Calibri"/>
          <w:color w:val="000000"/>
          <w:sz w:val="24"/>
        </w:rPr>
        <w:t>benefit of the</w:t>
      </w:r>
      <w:r w:rsidRPr="008E2639">
        <w:rPr>
          <w:rFonts w:ascii="Calibri" w:hAnsi="Calibri"/>
          <w:color w:val="000000"/>
          <w:sz w:val="24"/>
        </w:rPr>
        <w:t xml:space="preserve"> SSTL programme for private tourism operators is </w:t>
      </w:r>
      <w:r w:rsidR="003D7675" w:rsidRPr="008E2639">
        <w:rPr>
          <w:rFonts w:ascii="Calibri" w:hAnsi="Calibri"/>
          <w:color w:val="000000"/>
          <w:sz w:val="24"/>
        </w:rPr>
        <w:t>partly verified by the fact that three of the five hotels that have obtained SSTL certification have been recertified after the first 18-month period. For these hotels to acquire recertification implies that there is an economic benefit for them having the SSTL, whether it is in terms of a marketing advantage or direct economic value, e.g., through cost savings achieved by more sustainable resource consumption.</w:t>
      </w:r>
    </w:p>
    <w:p w:rsidR="003D7675" w:rsidRPr="008E2639" w:rsidRDefault="003D7675" w:rsidP="00814675">
      <w:pPr>
        <w:overflowPunct/>
        <w:autoSpaceDE/>
        <w:autoSpaceDN/>
        <w:adjustRightInd/>
        <w:spacing w:before="120" w:after="120" w:line="240" w:lineRule="atLeast"/>
        <w:jc w:val="both"/>
        <w:textAlignment w:val="auto"/>
        <w:rPr>
          <w:rFonts w:ascii="Calibri" w:hAnsi="Calibri"/>
          <w:color w:val="000000"/>
          <w:sz w:val="24"/>
        </w:rPr>
      </w:pPr>
      <w:r w:rsidRPr="008E2639">
        <w:rPr>
          <w:rFonts w:ascii="Calibri" w:hAnsi="Calibri"/>
          <w:color w:val="000000"/>
          <w:sz w:val="24"/>
        </w:rPr>
        <w:t>As discussed under financial risks to sustainability, there is a risk that the Praslin Fishers Association (PFA) will have difficulties sustaining their operation after the GEF project closes. But, over the course of the project’s lifespan, the membership of the PFA has remained rather robust, indicating that the organization might be viable. Since the PFA was formed, a separate association has formed at La Digue, and the Fishing Boat Owners Association (FBOA) based in Mahé continue to strive to represent their members, who are fishing throughout the Mahé Plate</w:t>
      </w:r>
      <w:r w:rsidR="00712CE0" w:rsidRPr="008E2639">
        <w:rPr>
          <w:rFonts w:ascii="Calibri" w:hAnsi="Calibri"/>
          <w:color w:val="000000"/>
          <w:sz w:val="24"/>
        </w:rPr>
        <w:t>au. Some stakeholders indicated concern that the Seychelles is too small to support a number of fishers associations. It will take time before certain social truces are established among the associations.</w:t>
      </w:r>
    </w:p>
    <w:p w:rsidR="00712CE0" w:rsidRPr="008E2639" w:rsidRDefault="00712CE0" w:rsidP="00814675">
      <w:pPr>
        <w:overflowPunct/>
        <w:autoSpaceDE/>
        <w:autoSpaceDN/>
        <w:adjustRightInd/>
        <w:spacing w:before="120" w:after="120" w:line="240" w:lineRule="atLeast"/>
        <w:jc w:val="both"/>
        <w:textAlignment w:val="auto"/>
        <w:rPr>
          <w:rFonts w:ascii="Calibri" w:hAnsi="Calibri"/>
          <w:color w:val="000000"/>
          <w:sz w:val="24"/>
        </w:rPr>
      </w:pPr>
      <w:r w:rsidRPr="008E2639">
        <w:rPr>
          <w:rFonts w:ascii="Calibri" w:hAnsi="Calibri"/>
          <w:color w:val="000000"/>
          <w:sz w:val="24"/>
        </w:rPr>
        <w:t>A common issue among the fishers associations is the threat posed by the sport and recreational fishing sector, which has to date been largely unregulated. The amended Fisheries Act (Act 20 of 2014) includes certain provisions on regulating this sector, and SFA representatives stressed that this amended Act provides them with long-awaited legal support to place more emphasis on sport and recreational fishing.</w:t>
      </w:r>
    </w:p>
    <w:p w:rsidR="00E52565" w:rsidRPr="008E2639" w:rsidRDefault="00E52565" w:rsidP="00F53348">
      <w:pPr>
        <w:pStyle w:val="BodyText"/>
        <w:spacing w:before="240" w:line="240" w:lineRule="auto"/>
        <w:rPr>
          <w:rFonts w:asciiTheme="minorHAnsi" w:hAnsiTheme="minorHAnsi"/>
          <w:b/>
          <w:i/>
          <w:lang w:val="en-GB"/>
        </w:rPr>
      </w:pPr>
      <w:r w:rsidRPr="008E2639">
        <w:rPr>
          <w:rFonts w:asciiTheme="minorHAnsi" w:hAnsiTheme="minorHAnsi"/>
          <w:b/>
          <w:i/>
          <w:lang w:val="en-GB"/>
        </w:rPr>
        <w:t>Institutional Framework and Governance Risks</w:t>
      </w:r>
    </w:p>
    <w:p w:rsidR="00C41554" w:rsidRPr="008E2639" w:rsidRDefault="00C60106" w:rsidP="00820A86">
      <w:pPr>
        <w:pStyle w:val="BodyText"/>
        <w:shd w:val="clear" w:color="auto" w:fill="DAEEF3" w:themeFill="accent5" w:themeFillTint="33"/>
        <w:rPr>
          <w:rFonts w:asciiTheme="minorHAnsi" w:hAnsiTheme="minorHAnsi"/>
          <w:b/>
          <w:lang w:val="en-GB"/>
        </w:rPr>
      </w:pPr>
      <w:r w:rsidRPr="008E2639">
        <w:rPr>
          <w:rFonts w:asciiTheme="minorHAnsi" w:hAnsiTheme="minorHAnsi"/>
          <w:b/>
          <w:lang w:val="en-GB"/>
        </w:rPr>
        <w:t xml:space="preserve">The Likelihood of </w:t>
      </w:r>
      <w:r w:rsidR="008A56F4" w:rsidRPr="008E2639">
        <w:rPr>
          <w:rFonts w:asciiTheme="minorHAnsi" w:hAnsiTheme="minorHAnsi"/>
          <w:b/>
          <w:lang w:val="en-GB"/>
        </w:rPr>
        <w:t>Institutional Framework</w:t>
      </w:r>
      <w:r w:rsidR="00E73E9F" w:rsidRPr="008E2639">
        <w:rPr>
          <w:rFonts w:asciiTheme="minorHAnsi" w:hAnsiTheme="minorHAnsi"/>
          <w:b/>
          <w:lang w:val="en-GB"/>
        </w:rPr>
        <w:t>/</w:t>
      </w:r>
      <w:r w:rsidR="00C41554" w:rsidRPr="008E2639">
        <w:rPr>
          <w:rFonts w:asciiTheme="minorHAnsi" w:hAnsiTheme="minorHAnsi"/>
          <w:b/>
          <w:lang w:val="en-GB"/>
        </w:rPr>
        <w:t>Governance</w:t>
      </w:r>
      <w:r w:rsidR="00A25549" w:rsidRPr="008E2639">
        <w:rPr>
          <w:rFonts w:asciiTheme="minorHAnsi" w:hAnsiTheme="minorHAnsi"/>
          <w:b/>
          <w:lang w:val="en-GB"/>
        </w:rPr>
        <w:t xml:space="preserve"> Risks</w:t>
      </w:r>
      <w:r w:rsidR="00C41554" w:rsidRPr="008E2639">
        <w:rPr>
          <w:rFonts w:asciiTheme="minorHAnsi" w:hAnsiTheme="minorHAnsi"/>
          <w:b/>
          <w:lang w:val="en-GB"/>
        </w:rPr>
        <w:t xml:space="preserve"> </w:t>
      </w:r>
      <w:r w:rsidRPr="008E2639">
        <w:rPr>
          <w:rFonts w:asciiTheme="minorHAnsi" w:hAnsiTheme="minorHAnsi"/>
          <w:b/>
          <w:lang w:val="en-GB"/>
        </w:rPr>
        <w:t>to Sustainability</w:t>
      </w:r>
      <w:r w:rsidR="00C41554" w:rsidRPr="008E2639">
        <w:rPr>
          <w:rFonts w:asciiTheme="minorHAnsi" w:hAnsiTheme="minorHAnsi"/>
          <w:b/>
          <w:lang w:val="en-GB"/>
        </w:rPr>
        <w:t xml:space="preserve"> is rated</w:t>
      </w:r>
      <w:r w:rsidR="00306060" w:rsidRPr="008E2639">
        <w:rPr>
          <w:rFonts w:asciiTheme="minorHAnsi" w:hAnsiTheme="minorHAnsi"/>
          <w:b/>
          <w:lang w:val="en-GB"/>
        </w:rPr>
        <w:t xml:space="preserve"> as: </w:t>
      </w:r>
      <w:r w:rsidR="005E062A" w:rsidRPr="008E2639">
        <w:rPr>
          <w:rFonts w:asciiTheme="minorHAnsi" w:hAnsiTheme="minorHAnsi"/>
          <w:b/>
          <w:lang w:val="en-GB"/>
        </w:rPr>
        <w:t xml:space="preserve">Moderately </w:t>
      </w:r>
      <w:r w:rsidR="009623B7" w:rsidRPr="008E2639">
        <w:rPr>
          <w:rFonts w:asciiTheme="minorHAnsi" w:hAnsiTheme="minorHAnsi"/>
          <w:b/>
          <w:lang w:val="en-GB"/>
        </w:rPr>
        <w:t>L</w:t>
      </w:r>
      <w:r w:rsidR="008A56F4" w:rsidRPr="008E2639">
        <w:rPr>
          <w:rFonts w:asciiTheme="minorHAnsi" w:hAnsiTheme="minorHAnsi"/>
          <w:b/>
          <w:lang w:val="en-GB"/>
        </w:rPr>
        <w:t>ikely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
        <w:gridCol w:w="9261"/>
      </w:tblGrid>
      <w:tr w:rsidR="00C60106" w:rsidRPr="008E2639" w:rsidTr="00C60106">
        <w:tc>
          <w:tcPr>
            <w:tcW w:w="9819" w:type="dxa"/>
            <w:gridSpan w:val="2"/>
          </w:tcPr>
          <w:p w:rsidR="00C60106" w:rsidRPr="008E2639" w:rsidRDefault="00C60106" w:rsidP="00C60106">
            <w:pPr>
              <w:overflowPunct/>
              <w:spacing w:after="120"/>
              <w:jc w:val="both"/>
              <w:textAlignment w:val="auto"/>
              <w:rPr>
                <w:rFonts w:asciiTheme="minorHAnsi" w:hAnsiTheme="minorHAnsi" w:cs="Corbel"/>
                <w:b/>
                <w:sz w:val="24"/>
                <w:szCs w:val="24"/>
                <w:u w:val="single"/>
              </w:rPr>
            </w:pPr>
            <w:r w:rsidRPr="008E2639">
              <w:rPr>
                <w:rFonts w:asciiTheme="minorHAnsi" w:hAnsiTheme="minorHAnsi" w:cs="Corbel"/>
                <w:b/>
                <w:sz w:val="24"/>
                <w:szCs w:val="24"/>
                <w:u w:val="single"/>
              </w:rPr>
              <w:t>Supporting Evidence:</w:t>
            </w:r>
          </w:p>
        </w:tc>
      </w:tr>
      <w:tr w:rsidR="00A55AD4" w:rsidRPr="008E2639" w:rsidTr="00C60106">
        <w:tc>
          <w:tcPr>
            <w:tcW w:w="558" w:type="dxa"/>
          </w:tcPr>
          <w:p w:rsidR="00A55AD4" w:rsidRPr="008E2639" w:rsidRDefault="00A55AD4" w:rsidP="00595E13">
            <w:pPr>
              <w:overflowPunct/>
              <w:spacing w:after="120"/>
              <w:jc w:val="right"/>
              <w:textAlignment w:val="auto"/>
              <w:rPr>
                <w:rFonts w:asciiTheme="minorHAnsi" w:hAnsiTheme="minorHAnsi" w:cs="Corbel"/>
                <w:color w:val="00B050"/>
                <w:sz w:val="24"/>
                <w:szCs w:val="24"/>
              </w:rPr>
            </w:pPr>
            <w:r w:rsidRPr="008E2639">
              <w:rPr>
                <w:rFonts w:asciiTheme="minorHAnsi" w:hAnsiTheme="minorHAnsi" w:cs="Corbel"/>
                <w:color w:val="00B050"/>
                <w:sz w:val="24"/>
                <w:szCs w:val="24"/>
              </w:rPr>
              <w:sym w:font="Wingdings 2" w:char="F0CA"/>
            </w:r>
          </w:p>
        </w:tc>
        <w:tc>
          <w:tcPr>
            <w:tcW w:w="9261" w:type="dxa"/>
          </w:tcPr>
          <w:p w:rsidR="00A55AD4" w:rsidRPr="008E2639" w:rsidRDefault="00A55AD4" w:rsidP="00595E13">
            <w:pPr>
              <w:overflowPunct/>
              <w:autoSpaceDE/>
              <w:autoSpaceDN/>
              <w:adjustRightInd/>
              <w:spacing w:after="120" w:line="240" w:lineRule="atLeast"/>
              <w:jc w:val="both"/>
              <w:textAlignment w:val="auto"/>
              <w:rPr>
                <w:rFonts w:ascii="Calibri" w:hAnsi="Calibri"/>
                <w:color w:val="000000"/>
                <w:sz w:val="24"/>
              </w:rPr>
            </w:pPr>
            <w:r w:rsidRPr="008E2639">
              <w:rPr>
                <w:rFonts w:ascii="Calibri" w:hAnsi="Calibri"/>
                <w:color w:val="000000"/>
                <w:sz w:val="24"/>
              </w:rPr>
              <w:t>The project contributed to advancing the Environmental Protection and Physical Planning bills, which are important legislative instruments with respect to biodiversity mainstreaming;</w:t>
            </w:r>
          </w:p>
        </w:tc>
      </w:tr>
      <w:tr w:rsidR="00A55AD4" w:rsidRPr="008E2639" w:rsidTr="00C60106">
        <w:tc>
          <w:tcPr>
            <w:tcW w:w="558" w:type="dxa"/>
          </w:tcPr>
          <w:p w:rsidR="00A55AD4" w:rsidRPr="008E2639" w:rsidRDefault="00A55AD4" w:rsidP="00C60106">
            <w:pPr>
              <w:overflowPunct/>
              <w:spacing w:after="120"/>
              <w:jc w:val="right"/>
              <w:textAlignment w:val="auto"/>
              <w:rPr>
                <w:rFonts w:asciiTheme="minorHAnsi" w:hAnsiTheme="minorHAnsi" w:cs="Corbel"/>
                <w:color w:val="00B050"/>
                <w:sz w:val="24"/>
                <w:szCs w:val="24"/>
              </w:rPr>
            </w:pPr>
            <w:r w:rsidRPr="008E2639">
              <w:rPr>
                <w:rFonts w:asciiTheme="minorHAnsi" w:hAnsiTheme="minorHAnsi" w:cs="Corbel"/>
                <w:color w:val="00B050"/>
                <w:sz w:val="24"/>
                <w:szCs w:val="24"/>
              </w:rPr>
              <w:sym w:font="Wingdings 2" w:char="F0CA"/>
            </w:r>
          </w:p>
        </w:tc>
        <w:tc>
          <w:tcPr>
            <w:tcW w:w="9261" w:type="dxa"/>
          </w:tcPr>
          <w:p w:rsidR="00A55AD4" w:rsidRPr="008E2639" w:rsidRDefault="00A55AD4" w:rsidP="00C60106">
            <w:pPr>
              <w:overflowPunct/>
              <w:autoSpaceDE/>
              <w:autoSpaceDN/>
              <w:adjustRightInd/>
              <w:spacing w:after="120" w:line="240" w:lineRule="atLeast"/>
              <w:jc w:val="both"/>
              <w:textAlignment w:val="auto"/>
              <w:rPr>
                <w:rFonts w:ascii="Calibri" w:hAnsi="Calibri"/>
                <w:color w:val="000000"/>
                <w:sz w:val="24"/>
              </w:rPr>
            </w:pPr>
            <w:r w:rsidRPr="008E2639">
              <w:rPr>
                <w:rFonts w:ascii="Calibri" w:hAnsi="Calibri"/>
                <w:color w:val="000000"/>
                <w:sz w:val="24"/>
              </w:rPr>
              <w:t>The designers of the Seychelles Strategic Plan has used the land use plans developed with project support as a basis for their spatial planning efforts;</w:t>
            </w:r>
          </w:p>
        </w:tc>
      </w:tr>
      <w:tr w:rsidR="00A55AD4" w:rsidRPr="008E2639" w:rsidTr="00C60106">
        <w:tc>
          <w:tcPr>
            <w:tcW w:w="558" w:type="dxa"/>
          </w:tcPr>
          <w:p w:rsidR="00A55AD4" w:rsidRPr="008E2639" w:rsidRDefault="00A55AD4" w:rsidP="00C60106">
            <w:pPr>
              <w:overflowPunct/>
              <w:spacing w:after="120"/>
              <w:jc w:val="right"/>
              <w:textAlignment w:val="auto"/>
              <w:rPr>
                <w:rFonts w:asciiTheme="minorHAnsi" w:hAnsiTheme="minorHAnsi" w:cs="Corbel"/>
                <w:color w:val="00B050"/>
                <w:sz w:val="24"/>
                <w:szCs w:val="24"/>
              </w:rPr>
            </w:pPr>
            <w:r w:rsidRPr="008E2639">
              <w:rPr>
                <w:rFonts w:asciiTheme="minorHAnsi" w:hAnsiTheme="minorHAnsi" w:cs="Corbel"/>
                <w:color w:val="00B050"/>
                <w:sz w:val="24"/>
                <w:szCs w:val="24"/>
              </w:rPr>
              <w:sym w:font="Wingdings 2" w:char="F0CA"/>
            </w:r>
          </w:p>
        </w:tc>
        <w:tc>
          <w:tcPr>
            <w:tcW w:w="9261" w:type="dxa"/>
          </w:tcPr>
          <w:p w:rsidR="00A55AD4" w:rsidRPr="008E2639" w:rsidRDefault="00A55AD4" w:rsidP="00C60106">
            <w:pPr>
              <w:overflowPunct/>
              <w:spacing w:after="120"/>
              <w:jc w:val="both"/>
              <w:textAlignment w:val="auto"/>
              <w:rPr>
                <w:rFonts w:asciiTheme="minorHAnsi" w:hAnsiTheme="minorHAnsi" w:cs="Corbel"/>
                <w:sz w:val="24"/>
                <w:szCs w:val="24"/>
              </w:rPr>
            </w:pPr>
            <w:r w:rsidRPr="008E2639">
              <w:rPr>
                <w:rFonts w:ascii="Calibri" w:hAnsi="Calibri"/>
                <w:color w:val="000000"/>
                <w:sz w:val="24"/>
              </w:rPr>
              <w:t>The amended Fisheries Act, enacted in 2014, includes a provision for collaborative fisheries management;</w:t>
            </w:r>
          </w:p>
        </w:tc>
      </w:tr>
      <w:tr w:rsidR="00A55AD4" w:rsidRPr="008E2639" w:rsidTr="00C60106">
        <w:tc>
          <w:tcPr>
            <w:tcW w:w="558" w:type="dxa"/>
          </w:tcPr>
          <w:p w:rsidR="00A55AD4" w:rsidRPr="008E2639" w:rsidRDefault="00A55AD4" w:rsidP="00595E13">
            <w:pPr>
              <w:overflowPunct/>
              <w:spacing w:after="120"/>
              <w:jc w:val="right"/>
              <w:textAlignment w:val="auto"/>
              <w:rPr>
                <w:rFonts w:asciiTheme="minorHAnsi" w:hAnsiTheme="minorHAnsi" w:cs="Corbel"/>
                <w:color w:val="00B050"/>
                <w:sz w:val="24"/>
                <w:szCs w:val="24"/>
              </w:rPr>
            </w:pPr>
            <w:r w:rsidRPr="008E2639">
              <w:rPr>
                <w:rFonts w:asciiTheme="minorHAnsi" w:hAnsiTheme="minorHAnsi" w:cs="Corbel"/>
                <w:color w:val="00B050"/>
                <w:sz w:val="24"/>
                <w:szCs w:val="24"/>
              </w:rPr>
              <w:sym w:font="Wingdings 2" w:char="F0CA"/>
            </w:r>
          </w:p>
        </w:tc>
        <w:tc>
          <w:tcPr>
            <w:tcW w:w="9261" w:type="dxa"/>
          </w:tcPr>
          <w:p w:rsidR="00A55AD4" w:rsidRPr="008E2639" w:rsidRDefault="00A55AD4" w:rsidP="00595E13">
            <w:pPr>
              <w:overflowPunct/>
              <w:autoSpaceDE/>
              <w:autoSpaceDN/>
              <w:adjustRightInd/>
              <w:spacing w:after="120" w:line="240" w:lineRule="atLeast"/>
              <w:jc w:val="both"/>
              <w:textAlignment w:val="auto"/>
              <w:rPr>
                <w:rFonts w:ascii="Calibri" w:hAnsi="Calibri"/>
                <w:color w:val="000000"/>
                <w:sz w:val="24"/>
              </w:rPr>
            </w:pPr>
            <w:r w:rsidRPr="008E2639">
              <w:rPr>
                <w:rFonts w:ascii="Calibri" w:hAnsi="Calibri"/>
                <w:color w:val="000000"/>
                <w:sz w:val="24"/>
              </w:rPr>
              <w:t>The Mahé Plateau Fisheries Management Plan and the Co-Management Plan for the Praslin Fisheries provide solid guidance to implementing and beneficiary stakeholders;</w:t>
            </w:r>
          </w:p>
        </w:tc>
      </w:tr>
      <w:tr w:rsidR="00A55AD4" w:rsidRPr="008E2639" w:rsidTr="00C60106">
        <w:tc>
          <w:tcPr>
            <w:tcW w:w="558" w:type="dxa"/>
          </w:tcPr>
          <w:p w:rsidR="00A55AD4" w:rsidRPr="008E2639" w:rsidRDefault="00A55AD4" w:rsidP="00595E13">
            <w:pPr>
              <w:overflowPunct/>
              <w:spacing w:after="120"/>
              <w:jc w:val="right"/>
              <w:textAlignment w:val="auto"/>
              <w:rPr>
                <w:rFonts w:asciiTheme="minorHAnsi" w:hAnsiTheme="minorHAnsi" w:cs="Corbel"/>
                <w:color w:val="00B050"/>
                <w:sz w:val="24"/>
                <w:szCs w:val="24"/>
              </w:rPr>
            </w:pPr>
            <w:r w:rsidRPr="008E2639">
              <w:rPr>
                <w:rFonts w:asciiTheme="minorHAnsi" w:hAnsiTheme="minorHAnsi" w:cs="Corbel"/>
                <w:color w:val="00B050"/>
                <w:sz w:val="24"/>
                <w:szCs w:val="24"/>
              </w:rPr>
              <w:sym w:font="Wingdings 2" w:char="F0CA"/>
            </w:r>
          </w:p>
        </w:tc>
        <w:tc>
          <w:tcPr>
            <w:tcW w:w="9261" w:type="dxa"/>
          </w:tcPr>
          <w:p w:rsidR="00A55AD4" w:rsidRPr="005F0000" w:rsidRDefault="00A55AD4" w:rsidP="005F0000">
            <w:pPr>
              <w:overflowPunct/>
              <w:autoSpaceDE/>
              <w:autoSpaceDN/>
              <w:adjustRightInd/>
              <w:spacing w:after="120" w:line="240" w:lineRule="atLeast"/>
              <w:jc w:val="both"/>
              <w:textAlignment w:val="auto"/>
              <w:rPr>
                <w:rFonts w:ascii="Calibri" w:hAnsi="Calibri"/>
                <w:color w:val="000000"/>
                <w:sz w:val="24"/>
              </w:rPr>
            </w:pPr>
            <w:r w:rsidRPr="005F0000">
              <w:rPr>
                <w:rFonts w:ascii="Calibri" w:hAnsi="Calibri"/>
                <w:color w:val="000000"/>
                <w:sz w:val="24"/>
              </w:rPr>
              <w:t xml:space="preserve">The Praslin Fisheries </w:t>
            </w:r>
            <w:r w:rsidR="005F0000" w:rsidRPr="005F0000">
              <w:rPr>
                <w:rFonts w:ascii="Calibri" w:hAnsi="Calibri"/>
                <w:color w:val="000000"/>
                <w:sz w:val="24"/>
              </w:rPr>
              <w:t>Co-Management Coordinating</w:t>
            </w:r>
            <w:r w:rsidRPr="005F0000">
              <w:rPr>
                <w:rFonts w:ascii="Calibri" w:hAnsi="Calibri"/>
                <w:color w:val="000000"/>
                <w:sz w:val="24"/>
              </w:rPr>
              <w:t xml:space="preserve"> Committee is a functioning governance body;</w:t>
            </w:r>
          </w:p>
        </w:tc>
      </w:tr>
      <w:tr w:rsidR="00A55AD4" w:rsidRPr="008E2639" w:rsidTr="00C60106">
        <w:tc>
          <w:tcPr>
            <w:tcW w:w="558" w:type="dxa"/>
          </w:tcPr>
          <w:p w:rsidR="00A55AD4" w:rsidRPr="008E2639" w:rsidRDefault="00A55AD4" w:rsidP="00C60106">
            <w:pPr>
              <w:overflowPunct/>
              <w:spacing w:after="120"/>
              <w:jc w:val="right"/>
              <w:textAlignment w:val="auto"/>
              <w:rPr>
                <w:rFonts w:asciiTheme="minorHAnsi" w:hAnsiTheme="minorHAnsi" w:cs="Corbel"/>
                <w:color w:val="00B050"/>
                <w:sz w:val="24"/>
                <w:szCs w:val="24"/>
              </w:rPr>
            </w:pPr>
            <w:r w:rsidRPr="008E2639">
              <w:rPr>
                <w:rFonts w:asciiTheme="minorHAnsi" w:hAnsiTheme="minorHAnsi" w:cs="Corbel"/>
                <w:color w:val="00B050"/>
                <w:sz w:val="24"/>
                <w:szCs w:val="24"/>
              </w:rPr>
              <w:sym w:font="Wingdings 2" w:char="F0CA"/>
            </w:r>
          </w:p>
        </w:tc>
        <w:tc>
          <w:tcPr>
            <w:tcW w:w="9261" w:type="dxa"/>
          </w:tcPr>
          <w:p w:rsidR="00A55AD4" w:rsidRPr="008E2639" w:rsidRDefault="00A55AD4" w:rsidP="00C60106">
            <w:pPr>
              <w:overflowPunct/>
              <w:autoSpaceDE/>
              <w:autoSpaceDN/>
              <w:adjustRightInd/>
              <w:spacing w:after="120" w:line="240" w:lineRule="atLeast"/>
              <w:jc w:val="both"/>
              <w:textAlignment w:val="auto"/>
              <w:rPr>
                <w:rFonts w:ascii="Calibri" w:hAnsi="Calibri"/>
                <w:color w:val="000000"/>
                <w:sz w:val="24"/>
              </w:rPr>
            </w:pPr>
            <w:r w:rsidRPr="008E2639">
              <w:rPr>
                <w:rFonts w:ascii="Calibri" w:hAnsi="Calibri"/>
                <w:color w:val="000000"/>
                <w:sz w:val="24"/>
              </w:rPr>
              <w:t>The Seychelles Sustainable Tourism Label is now a functioning programme, integrated into the operations of the Department of Tourism;</w:t>
            </w:r>
          </w:p>
        </w:tc>
      </w:tr>
      <w:tr w:rsidR="00A55AD4" w:rsidRPr="008E2639" w:rsidTr="00C60106">
        <w:tc>
          <w:tcPr>
            <w:tcW w:w="558" w:type="dxa"/>
          </w:tcPr>
          <w:p w:rsidR="00A55AD4" w:rsidRPr="008E2639" w:rsidRDefault="00A55AD4" w:rsidP="00C60106">
            <w:pPr>
              <w:overflowPunct/>
              <w:spacing w:after="120"/>
              <w:jc w:val="right"/>
              <w:textAlignment w:val="auto"/>
              <w:rPr>
                <w:rFonts w:asciiTheme="minorHAnsi" w:hAnsiTheme="minorHAnsi" w:cs="Corbel"/>
                <w:color w:val="00B050"/>
                <w:sz w:val="24"/>
                <w:szCs w:val="24"/>
              </w:rPr>
            </w:pPr>
            <w:r w:rsidRPr="008E2639">
              <w:rPr>
                <w:rFonts w:asciiTheme="minorHAnsi" w:hAnsiTheme="minorHAnsi" w:cs="Corbel"/>
                <w:color w:val="00B050"/>
                <w:sz w:val="24"/>
                <w:szCs w:val="24"/>
              </w:rPr>
              <w:sym w:font="Wingdings 2" w:char="F0CA"/>
            </w:r>
          </w:p>
        </w:tc>
        <w:tc>
          <w:tcPr>
            <w:tcW w:w="9261" w:type="dxa"/>
          </w:tcPr>
          <w:p w:rsidR="00A55AD4" w:rsidRPr="008E2639" w:rsidRDefault="00A55AD4" w:rsidP="00A55AD4">
            <w:pPr>
              <w:overflowPunct/>
              <w:autoSpaceDE/>
              <w:autoSpaceDN/>
              <w:adjustRightInd/>
              <w:spacing w:after="120" w:line="240" w:lineRule="atLeast"/>
              <w:jc w:val="both"/>
              <w:textAlignment w:val="auto"/>
              <w:rPr>
                <w:rFonts w:ascii="Calibri" w:hAnsi="Calibri"/>
                <w:color w:val="000000"/>
                <w:sz w:val="24"/>
              </w:rPr>
            </w:pPr>
            <w:r w:rsidRPr="008E2639">
              <w:rPr>
                <w:rFonts w:ascii="Calibri" w:hAnsi="Calibri"/>
                <w:color w:val="000000"/>
                <w:sz w:val="24"/>
              </w:rPr>
              <w:t>Replicable models of partnerships between private sector tourism operators and NGOs;</w:t>
            </w:r>
          </w:p>
        </w:tc>
      </w:tr>
      <w:tr w:rsidR="00A55AD4" w:rsidRPr="008E2639" w:rsidTr="00C60106">
        <w:tc>
          <w:tcPr>
            <w:tcW w:w="558" w:type="dxa"/>
          </w:tcPr>
          <w:p w:rsidR="00A55AD4" w:rsidRPr="008E2639" w:rsidRDefault="00A55AD4" w:rsidP="00595E13">
            <w:pPr>
              <w:overflowPunct/>
              <w:spacing w:after="120"/>
              <w:jc w:val="right"/>
              <w:textAlignment w:val="auto"/>
              <w:rPr>
                <w:rFonts w:asciiTheme="minorHAnsi" w:hAnsiTheme="minorHAnsi" w:cs="Corbel"/>
                <w:color w:val="00B050"/>
                <w:sz w:val="24"/>
                <w:szCs w:val="24"/>
              </w:rPr>
            </w:pPr>
            <w:r w:rsidRPr="008E2639">
              <w:rPr>
                <w:rFonts w:asciiTheme="minorHAnsi" w:hAnsiTheme="minorHAnsi" w:cs="Corbel"/>
                <w:color w:val="00B050"/>
                <w:sz w:val="24"/>
                <w:szCs w:val="24"/>
              </w:rPr>
              <w:lastRenderedPageBreak/>
              <w:sym w:font="Wingdings 2" w:char="F0CA"/>
            </w:r>
          </w:p>
        </w:tc>
        <w:tc>
          <w:tcPr>
            <w:tcW w:w="9261" w:type="dxa"/>
          </w:tcPr>
          <w:p w:rsidR="00A55AD4" w:rsidRPr="008E2639" w:rsidRDefault="00A55AD4" w:rsidP="00595E13">
            <w:pPr>
              <w:overflowPunct/>
              <w:autoSpaceDE/>
              <w:autoSpaceDN/>
              <w:adjustRightInd/>
              <w:spacing w:after="120" w:line="240" w:lineRule="atLeast"/>
              <w:jc w:val="both"/>
              <w:textAlignment w:val="auto"/>
              <w:rPr>
                <w:rFonts w:ascii="Calibri" w:hAnsi="Calibri"/>
                <w:color w:val="000000"/>
                <w:sz w:val="24"/>
              </w:rPr>
            </w:pPr>
            <w:r w:rsidRPr="008E2639">
              <w:rPr>
                <w:rFonts w:ascii="Calibri" w:hAnsi="Calibri"/>
                <w:color w:val="000000"/>
                <w:sz w:val="24"/>
              </w:rPr>
              <w:t>The non-governmental sector continues to introduce innovation into the biodiversity conservation sector in the country;</w:t>
            </w:r>
          </w:p>
        </w:tc>
      </w:tr>
      <w:tr w:rsidR="00F77AD2" w:rsidRPr="008E2639" w:rsidTr="00C60106">
        <w:tc>
          <w:tcPr>
            <w:tcW w:w="558" w:type="dxa"/>
          </w:tcPr>
          <w:p w:rsidR="00F77AD2" w:rsidRPr="008E2639" w:rsidRDefault="00F77AD2" w:rsidP="00595E13">
            <w:pPr>
              <w:overflowPunct/>
              <w:spacing w:after="120"/>
              <w:jc w:val="right"/>
              <w:textAlignment w:val="auto"/>
              <w:rPr>
                <w:rFonts w:asciiTheme="minorHAnsi" w:hAnsiTheme="minorHAnsi" w:cs="Corbel"/>
                <w:color w:val="00B050"/>
                <w:sz w:val="24"/>
                <w:szCs w:val="24"/>
              </w:rPr>
            </w:pPr>
            <w:r w:rsidRPr="008E2639">
              <w:rPr>
                <w:rFonts w:asciiTheme="minorHAnsi" w:hAnsiTheme="minorHAnsi" w:cs="Corbel"/>
                <w:color w:val="00B050"/>
                <w:sz w:val="24"/>
                <w:szCs w:val="24"/>
              </w:rPr>
              <w:sym w:font="Wingdings 2" w:char="F0CA"/>
            </w:r>
          </w:p>
        </w:tc>
        <w:tc>
          <w:tcPr>
            <w:tcW w:w="9261" w:type="dxa"/>
          </w:tcPr>
          <w:p w:rsidR="00F77AD2" w:rsidRPr="008E2639" w:rsidRDefault="00F77AD2" w:rsidP="00595E13">
            <w:pPr>
              <w:overflowPunct/>
              <w:autoSpaceDE/>
              <w:autoSpaceDN/>
              <w:adjustRightInd/>
              <w:spacing w:after="120" w:line="240" w:lineRule="atLeast"/>
              <w:jc w:val="both"/>
              <w:textAlignment w:val="auto"/>
              <w:rPr>
                <w:rFonts w:ascii="Calibri" w:hAnsi="Calibri"/>
                <w:color w:val="000000"/>
                <w:sz w:val="24"/>
              </w:rPr>
            </w:pPr>
            <w:r w:rsidRPr="008E2639">
              <w:rPr>
                <w:rFonts w:ascii="Calibri" w:hAnsi="Calibri"/>
                <w:color w:val="000000"/>
                <w:sz w:val="24"/>
              </w:rPr>
              <w:t>Donor supported projects continue to support the Government with respect to institutional and governance reform;</w:t>
            </w:r>
          </w:p>
        </w:tc>
      </w:tr>
      <w:tr w:rsidR="00F77AD2" w:rsidRPr="008E2639" w:rsidTr="00C60106">
        <w:tc>
          <w:tcPr>
            <w:tcW w:w="558" w:type="dxa"/>
          </w:tcPr>
          <w:p w:rsidR="00F77AD2" w:rsidRPr="008E2639" w:rsidRDefault="00F77AD2" w:rsidP="00C60106">
            <w:pPr>
              <w:overflowPunct/>
              <w:spacing w:after="120"/>
              <w:jc w:val="right"/>
              <w:textAlignment w:val="auto"/>
              <w:rPr>
                <w:rFonts w:asciiTheme="minorHAnsi" w:hAnsiTheme="minorHAnsi" w:cs="Corbel"/>
                <w:color w:val="C00000"/>
                <w:sz w:val="24"/>
                <w:szCs w:val="24"/>
              </w:rPr>
            </w:pPr>
            <w:r w:rsidRPr="008E2639">
              <w:rPr>
                <w:rFonts w:ascii="Wide Latin" w:hAnsi="Wide Latin" w:cs="Corbel"/>
                <w:color w:val="C00000"/>
                <w:sz w:val="24"/>
                <w:szCs w:val="24"/>
              </w:rPr>
              <w:t>–</w:t>
            </w:r>
          </w:p>
        </w:tc>
        <w:tc>
          <w:tcPr>
            <w:tcW w:w="9261" w:type="dxa"/>
          </w:tcPr>
          <w:p w:rsidR="00F77AD2" w:rsidRPr="008E2639" w:rsidRDefault="00F77AD2" w:rsidP="00A55AD4">
            <w:pPr>
              <w:overflowPunct/>
              <w:spacing w:before="60" w:after="60"/>
              <w:jc w:val="both"/>
              <w:textAlignment w:val="auto"/>
              <w:rPr>
                <w:rFonts w:ascii="Calibri" w:hAnsi="Calibri"/>
                <w:color w:val="000000"/>
                <w:sz w:val="24"/>
              </w:rPr>
            </w:pPr>
            <w:r w:rsidRPr="008E2639">
              <w:rPr>
                <w:rFonts w:ascii="Calibri" w:hAnsi="Calibri"/>
                <w:color w:val="000000"/>
                <w:sz w:val="24"/>
              </w:rPr>
              <w:t>The inability to advance the proposed legislative reforms through the political process;</w:t>
            </w:r>
          </w:p>
        </w:tc>
      </w:tr>
      <w:tr w:rsidR="00F77AD2" w:rsidRPr="008E2639" w:rsidTr="00C60106">
        <w:tc>
          <w:tcPr>
            <w:tcW w:w="558" w:type="dxa"/>
          </w:tcPr>
          <w:p w:rsidR="00F77AD2" w:rsidRPr="008E2639" w:rsidRDefault="00F77AD2" w:rsidP="00C60106">
            <w:pPr>
              <w:overflowPunct/>
              <w:spacing w:after="120"/>
              <w:jc w:val="right"/>
              <w:textAlignment w:val="auto"/>
              <w:rPr>
                <w:rFonts w:asciiTheme="minorHAnsi" w:hAnsiTheme="minorHAnsi" w:cs="Corbel"/>
                <w:color w:val="C00000"/>
                <w:sz w:val="24"/>
                <w:szCs w:val="24"/>
              </w:rPr>
            </w:pPr>
            <w:r w:rsidRPr="008E2639">
              <w:rPr>
                <w:rFonts w:ascii="Wide Latin" w:hAnsi="Wide Latin" w:cs="Corbel"/>
                <w:color w:val="C00000"/>
                <w:sz w:val="24"/>
                <w:szCs w:val="24"/>
              </w:rPr>
              <w:t>–</w:t>
            </w:r>
          </w:p>
        </w:tc>
        <w:tc>
          <w:tcPr>
            <w:tcW w:w="9261" w:type="dxa"/>
          </w:tcPr>
          <w:p w:rsidR="00F77AD2" w:rsidRPr="008E2639" w:rsidRDefault="00F77AD2" w:rsidP="00C60106">
            <w:pPr>
              <w:overflowPunct/>
              <w:spacing w:before="60" w:after="60"/>
              <w:jc w:val="both"/>
              <w:textAlignment w:val="auto"/>
              <w:rPr>
                <w:rFonts w:asciiTheme="minorHAnsi" w:hAnsiTheme="minorHAnsi" w:cs="Corbel"/>
                <w:sz w:val="24"/>
                <w:szCs w:val="24"/>
              </w:rPr>
            </w:pPr>
            <w:r w:rsidRPr="008E2639">
              <w:rPr>
                <w:rFonts w:asciiTheme="minorHAnsi" w:hAnsiTheme="minorHAnsi" w:cs="Corbel"/>
                <w:sz w:val="24"/>
                <w:szCs w:val="24"/>
              </w:rPr>
              <w:t>Unclear “ownership” for promoting updating and approval of the district land use plans;</w:t>
            </w:r>
          </w:p>
        </w:tc>
      </w:tr>
      <w:tr w:rsidR="00F77AD2" w:rsidRPr="008E2639" w:rsidTr="00C60106">
        <w:tc>
          <w:tcPr>
            <w:tcW w:w="558" w:type="dxa"/>
          </w:tcPr>
          <w:p w:rsidR="00F77AD2" w:rsidRPr="008E2639" w:rsidRDefault="00F77AD2" w:rsidP="00595E13">
            <w:pPr>
              <w:spacing w:after="120"/>
              <w:jc w:val="right"/>
              <w:rPr>
                <w:rFonts w:ascii="Wide Latin" w:hAnsi="Wide Latin" w:cs="Corbel"/>
                <w:color w:val="C00000"/>
                <w:sz w:val="24"/>
                <w:szCs w:val="24"/>
              </w:rPr>
            </w:pPr>
            <w:r w:rsidRPr="008E2639">
              <w:rPr>
                <w:rFonts w:ascii="Wide Latin" w:hAnsi="Wide Latin" w:cs="Corbel"/>
                <w:color w:val="C00000"/>
                <w:sz w:val="24"/>
                <w:szCs w:val="24"/>
              </w:rPr>
              <w:t>–</w:t>
            </w:r>
          </w:p>
        </w:tc>
        <w:tc>
          <w:tcPr>
            <w:tcW w:w="9261" w:type="dxa"/>
          </w:tcPr>
          <w:p w:rsidR="00F77AD2" w:rsidRPr="008E2639" w:rsidRDefault="00F77AD2" w:rsidP="00C43459">
            <w:pPr>
              <w:overflowPunct/>
              <w:spacing w:before="60" w:after="60"/>
              <w:jc w:val="both"/>
              <w:textAlignment w:val="auto"/>
              <w:rPr>
                <w:rFonts w:ascii="Calibri" w:hAnsi="Calibri"/>
                <w:color w:val="000000"/>
                <w:sz w:val="24"/>
              </w:rPr>
            </w:pPr>
            <w:r w:rsidRPr="008E2639">
              <w:rPr>
                <w:rFonts w:ascii="Calibri" w:hAnsi="Calibri"/>
                <w:color w:val="000000"/>
                <w:sz w:val="24"/>
              </w:rPr>
              <w:t>Subnational administrations, e.g., the District Administrators, have limited authority;</w:t>
            </w:r>
          </w:p>
        </w:tc>
      </w:tr>
      <w:tr w:rsidR="00F77AD2" w:rsidRPr="008E2639" w:rsidTr="00C60106">
        <w:tc>
          <w:tcPr>
            <w:tcW w:w="558" w:type="dxa"/>
          </w:tcPr>
          <w:p w:rsidR="00F77AD2" w:rsidRPr="008E2639" w:rsidRDefault="00F77AD2" w:rsidP="00C60106">
            <w:pPr>
              <w:spacing w:after="120"/>
              <w:jc w:val="right"/>
              <w:rPr>
                <w:rFonts w:ascii="Wide Latin" w:hAnsi="Wide Latin" w:cs="Corbel"/>
                <w:color w:val="C00000"/>
                <w:sz w:val="24"/>
                <w:szCs w:val="24"/>
              </w:rPr>
            </w:pPr>
            <w:r w:rsidRPr="008E2639">
              <w:rPr>
                <w:rFonts w:ascii="Wide Latin" w:hAnsi="Wide Latin" w:cs="Corbel"/>
                <w:color w:val="C00000"/>
                <w:sz w:val="24"/>
                <w:szCs w:val="24"/>
              </w:rPr>
              <w:t>–</w:t>
            </w:r>
          </w:p>
        </w:tc>
        <w:tc>
          <w:tcPr>
            <w:tcW w:w="9261" w:type="dxa"/>
          </w:tcPr>
          <w:p w:rsidR="00F77AD2" w:rsidRPr="008E2639" w:rsidRDefault="00F77AD2" w:rsidP="00C60106">
            <w:pPr>
              <w:overflowPunct/>
              <w:spacing w:before="60" w:after="60"/>
              <w:jc w:val="both"/>
              <w:textAlignment w:val="auto"/>
              <w:rPr>
                <w:rFonts w:ascii="Calibri" w:hAnsi="Calibri"/>
                <w:color w:val="000000"/>
                <w:sz w:val="24"/>
              </w:rPr>
            </w:pPr>
            <w:r w:rsidRPr="008E2639">
              <w:rPr>
                <w:rFonts w:ascii="Calibri" w:hAnsi="Calibri"/>
                <w:color w:val="000000"/>
                <w:sz w:val="24"/>
              </w:rPr>
              <w:t>Conservation objectives are not yet articulated for the targeted mainstreaming sectors;</w:t>
            </w:r>
          </w:p>
        </w:tc>
      </w:tr>
      <w:tr w:rsidR="00F77AD2" w:rsidRPr="008E2639" w:rsidTr="00C60106">
        <w:tc>
          <w:tcPr>
            <w:tcW w:w="558" w:type="dxa"/>
          </w:tcPr>
          <w:p w:rsidR="00F77AD2" w:rsidRPr="008E2639" w:rsidRDefault="00F77AD2" w:rsidP="00C60106">
            <w:pPr>
              <w:overflowPunct/>
              <w:spacing w:after="120"/>
              <w:jc w:val="right"/>
              <w:textAlignment w:val="auto"/>
              <w:rPr>
                <w:rFonts w:asciiTheme="minorHAnsi" w:hAnsiTheme="minorHAnsi" w:cs="Corbel"/>
                <w:color w:val="C00000"/>
                <w:sz w:val="24"/>
                <w:szCs w:val="24"/>
              </w:rPr>
            </w:pPr>
            <w:r w:rsidRPr="008E2639">
              <w:rPr>
                <w:rFonts w:ascii="Wide Latin" w:hAnsi="Wide Latin" w:cs="Corbel"/>
                <w:color w:val="C00000"/>
                <w:sz w:val="24"/>
                <w:szCs w:val="24"/>
              </w:rPr>
              <w:t>–</w:t>
            </w:r>
          </w:p>
        </w:tc>
        <w:tc>
          <w:tcPr>
            <w:tcW w:w="9261" w:type="dxa"/>
          </w:tcPr>
          <w:p w:rsidR="00F77AD2" w:rsidRPr="008E2639" w:rsidRDefault="00F77AD2" w:rsidP="00C60106">
            <w:pPr>
              <w:overflowPunct/>
              <w:spacing w:before="60" w:after="60"/>
              <w:jc w:val="both"/>
              <w:textAlignment w:val="auto"/>
              <w:rPr>
                <w:rFonts w:asciiTheme="minorHAnsi" w:hAnsiTheme="minorHAnsi" w:cs="Corbel"/>
                <w:sz w:val="24"/>
                <w:szCs w:val="24"/>
              </w:rPr>
            </w:pPr>
            <w:r w:rsidRPr="008E2639">
              <w:rPr>
                <w:rFonts w:asciiTheme="minorHAnsi" w:hAnsiTheme="minorHAnsi" w:cs="Corbel"/>
                <w:sz w:val="24"/>
                <w:szCs w:val="24"/>
              </w:rPr>
              <w:t>Inter-sectoral arrangements for implementing and monitoring the mainstreaming efforts are unclear.</w:t>
            </w:r>
          </w:p>
        </w:tc>
      </w:tr>
    </w:tbl>
    <w:p w:rsidR="00C60106" w:rsidRPr="008E2639" w:rsidRDefault="005067DE" w:rsidP="00F77AD2">
      <w:pPr>
        <w:overflowPunct/>
        <w:autoSpaceDE/>
        <w:autoSpaceDN/>
        <w:adjustRightInd/>
        <w:spacing w:before="120" w:after="120" w:line="240" w:lineRule="atLeast"/>
        <w:jc w:val="both"/>
        <w:textAlignment w:val="auto"/>
        <w:rPr>
          <w:rFonts w:ascii="Calibri" w:hAnsi="Calibri"/>
          <w:color w:val="000000"/>
          <w:sz w:val="24"/>
          <w:szCs w:val="24"/>
        </w:rPr>
      </w:pPr>
      <w:r w:rsidRPr="008E2639">
        <w:rPr>
          <w:rFonts w:ascii="Calibri" w:hAnsi="Calibri"/>
          <w:color w:val="000000"/>
          <w:sz w:val="24"/>
          <w:szCs w:val="24"/>
        </w:rPr>
        <w:t>The project made substantive contributions to proposed legislative reform, including the draft Environmental Protection and Physical Planning bills, which are two of the most important pieces of sustainable development legislation in the Seychelles. But, there has been a stalemate in advancing these two bills, for at least 2 years. The project has been operating for 7.5 years, starting in 2008, so even though there have been a number of exogenous circumstances, such as the global financial crisis starting in 2008, and changes in government, including the one last year, in 2014, there should have been sufficient time to achieve enactment of these bills. It is often difficult to match the timeline of a GEF-</w:t>
      </w:r>
      <w:r w:rsidR="00F77AD2" w:rsidRPr="008E2639">
        <w:rPr>
          <w:rFonts w:ascii="Calibri" w:hAnsi="Calibri"/>
          <w:color w:val="000000"/>
          <w:sz w:val="24"/>
          <w:szCs w:val="24"/>
        </w:rPr>
        <w:t xml:space="preserve">financed project with that of </w:t>
      </w:r>
      <w:r w:rsidRPr="008E2639">
        <w:rPr>
          <w:rFonts w:ascii="Calibri" w:hAnsi="Calibri"/>
          <w:color w:val="000000"/>
          <w:sz w:val="24"/>
          <w:szCs w:val="24"/>
        </w:rPr>
        <w:t>national legislative process</w:t>
      </w:r>
      <w:r w:rsidR="00F77AD2" w:rsidRPr="008E2639">
        <w:rPr>
          <w:rFonts w:ascii="Calibri" w:hAnsi="Calibri"/>
          <w:color w:val="000000"/>
          <w:sz w:val="24"/>
          <w:szCs w:val="24"/>
        </w:rPr>
        <w:t>es, but the fact that these bills have not yet been enacted diminishes the overall governance outlook moving forward. Based upon interviews conducted during the TE mission, there does seem to be momentum among the relevant governmental agencies to facilitate enactment of these bills. For example, there is a workshop planned for 7 June 2015 for validation of the Environmental Protection bill.</w:t>
      </w:r>
    </w:p>
    <w:p w:rsidR="005067DE" w:rsidRPr="008E2639" w:rsidRDefault="004A3D3A" w:rsidP="00C8013E">
      <w:pPr>
        <w:overflowPunct/>
        <w:autoSpaceDE/>
        <w:autoSpaceDN/>
        <w:adjustRightInd/>
        <w:spacing w:after="120" w:line="240" w:lineRule="atLeast"/>
        <w:jc w:val="both"/>
        <w:textAlignment w:val="auto"/>
        <w:rPr>
          <w:rFonts w:ascii="Calibri" w:hAnsi="Calibri"/>
          <w:color w:val="000000"/>
          <w:sz w:val="24"/>
          <w:szCs w:val="24"/>
        </w:rPr>
      </w:pPr>
      <w:r w:rsidRPr="008E2639">
        <w:rPr>
          <w:rFonts w:ascii="Calibri" w:hAnsi="Calibri"/>
          <w:color w:val="000000"/>
          <w:sz w:val="24"/>
          <w:szCs w:val="24"/>
        </w:rPr>
        <w:t>The Seychelles Strategic Plan, supported by the Government of Abu Dhabi, is an ambitious economic development programme that has garnered broad stakeholder involvement. The land use plans produced by the project are being used as a foundational base for the Seychelles Strategic Plan, even though the designers have noted some discrepancies, e.g., how forest land is classified, that will need to be sorted out before the districts approve the plans. To date, only the two district plans for Praslin have been gazetted; while the one for La Digue and the 22 for Mahé remain have not yet been approved. These district plans will first need to be updated, to make adjustments to the inconsistencies identified by the Seychelles Strategic Plan designers and some MLUH staff, and then the plans will need to be eventually approved. According to MLUH officials, according to the current Physical Planning Act, the plans need to be approved within 2 years of completion. There is a fairly high level of uncertainty regarding who will manage this process, and whether adequate funds will be allocated.</w:t>
      </w:r>
      <w:r w:rsidR="0015789B" w:rsidRPr="008E2639">
        <w:rPr>
          <w:rFonts w:ascii="Calibri" w:hAnsi="Calibri"/>
          <w:color w:val="000000"/>
          <w:sz w:val="24"/>
          <w:szCs w:val="24"/>
        </w:rPr>
        <w:t xml:space="preserve"> With the limited powers of authority granted to District Administrators, there are also challenges to face in mobilizing public consultation for the approval of the district plans.</w:t>
      </w:r>
    </w:p>
    <w:p w:rsidR="0015789B" w:rsidRPr="008E2639" w:rsidRDefault="0015789B" w:rsidP="00C8013E">
      <w:pPr>
        <w:overflowPunct/>
        <w:autoSpaceDE/>
        <w:autoSpaceDN/>
        <w:adjustRightInd/>
        <w:spacing w:after="120" w:line="240" w:lineRule="atLeast"/>
        <w:jc w:val="both"/>
        <w:textAlignment w:val="auto"/>
        <w:rPr>
          <w:rFonts w:ascii="Calibri" w:hAnsi="Calibri"/>
          <w:color w:val="000000"/>
          <w:sz w:val="24"/>
          <w:szCs w:val="24"/>
        </w:rPr>
      </w:pPr>
      <w:r w:rsidRPr="008E2639">
        <w:rPr>
          <w:rFonts w:ascii="Calibri" w:hAnsi="Calibri"/>
          <w:color w:val="000000"/>
          <w:sz w:val="24"/>
          <w:szCs w:val="24"/>
        </w:rPr>
        <w:t xml:space="preserve">With respect to the fisheries sector, the Fisheries Act was amended in 2014, and the new act includes provisions for collaborative fisheries management, thus providing the legal basis for implementing the fisheries management plans for the Mahé Plateau and the Praslin fisheries. Both of these plans were developed through support from the project, and the completed plans are significant contributions to improved institutional frameworks for fisheries management. These plans were produced following the ecosystem approach to fisheries management (EAFM) and certain keystone species are included within the proposed monitoring plan, but overall </w:t>
      </w:r>
      <w:r w:rsidRPr="008E2639">
        <w:rPr>
          <w:rFonts w:ascii="Calibri" w:hAnsi="Calibri"/>
          <w:color w:val="000000"/>
          <w:sz w:val="24"/>
          <w:szCs w:val="24"/>
        </w:rPr>
        <w:lastRenderedPageBreak/>
        <w:t>ecosystem level conservation objectives have not yet been articulated. And, the inter-sectoral collaboration arrangements, e.g., the ones between the SFA and the Seychelles National Park Authority (SNPA) have not yet been worked out.</w:t>
      </w:r>
    </w:p>
    <w:p w:rsidR="0015789B" w:rsidRPr="008E2639" w:rsidRDefault="0015789B" w:rsidP="00FA67B0">
      <w:pPr>
        <w:overflowPunct/>
        <w:autoSpaceDE/>
        <w:autoSpaceDN/>
        <w:adjustRightInd/>
        <w:spacing w:after="120" w:line="240" w:lineRule="atLeast"/>
        <w:jc w:val="both"/>
        <w:textAlignment w:val="auto"/>
        <w:rPr>
          <w:rFonts w:ascii="Calibri" w:hAnsi="Calibri"/>
          <w:color w:val="000000"/>
          <w:sz w:val="24"/>
          <w:szCs w:val="24"/>
        </w:rPr>
      </w:pPr>
      <w:r w:rsidRPr="008E2639">
        <w:rPr>
          <w:rFonts w:ascii="Calibri" w:hAnsi="Calibri"/>
          <w:color w:val="000000"/>
          <w:sz w:val="24"/>
          <w:szCs w:val="24"/>
        </w:rPr>
        <w:t xml:space="preserve">Through support extended by the project, the Seychelles Sustainable Tourism Label (SSTL) is now institutionalized as biodiversity mainstreaming tool, and the project also showcased functional partnerships between private tourism operators and non-governmental organizations (NGOs). NGOs continue to play a leading role in conservation activities in the Seychelles, </w:t>
      </w:r>
      <w:r w:rsidR="00F846EB" w:rsidRPr="008E2639">
        <w:rPr>
          <w:rFonts w:ascii="Calibri" w:hAnsi="Calibri"/>
          <w:color w:val="000000"/>
          <w:sz w:val="24"/>
          <w:szCs w:val="24"/>
        </w:rPr>
        <w:t>by introducing innovative techniques and managing some of the most valuable ecosystems in the country.</w:t>
      </w:r>
    </w:p>
    <w:p w:rsidR="00FA67B0" w:rsidRPr="008E2639" w:rsidRDefault="00FA67B0" w:rsidP="00FA67B0">
      <w:pPr>
        <w:pStyle w:val="Default"/>
        <w:spacing w:after="120" w:line="240" w:lineRule="atLeast"/>
        <w:jc w:val="both"/>
        <w:rPr>
          <w:rFonts w:ascii="Calibri" w:hAnsi="Calibri"/>
          <w:lang w:val="en-GB"/>
        </w:rPr>
      </w:pPr>
      <w:r w:rsidRPr="008E2639">
        <w:rPr>
          <w:rFonts w:ascii="Calibri" w:hAnsi="Calibri"/>
          <w:lang w:val="en-GB"/>
        </w:rPr>
        <w:t xml:space="preserve">Finally, the Seychelles Government continues to receive donor support, including from GEF-financed initiatives, to further strengthen institutional framework and governance structures. For example, there is an approved GEF-financed project focusing on sustainable financing of the protected area system, and the marine spatial planning project will build upon the results of this project, as well as the project entitled “Strengthening Seychelles protected area system through NGO management modalities”. </w:t>
      </w:r>
    </w:p>
    <w:p w:rsidR="00E52565" w:rsidRPr="008E2639" w:rsidRDefault="00E52565" w:rsidP="00E52565">
      <w:pPr>
        <w:pStyle w:val="BodyText"/>
        <w:spacing w:before="240" w:line="240" w:lineRule="auto"/>
        <w:rPr>
          <w:rFonts w:asciiTheme="minorHAnsi" w:hAnsiTheme="minorHAnsi"/>
          <w:b/>
          <w:i/>
          <w:lang w:val="en-GB"/>
        </w:rPr>
      </w:pPr>
      <w:r w:rsidRPr="008E2639">
        <w:rPr>
          <w:rFonts w:asciiTheme="minorHAnsi" w:hAnsiTheme="minorHAnsi"/>
          <w:b/>
          <w:i/>
          <w:lang w:val="en-GB"/>
        </w:rPr>
        <w:t>Environmental Risks</w:t>
      </w:r>
    </w:p>
    <w:p w:rsidR="00C41554" w:rsidRPr="008E2639" w:rsidRDefault="00C41554" w:rsidP="00820A86">
      <w:pPr>
        <w:pStyle w:val="BodyText"/>
        <w:shd w:val="clear" w:color="auto" w:fill="DAEEF3" w:themeFill="accent5" w:themeFillTint="33"/>
        <w:rPr>
          <w:rFonts w:asciiTheme="minorHAnsi" w:hAnsiTheme="minorHAnsi"/>
          <w:b/>
          <w:lang w:val="en-GB"/>
        </w:rPr>
      </w:pPr>
      <w:r w:rsidRPr="008E2639">
        <w:rPr>
          <w:rFonts w:asciiTheme="minorHAnsi" w:hAnsiTheme="minorHAnsi"/>
          <w:b/>
          <w:lang w:val="en-GB"/>
        </w:rPr>
        <w:t xml:space="preserve">The </w:t>
      </w:r>
      <w:r w:rsidR="00C60106" w:rsidRPr="008E2639">
        <w:rPr>
          <w:rFonts w:asciiTheme="minorHAnsi" w:hAnsiTheme="minorHAnsi"/>
          <w:b/>
          <w:lang w:val="en-GB"/>
        </w:rPr>
        <w:t xml:space="preserve">Likelihood of </w:t>
      </w:r>
      <w:r w:rsidRPr="008E2639">
        <w:rPr>
          <w:rFonts w:asciiTheme="minorHAnsi" w:hAnsiTheme="minorHAnsi"/>
          <w:b/>
          <w:lang w:val="en-GB"/>
        </w:rPr>
        <w:t xml:space="preserve">Environmental Risks </w:t>
      </w:r>
      <w:r w:rsidR="00C60106" w:rsidRPr="008E2639">
        <w:rPr>
          <w:rFonts w:asciiTheme="minorHAnsi" w:hAnsiTheme="minorHAnsi"/>
          <w:b/>
          <w:lang w:val="en-GB"/>
        </w:rPr>
        <w:t>to Sustainability</w:t>
      </w:r>
      <w:r w:rsidRPr="008E2639">
        <w:rPr>
          <w:rFonts w:asciiTheme="minorHAnsi" w:hAnsiTheme="minorHAnsi"/>
          <w:b/>
          <w:lang w:val="en-GB"/>
        </w:rPr>
        <w:t xml:space="preserve"> is rated as:  </w:t>
      </w:r>
      <w:r w:rsidR="00306060" w:rsidRPr="008E2639">
        <w:rPr>
          <w:rFonts w:asciiTheme="minorHAnsi" w:hAnsiTheme="minorHAnsi"/>
          <w:b/>
          <w:lang w:val="en-GB"/>
        </w:rPr>
        <w:t xml:space="preserve">Moderately </w:t>
      </w:r>
      <w:r w:rsidRPr="008E2639">
        <w:rPr>
          <w:rFonts w:asciiTheme="minorHAnsi" w:hAnsiTheme="minorHAnsi"/>
          <w:b/>
          <w:lang w:val="en-GB"/>
        </w:rPr>
        <w:t>Likely</w:t>
      </w:r>
    </w:p>
    <w:p w:rsidR="00CF2865" w:rsidRPr="008E2639" w:rsidRDefault="00CF2865" w:rsidP="00FD24B6">
      <w:pPr>
        <w:pStyle w:val="BodyText"/>
        <w:rPr>
          <w:rFonts w:asciiTheme="minorHAnsi" w:hAnsiTheme="minorHAnsi"/>
          <w:color w:val="000000"/>
          <w:szCs w:val="24"/>
          <w:lang w:val="en-GB"/>
        </w:rPr>
      </w:pPr>
      <w:r w:rsidRPr="008E2639">
        <w:rPr>
          <w:rFonts w:asciiTheme="minorHAnsi" w:hAnsiTheme="minorHAnsi"/>
          <w:color w:val="000000"/>
          <w:szCs w:val="24"/>
          <w:lang w:val="en-GB"/>
        </w:rPr>
        <w:t>Among the ongoing activities that pose an environmental threat to the sustainability of project outcomes, climate change and spread of invasive alien species are of particular concern. Along with other Small Island Developing States (SIDS), the Seychelles are particularly vulnerable to climate change. The expected global sea level rise poses risks to coastal communities and livelihoods, including within the tourism sector. Impacts to coral reefs and fisheries through warming of the ocean and ocean acidification will also have negative economic effects in the Seychelles.</w:t>
      </w:r>
    </w:p>
    <w:p w:rsidR="00CF2865" w:rsidRPr="008E2639" w:rsidRDefault="00CF2865" w:rsidP="00FD24B6">
      <w:pPr>
        <w:pStyle w:val="BodyText"/>
        <w:rPr>
          <w:rFonts w:asciiTheme="minorHAnsi" w:hAnsiTheme="minorHAnsi"/>
          <w:color w:val="000000"/>
          <w:szCs w:val="24"/>
          <w:lang w:val="en-GB"/>
        </w:rPr>
      </w:pPr>
      <w:r w:rsidRPr="008E2639">
        <w:rPr>
          <w:rFonts w:asciiTheme="minorHAnsi" w:hAnsiTheme="minorHAnsi"/>
          <w:color w:val="000000"/>
          <w:szCs w:val="24"/>
          <w:lang w:val="en-GB"/>
        </w:rPr>
        <w:t xml:space="preserve">The Government has undertaken a climate change strategy that focuses on mainstreaming climate change into sustainable development, as a national cross-sectoral priority. For example, one of the institutional changes implemented in 2014 following the change in government was the restructuring of the Ministry of Environment into the Ministry of Environment, Energy, and Climate Change. There also continues to be strong donor </w:t>
      </w:r>
      <w:r w:rsidR="002D2908" w:rsidRPr="008E2639">
        <w:rPr>
          <w:rFonts w:asciiTheme="minorHAnsi" w:hAnsiTheme="minorHAnsi"/>
          <w:color w:val="000000"/>
          <w:szCs w:val="24"/>
          <w:lang w:val="en-GB"/>
        </w:rPr>
        <w:t>financing</w:t>
      </w:r>
      <w:r w:rsidRPr="008E2639">
        <w:rPr>
          <w:rFonts w:asciiTheme="minorHAnsi" w:hAnsiTheme="minorHAnsi"/>
          <w:color w:val="000000"/>
          <w:szCs w:val="24"/>
          <w:lang w:val="en-GB"/>
        </w:rPr>
        <w:t xml:space="preserve">, including through the GEF, in </w:t>
      </w:r>
      <w:r w:rsidR="002D2908" w:rsidRPr="008E2639">
        <w:rPr>
          <w:rFonts w:asciiTheme="minorHAnsi" w:hAnsiTheme="minorHAnsi"/>
          <w:color w:val="000000"/>
          <w:szCs w:val="24"/>
          <w:lang w:val="en-GB"/>
        </w:rPr>
        <w:t>supporting the Government in developing and implementing both climate change adaptation and mitigation measures.</w:t>
      </w:r>
    </w:p>
    <w:p w:rsidR="002D2908" w:rsidRPr="008E2639" w:rsidRDefault="002D2908" w:rsidP="00FD24B6">
      <w:pPr>
        <w:pStyle w:val="BodyText"/>
        <w:rPr>
          <w:rFonts w:asciiTheme="minorHAnsi" w:hAnsiTheme="minorHAnsi"/>
          <w:color w:val="000000"/>
          <w:szCs w:val="24"/>
          <w:lang w:val="en-GB"/>
        </w:rPr>
      </w:pPr>
      <w:r w:rsidRPr="008E2639">
        <w:rPr>
          <w:rFonts w:asciiTheme="minorHAnsi" w:hAnsiTheme="minorHAnsi"/>
          <w:color w:val="000000"/>
          <w:szCs w:val="24"/>
          <w:lang w:val="en-GB"/>
        </w:rPr>
        <w:t>As biodiversity underpins economic output in the country, the potential loss of biodiversity as a result of invasive IAS is a particular concern. In a 2010 study, Mbwebaze et al.</w:t>
      </w:r>
      <w:r w:rsidRPr="008E2639">
        <w:rPr>
          <w:rStyle w:val="FootnoteReference"/>
          <w:rFonts w:asciiTheme="minorHAnsi" w:hAnsiTheme="minorHAnsi"/>
          <w:color w:val="000000"/>
          <w:szCs w:val="24"/>
          <w:lang w:val="en-GB"/>
        </w:rPr>
        <w:footnoteReference w:id="9"/>
      </w:r>
      <w:r w:rsidRPr="008E2639">
        <w:rPr>
          <w:rFonts w:asciiTheme="minorHAnsi" w:hAnsiTheme="minorHAnsi"/>
          <w:color w:val="000000"/>
          <w:szCs w:val="24"/>
          <w:lang w:val="en-GB"/>
        </w:rPr>
        <w:t xml:space="preserve"> estimated that the Government was spending approximately USD 0.25 million per year on IAS control, while the economic damage associated with four main invasive species was approximately USD 25 million, thus highlighting the formidable challenge to the Government in allocating sufficient resources to controlling IAS. </w:t>
      </w:r>
    </w:p>
    <w:p w:rsidR="00053653" w:rsidRPr="008E2639" w:rsidRDefault="002D2908" w:rsidP="00053653">
      <w:pPr>
        <w:pStyle w:val="BodyText"/>
        <w:rPr>
          <w:rFonts w:asciiTheme="minorHAnsi" w:hAnsiTheme="minorHAnsi"/>
          <w:color w:val="000000"/>
          <w:szCs w:val="24"/>
          <w:lang w:val="en-GB"/>
        </w:rPr>
      </w:pPr>
      <w:r w:rsidRPr="008E2639">
        <w:rPr>
          <w:rFonts w:asciiTheme="minorHAnsi" w:hAnsiTheme="minorHAnsi"/>
          <w:color w:val="000000"/>
          <w:szCs w:val="24"/>
          <w:lang w:val="en-GB"/>
        </w:rPr>
        <w:t>As with climate change, there is donor support with respect to IAS, including the GEF-financed biosecurity project, which was originally embedded inside the mainstreaming project. Also, a number of the demonstration activities on the project included control of IAS at properties owned or managed by private tourism operators. The activities were facilitated by local NGOs, who are actively engaged on IAS issues in the country</w:t>
      </w:r>
      <w:r w:rsidR="00053653" w:rsidRPr="008E2639">
        <w:rPr>
          <w:rFonts w:ascii="Calibri" w:hAnsi="Calibri"/>
          <w:color w:val="000000"/>
          <w:lang w:val="en-GB"/>
        </w:rPr>
        <w:t>.</w:t>
      </w:r>
    </w:p>
    <w:p w:rsidR="00450691" w:rsidRPr="008E2639" w:rsidRDefault="00450691" w:rsidP="00955923">
      <w:pPr>
        <w:pStyle w:val="Heading2"/>
        <w:numPr>
          <w:ilvl w:val="2"/>
          <w:numId w:val="15"/>
        </w:numPr>
        <w:spacing w:before="240" w:after="120"/>
        <w:ind w:left="806" w:hanging="806"/>
        <w:rPr>
          <w:rFonts w:asciiTheme="minorHAnsi" w:hAnsiTheme="minorHAnsi" w:cs="Calibri"/>
          <w:b/>
          <w:caps w:val="0"/>
          <w:lang w:val="en-GB"/>
        </w:rPr>
      </w:pPr>
      <w:bookmarkStart w:id="234" w:name="_Toc421574602"/>
      <w:r w:rsidRPr="008E2639">
        <w:rPr>
          <w:rFonts w:asciiTheme="minorHAnsi" w:hAnsiTheme="minorHAnsi" w:cs="Calibri"/>
          <w:b/>
          <w:caps w:val="0"/>
          <w:lang w:val="en-GB"/>
        </w:rPr>
        <w:lastRenderedPageBreak/>
        <w:t>Catalytic Role</w:t>
      </w:r>
      <w:bookmarkEnd w:id="234"/>
    </w:p>
    <w:p w:rsidR="00531015" w:rsidRDefault="00531015" w:rsidP="008979A9">
      <w:pPr>
        <w:pStyle w:val="BodyText"/>
        <w:rPr>
          <w:rFonts w:asciiTheme="minorHAnsi" w:hAnsiTheme="minorHAnsi"/>
          <w:szCs w:val="24"/>
          <w:lang w:val="en-GB"/>
        </w:rPr>
      </w:pPr>
      <w:r>
        <w:rPr>
          <w:rFonts w:asciiTheme="minorHAnsi" w:hAnsiTheme="minorHAnsi"/>
          <w:szCs w:val="24"/>
          <w:lang w:val="en-GB"/>
        </w:rPr>
        <w:t>The project design had a deliberate replication strategy, by facilitating scale-up upon strengthening the enabling legal and institutional conditions, and by developing and piloting mainstreaming models for the production sector to engage in biodiversity conservation. There are a number of examples of the catalytic results achieved by the project:</w:t>
      </w:r>
    </w:p>
    <w:p w:rsidR="00531015" w:rsidRDefault="00531015" w:rsidP="001E2D26">
      <w:pPr>
        <w:pStyle w:val="BodyText"/>
        <w:numPr>
          <w:ilvl w:val="0"/>
          <w:numId w:val="41"/>
        </w:numPr>
        <w:ind w:left="540"/>
        <w:rPr>
          <w:rFonts w:asciiTheme="minorHAnsi" w:hAnsiTheme="minorHAnsi"/>
          <w:szCs w:val="24"/>
          <w:lang w:val="en-GB"/>
        </w:rPr>
      </w:pPr>
      <w:r>
        <w:rPr>
          <w:rFonts w:asciiTheme="minorHAnsi" w:hAnsiTheme="minorHAnsi"/>
          <w:szCs w:val="24"/>
          <w:lang w:val="en-GB"/>
        </w:rPr>
        <w:t>The district-level land use plans have been used as the foundation for the Seychelles Strategy Plan, a Government programme being funded by the Government of Abu Dhabi. The Seychelles Strategy Plan is developing long-term spatial planning frameworks for sustainable economic growth over the next 40 years, and this process is expected to help the Government prioritize mainstreaming biodiversity conservation in the infrastructure development sector;</w:t>
      </w:r>
    </w:p>
    <w:p w:rsidR="00531015" w:rsidRDefault="00531015" w:rsidP="001E2D26">
      <w:pPr>
        <w:pStyle w:val="BodyText"/>
        <w:numPr>
          <w:ilvl w:val="0"/>
          <w:numId w:val="41"/>
        </w:numPr>
        <w:ind w:left="540"/>
        <w:rPr>
          <w:rFonts w:asciiTheme="minorHAnsi" w:hAnsiTheme="minorHAnsi"/>
          <w:szCs w:val="24"/>
          <w:lang w:val="en-GB"/>
        </w:rPr>
      </w:pPr>
      <w:r>
        <w:rPr>
          <w:rFonts w:asciiTheme="minorHAnsi" w:hAnsiTheme="minorHAnsi"/>
          <w:szCs w:val="24"/>
          <w:lang w:val="en-GB"/>
        </w:rPr>
        <w:t xml:space="preserve">In the past year, fishers on the island of La Digue, motivated by the operations of the Praslin Fishers Association, have come together and formed a fishers association. </w:t>
      </w:r>
      <w:r w:rsidR="00CB56DA">
        <w:rPr>
          <w:rFonts w:asciiTheme="minorHAnsi" w:hAnsiTheme="minorHAnsi"/>
          <w:szCs w:val="24"/>
          <w:lang w:val="en-GB"/>
        </w:rPr>
        <w:t>While the collaboration structures between these fishers associations and with the ones on Mahé have not been worked out, the project has had an impact in modifying behaviour of the artisanal fishers;</w:t>
      </w:r>
    </w:p>
    <w:p w:rsidR="00CB56DA" w:rsidRDefault="00CB56DA" w:rsidP="001E2D26">
      <w:pPr>
        <w:pStyle w:val="BodyText"/>
        <w:numPr>
          <w:ilvl w:val="0"/>
          <w:numId w:val="41"/>
        </w:numPr>
        <w:ind w:left="540"/>
        <w:rPr>
          <w:rFonts w:asciiTheme="minorHAnsi" w:hAnsiTheme="minorHAnsi"/>
          <w:szCs w:val="24"/>
          <w:lang w:val="en-GB"/>
        </w:rPr>
      </w:pPr>
      <w:r>
        <w:rPr>
          <w:rFonts w:asciiTheme="minorHAnsi" w:hAnsiTheme="minorHAnsi"/>
          <w:szCs w:val="24"/>
          <w:lang w:val="en-GB"/>
        </w:rPr>
        <w:t>The launching of the Seychelles Sustainable Tourism Label (SSTL) programme has motivated the Tourism Department to expedite their strategic planning to introduce a star-rating system for tourism operators. One concept under discussion is to have 4 and/or 5 star ratings conditional upon tourism operators obtaining SSTL certification</w:t>
      </w:r>
      <w:r w:rsidR="00E42C47">
        <w:rPr>
          <w:rFonts w:asciiTheme="minorHAnsi" w:hAnsiTheme="minorHAnsi"/>
          <w:szCs w:val="24"/>
          <w:lang w:val="en-GB"/>
        </w:rPr>
        <w:t>;</w:t>
      </w:r>
    </w:p>
    <w:p w:rsidR="00CB56DA" w:rsidRDefault="00CB56DA" w:rsidP="001E2D26">
      <w:pPr>
        <w:pStyle w:val="BodyText"/>
        <w:numPr>
          <w:ilvl w:val="0"/>
          <w:numId w:val="41"/>
        </w:numPr>
        <w:ind w:left="540"/>
        <w:rPr>
          <w:rFonts w:asciiTheme="minorHAnsi" w:hAnsiTheme="minorHAnsi"/>
          <w:szCs w:val="24"/>
          <w:lang w:val="en-GB"/>
        </w:rPr>
      </w:pPr>
      <w:r>
        <w:rPr>
          <w:rFonts w:asciiTheme="minorHAnsi" w:hAnsiTheme="minorHAnsi"/>
          <w:szCs w:val="24"/>
          <w:lang w:val="en-GB"/>
        </w:rPr>
        <w:t xml:space="preserve">Some of the partnerships between private tourism operators and local NGOs supported by the project are continuing their collaboration after completion of the demonstration activities. There was evidence obtained during the TE interviews that operators are interested in utilizing part of their discretionary component of the mandatory CSR tax to finance further operation of some of the activities, including the wildlife rehabilitation centre at the Banyan Tree Resort, the environmental education trail and centre at the Jardin du Roi, the wetland restoration activities at the Four Seasons Resort, and the </w:t>
      </w:r>
      <w:r w:rsidR="00E42C47">
        <w:rPr>
          <w:rFonts w:asciiTheme="minorHAnsi" w:hAnsiTheme="minorHAnsi"/>
          <w:szCs w:val="24"/>
          <w:lang w:val="en-GB"/>
        </w:rPr>
        <w:t>snorkelling nature trail at Cerf Island Resort;</w:t>
      </w:r>
    </w:p>
    <w:p w:rsidR="00E42C47" w:rsidRDefault="00E42C47" w:rsidP="001E2D26">
      <w:pPr>
        <w:pStyle w:val="BodyText"/>
        <w:numPr>
          <w:ilvl w:val="0"/>
          <w:numId w:val="41"/>
        </w:numPr>
        <w:ind w:left="547"/>
        <w:rPr>
          <w:rFonts w:asciiTheme="minorHAnsi" w:hAnsiTheme="minorHAnsi"/>
          <w:szCs w:val="24"/>
          <w:lang w:val="en-GB"/>
        </w:rPr>
      </w:pPr>
      <w:r>
        <w:rPr>
          <w:rFonts w:asciiTheme="minorHAnsi" w:hAnsiTheme="minorHAnsi"/>
          <w:szCs w:val="24"/>
          <w:lang w:val="en-GB"/>
        </w:rPr>
        <w:t>Through experience gained from the education and awareness consultancy sponsored by the project, the Seychelles Fishing Authority (SFA) realized that they need to strengthen their own communication and public relations capacity and the SFA has added a full-time communication specialist to their organisation;</w:t>
      </w:r>
    </w:p>
    <w:p w:rsidR="00725584" w:rsidRDefault="00725584" w:rsidP="00E42C47">
      <w:pPr>
        <w:pStyle w:val="BodyText"/>
        <w:rPr>
          <w:rFonts w:asciiTheme="minorHAnsi" w:hAnsiTheme="minorHAnsi"/>
          <w:szCs w:val="24"/>
          <w:lang w:val="en-GB"/>
        </w:rPr>
      </w:pPr>
      <w:r>
        <w:rPr>
          <w:rFonts w:asciiTheme="minorHAnsi" w:hAnsiTheme="minorHAnsi"/>
          <w:szCs w:val="24"/>
          <w:lang w:val="en-GB"/>
        </w:rPr>
        <w:t xml:space="preserve">Knowledge </w:t>
      </w:r>
      <w:r w:rsidR="00E42C47">
        <w:rPr>
          <w:rFonts w:asciiTheme="minorHAnsi" w:hAnsiTheme="minorHAnsi"/>
          <w:szCs w:val="24"/>
          <w:lang w:val="en-GB"/>
        </w:rPr>
        <w:t>management, however,</w:t>
      </w:r>
      <w:r>
        <w:rPr>
          <w:rFonts w:asciiTheme="minorHAnsi" w:hAnsiTheme="minorHAnsi"/>
          <w:szCs w:val="24"/>
          <w:lang w:val="en-GB"/>
        </w:rPr>
        <w:t xml:space="preserve"> has been </w:t>
      </w:r>
      <w:r w:rsidR="00E42C47">
        <w:rPr>
          <w:rFonts w:asciiTheme="minorHAnsi" w:hAnsiTheme="minorHAnsi"/>
          <w:szCs w:val="24"/>
          <w:lang w:val="en-GB"/>
        </w:rPr>
        <w:t>fairly weak</w:t>
      </w:r>
      <w:r>
        <w:rPr>
          <w:rFonts w:asciiTheme="minorHAnsi" w:hAnsiTheme="minorHAnsi"/>
          <w:szCs w:val="24"/>
          <w:lang w:val="en-GB"/>
        </w:rPr>
        <w:t>. At the time of the TE, the project team was coordinating video documentation of some of the demon</w:t>
      </w:r>
      <w:r w:rsidR="00E42C47">
        <w:rPr>
          <w:rFonts w:asciiTheme="minorHAnsi" w:hAnsiTheme="minorHAnsi"/>
          <w:szCs w:val="24"/>
          <w:lang w:val="en-GB"/>
        </w:rPr>
        <w:t>stration activities. But, there results achieved on the project have not been distilled into informative case studies, including lessons learned. For example, knowledge products might have helped facilitate the approval process of the district-level land use plans</w:t>
      </w:r>
      <w:r>
        <w:rPr>
          <w:rFonts w:asciiTheme="minorHAnsi" w:hAnsiTheme="minorHAnsi"/>
          <w:szCs w:val="24"/>
          <w:lang w:val="en-GB"/>
        </w:rPr>
        <w:t>,</w:t>
      </w:r>
      <w:r w:rsidR="00E42C47">
        <w:rPr>
          <w:rFonts w:asciiTheme="minorHAnsi" w:hAnsiTheme="minorHAnsi"/>
          <w:szCs w:val="24"/>
          <w:lang w:val="en-GB"/>
        </w:rPr>
        <w:t xml:space="preserve"> by</w:t>
      </w:r>
      <w:r>
        <w:rPr>
          <w:rFonts w:asciiTheme="minorHAnsi" w:hAnsiTheme="minorHAnsi"/>
          <w:szCs w:val="24"/>
          <w:lang w:val="en-GB"/>
        </w:rPr>
        <w:t xml:space="preserve"> </w:t>
      </w:r>
      <w:r w:rsidR="00E42C47">
        <w:rPr>
          <w:rFonts w:asciiTheme="minorHAnsi" w:hAnsiTheme="minorHAnsi"/>
          <w:szCs w:val="24"/>
          <w:lang w:val="en-GB"/>
        </w:rPr>
        <w:t>communicating</w:t>
      </w:r>
      <w:r>
        <w:rPr>
          <w:rFonts w:asciiTheme="minorHAnsi" w:hAnsiTheme="minorHAnsi"/>
          <w:szCs w:val="24"/>
          <w:lang w:val="en-GB"/>
        </w:rPr>
        <w:t xml:space="preserve"> the content and pu</w:t>
      </w:r>
      <w:r w:rsidR="00E42C47">
        <w:rPr>
          <w:rFonts w:asciiTheme="minorHAnsi" w:hAnsiTheme="minorHAnsi"/>
          <w:szCs w:val="24"/>
          <w:lang w:val="en-GB"/>
        </w:rPr>
        <w:t>rpose of the plans</w:t>
      </w:r>
      <w:r>
        <w:rPr>
          <w:rFonts w:asciiTheme="minorHAnsi" w:hAnsiTheme="minorHAnsi"/>
          <w:szCs w:val="24"/>
          <w:lang w:val="en-GB"/>
        </w:rPr>
        <w:t xml:space="preserve"> in a format that is readily understood by the general public. </w:t>
      </w:r>
      <w:r w:rsidR="00E42C47">
        <w:rPr>
          <w:rFonts w:asciiTheme="minorHAnsi" w:hAnsiTheme="minorHAnsi"/>
          <w:szCs w:val="24"/>
          <w:lang w:val="en-GB"/>
        </w:rPr>
        <w:t xml:space="preserve">Similarly, marketing of the SSTL programme has been limited, and a knowledge management strategy to support </w:t>
      </w:r>
      <w:r w:rsidR="008C0F0B">
        <w:rPr>
          <w:rFonts w:asciiTheme="minorHAnsi" w:hAnsiTheme="minorHAnsi"/>
          <w:szCs w:val="24"/>
          <w:lang w:val="en-GB"/>
        </w:rPr>
        <w:t>such marketing efforts has not been developed.</w:t>
      </w:r>
    </w:p>
    <w:p w:rsidR="002676B1" w:rsidRDefault="002676B1">
      <w:pPr>
        <w:overflowPunct/>
        <w:autoSpaceDE/>
        <w:autoSpaceDN/>
        <w:adjustRightInd/>
        <w:textAlignment w:val="auto"/>
        <w:rPr>
          <w:rFonts w:asciiTheme="minorHAnsi" w:hAnsiTheme="minorHAnsi" w:cs="Calibri"/>
          <w:b/>
          <w:kern w:val="20"/>
          <w:sz w:val="24"/>
        </w:rPr>
      </w:pPr>
      <w:r>
        <w:rPr>
          <w:rFonts w:asciiTheme="minorHAnsi" w:hAnsiTheme="minorHAnsi" w:cs="Calibri"/>
          <w:b/>
          <w:caps/>
        </w:rPr>
        <w:br w:type="page"/>
      </w:r>
    </w:p>
    <w:p w:rsidR="0028792E" w:rsidRPr="008E2639" w:rsidRDefault="00E52565" w:rsidP="00955923">
      <w:pPr>
        <w:pStyle w:val="Heading2"/>
        <w:numPr>
          <w:ilvl w:val="2"/>
          <w:numId w:val="15"/>
        </w:numPr>
        <w:spacing w:before="240" w:after="120"/>
        <w:ind w:left="806" w:hanging="806"/>
        <w:rPr>
          <w:rFonts w:asciiTheme="minorHAnsi" w:hAnsiTheme="minorHAnsi" w:cs="Calibri"/>
          <w:b/>
          <w:caps w:val="0"/>
          <w:lang w:val="en-GB"/>
        </w:rPr>
      </w:pPr>
      <w:bookmarkStart w:id="235" w:name="_Toc421574603"/>
      <w:r w:rsidRPr="008E2639">
        <w:rPr>
          <w:rFonts w:asciiTheme="minorHAnsi" w:hAnsiTheme="minorHAnsi" w:cs="Calibri"/>
          <w:b/>
          <w:caps w:val="0"/>
          <w:lang w:val="en-GB"/>
        </w:rPr>
        <w:lastRenderedPageBreak/>
        <w:t>Impact</w:t>
      </w:r>
      <w:bookmarkEnd w:id="235"/>
    </w:p>
    <w:p w:rsidR="00AD4394" w:rsidRPr="008E2639" w:rsidRDefault="00847A2B" w:rsidP="00CF0DF9">
      <w:pPr>
        <w:pStyle w:val="BodyText"/>
        <w:rPr>
          <w:rFonts w:asciiTheme="minorHAnsi" w:hAnsiTheme="minorHAnsi"/>
          <w:lang w:val="en-GB"/>
        </w:rPr>
      </w:pPr>
      <w:r w:rsidRPr="008E2639">
        <w:rPr>
          <w:rFonts w:asciiTheme="minorHAnsi" w:hAnsiTheme="minorHAnsi"/>
          <w:lang w:val="en-GB"/>
        </w:rPr>
        <w:t>Assessing impact</w:t>
      </w:r>
      <w:r w:rsidR="00315CAC" w:rsidRPr="008E2639">
        <w:rPr>
          <w:rFonts w:asciiTheme="minorHAnsi" w:hAnsiTheme="minorHAnsi"/>
          <w:lang w:val="en-GB"/>
        </w:rPr>
        <w:t xml:space="preserve"> with respect to verifiable improvements to ecological status </w:t>
      </w:r>
      <w:r w:rsidRPr="008E2639">
        <w:rPr>
          <w:rFonts w:asciiTheme="minorHAnsi" w:hAnsiTheme="minorHAnsi"/>
          <w:lang w:val="en-GB"/>
        </w:rPr>
        <w:t>is not</w:t>
      </w:r>
      <w:r w:rsidR="005E62C8" w:rsidRPr="008E2639">
        <w:rPr>
          <w:rFonts w:asciiTheme="minorHAnsi" w:hAnsiTheme="minorHAnsi"/>
          <w:lang w:val="en-GB"/>
        </w:rPr>
        <w:t xml:space="preserve"> particularly</w:t>
      </w:r>
      <w:r w:rsidRPr="008E2639">
        <w:rPr>
          <w:rFonts w:asciiTheme="minorHAnsi" w:hAnsiTheme="minorHAnsi"/>
          <w:lang w:val="en-GB"/>
        </w:rPr>
        <w:t xml:space="preserve"> feasible,</w:t>
      </w:r>
      <w:r w:rsidR="004D5598" w:rsidRPr="008E2639">
        <w:rPr>
          <w:rFonts w:asciiTheme="minorHAnsi" w:hAnsiTheme="minorHAnsi"/>
          <w:lang w:val="en-GB"/>
        </w:rPr>
        <w:t xml:space="preserve"> as realizing these impacts will take more time than allocated for implementation of this project.</w:t>
      </w:r>
      <w:r w:rsidR="00AD4394" w:rsidRPr="008E2639">
        <w:rPr>
          <w:rFonts w:asciiTheme="minorHAnsi" w:hAnsiTheme="minorHAnsi"/>
          <w:lang w:val="en-GB"/>
        </w:rPr>
        <w:t xml:space="preserve"> Even though the envisaged </w:t>
      </w:r>
      <w:r w:rsidR="002E5316">
        <w:rPr>
          <w:rFonts w:asciiTheme="minorHAnsi" w:hAnsiTheme="minorHAnsi"/>
          <w:lang w:val="en-GB"/>
        </w:rPr>
        <w:t>legislative</w:t>
      </w:r>
      <w:r w:rsidR="00AD4394" w:rsidRPr="008E2639">
        <w:rPr>
          <w:rFonts w:asciiTheme="minorHAnsi" w:hAnsiTheme="minorHAnsi"/>
          <w:lang w:val="en-GB"/>
        </w:rPr>
        <w:t xml:space="preserve"> reforms </w:t>
      </w:r>
      <w:r w:rsidR="002E5316">
        <w:rPr>
          <w:rFonts w:asciiTheme="minorHAnsi" w:hAnsiTheme="minorHAnsi"/>
          <w:lang w:val="en-GB"/>
        </w:rPr>
        <w:t xml:space="preserve">and approval of the district-level land use plans </w:t>
      </w:r>
      <w:r w:rsidR="00AD4394" w:rsidRPr="008E2639">
        <w:rPr>
          <w:rFonts w:asciiTheme="minorHAnsi" w:hAnsiTheme="minorHAnsi"/>
          <w:lang w:val="en-GB"/>
        </w:rPr>
        <w:t>were not realized by project closure, the outputs produced provide a solid framework for facilitating these changes</w:t>
      </w:r>
      <w:r w:rsidR="002E5316">
        <w:rPr>
          <w:rFonts w:asciiTheme="minorHAnsi" w:hAnsiTheme="minorHAnsi"/>
          <w:lang w:val="en-GB"/>
        </w:rPr>
        <w:t xml:space="preserve">. It is important to note that during the lifespan of the project, the protected area system in the Seychelles expanded by </w:t>
      </w:r>
      <w:r w:rsidR="00635E7D">
        <w:rPr>
          <w:rFonts w:asciiTheme="minorHAnsi" w:hAnsiTheme="minorHAnsi"/>
          <w:lang w:val="en-GB"/>
        </w:rPr>
        <w:t xml:space="preserve">approximately </w:t>
      </w:r>
      <w:r w:rsidR="00635E7D" w:rsidRPr="00635E7D">
        <w:rPr>
          <w:rFonts w:asciiTheme="minorHAnsi" w:hAnsiTheme="minorHAnsi"/>
          <w:highlight w:val="yellow"/>
          <w:lang w:val="en-GB"/>
        </w:rPr>
        <w:t>___</w:t>
      </w:r>
      <w:r w:rsidR="00635E7D">
        <w:rPr>
          <w:rFonts w:asciiTheme="minorHAnsi" w:hAnsiTheme="minorHAnsi"/>
          <w:lang w:val="en-GB"/>
        </w:rPr>
        <w:t xml:space="preserve"> ha</w:t>
      </w:r>
      <w:r w:rsidR="002E5316">
        <w:rPr>
          <w:rFonts w:asciiTheme="minorHAnsi" w:hAnsiTheme="minorHAnsi"/>
          <w:lang w:val="en-GB"/>
        </w:rPr>
        <w:t xml:space="preserve">. Development of a fisheries management plan for the demersal fisheries of the Mahé Plateau, based upon ecosystems approach to fisheries management, also provides a “road map” for improving ecological status of marine and coastal ecosystems. </w:t>
      </w:r>
    </w:p>
    <w:p w:rsidR="00847A2B" w:rsidRPr="008E2639" w:rsidRDefault="00AD4394" w:rsidP="00CF0DF9">
      <w:pPr>
        <w:pStyle w:val="BodyText"/>
        <w:rPr>
          <w:rFonts w:asciiTheme="minorHAnsi" w:hAnsiTheme="minorHAnsi"/>
          <w:lang w:val="en-GB"/>
        </w:rPr>
      </w:pPr>
      <w:r w:rsidRPr="008E2639">
        <w:rPr>
          <w:rFonts w:asciiTheme="minorHAnsi" w:hAnsiTheme="minorHAnsi"/>
          <w:lang w:val="en-GB"/>
        </w:rPr>
        <w:t>An evaluation of the status of the impact indicators outlined in the terms of reference of the TE is summarized below.</w:t>
      </w:r>
    </w:p>
    <w:tbl>
      <w:tblPr>
        <w:tblStyle w:val="TableGrid"/>
        <w:tblW w:w="0" w:type="auto"/>
        <w:jc w:val="center"/>
        <w:tblLook w:val="04A0" w:firstRow="1" w:lastRow="0" w:firstColumn="1" w:lastColumn="0" w:noHBand="0" w:noVBand="1"/>
      </w:tblPr>
      <w:tblGrid>
        <w:gridCol w:w="2628"/>
        <w:gridCol w:w="5580"/>
        <w:gridCol w:w="1611"/>
      </w:tblGrid>
      <w:tr w:rsidR="005D4A34" w:rsidRPr="008E2639" w:rsidTr="007F6731">
        <w:trPr>
          <w:tblHeader/>
          <w:jc w:val="center"/>
        </w:trPr>
        <w:tc>
          <w:tcPr>
            <w:tcW w:w="2628" w:type="dxa"/>
            <w:shd w:val="clear" w:color="auto" w:fill="DAEEF3" w:themeFill="accent5" w:themeFillTint="33"/>
            <w:vAlign w:val="center"/>
          </w:tcPr>
          <w:p w:rsidR="005D4A34" w:rsidRPr="002676B1" w:rsidRDefault="005D4A34" w:rsidP="002676B1">
            <w:pPr>
              <w:pStyle w:val="BodyText"/>
              <w:spacing w:before="120"/>
              <w:rPr>
                <w:rFonts w:asciiTheme="minorHAnsi" w:hAnsiTheme="minorHAnsi"/>
                <w:b/>
                <w:szCs w:val="24"/>
                <w:lang w:val="en-GB"/>
              </w:rPr>
            </w:pPr>
            <w:r w:rsidRPr="002676B1">
              <w:rPr>
                <w:rFonts w:asciiTheme="minorHAnsi" w:hAnsiTheme="minorHAnsi"/>
                <w:b/>
                <w:szCs w:val="24"/>
                <w:lang w:val="en-GB"/>
              </w:rPr>
              <w:t>Impact Indicator</w:t>
            </w:r>
          </w:p>
        </w:tc>
        <w:tc>
          <w:tcPr>
            <w:tcW w:w="5580" w:type="dxa"/>
            <w:shd w:val="clear" w:color="auto" w:fill="DAEEF3" w:themeFill="accent5" w:themeFillTint="33"/>
            <w:vAlign w:val="center"/>
          </w:tcPr>
          <w:p w:rsidR="005D4A34" w:rsidRPr="002676B1" w:rsidRDefault="005D4A34" w:rsidP="002676B1">
            <w:pPr>
              <w:pStyle w:val="BodyText"/>
              <w:spacing w:before="120"/>
              <w:rPr>
                <w:rFonts w:asciiTheme="minorHAnsi" w:hAnsiTheme="minorHAnsi"/>
                <w:b/>
                <w:szCs w:val="24"/>
                <w:lang w:val="en-GB"/>
              </w:rPr>
            </w:pPr>
            <w:r w:rsidRPr="002676B1">
              <w:rPr>
                <w:rFonts w:asciiTheme="minorHAnsi" w:hAnsiTheme="minorHAnsi"/>
                <w:b/>
                <w:szCs w:val="24"/>
                <w:lang w:val="en-GB"/>
              </w:rPr>
              <w:t>Comments</w:t>
            </w:r>
          </w:p>
        </w:tc>
        <w:tc>
          <w:tcPr>
            <w:tcW w:w="1611" w:type="dxa"/>
            <w:shd w:val="clear" w:color="auto" w:fill="DAEEF3" w:themeFill="accent5" w:themeFillTint="33"/>
            <w:vAlign w:val="center"/>
          </w:tcPr>
          <w:p w:rsidR="005D4A34" w:rsidRPr="002676B1" w:rsidRDefault="005D4A34" w:rsidP="002676B1">
            <w:pPr>
              <w:pStyle w:val="BodyText"/>
              <w:spacing w:before="120"/>
              <w:jc w:val="center"/>
              <w:rPr>
                <w:rFonts w:asciiTheme="minorHAnsi" w:hAnsiTheme="minorHAnsi"/>
                <w:b/>
                <w:szCs w:val="24"/>
                <w:lang w:val="en-GB"/>
              </w:rPr>
            </w:pPr>
            <w:r w:rsidRPr="002676B1">
              <w:rPr>
                <w:rFonts w:asciiTheme="minorHAnsi" w:hAnsiTheme="minorHAnsi"/>
                <w:b/>
                <w:szCs w:val="24"/>
                <w:lang w:val="en-GB"/>
              </w:rPr>
              <w:t>Impact Rating</w:t>
            </w:r>
          </w:p>
        </w:tc>
      </w:tr>
      <w:tr w:rsidR="005D4A34" w:rsidRPr="008E2639" w:rsidTr="007F6731">
        <w:trPr>
          <w:trHeight w:val="341"/>
          <w:jc w:val="center"/>
        </w:trPr>
        <w:tc>
          <w:tcPr>
            <w:tcW w:w="2628" w:type="dxa"/>
            <w:vAlign w:val="center"/>
          </w:tcPr>
          <w:p w:rsidR="005D4A34" w:rsidRPr="002676B1" w:rsidRDefault="006A7C55" w:rsidP="002676B1">
            <w:pPr>
              <w:overflowPunct/>
              <w:autoSpaceDE/>
              <w:autoSpaceDN/>
              <w:adjustRightInd/>
              <w:spacing w:before="120" w:after="120" w:line="240" w:lineRule="atLeast"/>
              <w:textAlignment w:val="auto"/>
              <w:rPr>
                <w:rFonts w:asciiTheme="minorHAnsi" w:hAnsiTheme="minorHAnsi"/>
                <w:sz w:val="24"/>
                <w:szCs w:val="22"/>
              </w:rPr>
            </w:pPr>
            <w:r w:rsidRPr="002676B1">
              <w:rPr>
                <w:rFonts w:asciiTheme="minorHAnsi" w:hAnsiTheme="minorHAnsi" w:cs="Calibri"/>
                <w:sz w:val="24"/>
                <w:szCs w:val="22"/>
              </w:rPr>
              <w:t>V</w:t>
            </w:r>
            <w:r w:rsidR="00B15B38" w:rsidRPr="002676B1">
              <w:rPr>
                <w:rFonts w:asciiTheme="minorHAnsi" w:hAnsiTheme="minorHAnsi" w:cs="Calibri"/>
                <w:sz w:val="24"/>
                <w:szCs w:val="22"/>
              </w:rPr>
              <w:t>erifiable improvements in ecological status</w:t>
            </w:r>
          </w:p>
        </w:tc>
        <w:tc>
          <w:tcPr>
            <w:tcW w:w="5580" w:type="dxa"/>
            <w:vAlign w:val="center"/>
          </w:tcPr>
          <w:p w:rsidR="009D39AD" w:rsidRPr="002676B1" w:rsidRDefault="0065631D" w:rsidP="002676B1">
            <w:pPr>
              <w:pStyle w:val="BodyText"/>
              <w:spacing w:before="120"/>
              <w:jc w:val="left"/>
              <w:rPr>
                <w:rFonts w:asciiTheme="minorHAnsi" w:hAnsiTheme="minorHAnsi"/>
                <w:szCs w:val="22"/>
                <w:highlight w:val="yellow"/>
                <w:lang w:val="en-GB"/>
              </w:rPr>
            </w:pPr>
            <w:r w:rsidRPr="002676B1">
              <w:rPr>
                <w:rFonts w:asciiTheme="minorHAnsi" w:hAnsiTheme="minorHAnsi"/>
                <w:szCs w:val="22"/>
                <w:lang w:val="en-GB"/>
              </w:rPr>
              <w:t>Before verifiable improvements in ecological status can be assessed, the enabling legislative reforms need to be enacted and mainstreaming interventions implemented among the production sector</w:t>
            </w:r>
            <w:r w:rsidR="00F140E2" w:rsidRPr="002676B1">
              <w:rPr>
                <w:rFonts w:asciiTheme="minorHAnsi" w:hAnsiTheme="minorHAnsi"/>
                <w:szCs w:val="22"/>
                <w:lang w:val="en-GB"/>
              </w:rPr>
              <w:t>.</w:t>
            </w:r>
            <w:r w:rsidRPr="002676B1">
              <w:rPr>
                <w:rFonts w:asciiTheme="minorHAnsi" w:hAnsiTheme="minorHAnsi"/>
                <w:szCs w:val="22"/>
                <w:lang w:val="en-GB"/>
              </w:rPr>
              <w:t xml:space="preserve"> Conservation objectives, including ecological improvement targets need to worked out and monitoring systems planned and operationalized.</w:t>
            </w:r>
            <w:r w:rsidR="00F140E2" w:rsidRPr="002676B1">
              <w:rPr>
                <w:rFonts w:asciiTheme="minorHAnsi" w:hAnsiTheme="minorHAnsi"/>
                <w:szCs w:val="22"/>
                <w:lang w:val="en-GB"/>
              </w:rPr>
              <w:t xml:space="preserve"> </w:t>
            </w:r>
          </w:p>
        </w:tc>
        <w:tc>
          <w:tcPr>
            <w:tcW w:w="1611" w:type="dxa"/>
            <w:vAlign w:val="center"/>
          </w:tcPr>
          <w:p w:rsidR="005D4A34" w:rsidRPr="002676B1" w:rsidRDefault="00FE2862" w:rsidP="002676B1">
            <w:pPr>
              <w:pStyle w:val="BodyText"/>
              <w:spacing w:before="120"/>
              <w:jc w:val="center"/>
              <w:rPr>
                <w:rFonts w:asciiTheme="minorHAnsi" w:hAnsiTheme="minorHAnsi"/>
                <w:b/>
                <w:szCs w:val="22"/>
                <w:highlight w:val="yellow"/>
                <w:lang w:val="en-GB"/>
              </w:rPr>
            </w:pPr>
            <w:r w:rsidRPr="002676B1">
              <w:rPr>
                <w:rFonts w:asciiTheme="minorHAnsi" w:hAnsiTheme="minorHAnsi"/>
                <w:b/>
                <w:szCs w:val="22"/>
                <w:lang w:val="en-GB"/>
              </w:rPr>
              <w:t>Negligible</w:t>
            </w:r>
          </w:p>
        </w:tc>
      </w:tr>
      <w:tr w:rsidR="005D4A34" w:rsidRPr="008E2639" w:rsidTr="007F6731">
        <w:trPr>
          <w:jc w:val="center"/>
        </w:trPr>
        <w:tc>
          <w:tcPr>
            <w:tcW w:w="2628" w:type="dxa"/>
            <w:vAlign w:val="center"/>
          </w:tcPr>
          <w:p w:rsidR="005D4A34" w:rsidRPr="002676B1" w:rsidRDefault="006A7C55" w:rsidP="002676B1">
            <w:pPr>
              <w:overflowPunct/>
              <w:autoSpaceDE/>
              <w:autoSpaceDN/>
              <w:adjustRightInd/>
              <w:spacing w:before="120" w:after="120" w:line="240" w:lineRule="atLeast"/>
              <w:textAlignment w:val="auto"/>
              <w:rPr>
                <w:rFonts w:asciiTheme="minorHAnsi" w:hAnsiTheme="minorHAnsi"/>
                <w:sz w:val="24"/>
                <w:szCs w:val="22"/>
              </w:rPr>
            </w:pPr>
            <w:r w:rsidRPr="002676B1">
              <w:rPr>
                <w:rFonts w:asciiTheme="minorHAnsi" w:hAnsiTheme="minorHAnsi" w:cs="Calibri"/>
                <w:sz w:val="24"/>
                <w:szCs w:val="22"/>
              </w:rPr>
              <w:t>Verifiable reductions in stress on ecological systems</w:t>
            </w:r>
          </w:p>
        </w:tc>
        <w:tc>
          <w:tcPr>
            <w:tcW w:w="5580" w:type="dxa"/>
            <w:vAlign w:val="center"/>
          </w:tcPr>
          <w:p w:rsidR="00FE2862" w:rsidRPr="002676B1" w:rsidRDefault="00F140E2" w:rsidP="002676B1">
            <w:pPr>
              <w:pStyle w:val="BodyText"/>
              <w:spacing w:before="120"/>
              <w:jc w:val="left"/>
              <w:rPr>
                <w:rFonts w:asciiTheme="minorHAnsi" w:hAnsiTheme="minorHAnsi"/>
                <w:szCs w:val="22"/>
                <w:highlight w:val="yellow"/>
                <w:lang w:val="en-GB"/>
              </w:rPr>
            </w:pPr>
            <w:r w:rsidRPr="002676B1">
              <w:rPr>
                <w:rFonts w:asciiTheme="minorHAnsi" w:hAnsiTheme="minorHAnsi"/>
                <w:szCs w:val="22"/>
                <w:lang w:val="en-GB"/>
              </w:rPr>
              <w:t>Once the</w:t>
            </w:r>
            <w:r w:rsidR="007A25B7" w:rsidRPr="002676B1">
              <w:rPr>
                <w:rFonts w:asciiTheme="minorHAnsi" w:hAnsiTheme="minorHAnsi"/>
                <w:szCs w:val="22"/>
                <w:lang w:val="en-GB"/>
              </w:rPr>
              <w:t xml:space="preserve"> land use plans are approved and</w:t>
            </w:r>
            <w:r w:rsidR="00CF7883" w:rsidRPr="002676B1">
              <w:rPr>
                <w:rFonts w:asciiTheme="minorHAnsi" w:hAnsiTheme="minorHAnsi"/>
                <w:szCs w:val="22"/>
                <w:lang w:val="en-GB"/>
              </w:rPr>
              <w:t xml:space="preserve"> the </w:t>
            </w:r>
            <w:r w:rsidR="0065631D" w:rsidRPr="002676B1">
              <w:rPr>
                <w:rFonts w:asciiTheme="minorHAnsi" w:hAnsiTheme="minorHAnsi"/>
                <w:szCs w:val="22"/>
                <w:lang w:val="en-GB"/>
              </w:rPr>
              <w:t>environmental protection and physical planning bills</w:t>
            </w:r>
            <w:r w:rsidR="00CF7883" w:rsidRPr="002676B1">
              <w:rPr>
                <w:rFonts w:asciiTheme="minorHAnsi" w:hAnsiTheme="minorHAnsi"/>
                <w:szCs w:val="22"/>
                <w:lang w:val="en-GB"/>
              </w:rPr>
              <w:t xml:space="preserve"> are enacted</w:t>
            </w:r>
            <w:r w:rsidR="00E8317A" w:rsidRPr="002676B1">
              <w:rPr>
                <w:rFonts w:asciiTheme="minorHAnsi" w:hAnsiTheme="minorHAnsi"/>
                <w:szCs w:val="22"/>
                <w:lang w:val="en-GB"/>
              </w:rPr>
              <w:t xml:space="preserve">, the supportive legal regime will be significantly strengthened for enabling reductions in stress on ecological systems. </w:t>
            </w:r>
          </w:p>
        </w:tc>
        <w:tc>
          <w:tcPr>
            <w:tcW w:w="1611" w:type="dxa"/>
            <w:vAlign w:val="center"/>
          </w:tcPr>
          <w:p w:rsidR="00ED1839" w:rsidRPr="002676B1" w:rsidRDefault="009D39AD" w:rsidP="002676B1">
            <w:pPr>
              <w:pStyle w:val="BodyText"/>
              <w:spacing w:before="120"/>
              <w:jc w:val="center"/>
              <w:rPr>
                <w:rFonts w:asciiTheme="minorHAnsi" w:hAnsiTheme="minorHAnsi"/>
                <w:b/>
                <w:szCs w:val="22"/>
                <w:highlight w:val="yellow"/>
                <w:lang w:val="en-GB"/>
              </w:rPr>
            </w:pPr>
            <w:r w:rsidRPr="002676B1">
              <w:rPr>
                <w:rFonts w:asciiTheme="minorHAnsi" w:hAnsiTheme="minorHAnsi"/>
                <w:b/>
                <w:szCs w:val="22"/>
                <w:lang w:val="en-GB"/>
              </w:rPr>
              <w:t>Minimal</w:t>
            </w:r>
          </w:p>
        </w:tc>
      </w:tr>
      <w:tr w:rsidR="009D39AD" w:rsidRPr="008E2639" w:rsidTr="007F6731">
        <w:trPr>
          <w:jc w:val="center"/>
        </w:trPr>
        <w:tc>
          <w:tcPr>
            <w:tcW w:w="2628" w:type="dxa"/>
            <w:vAlign w:val="center"/>
          </w:tcPr>
          <w:p w:rsidR="009D39AD" w:rsidRPr="002676B1" w:rsidRDefault="009D39AD" w:rsidP="002676B1">
            <w:pPr>
              <w:overflowPunct/>
              <w:autoSpaceDE/>
              <w:autoSpaceDN/>
              <w:adjustRightInd/>
              <w:spacing w:before="120" w:after="120" w:line="240" w:lineRule="atLeast"/>
              <w:textAlignment w:val="auto"/>
              <w:rPr>
                <w:rFonts w:asciiTheme="minorHAnsi" w:hAnsiTheme="minorHAnsi" w:cs="Calibri"/>
                <w:sz w:val="24"/>
                <w:szCs w:val="22"/>
              </w:rPr>
            </w:pPr>
            <w:r w:rsidRPr="002676B1">
              <w:rPr>
                <w:rFonts w:asciiTheme="minorHAnsi" w:hAnsiTheme="minorHAnsi" w:cs="Calibri"/>
                <w:sz w:val="24"/>
                <w:szCs w:val="22"/>
              </w:rPr>
              <w:t>Progress towards stress/status change</w:t>
            </w:r>
          </w:p>
        </w:tc>
        <w:tc>
          <w:tcPr>
            <w:tcW w:w="5580" w:type="dxa"/>
            <w:vAlign w:val="center"/>
          </w:tcPr>
          <w:p w:rsidR="00E8317A" w:rsidRPr="002676B1" w:rsidRDefault="00E8317A" w:rsidP="002676B1">
            <w:pPr>
              <w:pStyle w:val="BodyText"/>
              <w:spacing w:before="120"/>
              <w:jc w:val="left"/>
              <w:rPr>
                <w:rFonts w:asciiTheme="minorHAnsi" w:hAnsiTheme="minorHAnsi"/>
                <w:szCs w:val="22"/>
                <w:lang w:val="en-GB"/>
              </w:rPr>
            </w:pPr>
            <w:r w:rsidRPr="002676B1">
              <w:rPr>
                <w:rFonts w:asciiTheme="minorHAnsi" w:hAnsiTheme="minorHAnsi"/>
                <w:szCs w:val="22"/>
                <w:lang w:val="en-GB"/>
              </w:rPr>
              <w:t>The development of the Mahé Plateau fisheries management plan, ap</w:t>
            </w:r>
            <w:r w:rsidR="007A25B7" w:rsidRPr="002676B1">
              <w:rPr>
                <w:rFonts w:asciiTheme="minorHAnsi" w:hAnsiTheme="minorHAnsi"/>
                <w:szCs w:val="22"/>
                <w:lang w:val="en-GB"/>
              </w:rPr>
              <w:t>plying ecosystems approach to f</w:t>
            </w:r>
            <w:r w:rsidRPr="002676B1">
              <w:rPr>
                <w:rFonts w:asciiTheme="minorHAnsi" w:hAnsiTheme="minorHAnsi"/>
                <w:szCs w:val="22"/>
                <w:lang w:val="en-GB"/>
              </w:rPr>
              <w:t>isheries management principles, is a significant step towards stress/status change, across a broad seascape scale of more than 41,000 km</w:t>
            </w:r>
            <w:r w:rsidRPr="002676B1">
              <w:rPr>
                <w:rFonts w:asciiTheme="minorHAnsi" w:hAnsiTheme="minorHAnsi"/>
                <w:szCs w:val="22"/>
                <w:vertAlign w:val="superscript"/>
                <w:lang w:val="en-GB"/>
              </w:rPr>
              <w:t>2</w:t>
            </w:r>
            <w:r w:rsidRPr="002676B1">
              <w:rPr>
                <w:rFonts w:asciiTheme="minorHAnsi" w:hAnsiTheme="minorHAnsi"/>
                <w:szCs w:val="22"/>
                <w:lang w:val="en-GB"/>
              </w:rPr>
              <w:t>.</w:t>
            </w:r>
          </w:p>
        </w:tc>
        <w:tc>
          <w:tcPr>
            <w:tcW w:w="1611" w:type="dxa"/>
            <w:vAlign w:val="center"/>
          </w:tcPr>
          <w:p w:rsidR="009D39AD" w:rsidRPr="002676B1" w:rsidRDefault="00FF1FA4" w:rsidP="002676B1">
            <w:pPr>
              <w:pStyle w:val="BodyText"/>
              <w:spacing w:before="120"/>
              <w:jc w:val="center"/>
              <w:rPr>
                <w:rFonts w:asciiTheme="minorHAnsi" w:hAnsiTheme="minorHAnsi"/>
                <w:b/>
                <w:szCs w:val="22"/>
                <w:lang w:val="en-GB"/>
              </w:rPr>
            </w:pPr>
            <w:r w:rsidRPr="002676B1">
              <w:rPr>
                <w:rFonts w:asciiTheme="minorHAnsi" w:hAnsiTheme="minorHAnsi"/>
                <w:b/>
                <w:szCs w:val="22"/>
                <w:lang w:val="en-GB"/>
              </w:rPr>
              <w:t>Significant</w:t>
            </w:r>
          </w:p>
        </w:tc>
      </w:tr>
    </w:tbl>
    <w:p w:rsidR="007B7746" w:rsidRDefault="008407A1" w:rsidP="002676B1">
      <w:pPr>
        <w:pStyle w:val="BodyText"/>
        <w:spacing w:before="240" w:after="240" w:line="240" w:lineRule="auto"/>
        <w:rPr>
          <w:rFonts w:asciiTheme="minorHAnsi" w:hAnsiTheme="minorHAnsi"/>
          <w:lang w:val="en-GB"/>
        </w:rPr>
      </w:pPr>
      <w:r w:rsidRPr="008E2639">
        <w:rPr>
          <w:rFonts w:asciiTheme="minorHAnsi" w:hAnsiTheme="minorHAnsi"/>
          <w:lang w:val="en-GB"/>
        </w:rPr>
        <w:t>As</w:t>
      </w:r>
      <w:r w:rsidR="00746D36" w:rsidRPr="008E2639">
        <w:rPr>
          <w:rFonts w:asciiTheme="minorHAnsi" w:hAnsiTheme="minorHAnsi"/>
          <w:lang w:val="en-GB"/>
        </w:rPr>
        <w:t xml:space="preserve"> mentioned above,</w:t>
      </w:r>
      <w:r w:rsidRPr="008E2639">
        <w:rPr>
          <w:rFonts w:asciiTheme="minorHAnsi" w:hAnsiTheme="minorHAnsi"/>
          <w:lang w:val="en-GB"/>
        </w:rPr>
        <w:t xml:space="preserve"> it is generally too early to evaluate </w:t>
      </w:r>
      <w:r w:rsidR="00FF1FA4" w:rsidRPr="008E2639">
        <w:rPr>
          <w:rFonts w:asciiTheme="minorHAnsi" w:hAnsiTheme="minorHAnsi"/>
          <w:lang w:val="en-GB"/>
        </w:rPr>
        <w:t>verifiable</w:t>
      </w:r>
      <w:r w:rsidRPr="008E2639">
        <w:rPr>
          <w:rFonts w:asciiTheme="minorHAnsi" w:hAnsiTheme="minorHAnsi"/>
          <w:lang w:val="en-GB"/>
        </w:rPr>
        <w:t xml:space="preserve"> impacts,</w:t>
      </w:r>
      <w:r w:rsidR="00746D36" w:rsidRPr="008E2639">
        <w:rPr>
          <w:rFonts w:asciiTheme="minorHAnsi" w:hAnsiTheme="minorHAnsi"/>
          <w:lang w:val="en-GB"/>
        </w:rPr>
        <w:t xml:space="preserve"> so</w:t>
      </w:r>
      <w:r w:rsidRPr="008E2639">
        <w:rPr>
          <w:rFonts w:asciiTheme="minorHAnsi" w:hAnsiTheme="minorHAnsi"/>
          <w:lang w:val="en-GB"/>
        </w:rPr>
        <w:t xml:space="preserve"> the </w:t>
      </w:r>
      <w:r w:rsidRPr="008E2639">
        <w:rPr>
          <w:rFonts w:asciiTheme="minorHAnsi" w:hAnsiTheme="minorHAnsi"/>
          <w:u w:val="single"/>
          <w:lang w:val="en-GB"/>
        </w:rPr>
        <w:t>likelihood</w:t>
      </w:r>
      <w:r w:rsidRPr="008E2639">
        <w:rPr>
          <w:rFonts w:asciiTheme="minorHAnsi" w:hAnsiTheme="minorHAnsi"/>
          <w:lang w:val="en-GB"/>
        </w:rPr>
        <w:t xml:space="preserve"> of achieving the intended impacts was estimated</w:t>
      </w:r>
      <w:r w:rsidR="00746D36" w:rsidRPr="008E2639">
        <w:rPr>
          <w:rFonts w:asciiTheme="minorHAnsi" w:hAnsiTheme="minorHAnsi"/>
          <w:lang w:val="en-GB"/>
        </w:rPr>
        <w:t>,</w:t>
      </w:r>
      <w:r w:rsidRPr="008E2639">
        <w:rPr>
          <w:rFonts w:asciiTheme="minorHAnsi" w:hAnsiTheme="minorHAnsi"/>
          <w:lang w:val="en-GB"/>
        </w:rPr>
        <w:t xml:space="preserve"> u</w:t>
      </w:r>
      <w:r w:rsidR="00716A4F" w:rsidRPr="008E2639">
        <w:rPr>
          <w:rFonts w:asciiTheme="minorHAnsi" w:hAnsiTheme="minorHAnsi"/>
          <w:lang w:val="en-GB"/>
        </w:rPr>
        <w:t>sing</w:t>
      </w:r>
      <w:r w:rsidR="008F258A" w:rsidRPr="008E2639">
        <w:rPr>
          <w:rFonts w:asciiTheme="minorHAnsi" w:hAnsiTheme="minorHAnsi"/>
          <w:lang w:val="en-GB"/>
        </w:rPr>
        <w:t xml:space="preserve"> the general guidelines of the </w:t>
      </w:r>
      <w:r w:rsidR="008F258A" w:rsidRPr="008E2639">
        <w:rPr>
          <w:rFonts w:asciiTheme="minorHAnsi" w:hAnsiTheme="minorHAnsi"/>
          <w:i/>
          <w:lang w:val="en-GB"/>
        </w:rPr>
        <w:t>Review of Outcomes to Impacts</w:t>
      </w:r>
      <w:r w:rsidR="008F258A" w:rsidRPr="008E2639">
        <w:rPr>
          <w:rFonts w:asciiTheme="minorHAnsi" w:hAnsiTheme="minorHAnsi"/>
          <w:lang w:val="en-GB"/>
        </w:rPr>
        <w:t xml:space="preserve"> (ROtI</w:t>
      </w:r>
      <w:r w:rsidR="008F258A" w:rsidRPr="008E2639">
        <w:rPr>
          <w:rStyle w:val="FootnoteReference"/>
          <w:rFonts w:asciiTheme="minorHAnsi" w:hAnsiTheme="minorHAnsi"/>
          <w:lang w:val="en-GB"/>
        </w:rPr>
        <w:footnoteReference w:id="10"/>
      </w:r>
      <w:r w:rsidR="008F258A" w:rsidRPr="008E2639">
        <w:rPr>
          <w:rFonts w:asciiTheme="minorHAnsi" w:hAnsiTheme="minorHAnsi"/>
          <w:lang w:val="en-GB"/>
        </w:rPr>
        <w:t>) method</w:t>
      </w:r>
      <w:r w:rsidR="00847A2B" w:rsidRPr="008E2639">
        <w:rPr>
          <w:rFonts w:asciiTheme="minorHAnsi" w:hAnsiTheme="minorHAnsi"/>
          <w:lang w:val="en-GB"/>
        </w:rPr>
        <w:t xml:space="preserve">, which </w:t>
      </w:r>
      <w:r w:rsidRPr="008E2639">
        <w:rPr>
          <w:rFonts w:asciiTheme="minorHAnsi" w:hAnsiTheme="minorHAnsi"/>
          <w:lang w:val="en-GB"/>
        </w:rPr>
        <w:t>applies</w:t>
      </w:r>
      <w:r w:rsidR="008F258A" w:rsidRPr="008E2639">
        <w:rPr>
          <w:rFonts w:asciiTheme="minorHAnsi" w:hAnsiTheme="minorHAnsi"/>
          <w:lang w:val="en-GB"/>
        </w:rPr>
        <w:t xml:space="preserve"> a Theory of Change approach to assess the overall performance of environmental</w:t>
      </w:r>
      <w:r w:rsidR="002B069C" w:rsidRPr="008E2639">
        <w:rPr>
          <w:rFonts w:asciiTheme="minorHAnsi" w:hAnsiTheme="minorHAnsi"/>
          <w:lang w:val="en-GB"/>
        </w:rPr>
        <w:t xml:space="preserve"> management</w:t>
      </w:r>
      <w:r w:rsidR="008F258A" w:rsidRPr="008E2639">
        <w:rPr>
          <w:rFonts w:asciiTheme="minorHAnsi" w:hAnsiTheme="minorHAnsi"/>
          <w:lang w:val="en-GB"/>
        </w:rPr>
        <w:t xml:space="preserve"> projects.</w:t>
      </w:r>
      <w:r w:rsidR="00847A2B" w:rsidRPr="008E2639">
        <w:rPr>
          <w:rFonts w:asciiTheme="minorHAnsi" w:hAnsiTheme="minorHAnsi"/>
          <w:lang w:val="en-GB"/>
        </w:rPr>
        <w:t xml:space="preserve"> The first step was to </w:t>
      </w:r>
      <w:r w:rsidR="00315CAC" w:rsidRPr="008E2639">
        <w:rPr>
          <w:rFonts w:asciiTheme="minorHAnsi" w:hAnsiTheme="minorHAnsi"/>
          <w:lang w:val="en-GB"/>
        </w:rPr>
        <w:t>evaluate</w:t>
      </w:r>
      <w:r w:rsidR="00847A2B" w:rsidRPr="008E2639">
        <w:rPr>
          <w:rFonts w:asciiTheme="minorHAnsi" w:hAnsiTheme="minorHAnsi"/>
          <w:lang w:val="en-GB"/>
        </w:rPr>
        <w:t xml:space="preserve"> </w:t>
      </w:r>
      <w:r w:rsidR="00FF1FA4" w:rsidRPr="008E2639">
        <w:rPr>
          <w:rFonts w:asciiTheme="minorHAnsi" w:hAnsiTheme="minorHAnsi"/>
          <w:lang w:val="en-GB"/>
        </w:rPr>
        <w:t xml:space="preserve">relevant </w:t>
      </w:r>
      <w:r w:rsidR="00847A2B" w:rsidRPr="008E2639">
        <w:rPr>
          <w:rFonts w:asciiTheme="minorHAnsi" w:hAnsiTheme="minorHAnsi"/>
          <w:lang w:val="en-GB"/>
        </w:rPr>
        <w:t>outcome</w:t>
      </w:r>
      <w:r w:rsidR="00315CAC" w:rsidRPr="008E2639">
        <w:rPr>
          <w:rFonts w:asciiTheme="minorHAnsi" w:hAnsiTheme="minorHAnsi"/>
          <w:lang w:val="en-GB"/>
        </w:rPr>
        <w:t>s</w:t>
      </w:r>
      <w:r w:rsidR="00847A2B" w:rsidRPr="008E2639">
        <w:rPr>
          <w:rFonts w:asciiTheme="minorHAnsi" w:hAnsiTheme="minorHAnsi"/>
          <w:lang w:val="en-GB"/>
        </w:rPr>
        <w:t xml:space="preserve"> to impact</w:t>
      </w:r>
      <w:r w:rsidR="00315CAC" w:rsidRPr="008E2639">
        <w:rPr>
          <w:rFonts w:asciiTheme="minorHAnsi" w:hAnsiTheme="minorHAnsi"/>
          <w:lang w:val="en-GB"/>
        </w:rPr>
        <w:t>s</w:t>
      </w:r>
      <w:r w:rsidR="00847A2B" w:rsidRPr="008E2639">
        <w:rPr>
          <w:rFonts w:asciiTheme="minorHAnsi" w:hAnsiTheme="minorHAnsi"/>
          <w:lang w:val="en-GB"/>
        </w:rPr>
        <w:t xml:space="preserve"> pathway</w:t>
      </w:r>
      <w:r w:rsidR="00315CAC" w:rsidRPr="008E2639">
        <w:rPr>
          <w:rFonts w:asciiTheme="minorHAnsi" w:hAnsiTheme="minorHAnsi"/>
          <w:lang w:val="en-GB"/>
        </w:rPr>
        <w:t>s</w:t>
      </w:r>
      <w:r w:rsidR="00847A2B" w:rsidRPr="008E2639">
        <w:rPr>
          <w:rFonts w:asciiTheme="minorHAnsi" w:hAnsiTheme="minorHAnsi"/>
          <w:lang w:val="en-GB"/>
        </w:rPr>
        <w:t xml:space="preserve"> (see below in </w:t>
      </w:r>
      <w:r w:rsidR="00995209" w:rsidRPr="008E2639">
        <w:rPr>
          <w:rFonts w:asciiTheme="minorHAnsi" w:hAnsiTheme="minorHAnsi"/>
          <w:b/>
          <w:lang w:val="en-GB"/>
        </w:rPr>
        <w:t>Exhibit 1</w:t>
      </w:r>
      <w:r w:rsidR="001641CF">
        <w:rPr>
          <w:rFonts w:asciiTheme="minorHAnsi" w:hAnsiTheme="minorHAnsi"/>
          <w:b/>
          <w:lang w:val="en-GB"/>
        </w:rPr>
        <w:t>6</w:t>
      </w:r>
      <w:r w:rsidR="00840C88" w:rsidRPr="008E2639">
        <w:rPr>
          <w:rFonts w:asciiTheme="minorHAnsi" w:hAnsiTheme="minorHAnsi"/>
          <w:lang w:val="en-GB"/>
        </w:rPr>
        <w:t>)</w:t>
      </w:r>
      <w:r w:rsidR="00716A4F" w:rsidRPr="008E2639">
        <w:rPr>
          <w:rFonts w:asciiTheme="minorHAnsi" w:hAnsiTheme="minorHAnsi"/>
          <w:lang w:val="en-GB"/>
        </w:rPr>
        <w:t>.</w:t>
      </w:r>
    </w:p>
    <w:p w:rsidR="002676B1" w:rsidRDefault="002676B1">
      <w:r>
        <w:br w:type="page"/>
      </w:r>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2268"/>
        <w:gridCol w:w="3150"/>
        <w:gridCol w:w="2160"/>
        <w:gridCol w:w="2241"/>
      </w:tblGrid>
      <w:tr w:rsidR="00072DC1" w:rsidRPr="008E2639" w:rsidTr="007F6731">
        <w:trPr>
          <w:jc w:val="center"/>
        </w:trPr>
        <w:tc>
          <w:tcPr>
            <w:tcW w:w="9819" w:type="dxa"/>
            <w:gridSpan w:val="4"/>
            <w:shd w:val="clear" w:color="auto" w:fill="215868" w:themeFill="accent5" w:themeFillShade="80"/>
            <w:vAlign w:val="center"/>
          </w:tcPr>
          <w:p w:rsidR="00072DC1" w:rsidRPr="008E2639" w:rsidRDefault="00072DC1" w:rsidP="00E739F0">
            <w:pPr>
              <w:pStyle w:val="BodyText"/>
              <w:spacing w:before="60" w:after="60"/>
              <w:jc w:val="center"/>
              <w:rPr>
                <w:rFonts w:asciiTheme="minorHAnsi" w:hAnsiTheme="minorHAnsi"/>
                <w:b/>
                <w:sz w:val="20"/>
                <w:lang w:val="en-GB"/>
              </w:rPr>
            </w:pPr>
            <w:r w:rsidRPr="008E2639">
              <w:rPr>
                <w:sz w:val="20"/>
                <w:lang w:val="en-GB"/>
              </w:rPr>
              <w:lastRenderedPageBreak/>
              <w:br w:type="page"/>
            </w:r>
            <w:r w:rsidRPr="008E2639">
              <w:rPr>
                <w:rFonts w:asciiTheme="minorHAnsi" w:hAnsiTheme="minorHAnsi"/>
                <w:b/>
                <w:color w:val="FFFFFF" w:themeColor="background1"/>
                <w:lang w:val="en-GB"/>
              </w:rPr>
              <w:t xml:space="preserve">Exhibit </w:t>
            </w:r>
            <w:r w:rsidR="007B1CE4" w:rsidRPr="008E2639">
              <w:rPr>
                <w:rFonts w:asciiTheme="minorHAnsi" w:hAnsiTheme="minorHAnsi"/>
                <w:b/>
                <w:color w:val="FFFFFF" w:themeColor="background1"/>
                <w:lang w:val="en-GB"/>
              </w:rPr>
              <w:t>1</w:t>
            </w:r>
            <w:r w:rsidR="00E739F0">
              <w:rPr>
                <w:rFonts w:asciiTheme="minorHAnsi" w:hAnsiTheme="minorHAnsi"/>
                <w:b/>
                <w:color w:val="FFFFFF" w:themeColor="background1"/>
                <w:lang w:val="en-GB"/>
              </w:rPr>
              <w:t>6</w:t>
            </w:r>
            <w:r w:rsidRPr="008E2639">
              <w:rPr>
                <w:rFonts w:asciiTheme="minorHAnsi" w:hAnsiTheme="minorHAnsi"/>
                <w:b/>
                <w:color w:val="FFFFFF" w:themeColor="background1"/>
                <w:lang w:val="en-GB"/>
              </w:rPr>
              <w:t>: Outcomes to Impacts Pathways</w:t>
            </w:r>
          </w:p>
        </w:tc>
      </w:tr>
      <w:tr w:rsidR="00072DC1" w:rsidRPr="008E2639" w:rsidTr="007F6731">
        <w:trPr>
          <w:jc w:val="center"/>
        </w:trPr>
        <w:tc>
          <w:tcPr>
            <w:tcW w:w="2268" w:type="dxa"/>
            <w:shd w:val="clear" w:color="auto" w:fill="DBE5F1" w:themeFill="accent1" w:themeFillTint="33"/>
            <w:vAlign w:val="center"/>
          </w:tcPr>
          <w:p w:rsidR="00072DC1" w:rsidRPr="008E2639" w:rsidRDefault="00072DC1" w:rsidP="00B92E67">
            <w:pPr>
              <w:pStyle w:val="BodyText"/>
              <w:spacing w:before="60" w:after="60"/>
              <w:jc w:val="center"/>
              <w:rPr>
                <w:rFonts w:asciiTheme="minorHAnsi" w:hAnsiTheme="minorHAnsi"/>
                <w:b/>
                <w:sz w:val="20"/>
                <w:lang w:val="en-GB"/>
              </w:rPr>
            </w:pPr>
            <w:r w:rsidRPr="008E2639">
              <w:rPr>
                <w:rFonts w:asciiTheme="minorHAnsi" w:hAnsiTheme="minorHAnsi"/>
                <w:b/>
                <w:sz w:val="20"/>
                <w:lang w:val="en-GB"/>
              </w:rPr>
              <w:t>Outcomes</w:t>
            </w:r>
          </w:p>
        </w:tc>
        <w:tc>
          <w:tcPr>
            <w:tcW w:w="3150" w:type="dxa"/>
            <w:shd w:val="clear" w:color="auto" w:fill="F2DBDB" w:themeFill="accent2" w:themeFillTint="33"/>
            <w:vAlign w:val="center"/>
          </w:tcPr>
          <w:p w:rsidR="00072DC1" w:rsidRPr="008E2639" w:rsidRDefault="00072DC1" w:rsidP="00B92E67">
            <w:pPr>
              <w:pStyle w:val="BodyText"/>
              <w:spacing w:before="60" w:after="60"/>
              <w:jc w:val="center"/>
              <w:rPr>
                <w:rFonts w:asciiTheme="minorHAnsi" w:hAnsiTheme="minorHAnsi"/>
                <w:b/>
                <w:sz w:val="20"/>
                <w:lang w:val="en-GB"/>
              </w:rPr>
            </w:pPr>
            <w:r w:rsidRPr="008E2639">
              <w:rPr>
                <w:rFonts w:asciiTheme="minorHAnsi" w:hAnsiTheme="minorHAnsi"/>
                <w:b/>
                <w:sz w:val="20"/>
                <w:lang w:val="en-GB"/>
              </w:rPr>
              <w:t>Impact Drivers</w:t>
            </w:r>
            <w:r w:rsidR="00315CAC" w:rsidRPr="008E2639">
              <w:rPr>
                <w:rFonts w:asciiTheme="minorHAnsi" w:hAnsiTheme="minorHAnsi"/>
                <w:b/>
                <w:sz w:val="20"/>
                <w:lang w:val="en-GB"/>
              </w:rPr>
              <w:t xml:space="preserve"> (ID)</w:t>
            </w:r>
            <w:r w:rsidR="00111A0E" w:rsidRPr="008E2639">
              <w:rPr>
                <w:rFonts w:asciiTheme="minorHAnsi" w:hAnsiTheme="minorHAnsi"/>
                <w:b/>
                <w:sz w:val="20"/>
                <w:lang w:val="en-GB"/>
              </w:rPr>
              <w:t xml:space="preserve"> and Assumptions</w:t>
            </w:r>
            <w:r w:rsidR="00315CAC" w:rsidRPr="008E2639">
              <w:rPr>
                <w:rFonts w:asciiTheme="minorHAnsi" w:hAnsiTheme="minorHAnsi"/>
                <w:b/>
                <w:sz w:val="20"/>
                <w:lang w:val="en-GB"/>
              </w:rPr>
              <w:t xml:space="preserve"> (A)</w:t>
            </w:r>
          </w:p>
        </w:tc>
        <w:tc>
          <w:tcPr>
            <w:tcW w:w="2160" w:type="dxa"/>
            <w:shd w:val="clear" w:color="auto" w:fill="EAF1DD" w:themeFill="accent3" w:themeFillTint="33"/>
            <w:vAlign w:val="center"/>
          </w:tcPr>
          <w:p w:rsidR="00072DC1" w:rsidRPr="008E2639" w:rsidRDefault="00202311" w:rsidP="00B92E67">
            <w:pPr>
              <w:pStyle w:val="BodyText"/>
              <w:spacing w:before="60" w:after="60"/>
              <w:jc w:val="center"/>
              <w:rPr>
                <w:rFonts w:asciiTheme="minorHAnsi" w:hAnsiTheme="minorHAnsi"/>
                <w:b/>
                <w:sz w:val="20"/>
                <w:lang w:val="en-GB"/>
              </w:rPr>
            </w:pPr>
            <w:r w:rsidRPr="008E2639">
              <w:rPr>
                <w:rFonts w:asciiTheme="minorHAnsi" w:hAnsiTheme="minorHAnsi"/>
                <w:b/>
                <w:sz w:val="20"/>
                <w:lang w:val="en-GB"/>
              </w:rPr>
              <w:t>Intermediate State</w:t>
            </w:r>
          </w:p>
        </w:tc>
        <w:tc>
          <w:tcPr>
            <w:tcW w:w="2241" w:type="dxa"/>
            <w:shd w:val="clear" w:color="auto" w:fill="DAEEF3" w:themeFill="accent5" w:themeFillTint="33"/>
            <w:vAlign w:val="center"/>
          </w:tcPr>
          <w:p w:rsidR="00072DC1" w:rsidRPr="008E2639" w:rsidRDefault="00072DC1" w:rsidP="00B92E67">
            <w:pPr>
              <w:pStyle w:val="BodyText"/>
              <w:spacing w:before="60" w:after="60"/>
              <w:jc w:val="center"/>
              <w:rPr>
                <w:rFonts w:asciiTheme="minorHAnsi" w:hAnsiTheme="minorHAnsi"/>
                <w:b/>
                <w:sz w:val="20"/>
                <w:lang w:val="en-GB"/>
              </w:rPr>
            </w:pPr>
            <w:r w:rsidRPr="008E2639">
              <w:rPr>
                <w:rFonts w:asciiTheme="minorHAnsi" w:hAnsiTheme="minorHAnsi"/>
                <w:b/>
                <w:sz w:val="20"/>
                <w:lang w:val="en-GB"/>
              </w:rPr>
              <w:t>Impacts</w:t>
            </w:r>
          </w:p>
        </w:tc>
      </w:tr>
      <w:tr w:rsidR="00202311" w:rsidRPr="008E2639" w:rsidTr="007F6731">
        <w:trPr>
          <w:trHeight w:val="2582"/>
          <w:jc w:val="center"/>
        </w:trPr>
        <w:tc>
          <w:tcPr>
            <w:tcW w:w="2268" w:type="dxa"/>
            <w:vMerge w:val="restart"/>
            <w:shd w:val="clear" w:color="auto" w:fill="DBE5F1" w:themeFill="accent1" w:themeFillTint="33"/>
            <w:vAlign w:val="center"/>
          </w:tcPr>
          <w:p w:rsidR="001641CF" w:rsidRPr="00BA02E5" w:rsidRDefault="001641CF" w:rsidP="00202311">
            <w:pPr>
              <w:pStyle w:val="BodyText"/>
              <w:spacing w:before="120" w:after="240"/>
              <w:jc w:val="center"/>
              <w:rPr>
                <w:rFonts w:asciiTheme="minorHAnsi" w:hAnsiTheme="minorHAnsi" w:cs="Arial"/>
                <w:bCs/>
                <w:sz w:val="18"/>
                <w:szCs w:val="18"/>
                <w:lang w:val="en-GB"/>
              </w:rPr>
            </w:pPr>
            <w:r w:rsidRPr="00BA02E5">
              <w:rPr>
                <w:rFonts w:asciiTheme="minorHAnsi" w:hAnsiTheme="minorHAnsi" w:cs="Arial"/>
                <w:bCs/>
                <w:sz w:val="18"/>
                <w:szCs w:val="18"/>
                <w:lang w:val="en-GB"/>
              </w:rPr>
              <w:t xml:space="preserve">Systemic and institutional capacities for the mainstreaming of biodiversity within and across sectors are strengthened </w:t>
            </w:r>
          </w:p>
          <w:p w:rsidR="001641CF" w:rsidRPr="00BA02E5" w:rsidRDefault="001641CF" w:rsidP="00202311">
            <w:pPr>
              <w:pStyle w:val="BodyText"/>
              <w:spacing w:before="120" w:after="240"/>
              <w:jc w:val="center"/>
              <w:rPr>
                <w:rFonts w:asciiTheme="minorHAnsi" w:hAnsiTheme="minorHAnsi" w:cs="Arial"/>
                <w:bCs/>
                <w:sz w:val="18"/>
                <w:szCs w:val="18"/>
                <w:lang w:val="en-GB"/>
              </w:rPr>
            </w:pPr>
            <w:r w:rsidRPr="00BA02E5">
              <w:rPr>
                <w:rFonts w:asciiTheme="minorHAnsi" w:hAnsiTheme="minorHAnsi" w:cs="Arial"/>
                <w:bCs/>
                <w:sz w:val="18"/>
                <w:szCs w:val="18"/>
                <w:lang w:val="en-GB"/>
              </w:rPr>
              <w:t xml:space="preserve">Methods and means for integrating biodiversity and artisanal fisheries management are in place </w:t>
            </w:r>
          </w:p>
          <w:p w:rsidR="00202311" w:rsidRPr="00BA02E5" w:rsidRDefault="001641CF" w:rsidP="00202311">
            <w:pPr>
              <w:pStyle w:val="BodyText"/>
              <w:spacing w:before="120" w:after="240"/>
              <w:jc w:val="center"/>
              <w:rPr>
                <w:rFonts w:asciiTheme="minorHAnsi" w:hAnsiTheme="minorHAnsi"/>
                <w:b/>
                <w:sz w:val="18"/>
                <w:szCs w:val="18"/>
                <w:lang w:val="en-GB"/>
              </w:rPr>
            </w:pPr>
            <w:r w:rsidRPr="00BA02E5">
              <w:rPr>
                <w:rFonts w:asciiTheme="minorHAnsi" w:hAnsiTheme="minorHAnsi" w:cs="Arial"/>
                <w:bCs/>
                <w:sz w:val="18"/>
                <w:szCs w:val="18"/>
                <w:lang w:val="en-GB"/>
              </w:rPr>
              <w:t>The tourism industry is addressing biodiversity conservation as part of good practice in business operations</w:t>
            </w:r>
          </w:p>
        </w:tc>
        <w:tc>
          <w:tcPr>
            <w:tcW w:w="3150" w:type="dxa"/>
            <w:vMerge w:val="restart"/>
            <w:tcBorders>
              <w:bottom w:val="nil"/>
            </w:tcBorders>
            <w:shd w:val="clear" w:color="auto" w:fill="F2DBDB" w:themeFill="accent2" w:themeFillTint="33"/>
            <w:vAlign w:val="center"/>
          </w:tcPr>
          <w:p w:rsidR="00202311" w:rsidRPr="00BA02E5" w:rsidRDefault="00202311" w:rsidP="00202311">
            <w:pPr>
              <w:pStyle w:val="BodyText"/>
              <w:spacing w:before="120"/>
              <w:jc w:val="center"/>
              <w:rPr>
                <w:rFonts w:asciiTheme="minorHAnsi" w:hAnsiTheme="minorHAnsi" w:cs="Arial"/>
                <w:sz w:val="18"/>
                <w:szCs w:val="18"/>
                <w:lang w:val="en-GB"/>
              </w:rPr>
            </w:pPr>
            <w:r w:rsidRPr="00BA02E5">
              <w:rPr>
                <w:rFonts w:asciiTheme="minorHAnsi" w:hAnsiTheme="minorHAnsi" w:cs="Arial"/>
                <w:sz w:val="18"/>
                <w:szCs w:val="18"/>
                <w:lang w:val="en-GB"/>
              </w:rPr>
              <w:t>A: Political leadership is committed to prioritizing conservation issues, and this is reflected in enabling policies and legislation</w:t>
            </w:r>
          </w:p>
          <w:p w:rsidR="001641CF" w:rsidRPr="00BA02E5" w:rsidRDefault="00EB1E35" w:rsidP="00202311">
            <w:pPr>
              <w:pStyle w:val="BodyText"/>
              <w:spacing w:before="120"/>
              <w:jc w:val="center"/>
              <w:rPr>
                <w:rFonts w:asciiTheme="minorHAnsi" w:hAnsiTheme="minorHAnsi" w:cs="Arial"/>
                <w:sz w:val="18"/>
                <w:szCs w:val="18"/>
                <w:lang w:val="en-GB"/>
              </w:rPr>
            </w:pPr>
            <w:r w:rsidRPr="00BA02E5">
              <w:rPr>
                <w:rFonts w:asciiTheme="minorHAnsi" w:hAnsiTheme="minorHAnsi" w:cs="Arial"/>
                <w:sz w:val="18"/>
                <w:szCs w:val="18"/>
                <w:lang w:val="en-GB"/>
              </w:rPr>
              <w:t>ID</w:t>
            </w:r>
            <w:r w:rsidR="001641CF" w:rsidRPr="00BA02E5">
              <w:rPr>
                <w:rFonts w:asciiTheme="minorHAnsi" w:hAnsiTheme="minorHAnsi" w:cs="Arial"/>
                <w:sz w:val="18"/>
                <w:szCs w:val="18"/>
                <w:lang w:val="en-GB"/>
              </w:rPr>
              <w:t xml:space="preserve">: Sufficient and </w:t>
            </w:r>
            <w:r w:rsidR="001641CF" w:rsidRPr="00FF6BEC">
              <w:rPr>
                <w:rFonts w:asciiTheme="minorHAnsi" w:hAnsiTheme="minorHAnsi" w:cs="Arial"/>
                <w:sz w:val="18"/>
                <w:szCs w:val="18"/>
                <w:lang w:val="en-GB"/>
              </w:rPr>
              <w:t>consistent</w:t>
            </w:r>
            <w:r w:rsidR="001641CF" w:rsidRPr="00BA02E5">
              <w:rPr>
                <w:rFonts w:asciiTheme="minorHAnsi" w:hAnsiTheme="minorHAnsi" w:cs="Arial"/>
                <w:sz w:val="18"/>
                <w:szCs w:val="18"/>
                <w:lang w:val="en-GB"/>
              </w:rPr>
              <w:t xml:space="preserve"> incentive mechanisms are available to encourage </w:t>
            </w:r>
            <w:r w:rsidRPr="00BA02E5">
              <w:rPr>
                <w:rFonts w:asciiTheme="minorHAnsi" w:hAnsiTheme="minorHAnsi" w:cs="Arial"/>
                <w:sz w:val="18"/>
                <w:szCs w:val="18"/>
                <w:lang w:val="en-GB"/>
              </w:rPr>
              <w:t>participation of the productive sectors into conservation-related initiatives</w:t>
            </w:r>
            <w:r w:rsidR="001641CF" w:rsidRPr="00BA02E5">
              <w:rPr>
                <w:rFonts w:asciiTheme="minorHAnsi" w:hAnsiTheme="minorHAnsi" w:cs="Arial"/>
                <w:sz w:val="18"/>
                <w:szCs w:val="18"/>
                <w:lang w:val="en-GB"/>
              </w:rPr>
              <w:t xml:space="preserve"> </w:t>
            </w:r>
          </w:p>
          <w:p w:rsidR="00202311" w:rsidRPr="00BA02E5" w:rsidRDefault="00EB1E35" w:rsidP="00202311">
            <w:pPr>
              <w:pStyle w:val="BodyText"/>
              <w:spacing w:before="120"/>
              <w:jc w:val="center"/>
              <w:rPr>
                <w:rFonts w:asciiTheme="minorHAnsi" w:hAnsiTheme="minorHAnsi" w:cs="Arial"/>
                <w:sz w:val="18"/>
                <w:szCs w:val="18"/>
                <w:lang w:val="en-GB"/>
              </w:rPr>
            </w:pPr>
            <w:r w:rsidRPr="00BA02E5">
              <w:rPr>
                <w:rFonts w:asciiTheme="minorHAnsi" w:hAnsiTheme="minorHAnsi" w:cs="Arial"/>
                <w:sz w:val="18"/>
                <w:szCs w:val="18"/>
                <w:lang w:val="en-GB"/>
              </w:rPr>
              <w:t xml:space="preserve">ID: Resource management authorities and collaborative management partners effectively and financially sustainably implement management plans that address key conservation objectives </w:t>
            </w:r>
          </w:p>
          <w:p w:rsidR="00202311" w:rsidRPr="00BA02E5" w:rsidRDefault="00202311" w:rsidP="00202311">
            <w:pPr>
              <w:overflowPunct/>
              <w:spacing w:before="120" w:after="120" w:line="240" w:lineRule="atLeast"/>
              <w:jc w:val="center"/>
              <w:textAlignment w:val="auto"/>
              <w:rPr>
                <w:rFonts w:asciiTheme="minorHAnsi" w:hAnsiTheme="minorHAnsi" w:cs="Arial"/>
                <w:sz w:val="18"/>
                <w:szCs w:val="18"/>
              </w:rPr>
            </w:pPr>
            <w:r w:rsidRPr="00BA02E5">
              <w:rPr>
                <w:rFonts w:asciiTheme="minorHAnsi" w:hAnsiTheme="minorHAnsi" w:cs="Arial"/>
                <w:sz w:val="18"/>
                <w:szCs w:val="18"/>
              </w:rPr>
              <w:t xml:space="preserve">ID: </w:t>
            </w:r>
            <w:r w:rsidR="00324D86" w:rsidRPr="00BA02E5">
              <w:rPr>
                <w:rFonts w:asciiTheme="minorHAnsi" w:hAnsiTheme="minorHAnsi" w:cs="Arial"/>
                <w:sz w:val="18"/>
                <w:szCs w:val="18"/>
              </w:rPr>
              <w:t xml:space="preserve">The enabling conditions are strengthened for non-governmental organizations to maintain their innovative contributions to </w:t>
            </w:r>
            <w:r w:rsidR="00BA02E5" w:rsidRPr="00BA02E5">
              <w:rPr>
                <w:rFonts w:asciiTheme="minorHAnsi" w:hAnsiTheme="minorHAnsi" w:cs="Arial"/>
                <w:sz w:val="18"/>
                <w:szCs w:val="18"/>
              </w:rPr>
              <w:t>biodiversity conservation</w:t>
            </w:r>
          </w:p>
          <w:p w:rsidR="00202311" w:rsidRPr="00BA02E5" w:rsidRDefault="00BA02E5" w:rsidP="00BA02E5">
            <w:pPr>
              <w:spacing w:before="120" w:after="120"/>
              <w:jc w:val="center"/>
              <w:rPr>
                <w:rFonts w:asciiTheme="minorHAnsi" w:hAnsiTheme="minorHAnsi" w:cs="Arial"/>
                <w:sz w:val="18"/>
                <w:szCs w:val="18"/>
              </w:rPr>
            </w:pPr>
            <w:r w:rsidRPr="00BA02E5">
              <w:rPr>
                <w:rFonts w:asciiTheme="minorHAnsi" w:hAnsiTheme="minorHAnsi"/>
                <w:sz w:val="18"/>
                <w:szCs w:val="18"/>
              </w:rPr>
              <w:t>A</w:t>
            </w:r>
            <w:r w:rsidR="00202311" w:rsidRPr="00BA02E5">
              <w:rPr>
                <w:rFonts w:asciiTheme="minorHAnsi" w:hAnsiTheme="minorHAnsi"/>
                <w:sz w:val="18"/>
                <w:szCs w:val="18"/>
              </w:rPr>
              <w:t xml:space="preserve">: </w:t>
            </w:r>
            <w:r w:rsidRPr="00BA02E5">
              <w:rPr>
                <w:rFonts w:asciiTheme="minorHAnsi" w:hAnsiTheme="minorHAnsi"/>
                <w:sz w:val="18"/>
                <w:szCs w:val="18"/>
              </w:rPr>
              <w:t>Stakeholder</w:t>
            </w:r>
            <w:r w:rsidR="00202311" w:rsidRPr="00BA02E5">
              <w:rPr>
                <w:rFonts w:asciiTheme="minorHAnsi" w:hAnsiTheme="minorHAnsi"/>
                <w:sz w:val="18"/>
                <w:szCs w:val="18"/>
              </w:rPr>
              <w:t xml:space="preserve"> capacity is ensured through </w:t>
            </w:r>
            <w:r w:rsidRPr="00BA02E5">
              <w:rPr>
                <w:rFonts w:asciiTheme="minorHAnsi" w:hAnsiTheme="minorHAnsi"/>
                <w:sz w:val="18"/>
                <w:szCs w:val="18"/>
              </w:rPr>
              <w:t>institutionalized training programmes</w:t>
            </w:r>
          </w:p>
        </w:tc>
        <w:tc>
          <w:tcPr>
            <w:tcW w:w="2160" w:type="dxa"/>
            <w:vMerge w:val="restart"/>
            <w:tcBorders>
              <w:bottom w:val="nil"/>
            </w:tcBorders>
            <w:shd w:val="clear" w:color="auto" w:fill="EAF1DD" w:themeFill="accent3" w:themeFillTint="33"/>
            <w:vAlign w:val="center"/>
          </w:tcPr>
          <w:p w:rsidR="00B463AA" w:rsidRPr="00BA02E5" w:rsidRDefault="00704C04" w:rsidP="00704C04">
            <w:pPr>
              <w:pStyle w:val="BodyText"/>
              <w:spacing w:before="120"/>
              <w:jc w:val="center"/>
              <w:rPr>
                <w:rFonts w:asciiTheme="minorHAnsi" w:hAnsiTheme="minorHAnsi" w:cs="Arial"/>
                <w:sz w:val="18"/>
                <w:szCs w:val="18"/>
                <w:lang w:val="en-GB"/>
              </w:rPr>
            </w:pPr>
            <w:r w:rsidRPr="00BA02E5">
              <w:rPr>
                <w:rFonts w:asciiTheme="minorHAnsi" w:hAnsiTheme="minorHAnsi" w:cs="Arial"/>
                <w:sz w:val="18"/>
                <w:szCs w:val="18"/>
                <w:lang w:val="en-GB"/>
              </w:rPr>
              <w:t xml:space="preserve">Biodiversity conservation is mainstreamed across the </w:t>
            </w:r>
            <w:r w:rsidR="00690CE7" w:rsidRPr="00BA02E5">
              <w:rPr>
                <w:rFonts w:asciiTheme="minorHAnsi" w:hAnsiTheme="minorHAnsi" w:cs="Arial"/>
                <w:sz w:val="18"/>
                <w:szCs w:val="18"/>
                <w:lang w:val="en-GB"/>
              </w:rPr>
              <w:t xml:space="preserve">key </w:t>
            </w:r>
            <w:r w:rsidRPr="00BA02E5">
              <w:rPr>
                <w:rFonts w:asciiTheme="minorHAnsi" w:hAnsiTheme="minorHAnsi" w:cs="Arial"/>
                <w:sz w:val="18"/>
                <w:szCs w:val="18"/>
                <w:lang w:val="en-GB"/>
              </w:rPr>
              <w:t>production sectors in the Seychelles</w:t>
            </w:r>
          </w:p>
          <w:p w:rsidR="00202311" w:rsidRPr="00BA02E5" w:rsidRDefault="00202311" w:rsidP="00BA02E5">
            <w:pPr>
              <w:pStyle w:val="BodyText"/>
              <w:spacing w:before="120"/>
              <w:jc w:val="center"/>
              <w:rPr>
                <w:rFonts w:asciiTheme="minorHAnsi" w:hAnsiTheme="minorHAnsi"/>
                <w:sz w:val="18"/>
                <w:szCs w:val="18"/>
              </w:rPr>
            </w:pPr>
          </w:p>
        </w:tc>
        <w:tc>
          <w:tcPr>
            <w:tcW w:w="2241" w:type="dxa"/>
            <w:tcBorders>
              <w:bottom w:val="nil"/>
            </w:tcBorders>
            <w:shd w:val="clear" w:color="auto" w:fill="DAEEF3" w:themeFill="accent5" w:themeFillTint="33"/>
            <w:vAlign w:val="center"/>
          </w:tcPr>
          <w:p w:rsidR="00202311" w:rsidRPr="00BA02E5" w:rsidRDefault="00202311" w:rsidP="00EB1E35">
            <w:pPr>
              <w:spacing w:before="120" w:after="40"/>
              <w:jc w:val="center"/>
              <w:rPr>
                <w:rFonts w:asciiTheme="minorHAnsi" w:hAnsiTheme="minorHAnsi" w:cs="Arial"/>
                <w:bCs/>
                <w:sz w:val="18"/>
                <w:szCs w:val="18"/>
              </w:rPr>
            </w:pPr>
            <w:r w:rsidRPr="00BA02E5">
              <w:rPr>
                <w:rFonts w:asciiTheme="minorHAnsi" w:hAnsiTheme="minorHAnsi" w:cs="Arial"/>
                <w:bCs/>
                <w:noProof/>
                <w:sz w:val="18"/>
                <w:szCs w:val="18"/>
                <w:lang w:val="en-US"/>
              </w:rPr>
              <mc:AlternateContent>
                <mc:Choice Requires="wps">
                  <w:drawing>
                    <wp:anchor distT="0" distB="0" distL="114300" distR="114300" simplePos="0" relativeHeight="251801088" behindDoc="0" locked="0" layoutInCell="1" allowOverlap="1" wp14:anchorId="13396A95" wp14:editId="1CBAA46E">
                      <wp:simplePos x="0" y="0"/>
                      <wp:positionH relativeFrom="column">
                        <wp:posOffset>532130</wp:posOffset>
                      </wp:positionH>
                      <wp:positionV relativeFrom="paragraph">
                        <wp:posOffset>1506855</wp:posOffset>
                      </wp:positionV>
                      <wp:extent cx="172720" cy="615315"/>
                      <wp:effectExtent l="19050" t="0" r="17780" b="32385"/>
                      <wp:wrapNone/>
                      <wp:docPr id="17" name="Down Arrow 17"/>
                      <wp:cNvGraphicFramePr/>
                      <a:graphic xmlns:a="http://schemas.openxmlformats.org/drawingml/2006/main">
                        <a:graphicData uri="http://schemas.microsoft.com/office/word/2010/wordprocessingShape">
                          <wps:wsp>
                            <wps:cNvSpPr/>
                            <wps:spPr>
                              <a:xfrm>
                                <a:off x="0" y="0"/>
                                <a:ext cx="172720" cy="61531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7" o:spid="_x0000_s1026" type="#_x0000_t67" style="position:absolute;margin-left:41.9pt;margin-top:118.65pt;width:13.6pt;height:48.4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yYUdQIAAEAFAAAOAAAAZHJzL2Uyb0RvYy54bWysVMFu2zAMvQ/YPwi6r46zpt2COEXQosOA&#10;og3WDj2rslQbkESNUuJkXz9KdtygLXYYloMjieQj+fSoxcXOGrZVGFpwFS9PJpwpJ6Fu3XPFfz5c&#10;f/rCWYjC1cKAUxXfq8Avlh8/LDo/V1NowNQKGYG4MO98xZsY/bwogmyUFeEEvHJk1IBWRNric1Gj&#10;6AjdmmI6mZwVHWDtEaQKgU6veiNfZnytlYx3WgcVmak41RbzF/P3KX2L5ULMn1H4ppVDGeIfqrCi&#10;dZR0hLoSUbANtm+gbCsRAuh4IsEWoHUrVe6Buiknr7q5b4RXuRciJ/iRpvD/YOXtdo2srenuzjlz&#10;wtIdXUHn2AoROkaHxFDnw5wc7/0ah12gZWp3p9Gmf2qE7TKr+5FVtYtM0mF5Pj2fEveSTGfl7HM5&#10;S5jFS7DHEL8psCwtKl5T+pw9Eyq2NyH2/gc/Ck4V9TXkVdwblcow7ofS1A1lneborCN1aZBtBSlA&#10;SKlcLHtTI2rVH88m9BuKGiNyiRkwIevWmBF7AEgafYvd1zr4p1CVZTgGT/5WWB88RuTM4OIYbFsH&#10;+B6Aoa6GzL3/gaSemsTSE9R7umuEfgiCl9ctEX4jQlwLJNXTHdEkxzv6aANdxWFYcdYA/n7vPPmT&#10;GMnKWUdTVPHwayNQcWa+O5Lp1/L0NI1d3pzOsg7w2PJ0bHEbewl0TSW9GV7mJQVjNIelRrCPNPCr&#10;lJVMwknKXXEZ8bC5jP1005Mh1WqV3WjUvIg37t7LBJ5YTVp62D0K9IPqIsn1Fg4TJ+avdNf7pkgH&#10;q00E3WZRvvA68E1jmoUzPCnpHTjeZ6+Xh2/5BwAA//8DAFBLAwQUAAYACAAAACEASOZ0gt0AAAAK&#10;AQAADwAAAGRycy9kb3ducmV2LnhtbEyPy07DMBBF90j8gzVI7KjzQKWEOFVBChJLCh8wid0kIh5b&#10;ttsGvp7pCpajuTr33Hq72FmcTIiTIwX5KgNhqHd6okHB50d7twERE5LG2ZFR8G0ibJvrqxor7c70&#10;bk77NAiGUKxQwZiSr6SM/WgsxpXzhvh3cMFi4jMMUgc8M9zOssiytbQ4ETeM6M3LaPqv/dEy5VG7&#10;Ha7bqY2x+znY1zcfnr1StzfL7glEMkv6C8NFn9WhYafOHUlHMSvYlGyeFBTlQwniEshzHtcpKMv7&#10;AmRTy/8Tml8AAAD//wMAUEsBAi0AFAAGAAgAAAAhALaDOJL+AAAA4QEAABMAAAAAAAAAAAAAAAAA&#10;AAAAAFtDb250ZW50X1R5cGVzXS54bWxQSwECLQAUAAYACAAAACEAOP0h/9YAAACUAQAACwAAAAAA&#10;AAAAAAAAAAAvAQAAX3JlbHMvLnJlbHNQSwECLQAUAAYACAAAACEAHxcmFHUCAABABQAADgAAAAAA&#10;AAAAAAAAAAAuAgAAZHJzL2Uyb0RvYy54bWxQSwECLQAUAAYACAAAACEASOZ0gt0AAAAKAQAADwAA&#10;AAAAAAAAAAAAAADPBAAAZHJzL2Rvd25yZXYueG1sUEsFBgAAAAAEAAQA8wAAANkFAAAAAA==&#10;" adj="18568" fillcolor="#4f81bd [3204]" strokecolor="#243f60 [1604]" strokeweight="2pt"/>
                  </w:pict>
                </mc:Fallback>
              </mc:AlternateContent>
            </w:r>
            <w:r w:rsidRPr="00BA02E5">
              <w:rPr>
                <w:rFonts w:asciiTheme="minorHAnsi" w:hAnsiTheme="minorHAnsi"/>
                <w:color w:val="000000" w:themeColor="text1"/>
                <w:sz w:val="18"/>
                <w:szCs w:val="18"/>
              </w:rPr>
              <w:t xml:space="preserve"> Pressures on natural resources are reduced and ecosystem services sustainably contribute to </w:t>
            </w:r>
            <w:r w:rsidR="00EB1E35" w:rsidRPr="00BA02E5">
              <w:rPr>
                <w:rFonts w:asciiTheme="minorHAnsi" w:hAnsiTheme="minorHAnsi"/>
                <w:color w:val="000000" w:themeColor="text1"/>
                <w:sz w:val="18"/>
                <w:szCs w:val="18"/>
              </w:rPr>
              <w:t>national</w:t>
            </w:r>
            <w:r w:rsidRPr="00BA02E5">
              <w:rPr>
                <w:rFonts w:asciiTheme="minorHAnsi" w:hAnsiTheme="minorHAnsi"/>
                <w:color w:val="000000" w:themeColor="text1"/>
                <w:sz w:val="18"/>
                <w:szCs w:val="18"/>
              </w:rPr>
              <w:t xml:space="preserve"> development priorities</w:t>
            </w:r>
          </w:p>
        </w:tc>
      </w:tr>
      <w:tr w:rsidR="00202311" w:rsidRPr="008E2639" w:rsidTr="007F6731">
        <w:trPr>
          <w:trHeight w:val="1467"/>
          <w:jc w:val="center"/>
        </w:trPr>
        <w:tc>
          <w:tcPr>
            <w:tcW w:w="2268" w:type="dxa"/>
            <w:vMerge/>
            <w:tcBorders>
              <w:bottom w:val="single" w:sz="4" w:space="0" w:color="000000"/>
            </w:tcBorders>
            <w:shd w:val="clear" w:color="auto" w:fill="DBE5F1" w:themeFill="accent1" w:themeFillTint="33"/>
            <w:vAlign w:val="center"/>
          </w:tcPr>
          <w:p w:rsidR="00202311" w:rsidRPr="00BA02E5" w:rsidRDefault="00202311" w:rsidP="00B92E67">
            <w:pPr>
              <w:pStyle w:val="BodyText"/>
              <w:spacing w:before="40" w:after="40"/>
              <w:jc w:val="center"/>
              <w:rPr>
                <w:rFonts w:asciiTheme="minorHAnsi" w:hAnsiTheme="minorHAnsi" w:cs="Arial"/>
                <w:bCs/>
                <w:sz w:val="18"/>
                <w:szCs w:val="18"/>
                <w:lang w:val="en-GB"/>
              </w:rPr>
            </w:pPr>
          </w:p>
        </w:tc>
        <w:tc>
          <w:tcPr>
            <w:tcW w:w="3150" w:type="dxa"/>
            <w:vMerge/>
            <w:tcBorders>
              <w:bottom w:val="single" w:sz="4" w:space="0" w:color="000000"/>
            </w:tcBorders>
            <w:shd w:val="clear" w:color="auto" w:fill="F2DBDB" w:themeFill="accent2" w:themeFillTint="33"/>
            <w:vAlign w:val="center"/>
          </w:tcPr>
          <w:p w:rsidR="00202311" w:rsidRPr="00BA02E5" w:rsidRDefault="00202311" w:rsidP="00C03A4D">
            <w:pPr>
              <w:spacing w:before="40" w:after="40"/>
              <w:jc w:val="center"/>
              <w:rPr>
                <w:rFonts w:asciiTheme="minorHAnsi" w:hAnsiTheme="minorHAnsi"/>
                <w:sz w:val="18"/>
                <w:szCs w:val="18"/>
              </w:rPr>
            </w:pPr>
          </w:p>
        </w:tc>
        <w:tc>
          <w:tcPr>
            <w:tcW w:w="2160" w:type="dxa"/>
            <w:vMerge/>
            <w:tcBorders>
              <w:bottom w:val="single" w:sz="4" w:space="0" w:color="000000"/>
            </w:tcBorders>
            <w:shd w:val="clear" w:color="auto" w:fill="EAF1DD" w:themeFill="accent3" w:themeFillTint="33"/>
            <w:vAlign w:val="center"/>
          </w:tcPr>
          <w:p w:rsidR="00202311" w:rsidRPr="00BA02E5" w:rsidRDefault="00202311" w:rsidP="00B92E67">
            <w:pPr>
              <w:spacing w:before="40" w:after="40"/>
              <w:jc w:val="center"/>
              <w:rPr>
                <w:rFonts w:asciiTheme="minorHAnsi" w:hAnsiTheme="minorHAnsi" w:cs="Arial"/>
                <w:bCs/>
                <w:sz w:val="18"/>
                <w:szCs w:val="18"/>
              </w:rPr>
            </w:pPr>
          </w:p>
        </w:tc>
        <w:tc>
          <w:tcPr>
            <w:tcW w:w="2241" w:type="dxa"/>
            <w:tcBorders>
              <w:bottom w:val="single" w:sz="4" w:space="0" w:color="000000"/>
            </w:tcBorders>
            <w:shd w:val="clear" w:color="auto" w:fill="DAEEF3" w:themeFill="accent5" w:themeFillTint="33"/>
            <w:vAlign w:val="center"/>
          </w:tcPr>
          <w:p w:rsidR="00202311" w:rsidRPr="00BA02E5" w:rsidRDefault="00202311" w:rsidP="00F20091">
            <w:pPr>
              <w:jc w:val="center"/>
              <w:rPr>
                <w:rFonts w:asciiTheme="minorHAnsi" w:hAnsiTheme="minorHAnsi"/>
                <w:color w:val="000000" w:themeColor="text1"/>
                <w:sz w:val="18"/>
                <w:szCs w:val="18"/>
              </w:rPr>
            </w:pPr>
            <w:r w:rsidRPr="00BA02E5">
              <w:rPr>
                <w:rFonts w:asciiTheme="minorHAnsi" w:hAnsiTheme="minorHAnsi"/>
                <w:color w:val="000000" w:themeColor="text1"/>
                <w:sz w:val="18"/>
                <w:szCs w:val="18"/>
              </w:rPr>
              <w:t>Globally significant biodiversity conserved</w:t>
            </w:r>
          </w:p>
          <w:p w:rsidR="00202311" w:rsidRPr="00BA02E5" w:rsidRDefault="00202311" w:rsidP="00B92E67">
            <w:pPr>
              <w:spacing w:before="40" w:after="40"/>
              <w:jc w:val="center"/>
              <w:rPr>
                <w:rFonts w:asciiTheme="minorHAnsi" w:hAnsiTheme="minorHAnsi" w:cs="Arial"/>
                <w:bCs/>
                <w:sz w:val="18"/>
                <w:szCs w:val="18"/>
              </w:rPr>
            </w:pPr>
          </w:p>
        </w:tc>
      </w:tr>
    </w:tbl>
    <w:p w:rsidR="006A7C55" w:rsidRPr="008E2639" w:rsidRDefault="008407A1" w:rsidP="002676B1">
      <w:pPr>
        <w:spacing w:before="240" w:after="120"/>
        <w:jc w:val="both"/>
        <w:rPr>
          <w:sz w:val="24"/>
        </w:rPr>
      </w:pPr>
      <w:r w:rsidRPr="008E2639">
        <w:rPr>
          <w:rFonts w:asciiTheme="minorHAnsi" w:hAnsiTheme="minorHAnsi" w:cs="Arial"/>
          <w:sz w:val="24"/>
          <w:szCs w:val="24"/>
        </w:rPr>
        <w:t>A</w:t>
      </w:r>
      <w:r w:rsidR="00F92516" w:rsidRPr="008E2639">
        <w:rPr>
          <w:rFonts w:asciiTheme="minorHAnsi" w:hAnsiTheme="minorHAnsi" w:cs="Arial"/>
          <w:sz w:val="24"/>
          <w:szCs w:val="24"/>
        </w:rPr>
        <w:t xml:space="preserve"> ROtI desk assessment was</w:t>
      </w:r>
      <w:r w:rsidRPr="008E2639">
        <w:rPr>
          <w:rFonts w:asciiTheme="minorHAnsi" w:hAnsiTheme="minorHAnsi" w:cs="Arial"/>
          <w:sz w:val="24"/>
          <w:szCs w:val="24"/>
        </w:rPr>
        <w:t xml:space="preserve"> then made,</w:t>
      </w:r>
      <w:r w:rsidR="00F92516" w:rsidRPr="008E2639">
        <w:rPr>
          <w:rFonts w:asciiTheme="minorHAnsi" w:hAnsiTheme="minorHAnsi" w:cs="Arial"/>
          <w:sz w:val="24"/>
          <w:szCs w:val="24"/>
        </w:rPr>
        <w:t xml:space="preserve"> based on review of project deliverables and other findings of the terminal evaluation, and the </w:t>
      </w:r>
      <w:r w:rsidRPr="008E2639">
        <w:rPr>
          <w:rFonts w:asciiTheme="minorHAnsi" w:hAnsiTheme="minorHAnsi" w:cs="Arial"/>
          <w:sz w:val="24"/>
          <w:szCs w:val="24"/>
        </w:rPr>
        <w:t>results</w:t>
      </w:r>
      <w:r w:rsidR="00F92516" w:rsidRPr="008E2639">
        <w:rPr>
          <w:rFonts w:asciiTheme="minorHAnsi" w:hAnsiTheme="minorHAnsi" w:cs="Arial"/>
          <w:sz w:val="24"/>
          <w:szCs w:val="24"/>
        </w:rPr>
        <w:t xml:space="preserve"> are summarized below in </w:t>
      </w:r>
      <w:r w:rsidR="00F92516" w:rsidRPr="008E2639">
        <w:rPr>
          <w:rFonts w:asciiTheme="minorHAnsi" w:hAnsiTheme="minorHAnsi" w:cs="Arial"/>
          <w:b/>
          <w:sz w:val="24"/>
          <w:szCs w:val="24"/>
        </w:rPr>
        <w:t xml:space="preserve">Exhibit </w:t>
      </w:r>
      <w:r w:rsidR="001641CF">
        <w:rPr>
          <w:rFonts w:asciiTheme="minorHAnsi" w:hAnsiTheme="minorHAnsi" w:cs="Arial"/>
          <w:b/>
          <w:sz w:val="24"/>
          <w:szCs w:val="24"/>
        </w:rPr>
        <w:t>17</w:t>
      </w:r>
      <w:r w:rsidR="00716A4F" w:rsidRPr="008E2639">
        <w:rPr>
          <w:rFonts w:asciiTheme="minorHAnsi" w:hAnsiTheme="minorHAnsi" w:cs="Arial"/>
          <w:b/>
          <w:sz w:val="24"/>
          <w:szCs w:val="24"/>
        </w:rPr>
        <w:t>.</w:t>
      </w:r>
    </w:p>
    <w:tbl>
      <w:tblPr>
        <w:tblStyle w:val="TableGrid"/>
        <w:tblW w:w="0" w:type="auto"/>
        <w:jc w:val="center"/>
        <w:tblLayout w:type="fixed"/>
        <w:tblLook w:val="04A0" w:firstRow="1" w:lastRow="0" w:firstColumn="1" w:lastColumn="0" w:noHBand="0" w:noVBand="1"/>
      </w:tblPr>
      <w:tblGrid>
        <w:gridCol w:w="1636"/>
        <w:gridCol w:w="1622"/>
        <w:gridCol w:w="15"/>
        <w:gridCol w:w="615"/>
        <w:gridCol w:w="180"/>
        <w:gridCol w:w="841"/>
        <w:gridCol w:w="1139"/>
        <w:gridCol w:w="540"/>
        <w:gridCol w:w="90"/>
        <w:gridCol w:w="1504"/>
        <w:gridCol w:w="26"/>
        <w:gridCol w:w="270"/>
        <w:gridCol w:w="540"/>
        <w:gridCol w:w="801"/>
      </w:tblGrid>
      <w:tr w:rsidR="000430FD" w:rsidRPr="008E2639" w:rsidTr="00003CEA">
        <w:trPr>
          <w:tblHeader/>
          <w:jc w:val="center"/>
        </w:trPr>
        <w:tc>
          <w:tcPr>
            <w:tcW w:w="9819" w:type="dxa"/>
            <w:gridSpan w:val="14"/>
            <w:shd w:val="clear" w:color="auto" w:fill="215868" w:themeFill="accent5" w:themeFillShade="80"/>
            <w:vAlign w:val="center"/>
          </w:tcPr>
          <w:p w:rsidR="000430FD" w:rsidRPr="008E2639" w:rsidRDefault="000430FD" w:rsidP="00E739F0">
            <w:pPr>
              <w:pStyle w:val="BodyText"/>
              <w:spacing w:before="60" w:after="60" w:line="240" w:lineRule="auto"/>
              <w:jc w:val="center"/>
              <w:rPr>
                <w:rFonts w:asciiTheme="minorHAnsi" w:hAnsiTheme="minorHAnsi"/>
                <w:b/>
                <w:color w:val="FFFFFF" w:themeColor="background1"/>
                <w:sz w:val="20"/>
                <w:szCs w:val="16"/>
                <w:lang w:val="en-GB"/>
              </w:rPr>
            </w:pPr>
            <w:r w:rsidRPr="008E2639">
              <w:rPr>
                <w:rFonts w:asciiTheme="minorHAnsi" w:hAnsiTheme="minorHAnsi"/>
                <w:b/>
                <w:color w:val="FFFFFF" w:themeColor="background1"/>
                <w:szCs w:val="16"/>
                <w:lang w:val="en-GB"/>
              </w:rPr>
              <w:t>Exhibit 1</w:t>
            </w:r>
            <w:r w:rsidR="00E739F0">
              <w:rPr>
                <w:rFonts w:asciiTheme="minorHAnsi" w:hAnsiTheme="minorHAnsi"/>
                <w:b/>
                <w:color w:val="FFFFFF" w:themeColor="background1"/>
                <w:szCs w:val="16"/>
                <w:lang w:val="en-GB"/>
              </w:rPr>
              <w:t>7</w:t>
            </w:r>
            <w:r w:rsidRPr="008E2639">
              <w:rPr>
                <w:rFonts w:asciiTheme="minorHAnsi" w:hAnsiTheme="minorHAnsi"/>
                <w:b/>
                <w:color w:val="FFFFFF" w:themeColor="background1"/>
                <w:szCs w:val="16"/>
                <w:lang w:val="en-GB"/>
              </w:rPr>
              <w:t>: Review of Outcome</w:t>
            </w:r>
            <w:r w:rsidR="0077753D" w:rsidRPr="008E2639">
              <w:rPr>
                <w:rFonts w:asciiTheme="minorHAnsi" w:hAnsiTheme="minorHAnsi"/>
                <w:b/>
                <w:color w:val="FFFFFF" w:themeColor="background1"/>
                <w:szCs w:val="16"/>
                <w:lang w:val="en-GB"/>
              </w:rPr>
              <w:t>s</w:t>
            </w:r>
            <w:r w:rsidRPr="008E2639">
              <w:rPr>
                <w:rFonts w:asciiTheme="minorHAnsi" w:hAnsiTheme="minorHAnsi"/>
                <w:b/>
                <w:color w:val="FFFFFF" w:themeColor="background1"/>
                <w:szCs w:val="16"/>
                <w:lang w:val="en-GB"/>
              </w:rPr>
              <w:t xml:space="preserve"> to Impacts</w:t>
            </w:r>
          </w:p>
        </w:tc>
      </w:tr>
      <w:tr w:rsidR="000430FD" w:rsidRPr="008E2639" w:rsidTr="00CD0FDA">
        <w:trPr>
          <w:cantSplit/>
          <w:trHeight w:val="1205"/>
          <w:jc w:val="center"/>
        </w:trPr>
        <w:tc>
          <w:tcPr>
            <w:tcW w:w="3258" w:type="dxa"/>
            <w:gridSpan w:val="2"/>
            <w:vAlign w:val="center"/>
          </w:tcPr>
          <w:p w:rsidR="000430FD" w:rsidRPr="008E2639" w:rsidRDefault="000430FD" w:rsidP="00003CEA">
            <w:pPr>
              <w:pStyle w:val="BodyText"/>
              <w:spacing w:line="240" w:lineRule="auto"/>
              <w:jc w:val="center"/>
              <w:rPr>
                <w:rFonts w:asciiTheme="minorHAnsi" w:hAnsiTheme="minorHAnsi"/>
                <w:b/>
                <w:sz w:val="18"/>
                <w:szCs w:val="16"/>
                <w:lang w:val="en-GB"/>
              </w:rPr>
            </w:pPr>
            <w:r w:rsidRPr="008E2639">
              <w:rPr>
                <w:rFonts w:asciiTheme="minorHAnsi" w:hAnsiTheme="minorHAnsi"/>
                <w:b/>
                <w:sz w:val="18"/>
                <w:szCs w:val="16"/>
                <w:lang w:val="en-GB"/>
              </w:rPr>
              <w:t>Outcome</w:t>
            </w:r>
          </w:p>
        </w:tc>
        <w:tc>
          <w:tcPr>
            <w:tcW w:w="630" w:type="dxa"/>
            <w:gridSpan w:val="2"/>
            <w:textDirection w:val="btLr"/>
            <w:vAlign w:val="center"/>
          </w:tcPr>
          <w:p w:rsidR="000430FD" w:rsidRPr="008E2639" w:rsidRDefault="000430FD" w:rsidP="00003CEA">
            <w:pPr>
              <w:pStyle w:val="BodyText"/>
              <w:spacing w:line="240" w:lineRule="auto"/>
              <w:ind w:left="113" w:right="113"/>
              <w:jc w:val="center"/>
              <w:rPr>
                <w:rFonts w:asciiTheme="minorHAnsi" w:hAnsiTheme="minorHAnsi"/>
                <w:b/>
                <w:sz w:val="18"/>
                <w:szCs w:val="16"/>
                <w:lang w:val="en-GB"/>
              </w:rPr>
            </w:pPr>
            <w:r w:rsidRPr="008E2639">
              <w:rPr>
                <w:rFonts w:asciiTheme="minorHAnsi" w:hAnsiTheme="minorHAnsi"/>
                <w:b/>
                <w:sz w:val="18"/>
                <w:szCs w:val="16"/>
                <w:lang w:val="en-GB"/>
              </w:rPr>
              <w:t>Outcome</w:t>
            </w:r>
            <w:r w:rsidRPr="008E2639">
              <w:rPr>
                <w:rFonts w:asciiTheme="minorHAnsi" w:hAnsiTheme="minorHAnsi"/>
                <w:b/>
                <w:sz w:val="18"/>
                <w:szCs w:val="16"/>
                <w:lang w:val="en-GB"/>
              </w:rPr>
              <w:br/>
              <w:t>Rating (A-D)</w:t>
            </w:r>
          </w:p>
        </w:tc>
        <w:tc>
          <w:tcPr>
            <w:tcW w:w="2160" w:type="dxa"/>
            <w:gridSpan w:val="3"/>
            <w:vAlign w:val="center"/>
          </w:tcPr>
          <w:p w:rsidR="000430FD" w:rsidRPr="008E2639" w:rsidRDefault="000430FD" w:rsidP="00003CEA">
            <w:pPr>
              <w:pStyle w:val="BodyText"/>
              <w:spacing w:line="240" w:lineRule="auto"/>
              <w:jc w:val="center"/>
              <w:rPr>
                <w:rFonts w:asciiTheme="minorHAnsi" w:hAnsiTheme="minorHAnsi"/>
                <w:b/>
                <w:sz w:val="18"/>
                <w:szCs w:val="16"/>
                <w:lang w:val="en-GB"/>
              </w:rPr>
            </w:pPr>
            <w:r w:rsidRPr="008E2639">
              <w:rPr>
                <w:rFonts w:asciiTheme="minorHAnsi" w:hAnsiTheme="minorHAnsi"/>
                <w:b/>
                <w:sz w:val="18"/>
                <w:szCs w:val="16"/>
                <w:lang w:val="en-GB"/>
              </w:rPr>
              <w:t>Intermediate</w:t>
            </w:r>
            <w:r w:rsidRPr="008E2639">
              <w:rPr>
                <w:rFonts w:asciiTheme="minorHAnsi" w:hAnsiTheme="minorHAnsi"/>
                <w:b/>
                <w:sz w:val="18"/>
                <w:szCs w:val="16"/>
                <w:lang w:val="en-GB"/>
              </w:rPr>
              <w:br/>
              <w:t>State (IS)</w:t>
            </w:r>
          </w:p>
        </w:tc>
        <w:tc>
          <w:tcPr>
            <w:tcW w:w="540" w:type="dxa"/>
            <w:textDirection w:val="btLr"/>
            <w:vAlign w:val="center"/>
          </w:tcPr>
          <w:p w:rsidR="000430FD" w:rsidRPr="008E2639" w:rsidRDefault="000430FD" w:rsidP="00003CEA">
            <w:pPr>
              <w:pStyle w:val="BodyText"/>
              <w:spacing w:line="240" w:lineRule="auto"/>
              <w:ind w:left="113" w:right="113"/>
              <w:jc w:val="center"/>
              <w:rPr>
                <w:rFonts w:asciiTheme="minorHAnsi" w:hAnsiTheme="minorHAnsi"/>
                <w:b/>
                <w:sz w:val="18"/>
                <w:szCs w:val="16"/>
                <w:lang w:val="en-GB"/>
              </w:rPr>
            </w:pPr>
            <w:r w:rsidRPr="008E2639">
              <w:rPr>
                <w:rFonts w:asciiTheme="minorHAnsi" w:hAnsiTheme="minorHAnsi"/>
                <w:b/>
                <w:sz w:val="18"/>
                <w:szCs w:val="16"/>
                <w:lang w:val="en-GB"/>
              </w:rPr>
              <w:t>IS</w:t>
            </w:r>
            <w:r w:rsidRPr="008E2639">
              <w:rPr>
                <w:rFonts w:asciiTheme="minorHAnsi" w:hAnsiTheme="minorHAnsi"/>
                <w:b/>
                <w:sz w:val="18"/>
                <w:szCs w:val="16"/>
                <w:lang w:val="en-GB"/>
              </w:rPr>
              <w:br/>
              <w:t>Rating (A-D)</w:t>
            </w:r>
          </w:p>
        </w:tc>
        <w:tc>
          <w:tcPr>
            <w:tcW w:w="1890" w:type="dxa"/>
            <w:gridSpan w:val="4"/>
            <w:vAlign w:val="center"/>
          </w:tcPr>
          <w:p w:rsidR="000430FD" w:rsidRPr="008E2639" w:rsidRDefault="000430FD" w:rsidP="00003CEA">
            <w:pPr>
              <w:pStyle w:val="BodyText"/>
              <w:spacing w:line="240" w:lineRule="auto"/>
              <w:jc w:val="center"/>
              <w:rPr>
                <w:rFonts w:asciiTheme="minorHAnsi" w:hAnsiTheme="minorHAnsi"/>
                <w:b/>
                <w:sz w:val="18"/>
                <w:szCs w:val="16"/>
                <w:lang w:val="en-GB"/>
              </w:rPr>
            </w:pPr>
            <w:r w:rsidRPr="008E2639">
              <w:rPr>
                <w:rFonts w:asciiTheme="minorHAnsi" w:hAnsiTheme="minorHAnsi"/>
                <w:b/>
                <w:sz w:val="18"/>
                <w:szCs w:val="16"/>
                <w:lang w:val="en-GB"/>
              </w:rPr>
              <w:t>Impact</w:t>
            </w:r>
          </w:p>
        </w:tc>
        <w:tc>
          <w:tcPr>
            <w:tcW w:w="540" w:type="dxa"/>
            <w:textDirection w:val="btLr"/>
            <w:vAlign w:val="center"/>
          </w:tcPr>
          <w:p w:rsidR="000430FD" w:rsidRPr="008E2639" w:rsidRDefault="000430FD" w:rsidP="00003CEA">
            <w:pPr>
              <w:pStyle w:val="BodyText"/>
              <w:spacing w:line="240" w:lineRule="auto"/>
              <w:ind w:left="113" w:right="113"/>
              <w:jc w:val="center"/>
              <w:rPr>
                <w:rFonts w:asciiTheme="minorHAnsi" w:hAnsiTheme="minorHAnsi"/>
                <w:b/>
                <w:sz w:val="18"/>
                <w:szCs w:val="16"/>
                <w:lang w:val="en-GB"/>
              </w:rPr>
            </w:pPr>
            <w:r w:rsidRPr="008E2639">
              <w:rPr>
                <w:rFonts w:asciiTheme="minorHAnsi" w:hAnsiTheme="minorHAnsi"/>
                <w:b/>
                <w:sz w:val="18"/>
                <w:szCs w:val="16"/>
                <w:lang w:val="en-GB"/>
              </w:rPr>
              <w:t>Impact</w:t>
            </w:r>
            <w:r w:rsidRPr="008E2639">
              <w:rPr>
                <w:rFonts w:asciiTheme="minorHAnsi" w:hAnsiTheme="minorHAnsi"/>
                <w:b/>
                <w:sz w:val="18"/>
                <w:szCs w:val="16"/>
                <w:lang w:val="en-GB"/>
              </w:rPr>
              <w:br/>
              <w:t>Rating (+)</w:t>
            </w:r>
          </w:p>
        </w:tc>
        <w:tc>
          <w:tcPr>
            <w:tcW w:w="801" w:type="dxa"/>
            <w:vAlign w:val="center"/>
          </w:tcPr>
          <w:p w:rsidR="000430FD" w:rsidRPr="008E2639" w:rsidRDefault="000430FD" w:rsidP="00003CEA">
            <w:pPr>
              <w:pStyle w:val="BodyText"/>
              <w:spacing w:line="240" w:lineRule="auto"/>
              <w:jc w:val="center"/>
              <w:rPr>
                <w:rFonts w:asciiTheme="minorHAnsi" w:hAnsiTheme="minorHAnsi"/>
                <w:b/>
                <w:sz w:val="18"/>
                <w:szCs w:val="16"/>
                <w:lang w:val="en-GB"/>
              </w:rPr>
            </w:pPr>
            <w:r w:rsidRPr="008E2639">
              <w:rPr>
                <w:rFonts w:asciiTheme="minorHAnsi" w:hAnsiTheme="minorHAnsi"/>
                <w:b/>
                <w:sz w:val="18"/>
                <w:szCs w:val="16"/>
                <w:lang w:val="en-GB"/>
              </w:rPr>
              <w:t>Overall</w:t>
            </w:r>
          </w:p>
        </w:tc>
      </w:tr>
      <w:tr w:rsidR="000430FD" w:rsidRPr="008E2639" w:rsidTr="00CD0FDA">
        <w:trPr>
          <w:trHeight w:val="899"/>
          <w:jc w:val="center"/>
        </w:trPr>
        <w:tc>
          <w:tcPr>
            <w:tcW w:w="3258" w:type="dxa"/>
            <w:gridSpan w:val="2"/>
            <w:shd w:val="clear" w:color="auto" w:fill="auto"/>
            <w:vAlign w:val="center"/>
          </w:tcPr>
          <w:p w:rsidR="000430FD" w:rsidRPr="00EB1E35" w:rsidRDefault="00EB1E35" w:rsidP="00EB1E35">
            <w:pPr>
              <w:pStyle w:val="BodyText"/>
              <w:spacing w:after="0"/>
              <w:jc w:val="left"/>
              <w:rPr>
                <w:rFonts w:asciiTheme="minorHAnsi" w:hAnsiTheme="minorHAnsi" w:cs="Arial"/>
                <w:bCs/>
                <w:sz w:val="18"/>
                <w:lang w:val="en-GB"/>
              </w:rPr>
            </w:pPr>
            <w:r w:rsidRPr="00EB1E35">
              <w:rPr>
                <w:rFonts w:asciiTheme="minorHAnsi" w:hAnsiTheme="minorHAnsi" w:cs="Arial"/>
                <w:bCs/>
                <w:sz w:val="18"/>
                <w:lang w:val="en-GB"/>
              </w:rPr>
              <w:t>Systemic and institutional capacities for the mainstreaming of biodiversity within and across sectors are strengthened</w:t>
            </w:r>
          </w:p>
        </w:tc>
        <w:tc>
          <w:tcPr>
            <w:tcW w:w="630" w:type="dxa"/>
            <w:gridSpan w:val="2"/>
            <w:vMerge w:val="restart"/>
            <w:tcBorders>
              <w:bottom w:val="single" w:sz="4" w:space="0" w:color="000000"/>
            </w:tcBorders>
            <w:shd w:val="clear" w:color="auto" w:fill="auto"/>
            <w:vAlign w:val="center"/>
          </w:tcPr>
          <w:p w:rsidR="000430FD" w:rsidRPr="008E2639" w:rsidRDefault="00293046" w:rsidP="00003CEA">
            <w:pPr>
              <w:pStyle w:val="BodyText"/>
              <w:spacing w:before="40" w:after="40" w:line="240" w:lineRule="auto"/>
              <w:jc w:val="center"/>
              <w:rPr>
                <w:rFonts w:asciiTheme="minorHAnsi" w:hAnsiTheme="minorHAnsi"/>
                <w:b/>
                <w:sz w:val="18"/>
                <w:szCs w:val="16"/>
                <w:lang w:val="en-GB"/>
              </w:rPr>
            </w:pPr>
            <w:r w:rsidRPr="008E2639">
              <w:rPr>
                <w:rFonts w:asciiTheme="minorHAnsi" w:hAnsiTheme="minorHAnsi"/>
                <w:b/>
                <w:sz w:val="18"/>
                <w:szCs w:val="16"/>
                <w:lang w:val="en-GB"/>
              </w:rPr>
              <w:t>B</w:t>
            </w:r>
          </w:p>
        </w:tc>
        <w:tc>
          <w:tcPr>
            <w:tcW w:w="2160" w:type="dxa"/>
            <w:gridSpan w:val="3"/>
            <w:vMerge w:val="restart"/>
            <w:shd w:val="clear" w:color="auto" w:fill="auto"/>
            <w:vAlign w:val="center"/>
          </w:tcPr>
          <w:p w:rsidR="000430FD" w:rsidRPr="00BA02E5" w:rsidRDefault="00BA02E5" w:rsidP="00BA02E5">
            <w:pPr>
              <w:pStyle w:val="BodyText"/>
              <w:spacing w:before="120"/>
              <w:jc w:val="center"/>
              <w:rPr>
                <w:rFonts w:asciiTheme="minorHAnsi" w:hAnsiTheme="minorHAnsi" w:cs="Arial"/>
                <w:sz w:val="18"/>
                <w:szCs w:val="18"/>
                <w:lang w:val="en-GB"/>
              </w:rPr>
            </w:pPr>
            <w:r w:rsidRPr="00BA02E5">
              <w:rPr>
                <w:rFonts w:asciiTheme="minorHAnsi" w:hAnsiTheme="minorHAnsi" w:cs="Arial"/>
                <w:sz w:val="18"/>
                <w:szCs w:val="18"/>
                <w:lang w:val="en-GB"/>
              </w:rPr>
              <w:t>Biodiversity conservation is mainstreamed across the key production sectors in the Seychelles</w:t>
            </w:r>
          </w:p>
        </w:tc>
        <w:tc>
          <w:tcPr>
            <w:tcW w:w="540" w:type="dxa"/>
            <w:vMerge w:val="restart"/>
            <w:tcBorders>
              <w:bottom w:val="single" w:sz="4" w:space="0" w:color="000000"/>
            </w:tcBorders>
            <w:shd w:val="clear" w:color="auto" w:fill="auto"/>
            <w:vAlign w:val="center"/>
          </w:tcPr>
          <w:p w:rsidR="000430FD" w:rsidRPr="008E2639" w:rsidRDefault="00212CC2" w:rsidP="00003CEA">
            <w:pPr>
              <w:pStyle w:val="BodyText"/>
              <w:spacing w:before="40" w:after="40" w:line="240" w:lineRule="auto"/>
              <w:jc w:val="center"/>
              <w:rPr>
                <w:rFonts w:asciiTheme="minorHAnsi" w:hAnsiTheme="minorHAnsi"/>
                <w:b/>
                <w:sz w:val="18"/>
                <w:szCs w:val="16"/>
                <w:lang w:val="en-GB"/>
              </w:rPr>
            </w:pPr>
            <w:r w:rsidRPr="008E2639">
              <w:rPr>
                <w:rFonts w:asciiTheme="minorHAnsi" w:hAnsiTheme="minorHAnsi"/>
                <w:b/>
                <w:sz w:val="18"/>
                <w:szCs w:val="16"/>
                <w:lang w:val="en-GB"/>
              </w:rPr>
              <w:t>C</w:t>
            </w:r>
          </w:p>
        </w:tc>
        <w:tc>
          <w:tcPr>
            <w:tcW w:w="1890" w:type="dxa"/>
            <w:gridSpan w:val="4"/>
            <w:vMerge w:val="restart"/>
            <w:shd w:val="clear" w:color="auto" w:fill="auto"/>
            <w:vAlign w:val="center"/>
          </w:tcPr>
          <w:p w:rsidR="000430FD" w:rsidRPr="008E2639" w:rsidRDefault="000430FD" w:rsidP="00003CEA">
            <w:pPr>
              <w:jc w:val="center"/>
              <w:rPr>
                <w:rFonts w:asciiTheme="minorHAnsi" w:hAnsiTheme="minorHAnsi"/>
                <w:color w:val="000000" w:themeColor="text1"/>
              </w:rPr>
            </w:pPr>
            <w:r w:rsidRPr="008E2639">
              <w:rPr>
                <w:rFonts w:asciiTheme="minorHAnsi" w:hAnsiTheme="minorHAnsi"/>
                <w:color w:val="000000" w:themeColor="text1"/>
                <w:sz w:val="18"/>
                <w:szCs w:val="18"/>
              </w:rPr>
              <w:t xml:space="preserve">Pressures on natural resources are reduced and ecosystem services sustainably contribute to </w:t>
            </w:r>
            <w:r w:rsidR="00EB1E35">
              <w:rPr>
                <w:rFonts w:asciiTheme="minorHAnsi" w:hAnsiTheme="minorHAnsi"/>
                <w:color w:val="000000" w:themeColor="text1"/>
                <w:sz w:val="18"/>
                <w:szCs w:val="18"/>
              </w:rPr>
              <w:t xml:space="preserve">national </w:t>
            </w:r>
            <w:r w:rsidRPr="008E2639">
              <w:rPr>
                <w:rFonts w:asciiTheme="minorHAnsi" w:hAnsiTheme="minorHAnsi"/>
                <w:color w:val="000000" w:themeColor="text1"/>
                <w:sz w:val="18"/>
                <w:szCs w:val="18"/>
              </w:rPr>
              <w:t>development priorities</w:t>
            </w:r>
          </w:p>
        </w:tc>
        <w:tc>
          <w:tcPr>
            <w:tcW w:w="540" w:type="dxa"/>
            <w:vMerge w:val="restart"/>
            <w:tcBorders>
              <w:bottom w:val="single" w:sz="4" w:space="0" w:color="000000"/>
            </w:tcBorders>
            <w:shd w:val="clear" w:color="auto" w:fill="auto"/>
            <w:vAlign w:val="center"/>
          </w:tcPr>
          <w:p w:rsidR="000430FD" w:rsidRPr="008E2639" w:rsidRDefault="000430FD" w:rsidP="00003CEA">
            <w:pPr>
              <w:pStyle w:val="BodyText"/>
              <w:spacing w:line="240" w:lineRule="auto"/>
              <w:jc w:val="center"/>
              <w:rPr>
                <w:rFonts w:asciiTheme="minorHAnsi" w:hAnsiTheme="minorHAnsi"/>
                <w:sz w:val="18"/>
                <w:szCs w:val="16"/>
                <w:lang w:val="en-GB"/>
              </w:rPr>
            </w:pPr>
          </w:p>
        </w:tc>
        <w:tc>
          <w:tcPr>
            <w:tcW w:w="801" w:type="dxa"/>
            <w:vMerge w:val="restart"/>
            <w:tcBorders>
              <w:bottom w:val="single" w:sz="4" w:space="0" w:color="000000"/>
            </w:tcBorders>
            <w:shd w:val="clear" w:color="auto" w:fill="auto"/>
            <w:vAlign w:val="center"/>
          </w:tcPr>
          <w:p w:rsidR="000430FD" w:rsidRPr="008E2639" w:rsidRDefault="00293046" w:rsidP="00003CEA">
            <w:pPr>
              <w:pStyle w:val="BodyText"/>
              <w:spacing w:line="240" w:lineRule="auto"/>
              <w:jc w:val="center"/>
              <w:rPr>
                <w:rFonts w:asciiTheme="minorHAnsi" w:hAnsiTheme="minorHAnsi"/>
                <w:b/>
                <w:sz w:val="18"/>
                <w:szCs w:val="16"/>
                <w:lang w:val="en-GB"/>
              </w:rPr>
            </w:pPr>
            <w:r w:rsidRPr="008E2639">
              <w:rPr>
                <w:rFonts w:asciiTheme="minorHAnsi" w:hAnsiTheme="minorHAnsi"/>
                <w:b/>
                <w:sz w:val="18"/>
                <w:szCs w:val="16"/>
                <w:lang w:val="en-GB"/>
              </w:rPr>
              <w:t>B</w:t>
            </w:r>
            <w:r w:rsidR="00212CC2" w:rsidRPr="008E2639">
              <w:rPr>
                <w:rFonts w:asciiTheme="minorHAnsi" w:hAnsiTheme="minorHAnsi"/>
                <w:b/>
                <w:sz w:val="18"/>
                <w:szCs w:val="16"/>
                <w:lang w:val="en-GB"/>
              </w:rPr>
              <w:t>C</w:t>
            </w:r>
          </w:p>
        </w:tc>
      </w:tr>
      <w:tr w:rsidR="000430FD" w:rsidRPr="008E2639" w:rsidTr="00CD0FDA">
        <w:trPr>
          <w:trHeight w:val="710"/>
          <w:jc w:val="center"/>
        </w:trPr>
        <w:tc>
          <w:tcPr>
            <w:tcW w:w="3258" w:type="dxa"/>
            <w:gridSpan w:val="2"/>
            <w:shd w:val="clear" w:color="auto" w:fill="auto"/>
            <w:vAlign w:val="center"/>
          </w:tcPr>
          <w:p w:rsidR="000430FD" w:rsidRPr="00EB1E35" w:rsidRDefault="00EB1E35" w:rsidP="00EB1E35">
            <w:pPr>
              <w:rPr>
                <w:rFonts w:asciiTheme="minorHAnsi" w:hAnsiTheme="minorHAnsi"/>
                <w:color w:val="000000" w:themeColor="text1"/>
                <w:sz w:val="18"/>
                <w:szCs w:val="18"/>
              </w:rPr>
            </w:pPr>
            <w:r w:rsidRPr="00EB1E35">
              <w:rPr>
                <w:rFonts w:asciiTheme="minorHAnsi" w:hAnsiTheme="minorHAnsi" w:cs="Arial"/>
                <w:bCs/>
                <w:sz w:val="18"/>
              </w:rPr>
              <w:t>Methods and means for integrating biodiversity and artisanal fisheries management are in place</w:t>
            </w:r>
          </w:p>
        </w:tc>
        <w:tc>
          <w:tcPr>
            <w:tcW w:w="630" w:type="dxa"/>
            <w:gridSpan w:val="2"/>
            <w:vMerge/>
            <w:tcBorders>
              <w:bottom w:val="single" w:sz="4" w:space="0" w:color="000000"/>
            </w:tcBorders>
            <w:shd w:val="clear" w:color="auto" w:fill="auto"/>
            <w:vAlign w:val="center"/>
          </w:tcPr>
          <w:p w:rsidR="000430FD" w:rsidRPr="008E2639" w:rsidRDefault="000430FD" w:rsidP="00003CEA">
            <w:pPr>
              <w:pStyle w:val="BodyText"/>
              <w:spacing w:before="40" w:after="40" w:line="240" w:lineRule="auto"/>
              <w:jc w:val="center"/>
              <w:rPr>
                <w:rFonts w:asciiTheme="minorHAnsi" w:hAnsiTheme="minorHAnsi"/>
                <w:b/>
                <w:sz w:val="18"/>
                <w:szCs w:val="16"/>
                <w:lang w:val="en-GB"/>
              </w:rPr>
            </w:pPr>
          </w:p>
        </w:tc>
        <w:tc>
          <w:tcPr>
            <w:tcW w:w="2160" w:type="dxa"/>
            <w:gridSpan w:val="3"/>
            <w:vMerge/>
            <w:shd w:val="clear" w:color="auto" w:fill="auto"/>
            <w:vAlign w:val="center"/>
          </w:tcPr>
          <w:p w:rsidR="000430FD" w:rsidRPr="008E2639" w:rsidRDefault="000430FD" w:rsidP="00003CEA">
            <w:pPr>
              <w:jc w:val="center"/>
              <w:rPr>
                <w:rFonts w:asciiTheme="minorHAnsi" w:hAnsiTheme="minorHAnsi"/>
                <w:color w:val="000000" w:themeColor="text1"/>
                <w:szCs w:val="18"/>
              </w:rPr>
            </w:pPr>
          </w:p>
        </w:tc>
        <w:tc>
          <w:tcPr>
            <w:tcW w:w="540" w:type="dxa"/>
            <w:vMerge/>
            <w:tcBorders>
              <w:bottom w:val="single" w:sz="4" w:space="0" w:color="000000"/>
            </w:tcBorders>
            <w:shd w:val="clear" w:color="auto" w:fill="auto"/>
            <w:vAlign w:val="center"/>
          </w:tcPr>
          <w:p w:rsidR="000430FD" w:rsidRPr="008E2639" w:rsidRDefault="000430FD" w:rsidP="00003CEA">
            <w:pPr>
              <w:pStyle w:val="BodyText"/>
              <w:spacing w:before="40" w:after="40" w:line="240" w:lineRule="auto"/>
              <w:jc w:val="center"/>
              <w:rPr>
                <w:rFonts w:asciiTheme="minorHAnsi" w:hAnsiTheme="minorHAnsi"/>
                <w:b/>
                <w:sz w:val="18"/>
                <w:szCs w:val="16"/>
                <w:lang w:val="en-GB"/>
              </w:rPr>
            </w:pPr>
          </w:p>
        </w:tc>
        <w:tc>
          <w:tcPr>
            <w:tcW w:w="1890" w:type="dxa"/>
            <w:gridSpan w:val="4"/>
            <w:vMerge/>
            <w:tcBorders>
              <w:bottom w:val="single" w:sz="4" w:space="0" w:color="000000"/>
            </w:tcBorders>
            <w:shd w:val="clear" w:color="auto" w:fill="auto"/>
            <w:vAlign w:val="center"/>
          </w:tcPr>
          <w:p w:rsidR="000430FD" w:rsidRPr="008E2639" w:rsidRDefault="000430FD" w:rsidP="00003CEA">
            <w:pPr>
              <w:jc w:val="center"/>
              <w:rPr>
                <w:rFonts w:asciiTheme="minorHAnsi" w:hAnsiTheme="minorHAnsi"/>
                <w:color w:val="000000" w:themeColor="text1"/>
                <w:sz w:val="18"/>
                <w:szCs w:val="18"/>
              </w:rPr>
            </w:pPr>
          </w:p>
        </w:tc>
        <w:tc>
          <w:tcPr>
            <w:tcW w:w="540" w:type="dxa"/>
            <w:vMerge/>
            <w:tcBorders>
              <w:bottom w:val="single" w:sz="4" w:space="0" w:color="000000"/>
            </w:tcBorders>
            <w:shd w:val="clear" w:color="auto" w:fill="auto"/>
            <w:vAlign w:val="center"/>
          </w:tcPr>
          <w:p w:rsidR="000430FD" w:rsidRPr="008E2639" w:rsidRDefault="000430FD" w:rsidP="00003CEA">
            <w:pPr>
              <w:pStyle w:val="BodyText"/>
              <w:spacing w:line="240" w:lineRule="auto"/>
              <w:jc w:val="center"/>
              <w:rPr>
                <w:rFonts w:asciiTheme="minorHAnsi" w:hAnsiTheme="minorHAnsi"/>
                <w:sz w:val="18"/>
                <w:szCs w:val="16"/>
                <w:lang w:val="en-GB"/>
              </w:rPr>
            </w:pPr>
          </w:p>
        </w:tc>
        <w:tc>
          <w:tcPr>
            <w:tcW w:w="801" w:type="dxa"/>
            <w:vMerge/>
            <w:tcBorders>
              <w:bottom w:val="single" w:sz="4" w:space="0" w:color="000000"/>
            </w:tcBorders>
            <w:shd w:val="clear" w:color="auto" w:fill="auto"/>
            <w:vAlign w:val="center"/>
          </w:tcPr>
          <w:p w:rsidR="000430FD" w:rsidRPr="008E2639" w:rsidRDefault="000430FD" w:rsidP="00003CEA">
            <w:pPr>
              <w:pStyle w:val="BodyText"/>
              <w:spacing w:line="240" w:lineRule="auto"/>
              <w:jc w:val="center"/>
              <w:rPr>
                <w:rFonts w:asciiTheme="minorHAnsi" w:hAnsiTheme="minorHAnsi"/>
                <w:b/>
                <w:sz w:val="18"/>
                <w:szCs w:val="16"/>
                <w:lang w:val="en-GB"/>
              </w:rPr>
            </w:pPr>
          </w:p>
        </w:tc>
      </w:tr>
      <w:tr w:rsidR="000430FD" w:rsidRPr="008E2639" w:rsidTr="00CD0FDA">
        <w:trPr>
          <w:trHeight w:val="647"/>
          <w:jc w:val="center"/>
        </w:trPr>
        <w:tc>
          <w:tcPr>
            <w:tcW w:w="3258" w:type="dxa"/>
            <w:gridSpan w:val="2"/>
            <w:tcBorders>
              <w:bottom w:val="single" w:sz="4" w:space="0" w:color="000000"/>
            </w:tcBorders>
            <w:shd w:val="clear" w:color="auto" w:fill="auto"/>
            <w:vAlign w:val="center"/>
          </w:tcPr>
          <w:p w:rsidR="000430FD" w:rsidRPr="00EB1E35" w:rsidRDefault="00EB1E35" w:rsidP="00EB1E35">
            <w:pPr>
              <w:pStyle w:val="BodyText"/>
              <w:spacing w:after="0"/>
              <w:jc w:val="left"/>
              <w:rPr>
                <w:rFonts w:asciiTheme="minorHAnsi" w:hAnsiTheme="minorHAnsi" w:cs="Arial"/>
                <w:bCs/>
                <w:sz w:val="18"/>
                <w:lang w:val="en-GB"/>
              </w:rPr>
            </w:pPr>
            <w:r w:rsidRPr="00EB1E35">
              <w:rPr>
                <w:rFonts w:asciiTheme="minorHAnsi" w:hAnsiTheme="minorHAnsi" w:cs="Arial"/>
                <w:bCs/>
                <w:sz w:val="18"/>
                <w:lang w:val="en-GB"/>
              </w:rPr>
              <w:t>The tourism industry is addressing biodiversity conservation as part of good practice in business operations</w:t>
            </w:r>
          </w:p>
        </w:tc>
        <w:tc>
          <w:tcPr>
            <w:tcW w:w="630" w:type="dxa"/>
            <w:gridSpan w:val="2"/>
            <w:vMerge/>
            <w:tcBorders>
              <w:bottom w:val="single" w:sz="4" w:space="0" w:color="000000"/>
            </w:tcBorders>
            <w:shd w:val="clear" w:color="auto" w:fill="auto"/>
            <w:vAlign w:val="center"/>
          </w:tcPr>
          <w:p w:rsidR="000430FD" w:rsidRPr="008E2639" w:rsidRDefault="000430FD" w:rsidP="00003CEA">
            <w:pPr>
              <w:pStyle w:val="BodyText"/>
              <w:spacing w:before="40" w:after="40" w:line="240" w:lineRule="auto"/>
              <w:jc w:val="center"/>
              <w:rPr>
                <w:rFonts w:asciiTheme="minorHAnsi" w:hAnsiTheme="minorHAnsi"/>
                <w:sz w:val="18"/>
                <w:szCs w:val="16"/>
                <w:lang w:val="en-GB"/>
              </w:rPr>
            </w:pPr>
          </w:p>
        </w:tc>
        <w:tc>
          <w:tcPr>
            <w:tcW w:w="2160" w:type="dxa"/>
            <w:gridSpan w:val="3"/>
            <w:vMerge/>
            <w:tcBorders>
              <w:bottom w:val="single" w:sz="4" w:space="0" w:color="000000"/>
            </w:tcBorders>
            <w:shd w:val="clear" w:color="auto" w:fill="auto"/>
            <w:vAlign w:val="center"/>
          </w:tcPr>
          <w:p w:rsidR="000430FD" w:rsidRPr="008E2639" w:rsidRDefault="000430FD" w:rsidP="00003CEA">
            <w:pPr>
              <w:jc w:val="center"/>
              <w:rPr>
                <w:rFonts w:asciiTheme="minorHAnsi" w:hAnsiTheme="minorHAnsi"/>
                <w:color w:val="000000" w:themeColor="text1"/>
              </w:rPr>
            </w:pPr>
          </w:p>
        </w:tc>
        <w:tc>
          <w:tcPr>
            <w:tcW w:w="540" w:type="dxa"/>
            <w:vMerge/>
            <w:tcBorders>
              <w:bottom w:val="single" w:sz="4" w:space="0" w:color="000000"/>
            </w:tcBorders>
            <w:shd w:val="clear" w:color="auto" w:fill="auto"/>
            <w:vAlign w:val="center"/>
          </w:tcPr>
          <w:p w:rsidR="000430FD" w:rsidRPr="008E2639" w:rsidRDefault="000430FD" w:rsidP="00003CEA">
            <w:pPr>
              <w:pStyle w:val="BodyText"/>
              <w:spacing w:before="40" w:after="40" w:line="240" w:lineRule="auto"/>
              <w:jc w:val="center"/>
              <w:rPr>
                <w:rFonts w:asciiTheme="minorHAnsi" w:hAnsiTheme="minorHAnsi"/>
                <w:sz w:val="18"/>
                <w:szCs w:val="16"/>
                <w:lang w:val="en-GB"/>
              </w:rPr>
            </w:pPr>
          </w:p>
        </w:tc>
        <w:tc>
          <w:tcPr>
            <w:tcW w:w="1890" w:type="dxa"/>
            <w:gridSpan w:val="4"/>
            <w:tcBorders>
              <w:bottom w:val="single" w:sz="4" w:space="0" w:color="000000"/>
            </w:tcBorders>
            <w:shd w:val="clear" w:color="auto" w:fill="auto"/>
            <w:vAlign w:val="center"/>
          </w:tcPr>
          <w:p w:rsidR="000430FD" w:rsidRPr="008E2639" w:rsidRDefault="000430FD" w:rsidP="00003CEA">
            <w:pPr>
              <w:spacing w:before="40" w:after="40"/>
              <w:jc w:val="center"/>
              <w:rPr>
                <w:rFonts w:asciiTheme="minorHAnsi" w:hAnsiTheme="minorHAnsi"/>
                <w:color w:val="000000" w:themeColor="text1"/>
              </w:rPr>
            </w:pPr>
            <w:r w:rsidRPr="008E2639">
              <w:rPr>
                <w:rFonts w:asciiTheme="minorHAnsi" w:hAnsiTheme="minorHAnsi"/>
                <w:color w:val="000000" w:themeColor="text1"/>
                <w:sz w:val="18"/>
                <w:szCs w:val="18"/>
              </w:rPr>
              <w:t>Globally significant biodiversity conserved</w:t>
            </w:r>
          </w:p>
        </w:tc>
        <w:tc>
          <w:tcPr>
            <w:tcW w:w="540" w:type="dxa"/>
            <w:vMerge/>
            <w:tcBorders>
              <w:bottom w:val="single" w:sz="4" w:space="0" w:color="000000"/>
            </w:tcBorders>
            <w:shd w:val="clear" w:color="auto" w:fill="auto"/>
            <w:vAlign w:val="center"/>
          </w:tcPr>
          <w:p w:rsidR="000430FD" w:rsidRPr="008E2639" w:rsidRDefault="000430FD" w:rsidP="00003CEA">
            <w:pPr>
              <w:pStyle w:val="BodyText"/>
              <w:spacing w:line="240" w:lineRule="auto"/>
              <w:jc w:val="center"/>
              <w:rPr>
                <w:rFonts w:asciiTheme="minorHAnsi" w:hAnsiTheme="minorHAnsi"/>
                <w:sz w:val="18"/>
                <w:szCs w:val="16"/>
                <w:lang w:val="en-GB"/>
              </w:rPr>
            </w:pPr>
          </w:p>
        </w:tc>
        <w:tc>
          <w:tcPr>
            <w:tcW w:w="801" w:type="dxa"/>
            <w:vMerge/>
            <w:tcBorders>
              <w:bottom w:val="single" w:sz="4" w:space="0" w:color="000000"/>
            </w:tcBorders>
            <w:shd w:val="clear" w:color="auto" w:fill="auto"/>
            <w:vAlign w:val="center"/>
          </w:tcPr>
          <w:p w:rsidR="000430FD" w:rsidRPr="008E2639" w:rsidRDefault="000430FD" w:rsidP="00003CEA">
            <w:pPr>
              <w:pStyle w:val="BodyText"/>
              <w:spacing w:line="240" w:lineRule="auto"/>
              <w:jc w:val="center"/>
              <w:rPr>
                <w:rFonts w:asciiTheme="minorHAnsi" w:hAnsiTheme="minorHAnsi"/>
                <w:sz w:val="18"/>
                <w:szCs w:val="16"/>
                <w:lang w:val="en-GB"/>
              </w:rPr>
            </w:pPr>
          </w:p>
        </w:tc>
      </w:tr>
      <w:tr w:rsidR="000430FD" w:rsidRPr="008E2639" w:rsidTr="00003CEA">
        <w:trPr>
          <w:trHeight w:val="494"/>
          <w:jc w:val="center"/>
        </w:trPr>
        <w:tc>
          <w:tcPr>
            <w:tcW w:w="9819" w:type="dxa"/>
            <w:gridSpan w:val="14"/>
            <w:shd w:val="clear" w:color="auto" w:fill="auto"/>
            <w:vAlign w:val="center"/>
          </w:tcPr>
          <w:p w:rsidR="000430FD" w:rsidRPr="008E2639" w:rsidRDefault="000430FD" w:rsidP="00E8317A">
            <w:pPr>
              <w:pStyle w:val="BodyText"/>
              <w:spacing w:before="40" w:after="40" w:line="240" w:lineRule="auto"/>
              <w:jc w:val="left"/>
              <w:rPr>
                <w:rFonts w:asciiTheme="minorHAnsi" w:hAnsiTheme="minorHAnsi"/>
                <w:sz w:val="18"/>
                <w:szCs w:val="16"/>
                <w:lang w:val="en-GB"/>
              </w:rPr>
            </w:pPr>
            <w:r w:rsidRPr="008E2639">
              <w:rPr>
                <w:rFonts w:asciiTheme="minorHAnsi" w:hAnsiTheme="minorHAnsi"/>
                <w:b/>
                <w:sz w:val="18"/>
                <w:szCs w:val="16"/>
                <w:lang w:val="en-GB"/>
              </w:rPr>
              <w:t>Outcome Rating Justification</w:t>
            </w:r>
            <w:r w:rsidRPr="008E2639">
              <w:rPr>
                <w:rFonts w:asciiTheme="minorHAnsi" w:hAnsiTheme="minorHAnsi"/>
                <w:sz w:val="18"/>
                <w:szCs w:val="18"/>
                <w:lang w:val="en-GB"/>
              </w:rPr>
              <w:t xml:space="preserve">:  </w:t>
            </w:r>
            <w:r w:rsidR="00AD4394" w:rsidRPr="008E2639">
              <w:rPr>
                <w:rFonts w:ascii="Calibri" w:hAnsi="Calibri"/>
                <w:color w:val="000000"/>
                <w:sz w:val="18"/>
                <w:szCs w:val="18"/>
                <w:lang w:val="en-GB"/>
              </w:rPr>
              <w:t>Although t</w:t>
            </w:r>
            <w:r w:rsidR="0080546C" w:rsidRPr="008E2639">
              <w:rPr>
                <w:rFonts w:ascii="Calibri" w:hAnsi="Calibri"/>
                <w:color w:val="000000"/>
                <w:sz w:val="18"/>
                <w:szCs w:val="18"/>
                <w:lang w:val="en-GB"/>
              </w:rPr>
              <w:t xml:space="preserve">he </w:t>
            </w:r>
            <w:r w:rsidR="00E8317A">
              <w:rPr>
                <w:rFonts w:ascii="Calibri" w:hAnsi="Calibri"/>
                <w:color w:val="000000"/>
                <w:sz w:val="18"/>
                <w:szCs w:val="18"/>
                <w:lang w:val="en-GB"/>
              </w:rPr>
              <w:t>legal</w:t>
            </w:r>
            <w:r w:rsidR="00BA02E5">
              <w:rPr>
                <w:rFonts w:ascii="Calibri" w:hAnsi="Calibri"/>
                <w:color w:val="000000"/>
                <w:sz w:val="18"/>
                <w:szCs w:val="18"/>
                <w:lang w:val="en-GB"/>
              </w:rPr>
              <w:t xml:space="preserve"> reforms envisaged</w:t>
            </w:r>
            <w:r w:rsidR="0080546C" w:rsidRPr="008E2639">
              <w:rPr>
                <w:rFonts w:ascii="Calibri" w:hAnsi="Calibri"/>
                <w:color w:val="000000"/>
                <w:sz w:val="18"/>
                <w:szCs w:val="18"/>
                <w:lang w:val="en-GB"/>
              </w:rPr>
              <w:t xml:space="preserve"> under the project outcomes were not achieved by project closure</w:t>
            </w:r>
            <w:r w:rsidR="00AD4394" w:rsidRPr="008E2639">
              <w:rPr>
                <w:rFonts w:ascii="Calibri" w:hAnsi="Calibri"/>
                <w:color w:val="000000"/>
                <w:sz w:val="18"/>
                <w:szCs w:val="18"/>
                <w:lang w:val="en-GB"/>
              </w:rPr>
              <w:t xml:space="preserve">, the </w:t>
            </w:r>
            <w:r w:rsidR="00E8317A">
              <w:rPr>
                <w:rFonts w:ascii="Calibri" w:hAnsi="Calibri"/>
                <w:color w:val="000000"/>
                <w:sz w:val="18"/>
                <w:szCs w:val="18"/>
                <w:lang w:val="en-GB"/>
              </w:rPr>
              <w:t>project produced</w:t>
            </w:r>
            <w:r w:rsidR="00AD4394" w:rsidRPr="008E2639">
              <w:rPr>
                <w:rFonts w:ascii="Calibri" w:hAnsi="Calibri"/>
                <w:color w:val="000000"/>
                <w:sz w:val="18"/>
                <w:szCs w:val="18"/>
                <w:lang w:val="en-GB"/>
              </w:rPr>
              <w:t xml:space="preserve"> substantive</w:t>
            </w:r>
            <w:r w:rsidR="0089594C" w:rsidRPr="008E2639">
              <w:rPr>
                <w:rFonts w:ascii="Calibri" w:hAnsi="Calibri"/>
                <w:color w:val="000000"/>
                <w:sz w:val="18"/>
                <w:szCs w:val="18"/>
                <w:lang w:val="en-GB"/>
              </w:rPr>
              <w:t xml:space="preserve"> outputs which provide a</w:t>
            </w:r>
            <w:r w:rsidR="007A25B7">
              <w:rPr>
                <w:rFonts w:ascii="Calibri" w:hAnsi="Calibri"/>
                <w:color w:val="000000"/>
                <w:sz w:val="18"/>
                <w:szCs w:val="18"/>
                <w:lang w:val="en-GB"/>
              </w:rPr>
              <w:t>n</w:t>
            </w:r>
            <w:r w:rsidR="0089594C" w:rsidRPr="008E2639">
              <w:rPr>
                <w:rFonts w:ascii="Calibri" w:hAnsi="Calibri"/>
                <w:color w:val="000000"/>
                <w:sz w:val="18"/>
                <w:szCs w:val="18"/>
                <w:lang w:val="en-GB"/>
              </w:rPr>
              <w:t xml:space="preserve"> </w:t>
            </w:r>
            <w:r w:rsidR="00E8317A">
              <w:rPr>
                <w:rFonts w:ascii="Calibri" w:hAnsi="Calibri"/>
                <w:color w:val="000000"/>
                <w:sz w:val="18"/>
                <w:szCs w:val="18"/>
                <w:lang w:val="en-GB"/>
              </w:rPr>
              <w:t xml:space="preserve">enabling </w:t>
            </w:r>
            <w:r w:rsidR="0089594C" w:rsidRPr="008E2639">
              <w:rPr>
                <w:rFonts w:ascii="Calibri" w:hAnsi="Calibri"/>
                <w:color w:val="000000"/>
                <w:sz w:val="18"/>
                <w:szCs w:val="18"/>
                <w:lang w:val="en-GB"/>
              </w:rPr>
              <w:t>framework.</w:t>
            </w:r>
          </w:p>
        </w:tc>
      </w:tr>
      <w:tr w:rsidR="000430FD" w:rsidRPr="008E2639" w:rsidTr="00E8317A">
        <w:trPr>
          <w:trHeight w:val="287"/>
          <w:jc w:val="center"/>
        </w:trPr>
        <w:tc>
          <w:tcPr>
            <w:tcW w:w="9819" w:type="dxa"/>
            <w:gridSpan w:val="14"/>
            <w:shd w:val="clear" w:color="auto" w:fill="auto"/>
            <w:vAlign w:val="center"/>
          </w:tcPr>
          <w:p w:rsidR="000430FD" w:rsidRPr="008E2639" w:rsidRDefault="000430FD" w:rsidP="007A25B7">
            <w:pPr>
              <w:overflowPunct/>
              <w:spacing w:before="40" w:after="40"/>
              <w:textAlignment w:val="auto"/>
              <w:rPr>
                <w:rFonts w:asciiTheme="minorHAnsi" w:hAnsiTheme="minorHAnsi"/>
                <w:sz w:val="18"/>
                <w:szCs w:val="16"/>
              </w:rPr>
            </w:pPr>
            <w:r w:rsidRPr="008E2639">
              <w:rPr>
                <w:rFonts w:asciiTheme="minorHAnsi" w:hAnsiTheme="minorHAnsi"/>
                <w:b/>
                <w:sz w:val="18"/>
                <w:szCs w:val="16"/>
              </w:rPr>
              <w:t>Intermediate States Rating Justification</w:t>
            </w:r>
            <w:r w:rsidRPr="008E2639">
              <w:rPr>
                <w:rFonts w:asciiTheme="minorHAnsi" w:hAnsiTheme="minorHAnsi"/>
                <w:sz w:val="18"/>
                <w:szCs w:val="16"/>
              </w:rPr>
              <w:t xml:space="preserve">: </w:t>
            </w:r>
            <w:r w:rsidRPr="008E2639">
              <w:rPr>
                <w:rFonts w:asciiTheme="minorHAnsi" w:hAnsiTheme="minorHAnsi" w:cs="Arial"/>
                <w:sz w:val="18"/>
                <w:szCs w:val="16"/>
              </w:rPr>
              <w:t xml:space="preserve"> </w:t>
            </w:r>
            <w:r w:rsidR="0089076F">
              <w:rPr>
                <w:rFonts w:asciiTheme="minorHAnsi" w:hAnsiTheme="minorHAnsi" w:cs="Arial"/>
                <w:sz w:val="18"/>
                <w:szCs w:val="16"/>
              </w:rPr>
              <w:t>The district-level land use plans provide a solid foundation for mainstreaming biodiversity conservation in the infrastructure development sector. With respect to the fisheries sector, collaborative management has been enabled</w:t>
            </w:r>
            <w:r w:rsidR="00FF6BEC">
              <w:rPr>
                <w:rFonts w:asciiTheme="minorHAnsi" w:hAnsiTheme="minorHAnsi" w:cs="Arial"/>
                <w:sz w:val="18"/>
                <w:szCs w:val="16"/>
              </w:rPr>
              <w:t xml:space="preserve"> through the development of the</w:t>
            </w:r>
            <w:r w:rsidR="0089076F">
              <w:rPr>
                <w:rFonts w:asciiTheme="minorHAnsi" w:hAnsiTheme="minorHAnsi" w:cs="Arial"/>
                <w:sz w:val="18"/>
                <w:szCs w:val="16"/>
              </w:rPr>
              <w:t xml:space="preserve"> fisheries management plans and establishment of the Praslin Fisheries Association and Co-Management Coordinating Committee, along with investment in monitoring control and surveillance capacity</w:t>
            </w:r>
            <w:r w:rsidR="00212CC2" w:rsidRPr="008E2639">
              <w:rPr>
                <w:rFonts w:asciiTheme="minorHAnsi" w:hAnsiTheme="minorHAnsi" w:cs="Arial"/>
                <w:sz w:val="18"/>
                <w:szCs w:val="16"/>
              </w:rPr>
              <w:t>.</w:t>
            </w:r>
            <w:r w:rsidR="0089594C" w:rsidRPr="008E2639">
              <w:rPr>
                <w:rFonts w:asciiTheme="minorHAnsi" w:hAnsiTheme="minorHAnsi" w:cs="Arial"/>
                <w:sz w:val="18"/>
                <w:szCs w:val="16"/>
              </w:rPr>
              <w:t xml:space="preserve"> The non-governmental sector continues to drive change and introduce innovati</w:t>
            </w:r>
            <w:r w:rsidR="0089076F">
              <w:rPr>
                <w:rFonts w:asciiTheme="minorHAnsi" w:hAnsiTheme="minorHAnsi" w:cs="Arial"/>
                <w:sz w:val="18"/>
                <w:szCs w:val="16"/>
              </w:rPr>
              <w:t>on into the national PA system, and replicable models of partnerships between NGOs and the private tourism sector also provide a framework for realizing enhanced co</w:t>
            </w:r>
            <w:r w:rsidR="007A25B7">
              <w:rPr>
                <w:rFonts w:asciiTheme="minorHAnsi" w:hAnsiTheme="minorHAnsi" w:cs="Arial"/>
                <w:sz w:val="18"/>
                <w:szCs w:val="16"/>
              </w:rPr>
              <w:t>n</w:t>
            </w:r>
            <w:r w:rsidR="0089076F">
              <w:rPr>
                <w:rFonts w:asciiTheme="minorHAnsi" w:hAnsiTheme="minorHAnsi" w:cs="Arial"/>
                <w:sz w:val="18"/>
                <w:szCs w:val="16"/>
              </w:rPr>
              <w:t>ver</w:t>
            </w:r>
            <w:r w:rsidR="007A25B7">
              <w:rPr>
                <w:rFonts w:asciiTheme="minorHAnsi" w:hAnsiTheme="minorHAnsi" w:cs="Arial"/>
                <w:sz w:val="18"/>
                <w:szCs w:val="16"/>
              </w:rPr>
              <w:t>sation</w:t>
            </w:r>
            <w:r w:rsidR="0089076F">
              <w:rPr>
                <w:rFonts w:asciiTheme="minorHAnsi" w:hAnsiTheme="minorHAnsi" w:cs="Arial"/>
                <w:sz w:val="18"/>
                <w:szCs w:val="16"/>
              </w:rPr>
              <w:t xml:space="preserve"> of ecologically sensitive areas.</w:t>
            </w:r>
          </w:p>
        </w:tc>
      </w:tr>
      <w:tr w:rsidR="000430FD" w:rsidRPr="008E2639" w:rsidTr="00003CEA">
        <w:trPr>
          <w:trHeight w:val="494"/>
          <w:jc w:val="center"/>
        </w:trPr>
        <w:tc>
          <w:tcPr>
            <w:tcW w:w="9819" w:type="dxa"/>
            <w:gridSpan w:val="14"/>
            <w:shd w:val="clear" w:color="auto" w:fill="F2F2F2" w:themeFill="background1" w:themeFillShade="F2"/>
            <w:vAlign w:val="center"/>
          </w:tcPr>
          <w:p w:rsidR="000430FD" w:rsidRPr="008E2639" w:rsidRDefault="000430FD" w:rsidP="00003CEA">
            <w:pPr>
              <w:pStyle w:val="BodyText"/>
              <w:spacing w:after="0" w:line="240" w:lineRule="auto"/>
              <w:jc w:val="left"/>
              <w:rPr>
                <w:rFonts w:asciiTheme="minorHAnsi" w:hAnsiTheme="minorHAnsi"/>
                <w:b/>
                <w:sz w:val="16"/>
                <w:szCs w:val="16"/>
                <w:lang w:val="en-GB"/>
              </w:rPr>
            </w:pPr>
            <w:r w:rsidRPr="008E2639">
              <w:rPr>
                <w:rFonts w:asciiTheme="minorHAnsi" w:hAnsiTheme="minorHAnsi"/>
                <w:b/>
                <w:sz w:val="16"/>
                <w:szCs w:val="16"/>
                <w:lang w:val="en-GB"/>
              </w:rPr>
              <w:lastRenderedPageBreak/>
              <w:t xml:space="preserve">Definitions </w:t>
            </w:r>
            <w:r w:rsidR="0089594C" w:rsidRPr="008E2639">
              <w:rPr>
                <w:rFonts w:asciiTheme="minorHAnsi" w:hAnsiTheme="minorHAnsi"/>
                <w:sz w:val="16"/>
                <w:szCs w:val="16"/>
                <w:lang w:val="en-GB"/>
              </w:rPr>
              <w:t>(adapted</w:t>
            </w:r>
            <w:r w:rsidRPr="008E2639">
              <w:rPr>
                <w:rFonts w:asciiTheme="minorHAnsi" w:hAnsiTheme="minorHAnsi"/>
                <w:sz w:val="16"/>
                <w:szCs w:val="16"/>
                <w:lang w:val="en-GB"/>
              </w:rPr>
              <w:t xml:space="preserve"> from the ROtI Handbook, Aug 2009, GEF):</w:t>
            </w:r>
          </w:p>
        </w:tc>
      </w:tr>
      <w:tr w:rsidR="000430FD" w:rsidRPr="008E2639" w:rsidTr="00CD0FDA">
        <w:trPr>
          <w:trHeight w:val="368"/>
          <w:jc w:val="center"/>
        </w:trPr>
        <w:tc>
          <w:tcPr>
            <w:tcW w:w="4068" w:type="dxa"/>
            <w:gridSpan w:val="5"/>
            <w:shd w:val="clear" w:color="auto" w:fill="F2F2F2" w:themeFill="background1" w:themeFillShade="F2"/>
            <w:vAlign w:val="center"/>
          </w:tcPr>
          <w:p w:rsidR="000430FD" w:rsidRPr="008E2639" w:rsidRDefault="000430FD" w:rsidP="00003CEA">
            <w:pPr>
              <w:pStyle w:val="BodyText"/>
              <w:spacing w:after="0" w:line="240" w:lineRule="auto"/>
              <w:jc w:val="left"/>
              <w:rPr>
                <w:rFonts w:asciiTheme="minorHAnsi" w:hAnsiTheme="minorHAnsi"/>
                <w:b/>
                <w:sz w:val="16"/>
                <w:szCs w:val="16"/>
                <w:lang w:val="en-GB"/>
              </w:rPr>
            </w:pPr>
            <w:r w:rsidRPr="008E2639">
              <w:rPr>
                <w:rFonts w:asciiTheme="minorHAnsi" w:hAnsiTheme="minorHAnsi"/>
                <w:b/>
                <w:sz w:val="16"/>
                <w:szCs w:val="16"/>
                <w:lang w:val="en-GB"/>
              </w:rPr>
              <w:t>Outcome Rating</w:t>
            </w:r>
          </w:p>
        </w:tc>
        <w:tc>
          <w:tcPr>
            <w:tcW w:w="4140" w:type="dxa"/>
            <w:gridSpan w:val="6"/>
            <w:shd w:val="clear" w:color="auto" w:fill="F2F2F2" w:themeFill="background1" w:themeFillShade="F2"/>
            <w:vAlign w:val="center"/>
          </w:tcPr>
          <w:p w:rsidR="000430FD" w:rsidRPr="008E2639" w:rsidRDefault="000430FD" w:rsidP="00003CEA">
            <w:pPr>
              <w:pStyle w:val="BodyText"/>
              <w:spacing w:after="0" w:line="240" w:lineRule="auto"/>
              <w:jc w:val="left"/>
              <w:rPr>
                <w:rFonts w:asciiTheme="minorHAnsi" w:hAnsiTheme="minorHAnsi"/>
                <w:b/>
                <w:sz w:val="16"/>
                <w:szCs w:val="16"/>
                <w:lang w:val="en-GB"/>
              </w:rPr>
            </w:pPr>
            <w:r w:rsidRPr="008E2639">
              <w:rPr>
                <w:rFonts w:asciiTheme="minorHAnsi" w:hAnsiTheme="minorHAnsi"/>
                <w:b/>
                <w:sz w:val="16"/>
                <w:szCs w:val="16"/>
                <w:lang w:val="en-GB"/>
              </w:rPr>
              <w:t>Intermediate States Rating</w:t>
            </w:r>
          </w:p>
        </w:tc>
        <w:tc>
          <w:tcPr>
            <w:tcW w:w="1611" w:type="dxa"/>
            <w:gridSpan w:val="3"/>
            <w:shd w:val="clear" w:color="auto" w:fill="F2F2F2" w:themeFill="background1" w:themeFillShade="F2"/>
            <w:vAlign w:val="center"/>
          </w:tcPr>
          <w:p w:rsidR="000430FD" w:rsidRPr="008E2639" w:rsidRDefault="000430FD" w:rsidP="00003CEA">
            <w:pPr>
              <w:pStyle w:val="BodyText"/>
              <w:spacing w:after="0" w:line="240" w:lineRule="auto"/>
              <w:jc w:val="left"/>
              <w:rPr>
                <w:rFonts w:asciiTheme="minorHAnsi" w:hAnsiTheme="minorHAnsi"/>
                <w:b/>
                <w:sz w:val="16"/>
                <w:szCs w:val="16"/>
                <w:lang w:val="en-GB"/>
              </w:rPr>
            </w:pPr>
            <w:r w:rsidRPr="008E2639">
              <w:rPr>
                <w:rFonts w:asciiTheme="minorHAnsi" w:hAnsiTheme="minorHAnsi"/>
                <w:b/>
                <w:sz w:val="16"/>
                <w:szCs w:val="16"/>
                <w:lang w:val="en-GB"/>
              </w:rPr>
              <w:t>Impact Rating</w:t>
            </w:r>
          </w:p>
        </w:tc>
      </w:tr>
      <w:tr w:rsidR="000430FD" w:rsidRPr="008E2639" w:rsidTr="00CD0FDA">
        <w:trPr>
          <w:trHeight w:val="501"/>
          <w:jc w:val="center"/>
        </w:trPr>
        <w:tc>
          <w:tcPr>
            <w:tcW w:w="4068" w:type="dxa"/>
            <w:gridSpan w:val="5"/>
            <w:shd w:val="clear" w:color="auto" w:fill="F2F2F2" w:themeFill="background1" w:themeFillShade="F2"/>
            <w:vAlign w:val="center"/>
          </w:tcPr>
          <w:p w:rsidR="000430FD" w:rsidRPr="008E2639" w:rsidRDefault="000430FD" w:rsidP="00003CEA">
            <w:pPr>
              <w:pStyle w:val="BodyText"/>
              <w:spacing w:line="240" w:lineRule="auto"/>
              <w:jc w:val="left"/>
              <w:rPr>
                <w:rFonts w:asciiTheme="minorHAnsi" w:hAnsiTheme="minorHAnsi"/>
                <w:sz w:val="16"/>
                <w:szCs w:val="16"/>
                <w:lang w:val="en-GB"/>
              </w:rPr>
            </w:pPr>
            <w:r w:rsidRPr="008E2639">
              <w:rPr>
                <w:rFonts w:asciiTheme="minorHAnsi" w:hAnsiTheme="minorHAnsi"/>
                <w:sz w:val="16"/>
                <w:szCs w:val="16"/>
                <w:lang w:val="en-GB"/>
              </w:rPr>
              <w:t>D: The project’s intended outcomes were not delivered.</w:t>
            </w:r>
          </w:p>
        </w:tc>
        <w:tc>
          <w:tcPr>
            <w:tcW w:w="4140" w:type="dxa"/>
            <w:gridSpan w:val="6"/>
            <w:shd w:val="clear" w:color="auto" w:fill="F2F2F2" w:themeFill="background1" w:themeFillShade="F2"/>
            <w:vAlign w:val="center"/>
          </w:tcPr>
          <w:p w:rsidR="000430FD" w:rsidRPr="008E2639" w:rsidRDefault="000430FD" w:rsidP="00212CC2">
            <w:pPr>
              <w:pStyle w:val="BodyText"/>
              <w:spacing w:line="240" w:lineRule="auto"/>
              <w:jc w:val="left"/>
              <w:rPr>
                <w:rFonts w:asciiTheme="minorHAnsi" w:hAnsiTheme="minorHAnsi"/>
                <w:sz w:val="16"/>
                <w:szCs w:val="16"/>
                <w:lang w:val="en-GB"/>
              </w:rPr>
            </w:pPr>
            <w:r w:rsidRPr="008E2639">
              <w:rPr>
                <w:rFonts w:asciiTheme="minorHAnsi" w:hAnsiTheme="minorHAnsi"/>
                <w:sz w:val="16"/>
                <w:szCs w:val="16"/>
                <w:lang w:val="en-GB"/>
              </w:rPr>
              <w:t xml:space="preserve">D: The conditions necessary to achieve intermediate states are </w:t>
            </w:r>
            <w:r w:rsidR="00212CC2" w:rsidRPr="008E2639">
              <w:rPr>
                <w:rFonts w:asciiTheme="minorHAnsi" w:hAnsiTheme="minorHAnsi"/>
                <w:sz w:val="16"/>
                <w:szCs w:val="16"/>
                <w:lang w:val="en-GB"/>
              </w:rPr>
              <w:t>not in place</w:t>
            </w:r>
            <w:r w:rsidRPr="008E2639">
              <w:rPr>
                <w:rFonts w:asciiTheme="minorHAnsi" w:hAnsiTheme="minorHAnsi"/>
                <w:sz w:val="16"/>
                <w:szCs w:val="16"/>
                <w:lang w:val="en-GB"/>
              </w:rPr>
              <w:t>.</w:t>
            </w:r>
          </w:p>
        </w:tc>
        <w:tc>
          <w:tcPr>
            <w:tcW w:w="1611" w:type="dxa"/>
            <w:gridSpan w:val="3"/>
            <w:vMerge w:val="restart"/>
            <w:shd w:val="clear" w:color="auto" w:fill="F2F2F2" w:themeFill="background1" w:themeFillShade="F2"/>
            <w:vAlign w:val="center"/>
          </w:tcPr>
          <w:p w:rsidR="000430FD" w:rsidRPr="008E2639" w:rsidRDefault="000430FD" w:rsidP="00003CEA">
            <w:pPr>
              <w:pStyle w:val="BodyText"/>
              <w:spacing w:line="240" w:lineRule="auto"/>
              <w:jc w:val="left"/>
              <w:rPr>
                <w:rFonts w:asciiTheme="minorHAnsi" w:hAnsiTheme="minorHAnsi"/>
                <w:sz w:val="16"/>
                <w:szCs w:val="16"/>
                <w:lang w:val="en-GB"/>
              </w:rPr>
            </w:pPr>
            <w:r w:rsidRPr="008E2639">
              <w:rPr>
                <w:rFonts w:asciiTheme="minorHAnsi" w:hAnsiTheme="minorHAnsi"/>
                <w:sz w:val="16"/>
                <w:szCs w:val="16"/>
                <w:lang w:val="en-GB"/>
              </w:rPr>
              <w:t>Rating “+”: Measurable impacts or threat reduction achieved and documented within the project life-span.</w:t>
            </w:r>
          </w:p>
        </w:tc>
      </w:tr>
      <w:tr w:rsidR="000430FD" w:rsidRPr="008E2639" w:rsidTr="00CD0FDA">
        <w:trPr>
          <w:trHeight w:val="501"/>
          <w:jc w:val="center"/>
        </w:trPr>
        <w:tc>
          <w:tcPr>
            <w:tcW w:w="4068" w:type="dxa"/>
            <w:gridSpan w:val="5"/>
            <w:shd w:val="clear" w:color="auto" w:fill="F2F2F2" w:themeFill="background1" w:themeFillShade="F2"/>
            <w:vAlign w:val="center"/>
          </w:tcPr>
          <w:p w:rsidR="000430FD" w:rsidRPr="008E2639" w:rsidRDefault="000430FD" w:rsidP="00003CEA">
            <w:pPr>
              <w:pStyle w:val="BodyText"/>
              <w:spacing w:line="240" w:lineRule="auto"/>
              <w:jc w:val="left"/>
              <w:rPr>
                <w:rFonts w:asciiTheme="minorHAnsi" w:hAnsiTheme="minorHAnsi"/>
                <w:sz w:val="16"/>
                <w:szCs w:val="16"/>
                <w:lang w:val="en-GB"/>
              </w:rPr>
            </w:pPr>
            <w:r w:rsidRPr="008E2639">
              <w:rPr>
                <w:rFonts w:asciiTheme="minorHAnsi" w:hAnsiTheme="minorHAnsi"/>
                <w:sz w:val="16"/>
                <w:szCs w:val="16"/>
                <w:lang w:val="en-GB"/>
              </w:rPr>
              <w:t xml:space="preserve">C: The outcomes </w:t>
            </w:r>
            <w:r w:rsidR="00293046" w:rsidRPr="008E2639">
              <w:rPr>
                <w:rFonts w:asciiTheme="minorHAnsi" w:hAnsiTheme="minorHAnsi"/>
                <w:sz w:val="16"/>
                <w:szCs w:val="16"/>
                <w:lang w:val="en-GB"/>
              </w:rPr>
              <w:t xml:space="preserve">were partially </w:t>
            </w:r>
            <w:r w:rsidRPr="008E2639">
              <w:rPr>
                <w:rFonts w:asciiTheme="minorHAnsi" w:hAnsiTheme="minorHAnsi"/>
                <w:sz w:val="16"/>
                <w:szCs w:val="16"/>
                <w:lang w:val="en-GB"/>
              </w:rPr>
              <w:t>delivered</w:t>
            </w:r>
            <w:r w:rsidR="00293046" w:rsidRPr="008E2639">
              <w:rPr>
                <w:rFonts w:asciiTheme="minorHAnsi" w:hAnsiTheme="minorHAnsi"/>
                <w:sz w:val="16"/>
                <w:szCs w:val="16"/>
                <w:lang w:val="en-GB"/>
              </w:rPr>
              <w:t xml:space="preserve">, and </w:t>
            </w:r>
            <w:r w:rsidRPr="008E2639">
              <w:rPr>
                <w:rFonts w:asciiTheme="minorHAnsi" w:hAnsiTheme="minorHAnsi"/>
                <w:sz w:val="16"/>
                <w:szCs w:val="16"/>
                <w:lang w:val="en-GB"/>
              </w:rPr>
              <w:t>were not designed to feed into a continuing process after funding.</w:t>
            </w:r>
          </w:p>
        </w:tc>
        <w:tc>
          <w:tcPr>
            <w:tcW w:w="4140" w:type="dxa"/>
            <w:gridSpan w:val="6"/>
            <w:shd w:val="clear" w:color="auto" w:fill="F2F2F2" w:themeFill="background1" w:themeFillShade="F2"/>
            <w:vAlign w:val="center"/>
          </w:tcPr>
          <w:p w:rsidR="000430FD" w:rsidRPr="008E2639" w:rsidRDefault="000430FD" w:rsidP="00293046">
            <w:pPr>
              <w:pStyle w:val="BodyText"/>
              <w:spacing w:line="240" w:lineRule="auto"/>
              <w:jc w:val="left"/>
              <w:rPr>
                <w:rFonts w:asciiTheme="minorHAnsi" w:hAnsiTheme="minorHAnsi"/>
                <w:sz w:val="16"/>
                <w:szCs w:val="16"/>
                <w:lang w:val="en-GB"/>
              </w:rPr>
            </w:pPr>
            <w:r w:rsidRPr="008E2639">
              <w:rPr>
                <w:rFonts w:asciiTheme="minorHAnsi" w:hAnsiTheme="minorHAnsi"/>
                <w:sz w:val="16"/>
                <w:szCs w:val="16"/>
                <w:lang w:val="en-GB"/>
              </w:rPr>
              <w:t xml:space="preserve">C: The conditions necessary to achieve </w:t>
            </w:r>
            <w:r w:rsidR="00212CC2" w:rsidRPr="008E2639">
              <w:rPr>
                <w:rFonts w:asciiTheme="minorHAnsi" w:hAnsiTheme="minorHAnsi"/>
                <w:sz w:val="16"/>
                <w:szCs w:val="16"/>
                <w:lang w:val="en-GB"/>
              </w:rPr>
              <w:t>intermediate states are not in place</w:t>
            </w:r>
            <w:r w:rsidRPr="008E2639">
              <w:rPr>
                <w:rFonts w:asciiTheme="minorHAnsi" w:hAnsiTheme="minorHAnsi"/>
                <w:sz w:val="16"/>
                <w:szCs w:val="16"/>
                <w:lang w:val="en-GB"/>
              </w:rPr>
              <w:t xml:space="preserve">, but </w:t>
            </w:r>
            <w:r w:rsidR="00212CC2" w:rsidRPr="008E2639">
              <w:rPr>
                <w:rFonts w:asciiTheme="minorHAnsi" w:hAnsiTheme="minorHAnsi"/>
                <w:sz w:val="16"/>
                <w:szCs w:val="16"/>
                <w:lang w:val="en-GB"/>
              </w:rPr>
              <w:t>the framework</w:t>
            </w:r>
            <w:r w:rsidR="00293046" w:rsidRPr="008E2639">
              <w:rPr>
                <w:rFonts w:asciiTheme="minorHAnsi" w:hAnsiTheme="minorHAnsi"/>
                <w:sz w:val="16"/>
                <w:szCs w:val="16"/>
                <w:lang w:val="en-GB"/>
              </w:rPr>
              <w:t>s</w:t>
            </w:r>
            <w:r w:rsidR="00212CC2" w:rsidRPr="008E2639">
              <w:rPr>
                <w:rFonts w:asciiTheme="minorHAnsi" w:hAnsiTheme="minorHAnsi"/>
                <w:sz w:val="16"/>
                <w:szCs w:val="16"/>
                <w:lang w:val="en-GB"/>
              </w:rPr>
              <w:t xml:space="preserve"> </w:t>
            </w:r>
            <w:r w:rsidR="00293046" w:rsidRPr="008E2639">
              <w:rPr>
                <w:rFonts w:asciiTheme="minorHAnsi" w:hAnsiTheme="minorHAnsi"/>
                <w:sz w:val="16"/>
                <w:szCs w:val="16"/>
                <w:lang w:val="en-GB"/>
              </w:rPr>
              <w:t>supporting the</w:t>
            </w:r>
            <w:r w:rsidR="00212CC2" w:rsidRPr="008E2639">
              <w:rPr>
                <w:rFonts w:asciiTheme="minorHAnsi" w:hAnsiTheme="minorHAnsi"/>
                <w:sz w:val="16"/>
                <w:szCs w:val="16"/>
                <w:lang w:val="en-GB"/>
              </w:rPr>
              <w:t xml:space="preserve"> requisite </w:t>
            </w:r>
            <w:r w:rsidR="00293046" w:rsidRPr="008E2639">
              <w:rPr>
                <w:rFonts w:asciiTheme="minorHAnsi" w:hAnsiTheme="minorHAnsi"/>
                <w:sz w:val="16"/>
                <w:szCs w:val="16"/>
                <w:lang w:val="en-GB"/>
              </w:rPr>
              <w:t>reforms</w:t>
            </w:r>
            <w:r w:rsidR="00212CC2" w:rsidRPr="008E2639">
              <w:rPr>
                <w:rFonts w:asciiTheme="minorHAnsi" w:hAnsiTheme="minorHAnsi"/>
                <w:sz w:val="16"/>
                <w:szCs w:val="16"/>
                <w:lang w:val="en-GB"/>
              </w:rPr>
              <w:t xml:space="preserve"> are largely developed</w:t>
            </w:r>
            <w:r w:rsidRPr="008E2639">
              <w:rPr>
                <w:rFonts w:asciiTheme="minorHAnsi" w:hAnsiTheme="minorHAnsi"/>
                <w:sz w:val="16"/>
                <w:szCs w:val="16"/>
                <w:lang w:val="en-GB"/>
              </w:rPr>
              <w:t>.</w:t>
            </w:r>
          </w:p>
        </w:tc>
        <w:tc>
          <w:tcPr>
            <w:tcW w:w="1611" w:type="dxa"/>
            <w:gridSpan w:val="3"/>
            <w:vMerge/>
            <w:shd w:val="clear" w:color="auto" w:fill="F2F2F2" w:themeFill="background1" w:themeFillShade="F2"/>
            <w:vAlign w:val="center"/>
          </w:tcPr>
          <w:p w:rsidR="000430FD" w:rsidRPr="008E2639" w:rsidRDefault="000430FD" w:rsidP="00003CEA">
            <w:pPr>
              <w:pStyle w:val="BodyText"/>
              <w:spacing w:line="240" w:lineRule="auto"/>
              <w:jc w:val="left"/>
              <w:rPr>
                <w:rFonts w:asciiTheme="minorHAnsi" w:hAnsiTheme="minorHAnsi"/>
                <w:sz w:val="16"/>
                <w:szCs w:val="16"/>
                <w:lang w:val="en-GB"/>
              </w:rPr>
            </w:pPr>
          </w:p>
        </w:tc>
      </w:tr>
      <w:tr w:rsidR="000430FD" w:rsidRPr="008E2639" w:rsidTr="00CD0FDA">
        <w:trPr>
          <w:trHeight w:val="501"/>
          <w:jc w:val="center"/>
        </w:trPr>
        <w:tc>
          <w:tcPr>
            <w:tcW w:w="4068" w:type="dxa"/>
            <w:gridSpan w:val="5"/>
            <w:shd w:val="clear" w:color="auto" w:fill="F2F2F2" w:themeFill="background1" w:themeFillShade="F2"/>
            <w:vAlign w:val="center"/>
          </w:tcPr>
          <w:p w:rsidR="000430FD" w:rsidRPr="008E2639" w:rsidRDefault="000430FD" w:rsidP="00003CEA">
            <w:pPr>
              <w:pStyle w:val="BodyText"/>
              <w:spacing w:line="240" w:lineRule="auto"/>
              <w:jc w:val="left"/>
              <w:rPr>
                <w:rFonts w:asciiTheme="minorHAnsi" w:hAnsiTheme="minorHAnsi"/>
                <w:sz w:val="16"/>
                <w:szCs w:val="16"/>
                <w:lang w:val="en-GB"/>
              </w:rPr>
            </w:pPr>
            <w:r w:rsidRPr="008E2639">
              <w:rPr>
                <w:rFonts w:asciiTheme="minorHAnsi" w:hAnsiTheme="minorHAnsi"/>
                <w:sz w:val="16"/>
                <w:szCs w:val="16"/>
                <w:lang w:val="en-GB"/>
              </w:rPr>
              <w:t xml:space="preserve">B: The outcomes </w:t>
            </w:r>
            <w:r w:rsidR="00293046" w:rsidRPr="008E2639">
              <w:rPr>
                <w:rFonts w:asciiTheme="minorHAnsi" w:hAnsiTheme="minorHAnsi"/>
                <w:sz w:val="16"/>
                <w:szCs w:val="16"/>
                <w:lang w:val="en-GB"/>
              </w:rPr>
              <w:t xml:space="preserve">were partially </w:t>
            </w:r>
            <w:r w:rsidRPr="008E2639">
              <w:rPr>
                <w:rFonts w:asciiTheme="minorHAnsi" w:hAnsiTheme="minorHAnsi"/>
                <w:sz w:val="16"/>
                <w:szCs w:val="16"/>
                <w:lang w:val="en-GB"/>
              </w:rPr>
              <w:t>delivered</w:t>
            </w:r>
            <w:r w:rsidR="00293046" w:rsidRPr="008E2639">
              <w:rPr>
                <w:rFonts w:asciiTheme="minorHAnsi" w:hAnsiTheme="minorHAnsi"/>
                <w:sz w:val="16"/>
                <w:szCs w:val="16"/>
                <w:lang w:val="en-GB"/>
              </w:rPr>
              <w:t>, and</w:t>
            </w:r>
            <w:r w:rsidRPr="008E2639">
              <w:rPr>
                <w:rFonts w:asciiTheme="minorHAnsi" w:hAnsiTheme="minorHAnsi"/>
                <w:sz w:val="16"/>
                <w:szCs w:val="16"/>
                <w:lang w:val="en-GB"/>
              </w:rPr>
              <w:t xml:space="preserve"> were designed to feed into a continuing process but with unclear allocation of responsibilities after funding.</w:t>
            </w:r>
          </w:p>
        </w:tc>
        <w:tc>
          <w:tcPr>
            <w:tcW w:w="4140" w:type="dxa"/>
            <w:gridSpan w:val="6"/>
            <w:shd w:val="clear" w:color="auto" w:fill="F2F2F2" w:themeFill="background1" w:themeFillShade="F2"/>
            <w:vAlign w:val="center"/>
          </w:tcPr>
          <w:p w:rsidR="000430FD" w:rsidRPr="008E2639" w:rsidRDefault="000430FD" w:rsidP="00003CEA">
            <w:pPr>
              <w:pStyle w:val="BodyText"/>
              <w:spacing w:line="240" w:lineRule="auto"/>
              <w:jc w:val="left"/>
              <w:rPr>
                <w:rFonts w:asciiTheme="minorHAnsi" w:hAnsiTheme="minorHAnsi"/>
                <w:sz w:val="16"/>
                <w:szCs w:val="16"/>
                <w:lang w:val="en-GB"/>
              </w:rPr>
            </w:pPr>
            <w:r w:rsidRPr="008E2639">
              <w:rPr>
                <w:rFonts w:asciiTheme="minorHAnsi" w:hAnsiTheme="minorHAnsi"/>
                <w:sz w:val="16"/>
                <w:szCs w:val="16"/>
                <w:lang w:val="en-GB"/>
              </w:rPr>
              <w:t>B: The conditions necessary to achieve intermediate states are in place, with moderate likelihood that they will progress toward the intended impacts.</w:t>
            </w:r>
          </w:p>
        </w:tc>
        <w:tc>
          <w:tcPr>
            <w:tcW w:w="1611" w:type="dxa"/>
            <w:gridSpan w:val="3"/>
            <w:vMerge/>
            <w:shd w:val="clear" w:color="auto" w:fill="F2F2F2" w:themeFill="background1" w:themeFillShade="F2"/>
            <w:vAlign w:val="center"/>
          </w:tcPr>
          <w:p w:rsidR="000430FD" w:rsidRPr="008E2639" w:rsidRDefault="000430FD" w:rsidP="00003CEA">
            <w:pPr>
              <w:pStyle w:val="BodyText"/>
              <w:spacing w:line="240" w:lineRule="auto"/>
              <w:jc w:val="left"/>
              <w:rPr>
                <w:rFonts w:asciiTheme="minorHAnsi" w:hAnsiTheme="minorHAnsi"/>
                <w:sz w:val="16"/>
                <w:szCs w:val="16"/>
                <w:lang w:val="en-GB"/>
              </w:rPr>
            </w:pPr>
          </w:p>
        </w:tc>
      </w:tr>
      <w:tr w:rsidR="000430FD" w:rsidRPr="008E2639" w:rsidTr="007A25B7">
        <w:trPr>
          <w:trHeight w:val="287"/>
          <w:jc w:val="center"/>
        </w:trPr>
        <w:tc>
          <w:tcPr>
            <w:tcW w:w="4068" w:type="dxa"/>
            <w:gridSpan w:val="5"/>
            <w:shd w:val="clear" w:color="auto" w:fill="F2F2F2" w:themeFill="background1" w:themeFillShade="F2"/>
            <w:vAlign w:val="center"/>
          </w:tcPr>
          <w:p w:rsidR="000430FD" w:rsidRPr="008E2639" w:rsidRDefault="000430FD" w:rsidP="00293046">
            <w:pPr>
              <w:pStyle w:val="BodyText"/>
              <w:spacing w:line="240" w:lineRule="auto"/>
              <w:jc w:val="left"/>
              <w:rPr>
                <w:rFonts w:asciiTheme="minorHAnsi" w:hAnsiTheme="minorHAnsi"/>
                <w:sz w:val="16"/>
                <w:szCs w:val="16"/>
                <w:lang w:val="en-GB"/>
              </w:rPr>
            </w:pPr>
            <w:r w:rsidRPr="008E2639">
              <w:rPr>
                <w:rFonts w:asciiTheme="minorHAnsi" w:hAnsiTheme="minorHAnsi"/>
                <w:sz w:val="16"/>
                <w:szCs w:val="16"/>
                <w:lang w:val="en-GB"/>
              </w:rPr>
              <w:t xml:space="preserve">A: The outcomes </w:t>
            </w:r>
            <w:r w:rsidR="00293046" w:rsidRPr="008E2639">
              <w:rPr>
                <w:rFonts w:asciiTheme="minorHAnsi" w:hAnsiTheme="minorHAnsi"/>
                <w:sz w:val="16"/>
                <w:szCs w:val="16"/>
                <w:lang w:val="en-GB"/>
              </w:rPr>
              <w:t xml:space="preserve">were </w:t>
            </w:r>
            <w:r w:rsidRPr="008E2639">
              <w:rPr>
                <w:rFonts w:asciiTheme="minorHAnsi" w:hAnsiTheme="minorHAnsi"/>
                <w:sz w:val="16"/>
                <w:szCs w:val="16"/>
                <w:lang w:val="en-GB"/>
              </w:rPr>
              <w:t xml:space="preserve">delivered </w:t>
            </w:r>
            <w:r w:rsidR="00293046" w:rsidRPr="008E2639">
              <w:rPr>
                <w:rFonts w:asciiTheme="minorHAnsi" w:hAnsiTheme="minorHAnsi"/>
                <w:sz w:val="16"/>
                <w:szCs w:val="16"/>
                <w:lang w:val="en-GB"/>
              </w:rPr>
              <w:t>and</w:t>
            </w:r>
            <w:r w:rsidRPr="008E2639">
              <w:rPr>
                <w:rFonts w:asciiTheme="minorHAnsi" w:hAnsiTheme="minorHAnsi"/>
                <w:sz w:val="16"/>
                <w:szCs w:val="16"/>
                <w:lang w:val="en-GB"/>
              </w:rPr>
              <w:t xml:space="preserve"> designed to feed into a continuing process with specific allocation of responsibilities after funding.</w:t>
            </w:r>
          </w:p>
        </w:tc>
        <w:tc>
          <w:tcPr>
            <w:tcW w:w="4140" w:type="dxa"/>
            <w:gridSpan w:val="6"/>
            <w:shd w:val="clear" w:color="auto" w:fill="F2F2F2" w:themeFill="background1" w:themeFillShade="F2"/>
            <w:vAlign w:val="center"/>
          </w:tcPr>
          <w:p w:rsidR="000430FD" w:rsidRPr="008E2639" w:rsidRDefault="000430FD" w:rsidP="00003CEA">
            <w:pPr>
              <w:pStyle w:val="BodyText"/>
              <w:spacing w:line="240" w:lineRule="auto"/>
              <w:jc w:val="left"/>
              <w:rPr>
                <w:rFonts w:asciiTheme="minorHAnsi" w:hAnsiTheme="minorHAnsi"/>
                <w:sz w:val="16"/>
                <w:szCs w:val="16"/>
                <w:lang w:val="en-GB"/>
              </w:rPr>
            </w:pPr>
            <w:r w:rsidRPr="008E2639">
              <w:rPr>
                <w:rFonts w:asciiTheme="minorHAnsi" w:hAnsiTheme="minorHAnsi"/>
                <w:sz w:val="16"/>
                <w:szCs w:val="16"/>
                <w:lang w:val="en-GB"/>
              </w:rPr>
              <w:t>A: The conditions necessary to achieve intermediate states are in place and have produced secondary outcomes or impacts, with high likelihood that they will progress toward the intended impacts.</w:t>
            </w:r>
          </w:p>
        </w:tc>
        <w:tc>
          <w:tcPr>
            <w:tcW w:w="1611" w:type="dxa"/>
            <w:gridSpan w:val="3"/>
            <w:vMerge/>
            <w:shd w:val="clear" w:color="auto" w:fill="F2F2F2" w:themeFill="background1" w:themeFillShade="F2"/>
            <w:vAlign w:val="center"/>
          </w:tcPr>
          <w:p w:rsidR="000430FD" w:rsidRPr="008E2639" w:rsidRDefault="000430FD" w:rsidP="00003CEA">
            <w:pPr>
              <w:pStyle w:val="BodyText"/>
              <w:spacing w:line="240" w:lineRule="auto"/>
              <w:jc w:val="left"/>
              <w:rPr>
                <w:rFonts w:asciiTheme="minorHAnsi" w:hAnsiTheme="minorHAnsi"/>
                <w:sz w:val="16"/>
                <w:szCs w:val="16"/>
                <w:lang w:val="en-GB"/>
              </w:rPr>
            </w:pPr>
          </w:p>
        </w:tc>
      </w:tr>
      <w:tr w:rsidR="000430FD" w:rsidRPr="008E2639" w:rsidTr="00003CEA">
        <w:trPr>
          <w:trHeight w:val="359"/>
          <w:jc w:val="center"/>
        </w:trPr>
        <w:tc>
          <w:tcPr>
            <w:tcW w:w="9819" w:type="dxa"/>
            <w:gridSpan w:val="14"/>
            <w:shd w:val="clear" w:color="auto" w:fill="F2F2F2" w:themeFill="background1" w:themeFillShade="F2"/>
            <w:vAlign w:val="center"/>
          </w:tcPr>
          <w:p w:rsidR="000430FD" w:rsidRPr="008E2639" w:rsidRDefault="000430FD" w:rsidP="00003CEA">
            <w:pPr>
              <w:pStyle w:val="BodyText"/>
              <w:spacing w:line="240" w:lineRule="auto"/>
              <w:jc w:val="left"/>
              <w:rPr>
                <w:rFonts w:asciiTheme="minorHAnsi" w:hAnsiTheme="minorHAnsi"/>
                <w:b/>
                <w:sz w:val="16"/>
                <w:szCs w:val="16"/>
                <w:lang w:val="en-GB"/>
              </w:rPr>
            </w:pPr>
            <w:r w:rsidRPr="008E2639">
              <w:rPr>
                <w:rFonts w:asciiTheme="minorHAnsi" w:hAnsiTheme="minorHAnsi"/>
                <w:b/>
                <w:sz w:val="16"/>
                <w:szCs w:val="16"/>
                <w:lang w:val="en-GB"/>
              </w:rPr>
              <w:t>Overall Likelihood of Impact Achievement:</w:t>
            </w:r>
          </w:p>
        </w:tc>
      </w:tr>
      <w:tr w:rsidR="000430FD" w:rsidRPr="008E2639" w:rsidTr="00003CEA">
        <w:trPr>
          <w:trHeight w:val="332"/>
          <w:jc w:val="center"/>
        </w:trPr>
        <w:tc>
          <w:tcPr>
            <w:tcW w:w="1636" w:type="dxa"/>
            <w:shd w:val="clear" w:color="auto" w:fill="F2F2F2" w:themeFill="background1" w:themeFillShade="F2"/>
            <w:vAlign w:val="center"/>
          </w:tcPr>
          <w:p w:rsidR="000430FD" w:rsidRPr="008E2639" w:rsidRDefault="000430FD" w:rsidP="00003CEA">
            <w:pPr>
              <w:pStyle w:val="BodyText"/>
              <w:spacing w:after="0" w:line="240" w:lineRule="auto"/>
              <w:jc w:val="center"/>
              <w:rPr>
                <w:rFonts w:asciiTheme="minorHAnsi" w:hAnsiTheme="minorHAnsi"/>
                <w:b/>
                <w:sz w:val="16"/>
                <w:szCs w:val="16"/>
                <w:lang w:val="en-GB"/>
              </w:rPr>
            </w:pPr>
            <w:r w:rsidRPr="008E2639">
              <w:rPr>
                <w:rFonts w:asciiTheme="minorHAnsi" w:hAnsiTheme="minorHAnsi"/>
                <w:b/>
                <w:sz w:val="16"/>
                <w:szCs w:val="16"/>
                <w:lang w:val="en-GB"/>
              </w:rPr>
              <w:t>Highly Likely</w:t>
            </w:r>
          </w:p>
        </w:tc>
        <w:tc>
          <w:tcPr>
            <w:tcW w:w="1637" w:type="dxa"/>
            <w:gridSpan w:val="2"/>
            <w:shd w:val="clear" w:color="auto" w:fill="F2F2F2" w:themeFill="background1" w:themeFillShade="F2"/>
            <w:vAlign w:val="center"/>
          </w:tcPr>
          <w:p w:rsidR="000430FD" w:rsidRPr="008E2639" w:rsidRDefault="000430FD" w:rsidP="00003CEA">
            <w:pPr>
              <w:pStyle w:val="BodyText"/>
              <w:spacing w:after="0" w:line="240" w:lineRule="auto"/>
              <w:jc w:val="center"/>
              <w:rPr>
                <w:rFonts w:asciiTheme="minorHAnsi" w:hAnsiTheme="minorHAnsi"/>
                <w:b/>
                <w:sz w:val="16"/>
                <w:szCs w:val="16"/>
                <w:lang w:val="en-GB"/>
              </w:rPr>
            </w:pPr>
            <w:r w:rsidRPr="008E2639">
              <w:rPr>
                <w:rFonts w:asciiTheme="minorHAnsi" w:hAnsiTheme="minorHAnsi"/>
                <w:b/>
                <w:sz w:val="16"/>
                <w:szCs w:val="16"/>
                <w:lang w:val="en-GB"/>
              </w:rPr>
              <w:t>Likely</w:t>
            </w:r>
          </w:p>
        </w:tc>
        <w:tc>
          <w:tcPr>
            <w:tcW w:w="1636" w:type="dxa"/>
            <w:gridSpan w:val="3"/>
            <w:shd w:val="clear" w:color="auto" w:fill="F2F2F2" w:themeFill="background1" w:themeFillShade="F2"/>
            <w:vAlign w:val="center"/>
          </w:tcPr>
          <w:p w:rsidR="000430FD" w:rsidRPr="008E2639" w:rsidRDefault="000430FD" w:rsidP="00003CEA">
            <w:pPr>
              <w:pStyle w:val="BodyText"/>
              <w:spacing w:after="0" w:line="240" w:lineRule="auto"/>
              <w:jc w:val="center"/>
              <w:rPr>
                <w:rFonts w:asciiTheme="minorHAnsi" w:hAnsiTheme="minorHAnsi"/>
                <w:b/>
                <w:sz w:val="16"/>
                <w:szCs w:val="16"/>
                <w:lang w:val="en-GB"/>
              </w:rPr>
            </w:pPr>
            <w:r w:rsidRPr="008E2639">
              <w:rPr>
                <w:rFonts w:asciiTheme="minorHAnsi" w:hAnsiTheme="minorHAnsi"/>
                <w:b/>
                <w:sz w:val="16"/>
                <w:szCs w:val="16"/>
                <w:lang w:val="en-GB"/>
              </w:rPr>
              <w:t>Moderately Likely</w:t>
            </w:r>
          </w:p>
        </w:tc>
        <w:tc>
          <w:tcPr>
            <w:tcW w:w="1769" w:type="dxa"/>
            <w:gridSpan w:val="3"/>
            <w:shd w:val="clear" w:color="auto" w:fill="F2F2F2" w:themeFill="background1" w:themeFillShade="F2"/>
            <w:vAlign w:val="center"/>
          </w:tcPr>
          <w:p w:rsidR="000430FD" w:rsidRPr="008E2639" w:rsidRDefault="000430FD" w:rsidP="00003CEA">
            <w:pPr>
              <w:pStyle w:val="BodyText"/>
              <w:spacing w:after="0" w:line="240" w:lineRule="auto"/>
              <w:jc w:val="center"/>
              <w:rPr>
                <w:rFonts w:asciiTheme="minorHAnsi" w:hAnsiTheme="minorHAnsi"/>
                <w:b/>
                <w:sz w:val="16"/>
                <w:szCs w:val="16"/>
                <w:lang w:val="en-GB"/>
              </w:rPr>
            </w:pPr>
            <w:r w:rsidRPr="008E2639">
              <w:rPr>
                <w:rFonts w:asciiTheme="minorHAnsi" w:hAnsiTheme="minorHAnsi"/>
                <w:b/>
                <w:sz w:val="16"/>
                <w:szCs w:val="16"/>
                <w:lang w:val="en-GB"/>
              </w:rPr>
              <w:t>Moderately Unlikely</w:t>
            </w:r>
          </w:p>
        </w:tc>
        <w:tc>
          <w:tcPr>
            <w:tcW w:w="1504" w:type="dxa"/>
            <w:shd w:val="clear" w:color="auto" w:fill="F2F2F2" w:themeFill="background1" w:themeFillShade="F2"/>
            <w:vAlign w:val="center"/>
          </w:tcPr>
          <w:p w:rsidR="000430FD" w:rsidRPr="008E2639" w:rsidRDefault="000430FD" w:rsidP="00003CEA">
            <w:pPr>
              <w:pStyle w:val="BodyText"/>
              <w:spacing w:after="0" w:line="240" w:lineRule="auto"/>
              <w:jc w:val="center"/>
              <w:rPr>
                <w:rFonts w:asciiTheme="minorHAnsi" w:hAnsiTheme="minorHAnsi"/>
                <w:b/>
                <w:sz w:val="16"/>
                <w:szCs w:val="16"/>
                <w:lang w:val="en-GB"/>
              </w:rPr>
            </w:pPr>
            <w:r w:rsidRPr="008E2639">
              <w:rPr>
                <w:rFonts w:asciiTheme="minorHAnsi" w:hAnsiTheme="minorHAnsi"/>
                <w:b/>
                <w:sz w:val="16"/>
                <w:szCs w:val="16"/>
                <w:lang w:val="en-GB"/>
              </w:rPr>
              <w:t>Unlikely</w:t>
            </w:r>
          </w:p>
        </w:tc>
        <w:tc>
          <w:tcPr>
            <w:tcW w:w="1637" w:type="dxa"/>
            <w:gridSpan w:val="4"/>
            <w:shd w:val="clear" w:color="auto" w:fill="F2F2F2" w:themeFill="background1" w:themeFillShade="F2"/>
            <w:vAlign w:val="center"/>
          </w:tcPr>
          <w:p w:rsidR="000430FD" w:rsidRPr="008E2639" w:rsidRDefault="000430FD" w:rsidP="00003CEA">
            <w:pPr>
              <w:pStyle w:val="BodyText"/>
              <w:spacing w:after="0" w:line="240" w:lineRule="auto"/>
              <w:jc w:val="center"/>
              <w:rPr>
                <w:rFonts w:asciiTheme="minorHAnsi" w:hAnsiTheme="minorHAnsi"/>
                <w:b/>
                <w:sz w:val="16"/>
                <w:szCs w:val="16"/>
                <w:lang w:val="en-GB"/>
              </w:rPr>
            </w:pPr>
            <w:r w:rsidRPr="008E2639">
              <w:rPr>
                <w:rFonts w:asciiTheme="minorHAnsi" w:hAnsiTheme="minorHAnsi"/>
                <w:b/>
                <w:sz w:val="16"/>
                <w:szCs w:val="16"/>
                <w:lang w:val="en-GB"/>
              </w:rPr>
              <w:t>Highly Unlikely</w:t>
            </w:r>
          </w:p>
        </w:tc>
      </w:tr>
      <w:tr w:rsidR="000430FD" w:rsidRPr="008E2639" w:rsidTr="00003CEA">
        <w:trPr>
          <w:trHeight w:val="494"/>
          <w:jc w:val="center"/>
        </w:trPr>
        <w:tc>
          <w:tcPr>
            <w:tcW w:w="1636" w:type="dxa"/>
            <w:shd w:val="clear" w:color="auto" w:fill="F2F2F2" w:themeFill="background1" w:themeFillShade="F2"/>
            <w:vAlign w:val="center"/>
          </w:tcPr>
          <w:p w:rsidR="000430FD" w:rsidRPr="008E2639" w:rsidRDefault="000430FD" w:rsidP="00003CEA">
            <w:pPr>
              <w:overflowPunct/>
              <w:jc w:val="center"/>
              <w:textAlignment w:val="auto"/>
              <w:rPr>
                <w:rFonts w:asciiTheme="minorHAnsi" w:hAnsiTheme="minorHAnsi" w:cs="Arial,Bold"/>
                <w:bCs/>
                <w:sz w:val="16"/>
                <w:szCs w:val="18"/>
              </w:rPr>
            </w:pPr>
            <w:r w:rsidRPr="008E2639">
              <w:rPr>
                <w:rFonts w:asciiTheme="minorHAnsi" w:hAnsiTheme="minorHAnsi" w:cs="Arial,Bold"/>
                <w:bCs/>
                <w:sz w:val="16"/>
                <w:szCs w:val="18"/>
              </w:rPr>
              <w:t>AA BA AB CA</w:t>
            </w:r>
          </w:p>
          <w:p w:rsidR="000430FD" w:rsidRPr="008E2639" w:rsidRDefault="000430FD" w:rsidP="00003CEA">
            <w:pPr>
              <w:overflowPunct/>
              <w:jc w:val="center"/>
              <w:textAlignment w:val="auto"/>
              <w:rPr>
                <w:rFonts w:asciiTheme="minorHAnsi" w:hAnsiTheme="minorHAnsi" w:cs="Arial,Bold"/>
                <w:bCs/>
                <w:sz w:val="16"/>
                <w:szCs w:val="18"/>
              </w:rPr>
            </w:pPr>
            <w:r w:rsidRPr="008E2639">
              <w:rPr>
                <w:rFonts w:asciiTheme="minorHAnsi" w:hAnsiTheme="minorHAnsi" w:cs="Arial,Bold"/>
                <w:bCs/>
                <w:sz w:val="16"/>
                <w:szCs w:val="18"/>
              </w:rPr>
              <w:t>BB+ CB+</w:t>
            </w:r>
          </w:p>
          <w:p w:rsidR="000430FD" w:rsidRPr="008E2639" w:rsidRDefault="000430FD" w:rsidP="00003CEA">
            <w:pPr>
              <w:pStyle w:val="BodyText"/>
              <w:spacing w:after="0" w:line="240" w:lineRule="auto"/>
              <w:jc w:val="center"/>
              <w:rPr>
                <w:rFonts w:asciiTheme="minorHAnsi" w:hAnsiTheme="minorHAnsi"/>
                <w:sz w:val="16"/>
                <w:szCs w:val="18"/>
                <w:lang w:val="en-GB"/>
              </w:rPr>
            </w:pPr>
            <w:r w:rsidRPr="008E2639">
              <w:rPr>
                <w:rFonts w:asciiTheme="minorHAnsi" w:hAnsiTheme="minorHAnsi" w:cs="Arial,Bold"/>
                <w:bCs/>
                <w:sz w:val="16"/>
                <w:szCs w:val="18"/>
                <w:lang w:val="en-GB"/>
              </w:rPr>
              <w:t>DA+ DB+</w:t>
            </w:r>
          </w:p>
        </w:tc>
        <w:tc>
          <w:tcPr>
            <w:tcW w:w="1637" w:type="dxa"/>
            <w:gridSpan w:val="2"/>
            <w:shd w:val="clear" w:color="auto" w:fill="F2F2F2" w:themeFill="background1" w:themeFillShade="F2"/>
            <w:vAlign w:val="center"/>
          </w:tcPr>
          <w:p w:rsidR="000430FD" w:rsidRPr="008E2639" w:rsidRDefault="000430FD" w:rsidP="00003CEA">
            <w:pPr>
              <w:overflowPunct/>
              <w:jc w:val="center"/>
              <w:textAlignment w:val="auto"/>
              <w:rPr>
                <w:rFonts w:asciiTheme="minorHAnsi" w:hAnsiTheme="minorHAnsi" w:cs="Arial"/>
                <w:sz w:val="16"/>
                <w:szCs w:val="18"/>
              </w:rPr>
            </w:pPr>
            <w:r w:rsidRPr="008E2639">
              <w:rPr>
                <w:rFonts w:asciiTheme="minorHAnsi" w:hAnsiTheme="minorHAnsi" w:cs="Arial"/>
                <w:sz w:val="16"/>
                <w:szCs w:val="18"/>
              </w:rPr>
              <w:t>BB CB DA DB</w:t>
            </w:r>
          </w:p>
          <w:p w:rsidR="000430FD" w:rsidRPr="008E2639" w:rsidRDefault="000430FD" w:rsidP="00003CEA">
            <w:pPr>
              <w:pStyle w:val="BodyText"/>
              <w:spacing w:after="0" w:line="240" w:lineRule="auto"/>
              <w:jc w:val="center"/>
              <w:rPr>
                <w:rFonts w:asciiTheme="minorHAnsi" w:hAnsiTheme="minorHAnsi"/>
                <w:sz w:val="16"/>
                <w:szCs w:val="18"/>
                <w:lang w:val="en-GB"/>
              </w:rPr>
            </w:pPr>
            <w:r w:rsidRPr="008E2639">
              <w:rPr>
                <w:rFonts w:asciiTheme="minorHAnsi" w:hAnsiTheme="minorHAnsi" w:cs="Arial"/>
                <w:sz w:val="16"/>
                <w:szCs w:val="18"/>
                <w:lang w:val="en-GB"/>
              </w:rPr>
              <w:t>AC+ BC+</w:t>
            </w:r>
          </w:p>
        </w:tc>
        <w:tc>
          <w:tcPr>
            <w:tcW w:w="1636" w:type="dxa"/>
            <w:gridSpan w:val="3"/>
            <w:shd w:val="clear" w:color="auto" w:fill="F2F2F2" w:themeFill="background1" w:themeFillShade="F2"/>
            <w:vAlign w:val="center"/>
          </w:tcPr>
          <w:p w:rsidR="000430FD" w:rsidRPr="008E2639" w:rsidRDefault="000430FD" w:rsidP="00003CEA">
            <w:pPr>
              <w:overflowPunct/>
              <w:jc w:val="center"/>
              <w:textAlignment w:val="auto"/>
              <w:rPr>
                <w:rFonts w:asciiTheme="minorHAnsi" w:hAnsiTheme="minorHAnsi" w:cs="Arial"/>
                <w:sz w:val="16"/>
                <w:szCs w:val="18"/>
              </w:rPr>
            </w:pPr>
            <w:r w:rsidRPr="008E2639">
              <w:rPr>
                <w:rFonts w:asciiTheme="minorHAnsi" w:hAnsiTheme="minorHAnsi" w:cs="Arial"/>
                <w:sz w:val="16"/>
                <w:szCs w:val="18"/>
              </w:rPr>
              <w:t>AC BC</w:t>
            </w:r>
          </w:p>
          <w:p w:rsidR="000430FD" w:rsidRPr="008E2639" w:rsidRDefault="000430FD" w:rsidP="00003CEA">
            <w:pPr>
              <w:pStyle w:val="BodyText"/>
              <w:spacing w:after="0" w:line="240" w:lineRule="auto"/>
              <w:jc w:val="center"/>
              <w:rPr>
                <w:rFonts w:asciiTheme="minorHAnsi" w:hAnsiTheme="minorHAnsi"/>
                <w:sz w:val="16"/>
                <w:szCs w:val="18"/>
                <w:lang w:val="en-GB"/>
              </w:rPr>
            </w:pPr>
            <w:r w:rsidRPr="008E2639">
              <w:rPr>
                <w:rFonts w:asciiTheme="minorHAnsi" w:hAnsiTheme="minorHAnsi" w:cs="Arial"/>
                <w:sz w:val="16"/>
                <w:szCs w:val="18"/>
                <w:lang w:val="en-GB"/>
              </w:rPr>
              <w:t>CC+ DC+</w:t>
            </w:r>
          </w:p>
        </w:tc>
        <w:tc>
          <w:tcPr>
            <w:tcW w:w="1769" w:type="dxa"/>
            <w:gridSpan w:val="3"/>
            <w:shd w:val="clear" w:color="auto" w:fill="F2F2F2" w:themeFill="background1" w:themeFillShade="F2"/>
            <w:vAlign w:val="center"/>
          </w:tcPr>
          <w:p w:rsidR="000430FD" w:rsidRPr="008E2639" w:rsidRDefault="000430FD" w:rsidP="00003CEA">
            <w:pPr>
              <w:overflowPunct/>
              <w:jc w:val="center"/>
              <w:textAlignment w:val="auto"/>
              <w:rPr>
                <w:rFonts w:asciiTheme="minorHAnsi" w:hAnsiTheme="minorHAnsi" w:cs="Arial"/>
                <w:sz w:val="16"/>
                <w:szCs w:val="18"/>
              </w:rPr>
            </w:pPr>
            <w:r w:rsidRPr="008E2639">
              <w:rPr>
                <w:rFonts w:asciiTheme="minorHAnsi" w:hAnsiTheme="minorHAnsi" w:cs="Arial"/>
                <w:sz w:val="16"/>
                <w:szCs w:val="18"/>
              </w:rPr>
              <w:t>CC DC</w:t>
            </w:r>
          </w:p>
          <w:p w:rsidR="000430FD" w:rsidRPr="008E2639" w:rsidRDefault="000430FD" w:rsidP="00003CEA">
            <w:pPr>
              <w:pStyle w:val="BodyText"/>
              <w:spacing w:after="0" w:line="240" w:lineRule="auto"/>
              <w:jc w:val="center"/>
              <w:rPr>
                <w:rFonts w:asciiTheme="minorHAnsi" w:hAnsiTheme="minorHAnsi"/>
                <w:sz w:val="16"/>
                <w:szCs w:val="18"/>
                <w:lang w:val="en-GB"/>
              </w:rPr>
            </w:pPr>
            <w:r w:rsidRPr="008E2639">
              <w:rPr>
                <w:rFonts w:asciiTheme="minorHAnsi" w:hAnsiTheme="minorHAnsi" w:cs="Arial"/>
                <w:sz w:val="16"/>
                <w:szCs w:val="18"/>
                <w:lang w:val="en-GB"/>
              </w:rPr>
              <w:t>AD+ BD+</w:t>
            </w:r>
          </w:p>
        </w:tc>
        <w:tc>
          <w:tcPr>
            <w:tcW w:w="1504" w:type="dxa"/>
            <w:shd w:val="clear" w:color="auto" w:fill="F2F2F2" w:themeFill="background1" w:themeFillShade="F2"/>
            <w:vAlign w:val="center"/>
          </w:tcPr>
          <w:p w:rsidR="000430FD" w:rsidRPr="008E2639" w:rsidRDefault="000430FD" w:rsidP="00003CEA">
            <w:pPr>
              <w:overflowPunct/>
              <w:jc w:val="center"/>
              <w:textAlignment w:val="auto"/>
              <w:rPr>
                <w:rFonts w:asciiTheme="minorHAnsi" w:hAnsiTheme="minorHAnsi" w:cs="Arial"/>
                <w:sz w:val="16"/>
                <w:szCs w:val="18"/>
              </w:rPr>
            </w:pPr>
            <w:r w:rsidRPr="008E2639">
              <w:rPr>
                <w:rFonts w:asciiTheme="minorHAnsi" w:hAnsiTheme="minorHAnsi" w:cs="Arial"/>
                <w:sz w:val="16"/>
                <w:szCs w:val="18"/>
              </w:rPr>
              <w:t>AD BD</w:t>
            </w:r>
          </w:p>
          <w:p w:rsidR="000430FD" w:rsidRPr="008E2639" w:rsidRDefault="000430FD" w:rsidP="00003CEA">
            <w:pPr>
              <w:pStyle w:val="BodyText"/>
              <w:spacing w:after="0" w:line="240" w:lineRule="auto"/>
              <w:jc w:val="center"/>
              <w:rPr>
                <w:rFonts w:asciiTheme="minorHAnsi" w:hAnsiTheme="minorHAnsi"/>
                <w:sz w:val="16"/>
                <w:szCs w:val="18"/>
                <w:lang w:val="en-GB"/>
              </w:rPr>
            </w:pPr>
            <w:r w:rsidRPr="008E2639">
              <w:rPr>
                <w:rFonts w:asciiTheme="minorHAnsi" w:hAnsiTheme="minorHAnsi" w:cs="Arial"/>
                <w:sz w:val="16"/>
                <w:szCs w:val="18"/>
                <w:lang w:val="en-GB"/>
              </w:rPr>
              <w:t>CD+ DD+</w:t>
            </w:r>
          </w:p>
        </w:tc>
        <w:tc>
          <w:tcPr>
            <w:tcW w:w="1637" w:type="dxa"/>
            <w:gridSpan w:val="4"/>
            <w:shd w:val="clear" w:color="auto" w:fill="F2F2F2" w:themeFill="background1" w:themeFillShade="F2"/>
            <w:vAlign w:val="center"/>
          </w:tcPr>
          <w:p w:rsidR="000430FD" w:rsidRPr="008E2639" w:rsidRDefault="000430FD" w:rsidP="00003CEA">
            <w:pPr>
              <w:pStyle w:val="BodyText"/>
              <w:spacing w:after="0" w:line="240" w:lineRule="auto"/>
              <w:jc w:val="center"/>
              <w:rPr>
                <w:rFonts w:asciiTheme="minorHAnsi" w:hAnsiTheme="minorHAnsi"/>
                <w:sz w:val="16"/>
                <w:szCs w:val="18"/>
                <w:lang w:val="en-GB"/>
              </w:rPr>
            </w:pPr>
            <w:r w:rsidRPr="008E2639">
              <w:rPr>
                <w:rFonts w:asciiTheme="minorHAnsi" w:hAnsiTheme="minorHAnsi" w:cs="Arial"/>
                <w:sz w:val="16"/>
                <w:szCs w:val="18"/>
                <w:lang w:val="en-GB"/>
              </w:rPr>
              <w:t>CD DD</w:t>
            </w:r>
          </w:p>
        </w:tc>
      </w:tr>
    </w:tbl>
    <w:p w:rsidR="00C87165" w:rsidRPr="008E2639" w:rsidRDefault="00C87165" w:rsidP="000430FD">
      <w:pPr>
        <w:jc w:val="center"/>
      </w:pPr>
    </w:p>
    <w:p w:rsidR="00324D86" w:rsidRDefault="007960B1" w:rsidP="00CD0FDA">
      <w:pPr>
        <w:pStyle w:val="BodyText"/>
        <w:spacing w:before="120" w:line="240" w:lineRule="auto"/>
        <w:rPr>
          <w:rFonts w:asciiTheme="minorHAnsi" w:hAnsiTheme="minorHAnsi" w:cs="Arial"/>
          <w:szCs w:val="24"/>
          <w:lang w:val="en-GB"/>
        </w:rPr>
      </w:pPr>
      <w:r w:rsidRPr="008E2639">
        <w:rPr>
          <w:rFonts w:asciiTheme="minorHAnsi" w:hAnsiTheme="minorHAnsi" w:cs="Arial"/>
          <w:szCs w:val="24"/>
          <w:lang w:val="en-GB"/>
        </w:rPr>
        <w:t xml:space="preserve">As outlined above, the </w:t>
      </w:r>
      <w:r w:rsidR="00CF0DF9" w:rsidRPr="008E2639">
        <w:rPr>
          <w:rFonts w:asciiTheme="minorHAnsi" w:hAnsiTheme="minorHAnsi" w:cs="Arial"/>
          <w:szCs w:val="24"/>
          <w:lang w:val="en-GB"/>
        </w:rPr>
        <w:t>outcomes-to-</w:t>
      </w:r>
      <w:r w:rsidRPr="008E2639">
        <w:rPr>
          <w:rFonts w:asciiTheme="minorHAnsi" w:hAnsiTheme="minorHAnsi" w:cs="Arial"/>
          <w:szCs w:val="24"/>
          <w:lang w:val="en-GB"/>
        </w:rPr>
        <w:t>impact assessment results indicate that the</w:t>
      </w:r>
      <w:r w:rsidR="008F258A" w:rsidRPr="008E2639">
        <w:rPr>
          <w:rFonts w:asciiTheme="minorHAnsi" w:hAnsiTheme="minorHAnsi" w:cs="Arial"/>
          <w:szCs w:val="24"/>
          <w:lang w:val="en-GB"/>
        </w:rPr>
        <w:t xml:space="preserve"> likelihood of impact achievement </w:t>
      </w:r>
      <w:r w:rsidRPr="008E2639">
        <w:rPr>
          <w:rFonts w:asciiTheme="minorHAnsi" w:hAnsiTheme="minorHAnsi" w:cs="Arial"/>
          <w:szCs w:val="24"/>
          <w:lang w:val="en-GB"/>
        </w:rPr>
        <w:t xml:space="preserve">is </w:t>
      </w:r>
      <w:r w:rsidR="00002DFC" w:rsidRPr="008E2639">
        <w:rPr>
          <w:rFonts w:asciiTheme="minorHAnsi" w:hAnsiTheme="minorHAnsi" w:cs="Arial"/>
          <w:b/>
          <w:szCs w:val="24"/>
          <w:u w:val="single"/>
          <w:lang w:val="en-GB"/>
        </w:rPr>
        <w:t xml:space="preserve">moderately </w:t>
      </w:r>
      <w:r w:rsidRPr="008E2639">
        <w:rPr>
          <w:rFonts w:asciiTheme="minorHAnsi" w:hAnsiTheme="minorHAnsi" w:cs="Arial"/>
          <w:b/>
          <w:szCs w:val="24"/>
          <w:u w:val="single"/>
          <w:lang w:val="en-GB"/>
        </w:rPr>
        <w:t>likely</w:t>
      </w:r>
      <w:r w:rsidR="008F258A" w:rsidRPr="008E2639">
        <w:rPr>
          <w:rFonts w:asciiTheme="minorHAnsi" w:hAnsiTheme="minorHAnsi" w:cs="Arial"/>
          <w:szCs w:val="24"/>
          <w:lang w:val="en-GB"/>
        </w:rPr>
        <w:t>.</w:t>
      </w:r>
      <w:r w:rsidR="004B6B22" w:rsidRPr="008E2639">
        <w:rPr>
          <w:rFonts w:asciiTheme="minorHAnsi" w:hAnsiTheme="minorHAnsi" w:cs="Arial"/>
          <w:szCs w:val="24"/>
          <w:lang w:val="en-GB"/>
        </w:rPr>
        <w:t xml:space="preserve"> </w:t>
      </w:r>
      <w:r w:rsidR="00212CC2" w:rsidRPr="008E2639">
        <w:rPr>
          <w:rFonts w:asciiTheme="minorHAnsi" w:hAnsiTheme="minorHAnsi" w:cs="Arial"/>
          <w:szCs w:val="24"/>
          <w:lang w:val="en-GB"/>
        </w:rPr>
        <w:t xml:space="preserve">Although the </w:t>
      </w:r>
      <w:r w:rsidR="00324D86">
        <w:rPr>
          <w:rFonts w:asciiTheme="minorHAnsi" w:hAnsiTheme="minorHAnsi" w:cs="Arial"/>
          <w:szCs w:val="24"/>
          <w:lang w:val="en-GB"/>
        </w:rPr>
        <w:t>legislative</w:t>
      </w:r>
      <w:r w:rsidR="00212CC2" w:rsidRPr="008E2639">
        <w:rPr>
          <w:rFonts w:asciiTheme="minorHAnsi" w:hAnsiTheme="minorHAnsi" w:cs="Arial"/>
          <w:szCs w:val="24"/>
          <w:lang w:val="en-GB"/>
        </w:rPr>
        <w:t xml:space="preserve"> reforms</w:t>
      </w:r>
      <w:r w:rsidR="00324D86">
        <w:rPr>
          <w:rFonts w:asciiTheme="minorHAnsi" w:hAnsiTheme="minorHAnsi" w:cs="Arial"/>
          <w:szCs w:val="24"/>
          <w:lang w:val="en-GB"/>
        </w:rPr>
        <w:t xml:space="preserve"> and approval of district-level land use plans</w:t>
      </w:r>
      <w:r w:rsidR="00212CC2" w:rsidRPr="008E2639">
        <w:rPr>
          <w:rFonts w:asciiTheme="minorHAnsi" w:hAnsiTheme="minorHAnsi" w:cs="Arial"/>
          <w:szCs w:val="24"/>
          <w:lang w:val="en-GB"/>
        </w:rPr>
        <w:t xml:space="preserve"> envis</w:t>
      </w:r>
      <w:r w:rsidR="00324D86">
        <w:rPr>
          <w:rFonts w:asciiTheme="minorHAnsi" w:hAnsiTheme="minorHAnsi" w:cs="Arial"/>
          <w:szCs w:val="24"/>
          <w:lang w:val="en-GB"/>
        </w:rPr>
        <w:t>aged</w:t>
      </w:r>
      <w:r w:rsidR="007A27CE" w:rsidRPr="008E2639">
        <w:rPr>
          <w:rFonts w:asciiTheme="minorHAnsi" w:hAnsiTheme="minorHAnsi" w:cs="Arial"/>
          <w:szCs w:val="24"/>
          <w:lang w:val="en-GB"/>
        </w:rPr>
        <w:t xml:space="preserve"> under the project</w:t>
      </w:r>
      <w:r w:rsidR="00212CC2" w:rsidRPr="008E2639">
        <w:rPr>
          <w:rFonts w:asciiTheme="minorHAnsi" w:hAnsiTheme="minorHAnsi" w:cs="Arial"/>
          <w:szCs w:val="24"/>
          <w:lang w:val="en-GB"/>
        </w:rPr>
        <w:t xml:space="preserve"> were not achieved by </w:t>
      </w:r>
      <w:r w:rsidR="007A27CE" w:rsidRPr="008E2639">
        <w:rPr>
          <w:rFonts w:asciiTheme="minorHAnsi" w:hAnsiTheme="minorHAnsi" w:cs="Arial"/>
          <w:szCs w:val="24"/>
          <w:lang w:val="en-GB"/>
        </w:rPr>
        <w:t xml:space="preserve">the time of </w:t>
      </w:r>
      <w:r w:rsidR="00212CC2" w:rsidRPr="008E2639">
        <w:rPr>
          <w:rFonts w:asciiTheme="minorHAnsi" w:hAnsiTheme="minorHAnsi" w:cs="Arial"/>
          <w:szCs w:val="24"/>
          <w:lang w:val="en-GB"/>
        </w:rPr>
        <w:t xml:space="preserve">closure, the project has made substantive contributions in </w:t>
      </w:r>
      <w:r w:rsidR="007A27CE" w:rsidRPr="008E2639">
        <w:rPr>
          <w:rFonts w:asciiTheme="minorHAnsi" w:hAnsiTheme="minorHAnsi" w:cs="Arial"/>
          <w:szCs w:val="24"/>
          <w:lang w:val="en-GB"/>
        </w:rPr>
        <w:t>development of</w:t>
      </w:r>
      <w:r w:rsidR="00212CC2" w:rsidRPr="008E2639">
        <w:rPr>
          <w:rFonts w:asciiTheme="minorHAnsi" w:hAnsiTheme="minorHAnsi" w:cs="Arial"/>
          <w:szCs w:val="24"/>
          <w:lang w:val="en-GB"/>
        </w:rPr>
        <w:t xml:space="preserve"> </w:t>
      </w:r>
      <w:r w:rsidR="007A27CE" w:rsidRPr="008E2639">
        <w:rPr>
          <w:rFonts w:asciiTheme="minorHAnsi" w:hAnsiTheme="minorHAnsi" w:cs="Arial"/>
          <w:szCs w:val="24"/>
          <w:lang w:val="en-GB"/>
        </w:rPr>
        <w:t>the requisite</w:t>
      </w:r>
      <w:r w:rsidR="00212CC2" w:rsidRPr="008E2639">
        <w:rPr>
          <w:rFonts w:asciiTheme="minorHAnsi" w:hAnsiTheme="minorHAnsi" w:cs="Arial"/>
          <w:szCs w:val="24"/>
          <w:lang w:val="en-GB"/>
        </w:rPr>
        <w:t xml:space="preserve"> frameworks,</w:t>
      </w:r>
      <w:r w:rsidR="00324D86">
        <w:rPr>
          <w:rFonts w:asciiTheme="minorHAnsi" w:hAnsiTheme="minorHAnsi" w:cs="Arial"/>
          <w:szCs w:val="24"/>
          <w:lang w:val="en-GB"/>
        </w:rPr>
        <w:t xml:space="preserve"> and there is a moderate likelihood that these will be enacted and approved moving forward. More efforts are needed, however, in developing and implementing incentive mechanisms that will provide sufficient motivation for the production sector to meaningfully participate in conservation-related initiatives.</w:t>
      </w:r>
    </w:p>
    <w:p w:rsidR="00212CC2" w:rsidRPr="008E2639" w:rsidRDefault="0010193C" w:rsidP="00CD0FDA">
      <w:pPr>
        <w:pStyle w:val="BodyText"/>
        <w:spacing w:line="240" w:lineRule="auto"/>
        <w:rPr>
          <w:rFonts w:asciiTheme="minorHAnsi" w:hAnsiTheme="minorHAnsi" w:cs="Arial"/>
          <w:szCs w:val="24"/>
          <w:lang w:val="en-GB"/>
        </w:rPr>
      </w:pPr>
      <w:r w:rsidRPr="008E2639">
        <w:rPr>
          <w:rFonts w:asciiTheme="minorHAnsi" w:hAnsiTheme="minorHAnsi" w:cs="Arial"/>
          <w:szCs w:val="24"/>
          <w:lang w:val="en-GB"/>
        </w:rPr>
        <w:t xml:space="preserve">The likelihood of achieving impacts is enhanced by the sustained advocacy </w:t>
      </w:r>
      <w:r w:rsidR="000E5849" w:rsidRPr="008E2639">
        <w:rPr>
          <w:rFonts w:asciiTheme="minorHAnsi" w:hAnsiTheme="minorHAnsi" w:cs="Arial"/>
          <w:szCs w:val="24"/>
          <w:lang w:val="en-GB"/>
        </w:rPr>
        <w:t>led by the</w:t>
      </w:r>
      <w:r w:rsidRPr="008E2639">
        <w:rPr>
          <w:rFonts w:asciiTheme="minorHAnsi" w:hAnsiTheme="minorHAnsi" w:cs="Arial"/>
          <w:szCs w:val="24"/>
          <w:lang w:val="en-GB"/>
        </w:rPr>
        <w:t xml:space="preserve"> </w:t>
      </w:r>
      <w:r w:rsidR="00324D86">
        <w:rPr>
          <w:rFonts w:asciiTheme="minorHAnsi" w:hAnsiTheme="minorHAnsi" w:cs="Arial"/>
          <w:szCs w:val="24"/>
          <w:lang w:val="en-GB"/>
        </w:rPr>
        <w:t>non-governmental sector. NGOs remain important innovation drivers in the Seychelles, and it will be important to further develop and foster the enabling conditions for them to continue</w:t>
      </w:r>
      <w:r w:rsidR="00BA02E5">
        <w:rPr>
          <w:rFonts w:asciiTheme="minorHAnsi" w:hAnsiTheme="minorHAnsi" w:cs="Arial"/>
          <w:szCs w:val="24"/>
          <w:lang w:val="en-GB"/>
        </w:rPr>
        <w:t xml:space="preserve"> to make important contributions to biodiversity conservation in the Seychelles.</w:t>
      </w:r>
    </w:p>
    <w:p w:rsidR="00332D0C" w:rsidRPr="008E2639" w:rsidRDefault="00B334BF" w:rsidP="00955923">
      <w:pPr>
        <w:pStyle w:val="Heading1"/>
        <w:numPr>
          <w:ilvl w:val="0"/>
          <w:numId w:val="16"/>
        </w:numPr>
        <w:spacing w:before="240" w:after="120" w:line="240" w:lineRule="auto"/>
        <w:jc w:val="left"/>
        <w:rPr>
          <w:rFonts w:asciiTheme="minorHAnsi" w:hAnsiTheme="minorHAnsi" w:cs="Calibri"/>
          <w:b/>
          <w:sz w:val="32"/>
          <w:lang w:val="en-GB"/>
        </w:rPr>
      </w:pPr>
      <w:bookmarkStart w:id="236" w:name="_Toc421574604"/>
      <w:r w:rsidRPr="008E2639">
        <w:rPr>
          <w:rFonts w:asciiTheme="minorHAnsi" w:hAnsiTheme="minorHAnsi" w:cs="Calibri"/>
          <w:b/>
          <w:sz w:val="32"/>
          <w:lang w:val="en-GB"/>
        </w:rPr>
        <w:t xml:space="preserve">Conclusions, </w:t>
      </w:r>
      <w:r w:rsidR="00332D0C" w:rsidRPr="008E2639">
        <w:rPr>
          <w:rFonts w:asciiTheme="minorHAnsi" w:hAnsiTheme="minorHAnsi" w:cs="Calibri"/>
          <w:b/>
          <w:sz w:val="32"/>
          <w:lang w:val="en-GB"/>
        </w:rPr>
        <w:t>Recommendations,</w:t>
      </w:r>
      <w:r w:rsidRPr="008E2639">
        <w:rPr>
          <w:rFonts w:asciiTheme="minorHAnsi" w:hAnsiTheme="minorHAnsi" w:cs="Calibri"/>
          <w:b/>
          <w:sz w:val="32"/>
          <w:lang w:val="en-GB"/>
        </w:rPr>
        <w:t xml:space="preserve"> Lessons,</w:t>
      </w:r>
      <w:r w:rsidR="00332D0C" w:rsidRPr="008E2639">
        <w:rPr>
          <w:rFonts w:asciiTheme="minorHAnsi" w:hAnsiTheme="minorHAnsi" w:cs="Calibri"/>
          <w:b/>
          <w:sz w:val="32"/>
          <w:lang w:val="en-GB"/>
        </w:rPr>
        <w:t xml:space="preserve"> </w:t>
      </w:r>
      <w:r w:rsidR="00FF297C" w:rsidRPr="008E2639">
        <w:rPr>
          <w:rFonts w:asciiTheme="minorHAnsi" w:hAnsiTheme="minorHAnsi" w:cs="Calibri"/>
          <w:b/>
          <w:sz w:val="32"/>
          <w:lang w:val="en-GB"/>
        </w:rPr>
        <w:t>Good Practices</w:t>
      </w:r>
      <w:bookmarkEnd w:id="236"/>
    </w:p>
    <w:p w:rsidR="00B334BF" w:rsidRPr="008E2639" w:rsidRDefault="00B334BF" w:rsidP="00F15137">
      <w:pPr>
        <w:pStyle w:val="Heading2"/>
        <w:numPr>
          <w:ilvl w:val="1"/>
          <w:numId w:val="9"/>
        </w:numPr>
        <w:spacing w:before="120" w:after="120" w:line="240" w:lineRule="auto"/>
        <w:ind w:left="446"/>
        <w:rPr>
          <w:rFonts w:asciiTheme="minorHAnsi" w:hAnsiTheme="minorHAnsi" w:cs="Calibri"/>
          <w:b/>
          <w:caps w:val="0"/>
          <w:sz w:val="28"/>
          <w:lang w:val="en-GB"/>
        </w:rPr>
      </w:pPr>
      <w:bookmarkStart w:id="237" w:name="_Toc421574605"/>
      <w:r w:rsidRPr="008E2639">
        <w:rPr>
          <w:rFonts w:asciiTheme="minorHAnsi" w:hAnsiTheme="minorHAnsi" w:cs="Calibri"/>
          <w:b/>
          <w:caps w:val="0"/>
          <w:sz w:val="28"/>
          <w:lang w:val="en-GB"/>
        </w:rPr>
        <w:t>Conclusions</w:t>
      </w:r>
      <w:bookmarkEnd w:id="237"/>
    </w:p>
    <w:p w:rsidR="00ED3BC3" w:rsidRPr="008E2639" w:rsidRDefault="00ED264F" w:rsidP="00B334BF">
      <w:pPr>
        <w:pStyle w:val="BodyText"/>
        <w:rPr>
          <w:rFonts w:asciiTheme="minorHAnsi" w:hAnsiTheme="minorHAnsi"/>
          <w:b/>
          <w:smallCaps/>
          <w:sz w:val="28"/>
          <w:u w:val="single"/>
          <w:lang w:val="en-GB"/>
        </w:rPr>
      </w:pPr>
      <w:r w:rsidRPr="008E2639">
        <w:rPr>
          <w:rFonts w:asciiTheme="minorHAnsi" w:hAnsiTheme="minorHAnsi"/>
          <w:b/>
          <w:smallCaps/>
          <w:sz w:val="28"/>
          <w:u w:val="single"/>
          <w:lang w:val="en-GB"/>
        </w:rPr>
        <w:t>Major Achievements/Strengths</w:t>
      </w:r>
    </w:p>
    <w:p w:rsidR="00AE6B5D" w:rsidRPr="00895AD8" w:rsidRDefault="00AE6B5D" w:rsidP="00AE6B5D">
      <w:pPr>
        <w:pStyle w:val="BodyText"/>
        <w:rPr>
          <w:rFonts w:asciiTheme="minorHAnsi" w:hAnsiTheme="minorHAnsi"/>
          <w:b/>
          <w:i/>
          <w:color w:val="002060"/>
          <w:szCs w:val="24"/>
          <w:lang w:val="en-GB"/>
        </w:rPr>
      </w:pPr>
      <w:r w:rsidRPr="00895AD8">
        <w:rPr>
          <w:rFonts w:asciiTheme="minorHAnsi" w:hAnsiTheme="minorHAnsi"/>
          <w:b/>
          <w:i/>
          <w:color w:val="002060"/>
          <w:szCs w:val="24"/>
          <w:lang w:val="en-GB"/>
        </w:rPr>
        <w:t xml:space="preserve">Project </w:t>
      </w:r>
      <w:r w:rsidR="00915565" w:rsidRPr="00895AD8">
        <w:rPr>
          <w:rFonts w:asciiTheme="minorHAnsi" w:hAnsiTheme="minorHAnsi"/>
          <w:b/>
          <w:i/>
          <w:color w:val="002060"/>
          <w:szCs w:val="24"/>
          <w:lang w:val="en-GB"/>
        </w:rPr>
        <w:t>objective</w:t>
      </w:r>
      <w:r w:rsidRPr="00895AD8">
        <w:rPr>
          <w:rFonts w:asciiTheme="minorHAnsi" w:hAnsiTheme="minorHAnsi"/>
          <w:b/>
          <w:i/>
          <w:color w:val="002060"/>
          <w:szCs w:val="24"/>
          <w:lang w:val="en-GB"/>
        </w:rPr>
        <w:t xml:space="preserve"> was closely aligned </w:t>
      </w:r>
      <w:r w:rsidR="00915565" w:rsidRPr="00895AD8">
        <w:rPr>
          <w:rFonts w:asciiTheme="minorHAnsi" w:hAnsiTheme="minorHAnsi"/>
          <w:b/>
          <w:i/>
          <w:color w:val="002060"/>
          <w:szCs w:val="24"/>
          <w:lang w:val="en-GB"/>
        </w:rPr>
        <w:t>national sustainable development priorities</w:t>
      </w:r>
    </w:p>
    <w:p w:rsidR="00134E72" w:rsidRPr="00895AD8" w:rsidRDefault="00134E72" w:rsidP="00AE6B5D">
      <w:pPr>
        <w:pStyle w:val="BodyText"/>
        <w:rPr>
          <w:rFonts w:asciiTheme="minorHAnsi" w:hAnsiTheme="minorHAnsi"/>
          <w:szCs w:val="24"/>
          <w:lang w:val="en-GB"/>
        </w:rPr>
      </w:pPr>
      <w:r w:rsidRPr="00895AD8">
        <w:rPr>
          <w:rFonts w:asciiTheme="minorHAnsi" w:hAnsiTheme="minorHAnsi"/>
          <w:szCs w:val="24"/>
          <w:lang w:val="en-GB"/>
        </w:rPr>
        <w:t xml:space="preserve">The major threats to the rich biodiversity in the Seychelles are associated the main production sectors in the country, i.e., fisheries, tourism, and physical infrastructure construction. The project was designed to strengthening the enabling environment required for mainstreaming biodiversity conservation among these three economic sectors. </w:t>
      </w:r>
    </w:p>
    <w:p w:rsidR="00915565" w:rsidRPr="00895AD8" w:rsidRDefault="00915565" w:rsidP="00AE6B5D">
      <w:pPr>
        <w:pStyle w:val="BodyText"/>
        <w:rPr>
          <w:rFonts w:asciiTheme="minorHAnsi" w:hAnsiTheme="minorHAnsi"/>
          <w:b/>
          <w:i/>
          <w:color w:val="002060"/>
          <w:szCs w:val="24"/>
          <w:lang w:val="en-GB"/>
        </w:rPr>
      </w:pPr>
      <w:r w:rsidRPr="00895AD8">
        <w:rPr>
          <w:rFonts w:asciiTheme="minorHAnsi" w:hAnsiTheme="minorHAnsi"/>
          <w:b/>
          <w:i/>
          <w:color w:val="002060"/>
          <w:szCs w:val="24"/>
          <w:lang w:val="en-GB"/>
        </w:rPr>
        <w:t>Enabling conditions were strengthened</w:t>
      </w:r>
    </w:p>
    <w:p w:rsidR="002241B7" w:rsidRPr="00895AD8" w:rsidRDefault="002241B7" w:rsidP="00915565">
      <w:pPr>
        <w:pStyle w:val="BodyText"/>
        <w:rPr>
          <w:rFonts w:asciiTheme="minorHAnsi" w:hAnsiTheme="minorHAnsi"/>
          <w:color w:val="000000" w:themeColor="text1"/>
          <w:szCs w:val="24"/>
          <w:lang w:val="en-GB"/>
        </w:rPr>
      </w:pPr>
      <w:r w:rsidRPr="00895AD8">
        <w:rPr>
          <w:rFonts w:asciiTheme="minorHAnsi" w:hAnsiTheme="minorHAnsi"/>
          <w:color w:val="000000" w:themeColor="text1"/>
          <w:szCs w:val="24"/>
          <w:lang w:val="en-GB"/>
        </w:rPr>
        <w:t xml:space="preserve">The requisite enabling conditions required to support biodiversity mainstreaming in the Seychelles were strengthened through </w:t>
      </w:r>
      <w:r w:rsidRPr="00895AD8">
        <w:rPr>
          <w:rFonts w:asciiTheme="minorHAnsi" w:hAnsiTheme="minorHAnsi"/>
          <w:b/>
          <w:color w:val="000000" w:themeColor="text1"/>
          <w:szCs w:val="24"/>
          <w:u w:val="single"/>
          <w:lang w:val="en-GB"/>
        </w:rPr>
        <w:t>legal reform</w:t>
      </w:r>
      <w:r w:rsidRPr="00895AD8">
        <w:rPr>
          <w:rFonts w:asciiTheme="minorHAnsi" w:hAnsiTheme="minorHAnsi"/>
          <w:color w:val="000000" w:themeColor="text1"/>
          <w:szCs w:val="24"/>
          <w:lang w:val="en-GB"/>
        </w:rPr>
        <w:t xml:space="preserve">, including substantive contributions to the </w:t>
      </w:r>
      <w:r w:rsidR="00DA6CAC" w:rsidRPr="00895AD8">
        <w:rPr>
          <w:rFonts w:asciiTheme="minorHAnsi" w:hAnsiTheme="minorHAnsi"/>
          <w:color w:val="000000" w:themeColor="text1"/>
          <w:szCs w:val="24"/>
          <w:lang w:val="en-GB"/>
        </w:rPr>
        <w:t>drafting</w:t>
      </w:r>
      <w:r w:rsidRPr="00895AD8">
        <w:rPr>
          <w:rFonts w:asciiTheme="minorHAnsi" w:hAnsiTheme="minorHAnsi"/>
          <w:color w:val="000000" w:themeColor="text1"/>
          <w:szCs w:val="24"/>
          <w:lang w:val="en-GB"/>
        </w:rPr>
        <w:t xml:space="preserve"> of </w:t>
      </w:r>
      <w:r w:rsidRPr="00895AD8">
        <w:rPr>
          <w:rFonts w:asciiTheme="minorHAnsi" w:hAnsiTheme="minorHAnsi"/>
          <w:color w:val="000000" w:themeColor="text1"/>
          <w:szCs w:val="24"/>
          <w:lang w:val="en-GB"/>
        </w:rPr>
        <w:lastRenderedPageBreak/>
        <w:t>proposed amendments to the two key pieces of environmental legislation in the country (the Environm</w:t>
      </w:r>
      <w:r w:rsidR="0014502E">
        <w:rPr>
          <w:rFonts w:asciiTheme="minorHAnsi" w:hAnsiTheme="minorHAnsi"/>
          <w:color w:val="000000" w:themeColor="text1"/>
          <w:szCs w:val="24"/>
          <w:lang w:val="en-GB"/>
        </w:rPr>
        <w:t>e</w:t>
      </w:r>
      <w:r w:rsidRPr="00895AD8">
        <w:rPr>
          <w:rFonts w:asciiTheme="minorHAnsi" w:hAnsiTheme="minorHAnsi"/>
          <w:color w:val="000000" w:themeColor="text1"/>
          <w:szCs w:val="24"/>
          <w:lang w:val="en-GB"/>
        </w:rPr>
        <w:t>ntal Protection and the Physical Planning Act)</w:t>
      </w:r>
      <w:r w:rsidR="00E2000E" w:rsidRPr="00895AD8">
        <w:rPr>
          <w:rFonts w:asciiTheme="minorHAnsi" w:hAnsiTheme="minorHAnsi"/>
          <w:color w:val="000000" w:themeColor="text1"/>
          <w:szCs w:val="24"/>
          <w:lang w:val="en-GB"/>
        </w:rPr>
        <w:t xml:space="preserve">; </w:t>
      </w:r>
      <w:r w:rsidR="00E2000E" w:rsidRPr="00895AD8">
        <w:rPr>
          <w:rFonts w:asciiTheme="minorHAnsi" w:hAnsiTheme="minorHAnsi"/>
          <w:b/>
          <w:color w:val="000000" w:themeColor="text1"/>
          <w:szCs w:val="24"/>
          <w:u w:val="single"/>
          <w:lang w:val="en-GB"/>
        </w:rPr>
        <w:t>regulatory framework</w:t>
      </w:r>
      <w:r w:rsidR="00E2000E" w:rsidRPr="00895AD8">
        <w:rPr>
          <w:rFonts w:asciiTheme="minorHAnsi" w:hAnsiTheme="minorHAnsi"/>
          <w:color w:val="000000" w:themeColor="text1"/>
          <w:szCs w:val="24"/>
          <w:lang w:val="en-GB"/>
        </w:rPr>
        <w:t xml:space="preserve">, as evidenced through the development of the </w:t>
      </w:r>
      <w:r w:rsidR="007A07EA">
        <w:rPr>
          <w:rFonts w:asciiTheme="minorHAnsi" w:hAnsiTheme="minorHAnsi"/>
          <w:color w:val="000000" w:themeColor="text1"/>
          <w:szCs w:val="24"/>
          <w:lang w:val="en-GB"/>
        </w:rPr>
        <w:t>25</w:t>
      </w:r>
      <w:r w:rsidR="00E2000E" w:rsidRPr="00895AD8">
        <w:rPr>
          <w:rFonts w:asciiTheme="minorHAnsi" w:hAnsiTheme="minorHAnsi"/>
          <w:color w:val="000000" w:themeColor="text1"/>
          <w:szCs w:val="24"/>
          <w:lang w:val="en-GB"/>
        </w:rPr>
        <w:t xml:space="preserve"> district-level land use plans in the country; </w:t>
      </w:r>
      <w:r w:rsidR="00E2000E" w:rsidRPr="00895AD8">
        <w:rPr>
          <w:rFonts w:asciiTheme="minorHAnsi" w:hAnsiTheme="minorHAnsi"/>
          <w:b/>
          <w:color w:val="000000" w:themeColor="text1"/>
          <w:szCs w:val="24"/>
          <w:u w:val="single"/>
          <w:lang w:val="en-GB"/>
        </w:rPr>
        <w:t>institutional capacity building</w:t>
      </w:r>
      <w:r w:rsidR="00E2000E" w:rsidRPr="00895AD8">
        <w:rPr>
          <w:rFonts w:asciiTheme="minorHAnsi" w:hAnsiTheme="minorHAnsi"/>
          <w:color w:val="000000" w:themeColor="text1"/>
          <w:szCs w:val="24"/>
          <w:lang w:val="en-GB"/>
        </w:rPr>
        <w:t xml:space="preserve">, through extensive trainings and participation of agency staff in project activities; and </w:t>
      </w:r>
      <w:r w:rsidR="00E2000E" w:rsidRPr="00895AD8">
        <w:rPr>
          <w:rFonts w:asciiTheme="minorHAnsi" w:hAnsiTheme="minorHAnsi"/>
          <w:b/>
          <w:color w:val="000000" w:themeColor="text1"/>
          <w:szCs w:val="24"/>
          <w:u w:val="single"/>
          <w:lang w:val="en-GB"/>
        </w:rPr>
        <w:t>awareness raising among the private sector</w:t>
      </w:r>
      <w:r w:rsidR="00E2000E" w:rsidRPr="00895AD8">
        <w:rPr>
          <w:rFonts w:asciiTheme="minorHAnsi" w:hAnsiTheme="minorHAnsi"/>
          <w:color w:val="000000" w:themeColor="text1"/>
          <w:szCs w:val="24"/>
          <w:lang w:val="en-GB"/>
        </w:rPr>
        <w:t>, both among the fisheries and tourism industries.</w:t>
      </w:r>
    </w:p>
    <w:p w:rsidR="00915565" w:rsidRPr="00895AD8" w:rsidRDefault="00915565" w:rsidP="00915565">
      <w:pPr>
        <w:pStyle w:val="BodyText"/>
        <w:rPr>
          <w:rFonts w:asciiTheme="minorHAnsi" w:hAnsiTheme="minorHAnsi"/>
          <w:b/>
          <w:i/>
          <w:color w:val="002060"/>
          <w:szCs w:val="24"/>
          <w:lang w:val="en-GB"/>
        </w:rPr>
      </w:pPr>
      <w:r w:rsidRPr="00895AD8">
        <w:rPr>
          <w:rFonts w:asciiTheme="minorHAnsi" w:hAnsiTheme="minorHAnsi"/>
          <w:b/>
          <w:i/>
          <w:color w:val="002060"/>
          <w:szCs w:val="24"/>
          <w:lang w:val="en-GB"/>
        </w:rPr>
        <w:t>Replicable models of biodiversity mainstreaming demonstrated</w:t>
      </w:r>
    </w:p>
    <w:p w:rsidR="004164A0" w:rsidRDefault="004164A0" w:rsidP="00915565">
      <w:pPr>
        <w:pStyle w:val="BodyText"/>
        <w:rPr>
          <w:rFonts w:asciiTheme="minorHAnsi" w:hAnsiTheme="minorHAnsi"/>
          <w:color w:val="000000" w:themeColor="text1"/>
          <w:szCs w:val="24"/>
          <w:lang w:val="en-GB"/>
        </w:rPr>
      </w:pPr>
      <w:r w:rsidRPr="004164A0">
        <w:rPr>
          <w:rFonts w:asciiTheme="minorHAnsi" w:hAnsiTheme="minorHAnsi"/>
          <w:color w:val="000000" w:themeColor="text1"/>
          <w:szCs w:val="24"/>
          <w:lang w:val="en-GB"/>
        </w:rPr>
        <w:t>Replicable models of biodiversity mainstreaming techniques were demonstrated, including the following:</w:t>
      </w:r>
      <w:r>
        <w:rPr>
          <w:rFonts w:asciiTheme="minorHAnsi" w:hAnsiTheme="minorHAnsi"/>
          <w:color w:val="000000" w:themeColor="text1"/>
          <w:szCs w:val="24"/>
          <w:lang w:val="en-GB"/>
        </w:rPr>
        <w:t xml:space="preserve"> </w:t>
      </w:r>
      <w:r w:rsidRPr="006657B9">
        <w:rPr>
          <w:rFonts w:asciiTheme="minorHAnsi" w:hAnsiTheme="minorHAnsi"/>
          <w:b/>
          <w:color w:val="000000" w:themeColor="text1"/>
          <w:szCs w:val="24"/>
          <w:u w:val="single"/>
          <w:lang w:val="en-GB"/>
        </w:rPr>
        <w:t>improved production practices</w:t>
      </w:r>
      <w:r>
        <w:rPr>
          <w:rFonts w:asciiTheme="minorHAnsi" w:hAnsiTheme="minorHAnsi"/>
          <w:color w:val="000000" w:themeColor="text1"/>
          <w:szCs w:val="24"/>
          <w:lang w:val="en-GB"/>
        </w:rPr>
        <w:t>, through collaborative management of demersal fisheries</w:t>
      </w:r>
      <w:r w:rsidR="007A07EA">
        <w:rPr>
          <w:rFonts w:asciiTheme="minorHAnsi" w:hAnsiTheme="minorHAnsi"/>
          <w:color w:val="000000" w:themeColor="text1"/>
          <w:szCs w:val="24"/>
          <w:lang w:val="en-GB"/>
        </w:rPr>
        <w:t xml:space="preserve"> of the 41,400 km</w:t>
      </w:r>
      <w:r w:rsidR="007A07EA">
        <w:rPr>
          <w:rFonts w:asciiTheme="minorHAnsi" w:hAnsiTheme="minorHAnsi"/>
          <w:color w:val="000000" w:themeColor="text1"/>
          <w:szCs w:val="24"/>
          <w:vertAlign w:val="superscript"/>
          <w:lang w:val="en-GB"/>
        </w:rPr>
        <w:t>2</w:t>
      </w:r>
      <w:r w:rsidR="007A07EA">
        <w:rPr>
          <w:rFonts w:asciiTheme="minorHAnsi" w:hAnsiTheme="minorHAnsi"/>
          <w:color w:val="000000" w:themeColor="text1"/>
          <w:szCs w:val="24"/>
          <w:lang w:val="en-GB"/>
        </w:rPr>
        <w:t xml:space="preserve"> Mahé Plateau,</w:t>
      </w:r>
      <w:r>
        <w:rPr>
          <w:rFonts w:asciiTheme="minorHAnsi" w:hAnsiTheme="minorHAnsi"/>
          <w:color w:val="000000" w:themeColor="text1"/>
          <w:szCs w:val="24"/>
          <w:lang w:val="en-GB"/>
        </w:rPr>
        <w:t xml:space="preserve"> using ecosystem approach to fisheries management principles; </w:t>
      </w:r>
      <w:r w:rsidRPr="006657B9">
        <w:rPr>
          <w:rFonts w:asciiTheme="minorHAnsi" w:hAnsiTheme="minorHAnsi"/>
          <w:b/>
          <w:color w:val="000000" w:themeColor="text1"/>
          <w:szCs w:val="24"/>
          <w:u w:val="single"/>
          <w:lang w:val="en-GB"/>
        </w:rPr>
        <w:t>environmental certification</w:t>
      </w:r>
      <w:r>
        <w:rPr>
          <w:rFonts w:asciiTheme="minorHAnsi" w:hAnsiTheme="minorHAnsi"/>
          <w:color w:val="000000" w:themeColor="text1"/>
          <w:szCs w:val="24"/>
          <w:lang w:val="en-GB"/>
        </w:rPr>
        <w:t xml:space="preserve">, through strengthening and launching the Seychelles Sustainable Tourism Label (SSTL) program; and </w:t>
      </w:r>
      <w:r w:rsidRPr="006657B9">
        <w:rPr>
          <w:rFonts w:asciiTheme="minorHAnsi" w:hAnsiTheme="minorHAnsi"/>
          <w:b/>
          <w:color w:val="000000" w:themeColor="text1"/>
          <w:szCs w:val="24"/>
          <w:u w:val="single"/>
          <w:lang w:val="en-GB"/>
        </w:rPr>
        <w:t>ecosystem restoration</w:t>
      </w:r>
      <w:r>
        <w:rPr>
          <w:rFonts w:asciiTheme="minorHAnsi" w:hAnsiTheme="minorHAnsi"/>
          <w:color w:val="000000" w:themeColor="text1"/>
          <w:szCs w:val="24"/>
          <w:lang w:val="en-GB"/>
        </w:rPr>
        <w:t>, achieved through partnerships between private tourism operations and non-governmental organizations.</w:t>
      </w:r>
    </w:p>
    <w:p w:rsidR="00D269BA" w:rsidRPr="00895AD8" w:rsidRDefault="00D269BA" w:rsidP="00D269BA">
      <w:pPr>
        <w:pStyle w:val="BodyText"/>
        <w:rPr>
          <w:rFonts w:asciiTheme="minorHAnsi" w:hAnsiTheme="minorHAnsi"/>
          <w:b/>
          <w:i/>
          <w:color w:val="002060"/>
          <w:szCs w:val="24"/>
          <w:lang w:val="en-GB"/>
        </w:rPr>
      </w:pPr>
      <w:r w:rsidRPr="00895AD8">
        <w:rPr>
          <w:rFonts w:asciiTheme="minorHAnsi" w:hAnsiTheme="minorHAnsi"/>
          <w:b/>
          <w:i/>
          <w:color w:val="002060"/>
          <w:szCs w:val="24"/>
          <w:lang w:val="en-GB"/>
        </w:rPr>
        <w:t>Significant contributions to biodiversity knowledge base</w:t>
      </w:r>
    </w:p>
    <w:p w:rsidR="00D269BA" w:rsidRPr="00D269BA" w:rsidRDefault="00D269BA" w:rsidP="00D269BA">
      <w:pPr>
        <w:pStyle w:val="BodyText"/>
        <w:rPr>
          <w:rFonts w:asciiTheme="minorHAnsi" w:hAnsiTheme="minorHAnsi"/>
        </w:rPr>
      </w:pPr>
      <w:r w:rsidRPr="0061336A">
        <w:rPr>
          <w:rFonts w:asciiTheme="minorHAnsi" w:hAnsiTheme="minorHAnsi"/>
        </w:rPr>
        <w:t>The completed 25 district land use plans represent the entire land area of the three main inner islands.  Among these land use plans, a total of 5,470 ha (26.8% of total land area) is classified as protected for conservation purposes, and 7,066 ha (34.6%) classified as sustainable use of forest resources. In total, 12,536 ha (61%) of land area is under some type of protected classification</w:t>
      </w:r>
      <w:r>
        <w:rPr>
          <w:rFonts w:asciiTheme="minorHAnsi" w:hAnsiTheme="minorHAnsi"/>
          <w:szCs w:val="24"/>
          <w:lang w:val="en-GB"/>
        </w:rPr>
        <w:t xml:space="preserve">. Complementary to </w:t>
      </w:r>
      <w:r w:rsidRPr="00D269BA">
        <w:rPr>
          <w:rFonts w:asciiTheme="minorHAnsi" w:hAnsiTheme="minorHAnsi"/>
        </w:rPr>
        <w:t>the development of the land use plans, the project made significant other contributions to the biodiversity knowledge base for the Seychelles, including: key Biodiversity Area (KBA) inventories, and development of a multipurpose database integrating species and ecosystem levels; vegetation maps for the three main inner islands of Mahé, Praslin, and La Digue, and also for also for Curieuse and Silhouette; Caring capacity studies for the districts of Bel Ombre, Beau Vallon and Glacis, and for Cerf Island and La Digue Island; and training in cyber-tracking techniques for biodiversity monitoring delivered to roughly 20 institutions</w:t>
      </w:r>
      <w:r>
        <w:rPr>
          <w:rFonts w:asciiTheme="minorHAnsi" w:hAnsiTheme="minorHAnsi"/>
        </w:rPr>
        <w:t>.</w:t>
      </w:r>
    </w:p>
    <w:p w:rsidR="008B01D3" w:rsidRPr="00895AD8" w:rsidRDefault="00AE6B5D" w:rsidP="008B01D3">
      <w:pPr>
        <w:pStyle w:val="BodyText"/>
        <w:rPr>
          <w:rFonts w:asciiTheme="minorHAnsi" w:hAnsiTheme="minorHAnsi"/>
          <w:b/>
          <w:i/>
          <w:color w:val="002060"/>
          <w:szCs w:val="24"/>
          <w:lang w:val="en-GB"/>
        </w:rPr>
      </w:pPr>
      <w:r w:rsidRPr="00895AD8">
        <w:rPr>
          <w:rFonts w:asciiTheme="minorHAnsi" w:hAnsiTheme="minorHAnsi"/>
          <w:b/>
          <w:i/>
          <w:color w:val="002060"/>
          <w:szCs w:val="24"/>
          <w:lang w:val="en-GB"/>
        </w:rPr>
        <w:t>Strengthened collaborative capacity among key stakeholders</w:t>
      </w:r>
    </w:p>
    <w:p w:rsidR="00344895" w:rsidRPr="00895AD8" w:rsidRDefault="002241B7" w:rsidP="008B01D3">
      <w:pPr>
        <w:pStyle w:val="BodyText"/>
        <w:rPr>
          <w:rFonts w:asciiTheme="minorHAnsi" w:hAnsiTheme="minorHAnsi"/>
          <w:szCs w:val="24"/>
          <w:lang w:val="en-GB"/>
        </w:rPr>
      </w:pPr>
      <w:r w:rsidRPr="00895AD8">
        <w:rPr>
          <w:rFonts w:asciiTheme="minorHAnsi" w:hAnsiTheme="minorHAnsi"/>
          <w:szCs w:val="24"/>
          <w:lang w:val="en-GB"/>
        </w:rPr>
        <w:t>Mainstreaming requires involvement of production sector stakeholders in biodiversity conservation affairs, and the project effectively facilitated collaboration among the Ministry of Environment, Energy and Climate Change, the Ministry of Land Use and Housing, the Seychelles Fishing Authori</w:t>
      </w:r>
      <w:r w:rsidR="00895AD8">
        <w:rPr>
          <w:rFonts w:asciiTheme="minorHAnsi" w:hAnsiTheme="minorHAnsi"/>
          <w:szCs w:val="24"/>
          <w:lang w:val="en-GB"/>
        </w:rPr>
        <w:t xml:space="preserve">ty, and the Tourism Department. </w:t>
      </w:r>
      <w:r w:rsidRPr="00895AD8">
        <w:rPr>
          <w:rFonts w:asciiTheme="minorHAnsi" w:hAnsiTheme="minorHAnsi"/>
          <w:szCs w:val="24"/>
          <w:lang w:val="en-GB"/>
        </w:rPr>
        <w:t>Collaborative capacities among these stakeholders was strengthened through practical actions, including preparation of land use plans, formation collaborative fisheries management structures, and demonstration of private sector involvement in the tourism sector with respect to conservation.</w:t>
      </w:r>
    </w:p>
    <w:p w:rsidR="00926048" w:rsidRPr="00895AD8" w:rsidRDefault="00F820A2" w:rsidP="00926048">
      <w:pPr>
        <w:pStyle w:val="BodyText"/>
        <w:rPr>
          <w:rFonts w:asciiTheme="minorHAnsi" w:hAnsiTheme="minorHAnsi"/>
          <w:b/>
          <w:i/>
          <w:color w:val="002060"/>
          <w:szCs w:val="24"/>
          <w:lang w:val="en-GB"/>
        </w:rPr>
      </w:pPr>
      <w:r w:rsidRPr="00895AD8">
        <w:rPr>
          <w:rFonts w:asciiTheme="minorHAnsi" w:hAnsiTheme="minorHAnsi"/>
          <w:b/>
          <w:i/>
          <w:color w:val="002060"/>
          <w:szCs w:val="24"/>
          <w:lang w:val="en-GB"/>
        </w:rPr>
        <w:t>Consistent and proactive project management</w:t>
      </w:r>
      <w:r w:rsidR="00915565" w:rsidRPr="00895AD8">
        <w:rPr>
          <w:rFonts w:asciiTheme="minorHAnsi" w:hAnsiTheme="minorHAnsi"/>
          <w:b/>
          <w:i/>
          <w:color w:val="002060"/>
          <w:szCs w:val="24"/>
          <w:lang w:val="en-GB"/>
        </w:rPr>
        <w:t xml:space="preserve"> and coordination</w:t>
      </w:r>
    </w:p>
    <w:p w:rsidR="00344895" w:rsidRPr="00895AD8" w:rsidRDefault="0014502E" w:rsidP="00926048">
      <w:pPr>
        <w:pStyle w:val="BodyText"/>
        <w:rPr>
          <w:rFonts w:asciiTheme="minorHAnsi" w:hAnsiTheme="minorHAnsi"/>
          <w:szCs w:val="24"/>
          <w:lang w:val="en-GB"/>
        </w:rPr>
      </w:pPr>
      <w:r>
        <w:rPr>
          <w:rFonts w:asciiTheme="minorHAnsi" w:hAnsiTheme="minorHAnsi"/>
          <w:szCs w:val="24"/>
          <w:lang w:val="en-GB"/>
        </w:rPr>
        <w:t xml:space="preserve">Project management and coordination effectiveness was a particular significant strength of the project. This project required proactive management and administration, in order to steward the work among four different governmental partners, including the Ministry of Environment, Ministry of Land Use and Housing, the Seychelles Fishing Authority, and the Tourism Department. </w:t>
      </w:r>
    </w:p>
    <w:p w:rsidR="000B3FC7" w:rsidRPr="00895AD8" w:rsidRDefault="00344895" w:rsidP="00791CA1">
      <w:pPr>
        <w:pStyle w:val="BodyText"/>
        <w:rPr>
          <w:rFonts w:asciiTheme="minorHAnsi" w:hAnsiTheme="minorHAnsi"/>
          <w:b/>
          <w:i/>
          <w:color w:val="002060"/>
          <w:szCs w:val="24"/>
          <w:lang w:val="en-GB"/>
        </w:rPr>
      </w:pPr>
      <w:r w:rsidRPr="00895AD8">
        <w:rPr>
          <w:rFonts w:asciiTheme="minorHAnsi" w:hAnsiTheme="minorHAnsi"/>
          <w:b/>
          <w:i/>
          <w:color w:val="002060"/>
          <w:szCs w:val="24"/>
          <w:lang w:val="en-GB"/>
        </w:rPr>
        <w:t>Effective ad</w:t>
      </w:r>
      <w:r w:rsidR="00AE6B5D" w:rsidRPr="00895AD8">
        <w:rPr>
          <w:rFonts w:asciiTheme="minorHAnsi" w:hAnsiTheme="minorHAnsi"/>
          <w:b/>
          <w:i/>
          <w:color w:val="002060"/>
          <w:szCs w:val="24"/>
          <w:lang w:val="en-GB"/>
        </w:rPr>
        <w:t>aptive management</w:t>
      </w:r>
      <w:r w:rsidR="00915565" w:rsidRPr="00895AD8">
        <w:rPr>
          <w:rFonts w:asciiTheme="minorHAnsi" w:hAnsiTheme="minorHAnsi"/>
          <w:b/>
          <w:i/>
          <w:color w:val="002060"/>
          <w:szCs w:val="24"/>
          <w:lang w:val="en-GB"/>
        </w:rPr>
        <w:t xml:space="preserve"> to exogenous conditions</w:t>
      </w:r>
    </w:p>
    <w:p w:rsidR="00344895" w:rsidRDefault="0014502E" w:rsidP="00791CA1">
      <w:pPr>
        <w:pStyle w:val="BodyText"/>
        <w:rPr>
          <w:rFonts w:asciiTheme="minorHAnsi" w:hAnsiTheme="minorHAnsi"/>
          <w:szCs w:val="24"/>
          <w:lang w:val="en-GB"/>
        </w:rPr>
      </w:pPr>
      <w:r>
        <w:rPr>
          <w:rFonts w:asciiTheme="minorHAnsi" w:hAnsiTheme="minorHAnsi"/>
          <w:szCs w:val="24"/>
          <w:lang w:val="en-GB"/>
        </w:rPr>
        <w:t xml:space="preserve">The start of the project implementation coincided with a number of exogenous conditions, including the onset of the global financial crisis, starting in 2008, which seriously affected the tourism sector, and overall economy of the country contracted. This was also the year when the Government of Seychelles agreed to an IMF-backed debt burden recovery program, which resulted in a significant downsizing of the public sector, meaning that the remaining agency staff </w:t>
      </w:r>
      <w:r>
        <w:rPr>
          <w:rFonts w:asciiTheme="minorHAnsi" w:hAnsiTheme="minorHAnsi"/>
          <w:szCs w:val="24"/>
          <w:lang w:val="en-GB"/>
        </w:rPr>
        <w:lastRenderedPageBreak/>
        <w:t xml:space="preserve">members </w:t>
      </w:r>
      <w:r w:rsidR="00963EF8">
        <w:rPr>
          <w:rFonts w:asciiTheme="minorHAnsi" w:hAnsiTheme="minorHAnsi"/>
          <w:szCs w:val="24"/>
          <w:lang w:val="en-GB"/>
        </w:rPr>
        <w:t>were hard pressed to contribute</w:t>
      </w:r>
      <w:r>
        <w:rPr>
          <w:rFonts w:asciiTheme="minorHAnsi" w:hAnsiTheme="minorHAnsi"/>
          <w:szCs w:val="24"/>
          <w:lang w:val="en-GB"/>
        </w:rPr>
        <w:t xml:space="preserve"> as much time to the GEF-financed project as originally envisaged.</w:t>
      </w:r>
    </w:p>
    <w:p w:rsidR="00ED264F" w:rsidRPr="008E2639" w:rsidRDefault="00ED264F" w:rsidP="00B334BF">
      <w:pPr>
        <w:pStyle w:val="BodyText"/>
        <w:rPr>
          <w:rFonts w:asciiTheme="minorHAnsi" w:hAnsiTheme="minorHAnsi"/>
          <w:b/>
          <w:smallCaps/>
          <w:sz w:val="28"/>
          <w:u w:val="single"/>
          <w:lang w:val="en-GB"/>
        </w:rPr>
      </w:pPr>
      <w:r w:rsidRPr="008E2639">
        <w:rPr>
          <w:rFonts w:asciiTheme="minorHAnsi" w:hAnsiTheme="minorHAnsi"/>
          <w:b/>
          <w:smallCaps/>
          <w:sz w:val="28"/>
          <w:u w:val="single"/>
          <w:lang w:val="en-GB"/>
        </w:rPr>
        <w:t>Key Shortcomings</w:t>
      </w:r>
    </w:p>
    <w:p w:rsidR="00670822" w:rsidRPr="008E2639" w:rsidRDefault="00670822" w:rsidP="00670822">
      <w:pPr>
        <w:pStyle w:val="BodyText"/>
        <w:rPr>
          <w:rFonts w:asciiTheme="minorHAnsi" w:hAnsiTheme="minorHAnsi"/>
          <w:b/>
          <w:i/>
          <w:color w:val="002060"/>
          <w:szCs w:val="24"/>
          <w:lang w:val="en-GB"/>
        </w:rPr>
      </w:pPr>
      <w:r w:rsidRPr="008E2639">
        <w:rPr>
          <w:rFonts w:asciiTheme="minorHAnsi" w:hAnsiTheme="minorHAnsi"/>
          <w:b/>
          <w:i/>
          <w:color w:val="002060"/>
          <w:szCs w:val="24"/>
          <w:lang w:val="en-GB"/>
        </w:rPr>
        <w:t>Mainstreaming objectives were not clearly articulated</w:t>
      </w:r>
    </w:p>
    <w:p w:rsidR="00670822" w:rsidRPr="008E2639" w:rsidRDefault="00AF26CD" w:rsidP="00670822">
      <w:pPr>
        <w:pStyle w:val="BodyText"/>
        <w:rPr>
          <w:rFonts w:asciiTheme="minorHAnsi" w:hAnsiTheme="minorHAnsi"/>
          <w:b/>
          <w:i/>
          <w:color w:val="002060"/>
          <w:szCs w:val="24"/>
          <w:lang w:val="en-GB"/>
        </w:rPr>
      </w:pPr>
      <w:r w:rsidRPr="008E2639">
        <w:rPr>
          <w:rFonts w:asciiTheme="minorHAnsi" w:hAnsiTheme="minorHAnsi"/>
          <w:szCs w:val="24"/>
          <w:lang w:val="en-GB"/>
        </w:rPr>
        <w:t xml:space="preserve">The project design included the key sectors </w:t>
      </w:r>
      <w:r w:rsidR="00AA1C0C" w:rsidRPr="008E2639">
        <w:rPr>
          <w:rFonts w:asciiTheme="minorHAnsi" w:hAnsiTheme="minorHAnsi"/>
          <w:szCs w:val="24"/>
          <w:lang w:val="en-GB"/>
        </w:rPr>
        <w:t>posing threats to</w:t>
      </w:r>
      <w:r w:rsidRPr="008E2639">
        <w:rPr>
          <w:rFonts w:asciiTheme="minorHAnsi" w:hAnsiTheme="minorHAnsi"/>
          <w:szCs w:val="24"/>
          <w:lang w:val="en-GB"/>
        </w:rPr>
        <w:t xml:space="preserve"> biodiversity in the Seychelles: infrastructure development, tourism, and fisheries. But, the mainstreaming objectives</w:t>
      </w:r>
      <w:r w:rsidR="00AA1C0C" w:rsidRPr="008E2639">
        <w:rPr>
          <w:rFonts w:asciiTheme="minorHAnsi" w:hAnsiTheme="minorHAnsi"/>
          <w:szCs w:val="24"/>
          <w:lang w:val="en-GB"/>
        </w:rPr>
        <w:t xml:space="preserve"> of the project</w:t>
      </w:r>
      <w:r w:rsidRPr="008E2639">
        <w:rPr>
          <w:rFonts w:asciiTheme="minorHAnsi" w:hAnsiTheme="minorHAnsi"/>
          <w:szCs w:val="24"/>
          <w:lang w:val="en-GB"/>
        </w:rPr>
        <w:t xml:space="preserve"> were not clearly articulated. For example, while the biodiversity assessments and delineation of key conservation areas provided significant contributions to the land use planning framework, it was unclear how this work fed into the mainstreaming objectives.</w:t>
      </w:r>
      <w:r w:rsidR="00AA1C0C" w:rsidRPr="008E2639">
        <w:rPr>
          <w:rFonts w:asciiTheme="minorHAnsi" w:hAnsiTheme="minorHAnsi"/>
          <w:szCs w:val="24"/>
          <w:lang w:val="en-GB"/>
        </w:rPr>
        <w:t xml:space="preserve"> I</w:t>
      </w:r>
      <w:r w:rsidRPr="008E2639">
        <w:rPr>
          <w:rFonts w:asciiTheme="minorHAnsi" w:hAnsiTheme="minorHAnsi"/>
          <w:szCs w:val="24"/>
          <w:lang w:val="en-GB"/>
        </w:rPr>
        <w:t>f mainstreaming was to be focused on the key conservation areas, it would have been prudent to develop incentives and regulations specifically for those areas and then pilot implementation of some of the management measures.</w:t>
      </w:r>
      <w:r w:rsidR="00AA1C0C" w:rsidRPr="008E2639">
        <w:rPr>
          <w:rFonts w:asciiTheme="minorHAnsi" w:hAnsiTheme="minorHAnsi"/>
          <w:szCs w:val="24"/>
          <w:lang w:val="en-GB"/>
        </w:rPr>
        <w:t xml:space="preserve"> </w:t>
      </w:r>
    </w:p>
    <w:p w:rsidR="00670822" w:rsidRPr="008E2639" w:rsidRDefault="00670822" w:rsidP="00670822">
      <w:pPr>
        <w:pStyle w:val="BodyText"/>
        <w:rPr>
          <w:rFonts w:asciiTheme="minorHAnsi" w:hAnsiTheme="minorHAnsi"/>
          <w:b/>
          <w:i/>
          <w:color w:val="002060"/>
          <w:szCs w:val="24"/>
          <w:lang w:val="en-GB"/>
        </w:rPr>
      </w:pPr>
      <w:r w:rsidRPr="008E2639">
        <w:rPr>
          <w:rFonts w:asciiTheme="minorHAnsi" w:hAnsiTheme="minorHAnsi"/>
          <w:b/>
          <w:i/>
          <w:color w:val="002060"/>
          <w:szCs w:val="24"/>
          <w:lang w:val="en-GB"/>
        </w:rPr>
        <w:t xml:space="preserve">Inter-sectoral linkages for facilitating implementation of biodiversity mainstreaming plans </w:t>
      </w:r>
      <w:r w:rsidR="00AA1C0C" w:rsidRPr="008E2639">
        <w:rPr>
          <w:rFonts w:asciiTheme="minorHAnsi" w:hAnsiTheme="minorHAnsi"/>
          <w:b/>
          <w:i/>
          <w:color w:val="002060"/>
          <w:szCs w:val="24"/>
          <w:lang w:val="en-GB"/>
        </w:rPr>
        <w:t>wer</w:t>
      </w:r>
      <w:r w:rsidRPr="008E2639">
        <w:rPr>
          <w:rFonts w:asciiTheme="minorHAnsi" w:hAnsiTheme="minorHAnsi"/>
          <w:b/>
          <w:i/>
          <w:color w:val="002060"/>
          <w:szCs w:val="24"/>
          <w:lang w:val="en-GB"/>
        </w:rPr>
        <w:t>e not worked out</w:t>
      </w:r>
    </w:p>
    <w:p w:rsidR="00670822" w:rsidRPr="008E2639" w:rsidRDefault="00670822" w:rsidP="00670822">
      <w:pPr>
        <w:pStyle w:val="BodyText"/>
        <w:rPr>
          <w:rFonts w:asciiTheme="minorHAnsi" w:hAnsiTheme="minorHAnsi"/>
          <w:b/>
          <w:i/>
          <w:color w:val="002060"/>
          <w:szCs w:val="24"/>
          <w:lang w:val="en-GB"/>
        </w:rPr>
      </w:pPr>
      <w:r w:rsidRPr="008E2639">
        <w:rPr>
          <w:rFonts w:asciiTheme="minorHAnsi" w:hAnsiTheme="minorHAnsi"/>
          <w:szCs w:val="24"/>
          <w:lang w:val="en-GB"/>
        </w:rPr>
        <w:t>Th</w:t>
      </w:r>
      <w:r w:rsidR="0042022F" w:rsidRPr="008E2639">
        <w:rPr>
          <w:rFonts w:asciiTheme="minorHAnsi" w:hAnsiTheme="minorHAnsi"/>
          <w:szCs w:val="24"/>
          <w:lang w:val="en-GB"/>
        </w:rPr>
        <w:t>e stakeholder involvement plan included a long list of agencies and organizations, but the inter-sectoral linkages required to facilitate implementation of biodiversity mainstreaming were not worked out.</w:t>
      </w:r>
      <w:r w:rsidR="009E5016" w:rsidRPr="008E2639">
        <w:rPr>
          <w:rFonts w:asciiTheme="minorHAnsi" w:hAnsiTheme="minorHAnsi"/>
          <w:szCs w:val="24"/>
          <w:lang w:val="en-GB"/>
        </w:rPr>
        <w:t xml:space="preserve"> For example, it is unclear which </w:t>
      </w:r>
      <w:r w:rsidR="009E5016" w:rsidRPr="008E2639">
        <w:rPr>
          <w:rFonts w:asciiTheme="minorHAnsi" w:hAnsiTheme="minorHAnsi"/>
          <w:lang w:val="en-GB"/>
        </w:rPr>
        <w:t>stakeholders are responsible for setting conservation objectives for areas under biodiversity mainstreaming and carrying out monitoring and updated biodiversity assessments in those areas, and what are the</w:t>
      </w:r>
      <w:r w:rsidR="00AA1C0C" w:rsidRPr="008E2639">
        <w:rPr>
          <w:rFonts w:asciiTheme="minorHAnsi" w:hAnsiTheme="minorHAnsi"/>
          <w:lang w:val="en-GB"/>
        </w:rPr>
        <w:t xml:space="preserve"> associated</w:t>
      </w:r>
      <w:r w:rsidR="009E5016" w:rsidRPr="008E2639">
        <w:rPr>
          <w:rFonts w:asciiTheme="minorHAnsi" w:hAnsiTheme="minorHAnsi"/>
          <w:lang w:val="en-GB"/>
        </w:rPr>
        <w:t xml:space="preserve"> interfaces with land use planners and fisheries management authorities.</w:t>
      </w:r>
    </w:p>
    <w:p w:rsidR="00670822" w:rsidRPr="008E2639" w:rsidRDefault="00670822" w:rsidP="00670822">
      <w:pPr>
        <w:pStyle w:val="BodyText"/>
        <w:rPr>
          <w:rFonts w:asciiTheme="minorHAnsi" w:hAnsiTheme="minorHAnsi"/>
          <w:szCs w:val="24"/>
          <w:lang w:val="en-GB"/>
        </w:rPr>
      </w:pPr>
      <w:r w:rsidRPr="008E2639">
        <w:rPr>
          <w:rFonts w:asciiTheme="minorHAnsi" w:hAnsiTheme="minorHAnsi"/>
          <w:b/>
          <w:i/>
          <w:color w:val="002060"/>
          <w:szCs w:val="24"/>
          <w:lang w:val="en-GB"/>
        </w:rPr>
        <w:t>Late delivery of certain activities diminishes the likelihood that the results will be sustained</w:t>
      </w:r>
      <w:r w:rsidRPr="008E2639">
        <w:rPr>
          <w:rFonts w:asciiTheme="minorHAnsi" w:hAnsiTheme="minorHAnsi"/>
          <w:szCs w:val="24"/>
          <w:lang w:val="en-GB"/>
        </w:rPr>
        <w:t xml:space="preserve"> </w:t>
      </w:r>
    </w:p>
    <w:p w:rsidR="00670822" w:rsidRPr="008E2639" w:rsidRDefault="002A03CD" w:rsidP="00670822">
      <w:pPr>
        <w:pStyle w:val="BodyText"/>
        <w:rPr>
          <w:rFonts w:asciiTheme="minorHAnsi" w:hAnsiTheme="minorHAnsi"/>
          <w:szCs w:val="24"/>
          <w:lang w:val="en-GB"/>
        </w:rPr>
      </w:pPr>
      <w:r w:rsidRPr="008E2639">
        <w:rPr>
          <w:rFonts w:asciiTheme="minorHAnsi" w:hAnsiTheme="minorHAnsi"/>
          <w:szCs w:val="24"/>
          <w:lang w:val="en-GB"/>
        </w:rPr>
        <w:t>Certain project activities were delivered late in the implementation timeframe, including preparation of the fisheries management plan for the Mahé Plateau</w:t>
      </w:r>
      <w:r w:rsidR="006453FB" w:rsidRPr="008E2639">
        <w:rPr>
          <w:rFonts w:asciiTheme="minorHAnsi" w:hAnsiTheme="minorHAnsi"/>
          <w:szCs w:val="24"/>
          <w:lang w:val="en-GB"/>
        </w:rPr>
        <w:t>, the monitoring control and surveillance protocol for the Praslin Fisheries Co-Management Plan, the biodiversity policy, and some of demonstration activities were started in the second half of last year, 2014. This late delivery diminishes the likelihood that results will be sustained, as there was limited time for consultation, monitoring</w:t>
      </w:r>
      <w:r w:rsidR="00AA1C0C" w:rsidRPr="008E2639">
        <w:rPr>
          <w:rFonts w:asciiTheme="minorHAnsi" w:hAnsiTheme="minorHAnsi"/>
          <w:szCs w:val="24"/>
          <w:lang w:val="en-GB"/>
        </w:rPr>
        <w:t xml:space="preserve">, </w:t>
      </w:r>
      <w:r w:rsidR="006453FB" w:rsidRPr="008E2639">
        <w:rPr>
          <w:rFonts w:asciiTheme="minorHAnsi" w:hAnsiTheme="minorHAnsi"/>
          <w:szCs w:val="24"/>
          <w:lang w:val="en-GB"/>
        </w:rPr>
        <w:t>and evaluation</w:t>
      </w:r>
      <w:r w:rsidR="00AA1C0C" w:rsidRPr="008E2639">
        <w:rPr>
          <w:rFonts w:asciiTheme="minorHAnsi" w:hAnsiTheme="minorHAnsi"/>
          <w:szCs w:val="24"/>
          <w:lang w:val="en-GB"/>
        </w:rPr>
        <w:t>, and for distilling</w:t>
      </w:r>
      <w:r w:rsidR="006453FB" w:rsidRPr="008E2639">
        <w:rPr>
          <w:rFonts w:asciiTheme="minorHAnsi" w:hAnsiTheme="minorHAnsi"/>
          <w:szCs w:val="24"/>
          <w:lang w:val="en-GB"/>
        </w:rPr>
        <w:t xml:space="preserve"> lessons learned from these activities and outputs.</w:t>
      </w:r>
    </w:p>
    <w:p w:rsidR="00670822" w:rsidRPr="008E2639" w:rsidRDefault="00AF26CD" w:rsidP="00670822">
      <w:pPr>
        <w:pStyle w:val="BodyText"/>
        <w:rPr>
          <w:rFonts w:asciiTheme="minorHAnsi" w:hAnsiTheme="minorHAnsi"/>
          <w:b/>
          <w:i/>
          <w:color w:val="002060"/>
          <w:szCs w:val="24"/>
          <w:lang w:val="en-GB"/>
        </w:rPr>
      </w:pPr>
      <w:r w:rsidRPr="008E2639">
        <w:rPr>
          <w:rFonts w:asciiTheme="minorHAnsi" w:hAnsiTheme="minorHAnsi"/>
          <w:b/>
          <w:i/>
          <w:color w:val="002060"/>
          <w:szCs w:val="24"/>
          <w:lang w:val="en-GB"/>
        </w:rPr>
        <w:t>Stakeholder involvement was inadequately planned</w:t>
      </w:r>
      <w:r w:rsidR="00FF19E3" w:rsidRPr="008E2639">
        <w:rPr>
          <w:rFonts w:asciiTheme="minorHAnsi" w:hAnsiTheme="minorHAnsi"/>
          <w:b/>
          <w:i/>
          <w:color w:val="002060"/>
          <w:szCs w:val="24"/>
          <w:lang w:val="en-GB"/>
        </w:rPr>
        <w:t>, with respect to</w:t>
      </w:r>
      <w:r w:rsidR="00670822" w:rsidRPr="008E2639">
        <w:rPr>
          <w:rFonts w:asciiTheme="minorHAnsi" w:hAnsiTheme="minorHAnsi"/>
          <w:b/>
          <w:i/>
          <w:color w:val="002060"/>
          <w:szCs w:val="24"/>
          <w:lang w:val="en-GB"/>
        </w:rPr>
        <w:t xml:space="preserve"> advancing legislative reform and </w:t>
      </w:r>
      <w:r w:rsidRPr="008E2639">
        <w:rPr>
          <w:rFonts w:asciiTheme="minorHAnsi" w:hAnsiTheme="minorHAnsi"/>
          <w:b/>
          <w:i/>
          <w:color w:val="002060"/>
          <w:szCs w:val="24"/>
          <w:lang w:val="en-GB"/>
        </w:rPr>
        <w:t>facilitating</w:t>
      </w:r>
      <w:r w:rsidR="00670822" w:rsidRPr="008E2639">
        <w:rPr>
          <w:rFonts w:asciiTheme="minorHAnsi" w:hAnsiTheme="minorHAnsi"/>
          <w:b/>
          <w:i/>
          <w:color w:val="002060"/>
          <w:szCs w:val="24"/>
          <w:lang w:val="en-GB"/>
        </w:rPr>
        <w:t xml:space="preserve"> district-level land use plans</w:t>
      </w:r>
    </w:p>
    <w:p w:rsidR="00670822" w:rsidRPr="008E2639" w:rsidRDefault="00670822" w:rsidP="00670822">
      <w:pPr>
        <w:pStyle w:val="BodyText"/>
        <w:rPr>
          <w:rFonts w:asciiTheme="minorHAnsi" w:hAnsiTheme="minorHAnsi"/>
          <w:szCs w:val="24"/>
          <w:lang w:val="en-GB"/>
        </w:rPr>
      </w:pPr>
      <w:r w:rsidRPr="008E2639">
        <w:rPr>
          <w:rFonts w:asciiTheme="minorHAnsi" w:hAnsiTheme="minorHAnsi"/>
          <w:szCs w:val="24"/>
          <w:lang w:val="en-GB"/>
        </w:rPr>
        <w:t xml:space="preserve">The </w:t>
      </w:r>
      <w:r w:rsidR="00AA1C0C" w:rsidRPr="008E2639">
        <w:rPr>
          <w:rFonts w:asciiTheme="minorHAnsi" w:hAnsiTheme="minorHAnsi"/>
          <w:szCs w:val="24"/>
          <w:lang w:val="en-GB"/>
        </w:rPr>
        <w:t>stakeholder involvement plan for leading the process of achieving legislative reform</w:t>
      </w:r>
      <w:r w:rsidRPr="008E2639">
        <w:rPr>
          <w:rFonts w:asciiTheme="minorHAnsi" w:hAnsiTheme="minorHAnsi"/>
          <w:szCs w:val="24"/>
          <w:lang w:val="en-GB"/>
        </w:rPr>
        <w:t xml:space="preserve"> should have included specific enabling stakeholders, e.g., representation by the cabinet, possibly through an advisory committee or individual(s).  The </w:t>
      </w:r>
      <w:r w:rsidR="00AA1C0C" w:rsidRPr="008E2639">
        <w:rPr>
          <w:rFonts w:asciiTheme="minorHAnsi" w:hAnsiTheme="minorHAnsi"/>
          <w:szCs w:val="24"/>
          <w:lang w:val="en-GB"/>
        </w:rPr>
        <w:t>Project Steering Committee was</w:t>
      </w:r>
      <w:r w:rsidRPr="008E2639">
        <w:rPr>
          <w:rFonts w:asciiTheme="minorHAnsi" w:hAnsiTheme="minorHAnsi"/>
          <w:szCs w:val="24"/>
          <w:lang w:val="en-GB"/>
        </w:rPr>
        <w:t xml:space="preserve"> not effective at garnering the required political buy-in.  It might have also been advisable that the person leading the facilitation efforts be a specialist in mediation, from outsid</w:t>
      </w:r>
      <w:r w:rsidR="00AA1C0C" w:rsidRPr="008E2639">
        <w:rPr>
          <w:rFonts w:asciiTheme="minorHAnsi" w:hAnsiTheme="minorHAnsi"/>
          <w:szCs w:val="24"/>
          <w:lang w:val="en-GB"/>
        </w:rPr>
        <w:t>e the process.</w:t>
      </w:r>
    </w:p>
    <w:p w:rsidR="00AA1C0C" w:rsidRPr="008E2639" w:rsidRDefault="00AA1C0C" w:rsidP="00670822">
      <w:pPr>
        <w:pStyle w:val="BodyText"/>
        <w:rPr>
          <w:rFonts w:asciiTheme="minorHAnsi" w:hAnsiTheme="minorHAnsi"/>
          <w:szCs w:val="24"/>
          <w:lang w:val="en-GB"/>
        </w:rPr>
      </w:pPr>
      <w:r w:rsidRPr="008E2639">
        <w:rPr>
          <w:rFonts w:asciiTheme="minorHAnsi" w:hAnsiTheme="minorHAnsi"/>
          <w:szCs w:val="24"/>
          <w:lang w:val="en-GB"/>
        </w:rPr>
        <w:t xml:space="preserve">The situation with respect to the process of approving the district land use plans is similar. These were the first district-level land use plans developed in the Seychelles, and there was a significant under-estimation of the required effort needed to advance these plans through both national and subnational </w:t>
      </w:r>
      <w:r w:rsidR="00BB1BF4" w:rsidRPr="008E2639">
        <w:rPr>
          <w:rFonts w:asciiTheme="minorHAnsi" w:hAnsiTheme="minorHAnsi"/>
          <w:szCs w:val="24"/>
          <w:lang w:val="en-GB"/>
        </w:rPr>
        <w:t>processes</w:t>
      </w:r>
      <w:r w:rsidRPr="008E2639">
        <w:rPr>
          <w:rFonts w:asciiTheme="minorHAnsi" w:hAnsiTheme="minorHAnsi"/>
          <w:szCs w:val="24"/>
          <w:lang w:val="en-GB"/>
        </w:rPr>
        <w:t xml:space="preserve"> to obtain approval. From the public participation perspective, the project was also unprepared, and under-appreciated the time and outreach needed to gain public support. It might have been advisable, for example, to charge one or more NGOs to </w:t>
      </w:r>
      <w:r w:rsidR="00FF19E3" w:rsidRPr="008E2639">
        <w:rPr>
          <w:rFonts w:asciiTheme="minorHAnsi" w:hAnsiTheme="minorHAnsi"/>
          <w:szCs w:val="24"/>
          <w:lang w:val="en-GB"/>
        </w:rPr>
        <w:t>lead the social mobilization processes.</w:t>
      </w:r>
    </w:p>
    <w:p w:rsidR="0070117F" w:rsidRPr="008E2639" w:rsidRDefault="0070117F" w:rsidP="0070117F">
      <w:pPr>
        <w:pStyle w:val="BodyText"/>
        <w:rPr>
          <w:rFonts w:asciiTheme="minorHAnsi" w:hAnsiTheme="minorHAnsi"/>
          <w:szCs w:val="24"/>
          <w:lang w:val="en-GB"/>
        </w:rPr>
      </w:pPr>
      <w:r w:rsidRPr="008E2639">
        <w:rPr>
          <w:rFonts w:asciiTheme="minorHAnsi" w:hAnsiTheme="minorHAnsi"/>
          <w:b/>
          <w:i/>
          <w:color w:val="002060"/>
          <w:szCs w:val="24"/>
          <w:lang w:val="en-GB"/>
        </w:rPr>
        <w:t>Realized cofinancing was approximately 50% of pledged contributions</w:t>
      </w:r>
    </w:p>
    <w:p w:rsidR="0070117F" w:rsidRPr="008E2639" w:rsidRDefault="002A03CD" w:rsidP="00670822">
      <w:pPr>
        <w:pStyle w:val="BodyText"/>
        <w:rPr>
          <w:rFonts w:asciiTheme="minorHAnsi" w:hAnsiTheme="minorHAnsi"/>
          <w:szCs w:val="24"/>
          <w:lang w:val="en-GB"/>
        </w:rPr>
      </w:pPr>
      <w:r w:rsidRPr="008E2639">
        <w:rPr>
          <w:rFonts w:asciiTheme="minorHAnsi" w:hAnsiTheme="minorHAnsi"/>
          <w:szCs w:val="24"/>
          <w:lang w:val="en-GB"/>
        </w:rPr>
        <w:lastRenderedPageBreak/>
        <w:t>Realized cofinancing contributions were approximately 50% of pledged amounts. There was confusion during project development regarding what constitutes cofinancing and presumed conditions associated with making cofinancing pledges by a few of the NGO partners. As a mainstreaming project, there clearly was a target to have cofinancing from the non-governmental and private sectors, but there was limited vetting of the pledges made, including an unrealistic sum of USD 2 million from the Seychelles Hospitality and Tourism Association.</w:t>
      </w:r>
    </w:p>
    <w:p w:rsidR="00670822" w:rsidRPr="008E2639" w:rsidRDefault="00670822" w:rsidP="00670822">
      <w:pPr>
        <w:pStyle w:val="BodyText"/>
        <w:rPr>
          <w:rFonts w:asciiTheme="minorHAnsi" w:hAnsiTheme="minorHAnsi"/>
          <w:szCs w:val="24"/>
          <w:lang w:val="en-GB"/>
        </w:rPr>
      </w:pPr>
      <w:r w:rsidRPr="008E2639">
        <w:rPr>
          <w:rFonts w:asciiTheme="minorHAnsi" w:hAnsiTheme="minorHAnsi"/>
          <w:b/>
          <w:i/>
          <w:color w:val="002060"/>
          <w:szCs w:val="24"/>
          <w:lang w:val="en-GB"/>
        </w:rPr>
        <w:t xml:space="preserve">Insufficient attention was placed on developing and piloting incentive </w:t>
      </w:r>
      <w:r w:rsidR="002A6937" w:rsidRPr="008E2639">
        <w:rPr>
          <w:rFonts w:asciiTheme="minorHAnsi" w:hAnsiTheme="minorHAnsi"/>
          <w:b/>
          <w:i/>
          <w:color w:val="002060"/>
          <w:szCs w:val="24"/>
          <w:lang w:val="en-GB"/>
        </w:rPr>
        <w:t>mechanisms</w:t>
      </w:r>
    </w:p>
    <w:p w:rsidR="00670822" w:rsidRPr="008E2639" w:rsidRDefault="002A6937" w:rsidP="00670822">
      <w:pPr>
        <w:pStyle w:val="BodyText"/>
        <w:rPr>
          <w:rFonts w:asciiTheme="minorHAnsi" w:hAnsiTheme="minorHAnsi"/>
          <w:b/>
          <w:i/>
          <w:color w:val="002060"/>
          <w:szCs w:val="24"/>
          <w:lang w:val="en-GB"/>
        </w:rPr>
      </w:pPr>
      <w:r w:rsidRPr="008E2639">
        <w:rPr>
          <w:rFonts w:asciiTheme="minorHAnsi" w:hAnsiTheme="minorHAnsi"/>
          <w:szCs w:val="24"/>
          <w:lang w:val="en-GB"/>
        </w:rPr>
        <w:t>One of the</w:t>
      </w:r>
      <w:r w:rsidR="00BB1BF4" w:rsidRPr="008E2639">
        <w:rPr>
          <w:rFonts w:asciiTheme="minorHAnsi" w:hAnsiTheme="minorHAnsi"/>
          <w:szCs w:val="24"/>
          <w:lang w:val="en-GB"/>
        </w:rPr>
        <w:t xml:space="preserve"> underlying aim</w:t>
      </w:r>
      <w:r w:rsidRPr="008E2639">
        <w:rPr>
          <w:rFonts w:asciiTheme="minorHAnsi" w:hAnsiTheme="minorHAnsi"/>
          <w:szCs w:val="24"/>
          <w:lang w:val="en-GB"/>
        </w:rPr>
        <w:t>s</w:t>
      </w:r>
      <w:r w:rsidR="00BB1BF4" w:rsidRPr="008E2639">
        <w:rPr>
          <w:rFonts w:asciiTheme="minorHAnsi" w:hAnsiTheme="minorHAnsi"/>
          <w:szCs w:val="24"/>
          <w:lang w:val="en-GB"/>
        </w:rPr>
        <w:t xml:space="preserve"> of biodiversity mainstreaming is </w:t>
      </w:r>
      <w:r w:rsidRPr="008E2639">
        <w:rPr>
          <w:rFonts w:asciiTheme="minorHAnsi" w:hAnsiTheme="minorHAnsi"/>
          <w:szCs w:val="24"/>
          <w:lang w:val="en-GB"/>
        </w:rPr>
        <w:t>to create</w:t>
      </w:r>
      <w:r w:rsidR="00BB1BF4" w:rsidRPr="008E2639">
        <w:rPr>
          <w:rFonts w:asciiTheme="minorHAnsi" w:hAnsiTheme="minorHAnsi"/>
          <w:szCs w:val="24"/>
          <w:lang w:val="en-GB"/>
        </w:rPr>
        <w:t xml:space="preserve"> sufficient enabling conditions that encourage productive sector stakeholders to participate in conservation. In this regard, there was insufficient focus on dev</w:t>
      </w:r>
      <w:r w:rsidRPr="008E2639">
        <w:rPr>
          <w:rFonts w:asciiTheme="minorHAnsi" w:hAnsiTheme="minorHAnsi"/>
          <w:szCs w:val="24"/>
          <w:lang w:val="en-GB"/>
        </w:rPr>
        <w:t>eloping and piloting incentive mechanisms with respect to infrastructure development. Such mechanisms might have included</w:t>
      </w:r>
      <w:r w:rsidR="00BB1BF4" w:rsidRPr="008E2639">
        <w:rPr>
          <w:rFonts w:asciiTheme="minorHAnsi" w:hAnsiTheme="minorHAnsi"/>
          <w:szCs w:val="24"/>
          <w:lang w:val="en-GB"/>
        </w:rPr>
        <w:t xml:space="preserve"> conservation easements, transfer of development rights, special augmentation of existing zoning, tax breaks, payment for ecosystem service, etc</w:t>
      </w:r>
      <w:r w:rsidR="00BB1BF4" w:rsidRPr="008E2639">
        <w:rPr>
          <w:szCs w:val="24"/>
          <w:lang w:val="en-GB"/>
        </w:rPr>
        <w:t>.</w:t>
      </w:r>
    </w:p>
    <w:p w:rsidR="00670822" w:rsidRPr="008E2639" w:rsidRDefault="00670822" w:rsidP="00670822">
      <w:pPr>
        <w:pStyle w:val="BodyText"/>
        <w:rPr>
          <w:rFonts w:asciiTheme="minorHAnsi" w:hAnsiTheme="minorHAnsi"/>
          <w:b/>
          <w:i/>
          <w:color w:val="002060"/>
          <w:szCs w:val="24"/>
          <w:lang w:val="en-GB"/>
        </w:rPr>
      </w:pPr>
      <w:r w:rsidRPr="008E2639">
        <w:rPr>
          <w:rFonts w:asciiTheme="minorHAnsi" w:hAnsiTheme="minorHAnsi"/>
          <w:b/>
          <w:i/>
          <w:color w:val="002060"/>
          <w:szCs w:val="24"/>
          <w:lang w:val="en-GB"/>
        </w:rPr>
        <w:t>The effectiveness of adaptive management was limited due to fairly weak monitoring</w:t>
      </w:r>
    </w:p>
    <w:p w:rsidR="00670822" w:rsidRPr="008E2639" w:rsidRDefault="003E03B4" w:rsidP="00670822">
      <w:pPr>
        <w:pStyle w:val="BodyText"/>
        <w:rPr>
          <w:rFonts w:asciiTheme="minorHAnsi" w:hAnsiTheme="minorHAnsi"/>
          <w:szCs w:val="24"/>
          <w:lang w:val="en-GB"/>
        </w:rPr>
      </w:pPr>
      <w:r w:rsidRPr="008E2639">
        <w:rPr>
          <w:rFonts w:asciiTheme="minorHAnsi" w:hAnsiTheme="minorHAnsi"/>
          <w:szCs w:val="24"/>
          <w:lang w:val="en-GB"/>
        </w:rPr>
        <w:t>Results-based monitoring was fairly weak during the course of project implementation, and this restricted what adaptive management measures were taken to improve performance. For example, over the past 2 years, there has been very little information from the MEEC and MLUH stakeholders regarding the status of the Environmental Protection and Physical Planning bills, respectively; there is limited information available regarding the delay in approving the district land use plans; and monitoring indicators were not established for the demonstration sites to enable more effective oversight.</w:t>
      </w:r>
    </w:p>
    <w:p w:rsidR="003236CE" w:rsidRPr="008E2639" w:rsidRDefault="003236CE" w:rsidP="003236CE">
      <w:pPr>
        <w:pStyle w:val="BodyText"/>
        <w:rPr>
          <w:rFonts w:asciiTheme="minorHAnsi" w:hAnsiTheme="minorHAnsi"/>
          <w:b/>
          <w:i/>
          <w:color w:val="002060"/>
          <w:szCs w:val="24"/>
          <w:lang w:val="en-GB"/>
        </w:rPr>
      </w:pPr>
      <w:r w:rsidRPr="008E2639">
        <w:rPr>
          <w:rFonts w:asciiTheme="minorHAnsi" w:hAnsiTheme="minorHAnsi"/>
          <w:b/>
          <w:i/>
          <w:color w:val="002060"/>
          <w:szCs w:val="24"/>
          <w:lang w:val="en-GB"/>
        </w:rPr>
        <w:t xml:space="preserve">There has been weak marketing of the </w:t>
      </w:r>
      <w:r w:rsidR="00BB1BF4" w:rsidRPr="008E2639">
        <w:rPr>
          <w:rFonts w:asciiTheme="minorHAnsi" w:hAnsiTheme="minorHAnsi"/>
          <w:b/>
          <w:i/>
          <w:color w:val="002060"/>
          <w:szCs w:val="24"/>
          <w:lang w:val="en-GB"/>
        </w:rPr>
        <w:t>Seychelles Sustainable Tourism Label (SSTL)</w:t>
      </w:r>
      <w:r w:rsidRPr="008E2639">
        <w:rPr>
          <w:rFonts w:asciiTheme="minorHAnsi" w:hAnsiTheme="minorHAnsi"/>
          <w:b/>
          <w:i/>
          <w:color w:val="002060"/>
          <w:szCs w:val="24"/>
          <w:lang w:val="en-GB"/>
        </w:rPr>
        <w:t xml:space="preserve"> programme</w:t>
      </w:r>
    </w:p>
    <w:p w:rsidR="00A85C36" w:rsidRPr="008E2639" w:rsidRDefault="00BB1BF4" w:rsidP="00670822">
      <w:pPr>
        <w:pStyle w:val="BodyText"/>
        <w:rPr>
          <w:rFonts w:asciiTheme="minorHAnsi" w:hAnsiTheme="minorHAnsi"/>
          <w:szCs w:val="24"/>
          <w:lang w:val="en-GB"/>
        </w:rPr>
      </w:pPr>
      <w:r w:rsidRPr="008E2639">
        <w:rPr>
          <w:rFonts w:asciiTheme="minorHAnsi" w:hAnsiTheme="minorHAnsi"/>
          <w:szCs w:val="24"/>
          <w:lang w:val="en-GB"/>
        </w:rPr>
        <w:t>Once the systems were developed for the SSTL programme and the first set of operators obtained certification, there should have been more focus on marketing. For example, there has not been a customer satisfaction survey made; such an assessment could be used to design a marketing campaign. Also, building a case for direct benefits realized by the participating operators, e.g., through cost savings from segregating waste, or sourcing local food rather than buying imported products, etc. would also aid in the marketing efforts for the programme.</w:t>
      </w:r>
    </w:p>
    <w:p w:rsidR="00670822" w:rsidRPr="008E2639" w:rsidRDefault="00670822" w:rsidP="00670822">
      <w:pPr>
        <w:pStyle w:val="BodyText"/>
        <w:rPr>
          <w:rFonts w:asciiTheme="minorHAnsi" w:hAnsiTheme="minorHAnsi"/>
          <w:b/>
          <w:i/>
          <w:color w:val="002060"/>
          <w:szCs w:val="24"/>
          <w:lang w:val="en-GB"/>
        </w:rPr>
      </w:pPr>
      <w:r w:rsidRPr="008E2639">
        <w:rPr>
          <w:rFonts w:asciiTheme="minorHAnsi" w:hAnsiTheme="minorHAnsi"/>
          <w:b/>
          <w:i/>
          <w:color w:val="002060"/>
          <w:szCs w:val="24"/>
          <w:lang w:val="en-GB"/>
        </w:rPr>
        <w:t xml:space="preserve">Limited </w:t>
      </w:r>
      <w:r w:rsidR="00BC26B4" w:rsidRPr="008E2639">
        <w:rPr>
          <w:rFonts w:asciiTheme="minorHAnsi" w:hAnsiTheme="minorHAnsi"/>
          <w:b/>
          <w:i/>
          <w:color w:val="002060"/>
          <w:szCs w:val="24"/>
          <w:lang w:val="en-GB"/>
        </w:rPr>
        <w:t>contingencies are</w:t>
      </w:r>
      <w:r w:rsidRPr="008E2639">
        <w:rPr>
          <w:rFonts w:asciiTheme="minorHAnsi" w:hAnsiTheme="minorHAnsi"/>
          <w:b/>
          <w:i/>
          <w:color w:val="002060"/>
          <w:szCs w:val="24"/>
          <w:lang w:val="en-GB"/>
        </w:rPr>
        <w:t xml:space="preserve"> in place for a</w:t>
      </w:r>
      <w:r w:rsidR="00266B88" w:rsidRPr="008E2639">
        <w:rPr>
          <w:rFonts w:asciiTheme="minorHAnsi" w:hAnsiTheme="minorHAnsi"/>
          <w:b/>
          <w:i/>
          <w:color w:val="002060"/>
          <w:szCs w:val="24"/>
          <w:lang w:val="en-GB"/>
        </w:rPr>
        <w:t>ctivities requiring follow-</w:t>
      </w:r>
      <w:r w:rsidRPr="008E2639">
        <w:rPr>
          <w:rFonts w:asciiTheme="minorHAnsi" w:hAnsiTheme="minorHAnsi"/>
          <w:b/>
          <w:i/>
          <w:color w:val="002060"/>
          <w:szCs w:val="24"/>
          <w:lang w:val="en-GB"/>
        </w:rPr>
        <w:t>up action</w:t>
      </w:r>
    </w:p>
    <w:p w:rsidR="00670822" w:rsidRPr="008E2639" w:rsidRDefault="00266B88" w:rsidP="00670822">
      <w:pPr>
        <w:pStyle w:val="BodyText"/>
        <w:rPr>
          <w:rFonts w:asciiTheme="minorHAnsi" w:hAnsiTheme="minorHAnsi"/>
          <w:szCs w:val="24"/>
          <w:lang w:val="en-GB"/>
        </w:rPr>
      </w:pPr>
      <w:r w:rsidRPr="008E2639">
        <w:rPr>
          <w:rFonts w:asciiTheme="minorHAnsi" w:hAnsiTheme="minorHAnsi"/>
          <w:szCs w:val="24"/>
          <w:lang w:val="en-GB"/>
        </w:rPr>
        <w:t xml:space="preserve">A sustainability strategy has not been prepared for outlining actions needed to ensure certain activities requiring follow-up are attended to. Such activities include </w:t>
      </w:r>
      <w:r w:rsidR="003E03B4" w:rsidRPr="008E2639">
        <w:rPr>
          <w:rFonts w:asciiTheme="minorHAnsi" w:hAnsiTheme="minorHAnsi"/>
          <w:szCs w:val="24"/>
          <w:lang w:val="en-GB"/>
        </w:rPr>
        <w:t>finalization and enactment of the Environmental Protection and Physical Planning bills, updating and facilitating approval of the district land use plans, finalization of the biodiversity policy, and ongoing and uncompleted activities at the demonstration sites.</w:t>
      </w:r>
    </w:p>
    <w:p w:rsidR="00670822" w:rsidRPr="008E2639" w:rsidRDefault="000223D1" w:rsidP="00670822">
      <w:pPr>
        <w:pStyle w:val="BodyText"/>
        <w:rPr>
          <w:rFonts w:asciiTheme="minorHAnsi" w:hAnsiTheme="minorHAnsi"/>
          <w:b/>
          <w:i/>
          <w:color w:val="002060"/>
          <w:szCs w:val="24"/>
          <w:lang w:val="en-GB"/>
        </w:rPr>
      </w:pPr>
      <w:r w:rsidRPr="008E2639">
        <w:rPr>
          <w:rFonts w:asciiTheme="minorHAnsi" w:hAnsiTheme="minorHAnsi"/>
          <w:b/>
          <w:i/>
          <w:color w:val="002060"/>
          <w:szCs w:val="24"/>
          <w:lang w:val="en-GB"/>
        </w:rPr>
        <w:t>Allocation of financial expenditures among the project components was not closely monitored</w:t>
      </w:r>
    </w:p>
    <w:p w:rsidR="00670822" w:rsidRDefault="00266B88" w:rsidP="008358E0">
      <w:pPr>
        <w:pStyle w:val="BodyText"/>
        <w:rPr>
          <w:rFonts w:asciiTheme="minorHAnsi" w:hAnsiTheme="minorHAnsi"/>
          <w:szCs w:val="24"/>
          <w:lang w:val="en-GB"/>
        </w:rPr>
      </w:pPr>
      <w:r w:rsidRPr="008E2639">
        <w:rPr>
          <w:rFonts w:asciiTheme="minorHAnsi" w:hAnsiTheme="minorHAnsi"/>
          <w:szCs w:val="24"/>
          <w:lang w:val="en-GB"/>
        </w:rPr>
        <w:t>Upon review of financial expenditure reports, there were apparent discrepancies in the amounts allocated among the project components, including project management. For example, the amount of expenditures booked under Outcome 1 was disproportionately high, compared to what was accounted for Outcome 2 and Outcome 3. The indicated project management costs were 24% of the total expenditures incurred through the end of 2014; this is an unacceptably high level of project management cost, for a GEF-financed project.</w:t>
      </w:r>
    </w:p>
    <w:p w:rsidR="00332D0C" w:rsidRPr="008E2639" w:rsidRDefault="00AC787C" w:rsidP="00060A90">
      <w:pPr>
        <w:pStyle w:val="Heading2"/>
        <w:numPr>
          <w:ilvl w:val="1"/>
          <w:numId w:val="9"/>
        </w:numPr>
        <w:spacing w:before="240" w:after="120" w:line="240" w:lineRule="auto"/>
        <w:ind w:left="446"/>
        <w:rPr>
          <w:rFonts w:asciiTheme="minorHAnsi" w:hAnsiTheme="minorHAnsi" w:cs="Calibri"/>
          <w:b/>
          <w:caps w:val="0"/>
          <w:sz w:val="28"/>
          <w:lang w:val="en-GB"/>
        </w:rPr>
      </w:pPr>
      <w:bookmarkStart w:id="238" w:name="_Toc421574606"/>
      <w:r w:rsidRPr="008E2639">
        <w:rPr>
          <w:rFonts w:asciiTheme="minorHAnsi" w:hAnsiTheme="minorHAnsi" w:cs="Calibri"/>
          <w:b/>
          <w:caps w:val="0"/>
          <w:sz w:val="28"/>
          <w:lang w:val="en-GB"/>
        </w:rPr>
        <w:lastRenderedPageBreak/>
        <w:t>Recommendations</w:t>
      </w:r>
      <w:bookmarkEnd w:id="238"/>
    </w:p>
    <w:p w:rsidR="007174E0" w:rsidRPr="008E2639" w:rsidRDefault="00946348" w:rsidP="002971D3">
      <w:pPr>
        <w:pStyle w:val="BodyText"/>
        <w:rPr>
          <w:rFonts w:asciiTheme="minorHAnsi" w:hAnsiTheme="minorHAnsi" w:cstheme="minorHAnsi"/>
          <w:b/>
          <w:iCs/>
          <w:smallCaps/>
          <w:sz w:val="28"/>
          <w:szCs w:val="24"/>
          <w:lang w:val="en-GB"/>
        </w:rPr>
      </w:pPr>
      <w:r w:rsidRPr="008E2639">
        <w:rPr>
          <w:rFonts w:asciiTheme="minorHAnsi" w:hAnsiTheme="minorHAnsi" w:cstheme="minorHAnsi"/>
          <w:b/>
          <w:iCs/>
          <w:smallCaps/>
          <w:sz w:val="28"/>
          <w:szCs w:val="24"/>
          <w:lang w:val="en-GB"/>
        </w:rPr>
        <w:t>Actions to Follow Up or Reinforce Initial Benefits from the Project</w:t>
      </w:r>
    </w:p>
    <w:p w:rsidR="00D175A9" w:rsidRPr="008E2639" w:rsidRDefault="00D175A9" w:rsidP="001E2D26">
      <w:pPr>
        <w:pStyle w:val="BodyText"/>
        <w:numPr>
          <w:ilvl w:val="0"/>
          <w:numId w:val="38"/>
        </w:numPr>
        <w:ind w:left="540"/>
        <w:rPr>
          <w:rFonts w:asciiTheme="minorHAnsi" w:hAnsiTheme="minorHAnsi"/>
          <w:szCs w:val="24"/>
          <w:lang w:val="en-GB"/>
        </w:rPr>
      </w:pPr>
      <w:r w:rsidRPr="008E2639">
        <w:rPr>
          <w:rFonts w:asciiTheme="minorHAnsi" w:hAnsiTheme="minorHAnsi"/>
          <w:szCs w:val="24"/>
          <w:lang w:val="en-GB"/>
        </w:rPr>
        <w:t>A sustainability strategy should be prepared, including but not limited to the following:</w:t>
      </w:r>
    </w:p>
    <w:p w:rsidR="00D175A9" w:rsidRPr="008E2639" w:rsidRDefault="00161F06" w:rsidP="00362397">
      <w:pPr>
        <w:pStyle w:val="BodyText"/>
        <w:numPr>
          <w:ilvl w:val="0"/>
          <w:numId w:val="45"/>
        </w:numPr>
        <w:spacing w:after="60"/>
        <w:ind w:left="1080"/>
        <w:rPr>
          <w:rFonts w:asciiTheme="minorHAnsi" w:hAnsiTheme="minorHAnsi"/>
          <w:sz w:val="22"/>
          <w:szCs w:val="22"/>
          <w:lang w:val="en-GB"/>
        </w:rPr>
      </w:pPr>
      <w:r>
        <w:rPr>
          <w:rFonts w:asciiTheme="minorHAnsi" w:hAnsiTheme="minorHAnsi"/>
          <w:sz w:val="22"/>
          <w:szCs w:val="22"/>
          <w:lang w:val="en-GB"/>
        </w:rPr>
        <w:t>Prepare</w:t>
      </w:r>
      <w:r w:rsidR="00D175A9" w:rsidRPr="008E2639">
        <w:rPr>
          <w:rFonts w:asciiTheme="minorHAnsi" w:hAnsiTheme="minorHAnsi"/>
          <w:sz w:val="22"/>
          <w:szCs w:val="22"/>
          <w:lang w:val="en-GB"/>
        </w:rPr>
        <w:t xml:space="preserve"> a “road map” for achieving the legislative reforms that were not realized by the end of the project</w:t>
      </w:r>
      <w:r>
        <w:rPr>
          <w:rFonts w:asciiTheme="minorHAnsi" w:hAnsiTheme="minorHAnsi"/>
          <w:sz w:val="22"/>
          <w:szCs w:val="22"/>
          <w:lang w:val="en-GB"/>
        </w:rPr>
        <w:t>, indicating</w:t>
      </w:r>
      <w:r w:rsidR="00D175A9" w:rsidRPr="008E2639">
        <w:rPr>
          <w:rFonts w:asciiTheme="minorHAnsi" w:hAnsiTheme="minorHAnsi"/>
          <w:sz w:val="22"/>
          <w:szCs w:val="22"/>
          <w:lang w:val="en-GB"/>
        </w:rPr>
        <w:t xml:space="preserve"> roles and responsibilities, and also identify where external support might be warranted to facilitate the process;</w:t>
      </w:r>
    </w:p>
    <w:p w:rsidR="00D175A9" w:rsidRPr="00362397" w:rsidRDefault="00362397" w:rsidP="001E2D26">
      <w:pPr>
        <w:pStyle w:val="BodyText"/>
        <w:numPr>
          <w:ilvl w:val="0"/>
          <w:numId w:val="45"/>
        </w:numPr>
        <w:spacing w:after="60"/>
        <w:ind w:left="1080"/>
        <w:rPr>
          <w:rFonts w:asciiTheme="minorHAnsi" w:hAnsiTheme="minorHAnsi"/>
          <w:sz w:val="22"/>
          <w:szCs w:val="22"/>
          <w:lang w:val="en-GB"/>
        </w:rPr>
      </w:pPr>
      <w:r w:rsidRPr="00362397">
        <w:rPr>
          <w:rFonts w:asciiTheme="minorHAnsi" w:hAnsiTheme="minorHAnsi"/>
          <w:sz w:val="22"/>
          <w:szCs w:val="22"/>
          <w:lang w:val="en-GB"/>
        </w:rPr>
        <w:t>Request the MLUH to i</w:t>
      </w:r>
      <w:r w:rsidR="00D175A9" w:rsidRPr="00362397">
        <w:rPr>
          <w:rFonts w:asciiTheme="minorHAnsi" w:hAnsiTheme="minorHAnsi"/>
          <w:sz w:val="22"/>
          <w:szCs w:val="22"/>
          <w:lang w:val="en-GB"/>
        </w:rPr>
        <w:t>dentify a “champion” for managing the process of updating the land use plans and achieving district-level approval</w:t>
      </w:r>
      <w:r w:rsidR="00161F06" w:rsidRPr="00362397">
        <w:rPr>
          <w:rFonts w:asciiTheme="minorHAnsi" w:hAnsiTheme="minorHAnsi"/>
          <w:sz w:val="22"/>
          <w:szCs w:val="22"/>
          <w:lang w:val="en-GB"/>
        </w:rPr>
        <w:t>, and similarly, prepare a road map for achieving approval</w:t>
      </w:r>
      <w:r w:rsidR="00D175A9" w:rsidRPr="00362397">
        <w:rPr>
          <w:rFonts w:asciiTheme="minorHAnsi" w:hAnsiTheme="minorHAnsi"/>
          <w:sz w:val="22"/>
          <w:szCs w:val="22"/>
          <w:lang w:val="en-GB"/>
        </w:rPr>
        <w:t>;</w:t>
      </w:r>
    </w:p>
    <w:p w:rsidR="00D175A9" w:rsidRPr="00362397" w:rsidRDefault="00D175A9" w:rsidP="001E2D26">
      <w:pPr>
        <w:pStyle w:val="BodyText"/>
        <w:numPr>
          <w:ilvl w:val="0"/>
          <w:numId w:val="45"/>
        </w:numPr>
        <w:spacing w:after="60"/>
        <w:ind w:left="1080"/>
        <w:rPr>
          <w:rFonts w:asciiTheme="minorHAnsi" w:hAnsiTheme="minorHAnsi"/>
          <w:sz w:val="22"/>
          <w:szCs w:val="22"/>
          <w:lang w:val="en-GB"/>
        </w:rPr>
      </w:pPr>
      <w:r w:rsidRPr="00362397">
        <w:rPr>
          <w:rFonts w:asciiTheme="minorHAnsi" w:hAnsiTheme="minorHAnsi"/>
          <w:sz w:val="22"/>
          <w:szCs w:val="22"/>
          <w:lang w:val="en-GB"/>
        </w:rPr>
        <w:t>Describe how the finalization of the biodiversity policy will be managed, as this policy might not be completed and approved by the end of the project in June;</w:t>
      </w:r>
    </w:p>
    <w:p w:rsidR="00F84A1D" w:rsidRPr="00362397" w:rsidRDefault="00F84A1D" w:rsidP="001E2D26">
      <w:pPr>
        <w:pStyle w:val="BodyText"/>
        <w:numPr>
          <w:ilvl w:val="0"/>
          <w:numId w:val="45"/>
        </w:numPr>
        <w:spacing w:before="40" w:after="40" w:line="240" w:lineRule="auto"/>
        <w:ind w:left="1080"/>
        <w:rPr>
          <w:rFonts w:asciiTheme="minorHAnsi" w:hAnsiTheme="minorHAnsi"/>
          <w:sz w:val="22"/>
          <w:szCs w:val="22"/>
          <w:lang w:val="en-GB"/>
        </w:rPr>
      </w:pPr>
      <w:r w:rsidRPr="00362397">
        <w:rPr>
          <w:rFonts w:asciiTheme="minorHAnsi" w:hAnsiTheme="minorHAnsi"/>
          <w:sz w:val="22"/>
          <w:szCs w:val="22"/>
          <w:lang w:val="en-GB"/>
        </w:rPr>
        <w:t>Outline the processes required for finalization and approval of the Mahé Plateau fisheries management plan and the Praslin Fisheries monitoring co</w:t>
      </w:r>
      <w:r w:rsidR="00362397">
        <w:rPr>
          <w:rFonts w:asciiTheme="minorHAnsi" w:hAnsiTheme="minorHAnsi"/>
          <w:sz w:val="22"/>
          <w:szCs w:val="22"/>
          <w:lang w:val="en-GB"/>
        </w:rPr>
        <w:t>ntrol and surveillance protocol</w:t>
      </w:r>
      <w:r w:rsidRPr="00362397">
        <w:rPr>
          <w:rFonts w:asciiTheme="minorHAnsi" w:hAnsiTheme="minorHAnsi"/>
          <w:sz w:val="22"/>
          <w:szCs w:val="22"/>
          <w:lang w:val="en-GB"/>
        </w:rPr>
        <w:t>;</w:t>
      </w:r>
    </w:p>
    <w:p w:rsidR="00362397" w:rsidRDefault="00362397" w:rsidP="001E2D26">
      <w:pPr>
        <w:pStyle w:val="BodyText"/>
        <w:numPr>
          <w:ilvl w:val="0"/>
          <w:numId w:val="45"/>
        </w:numPr>
        <w:ind w:left="1080"/>
        <w:rPr>
          <w:rFonts w:asciiTheme="minorHAnsi" w:hAnsiTheme="minorHAnsi"/>
          <w:sz w:val="22"/>
          <w:szCs w:val="22"/>
          <w:lang w:val="en-GB"/>
        </w:rPr>
      </w:pPr>
      <w:r>
        <w:rPr>
          <w:rFonts w:asciiTheme="minorHAnsi" w:hAnsiTheme="minorHAnsi"/>
          <w:sz w:val="22"/>
          <w:szCs w:val="22"/>
          <w:lang w:val="en-GB"/>
        </w:rPr>
        <w:t>Request the relevant partner ENGOs to d</w:t>
      </w:r>
      <w:r w:rsidR="00D175A9" w:rsidRPr="00362397">
        <w:rPr>
          <w:rFonts w:asciiTheme="minorHAnsi" w:hAnsiTheme="minorHAnsi"/>
          <w:sz w:val="22"/>
          <w:szCs w:val="22"/>
          <w:lang w:val="en-GB"/>
        </w:rPr>
        <w:t xml:space="preserve">evelop recommendations for post-project monitoring of ongoing and uncompleted activities at the demonstration sites. The recommendations should indicate roles and responsibilities, </w:t>
      </w:r>
      <w:r w:rsidR="00161F06" w:rsidRPr="00362397">
        <w:rPr>
          <w:rFonts w:asciiTheme="minorHAnsi" w:hAnsiTheme="minorHAnsi"/>
          <w:sz w:val="22"/>
          <w:szCs w:val="22"/>
          <w:lang w:val="en-GB"/>
        </w:rPr>
        <w:t xml:space="preserve">include </w:t>
      </w:r>
      <w:r w:rsidR="00D175A9" w:rsidRPr="00362397">
        <w:rPr>
          <w:rFonts w:asciiTheme="minorHAnsi" w:hAnsiTheme="minorHAnsi"/>
          <w:sz w:val="22"/>
          <w:szCs w:val="22"/>
          <w:lang w:val="en-GB"/>
        </w:rPr>
        <w:t>estimate</w:t>
      </w:r>
      <w:r w:rsidR="00161F06" w:rsidRPr="00362397">
        <w:rPr>
          <w:rFonts w:asciiTheme="minorHAnsi" w:hAnsiTheme="minorHAnsi"/>
          <w:sz w:val="22"/>
          <w:szCs w:val="22"/>
          <w:lang w:val="en-GB"/>
        </w:rPr>
        <w:t>d</w:t>
      </w:r>
      <w:r w:rsidR="00D175A9" w:rsidRPr="00362397">
        <w:rPr>
          <w:rFonts w:asciiTheme="minorHAnsi" w:hAnsiTheme="minorHAnsi"/>
          <w:sz w:val="22"/>
          <w:szCs w:val="22"/>
          <w:lang w:val="en-GB"/>
        </w:rPr>
        <w:t xml:space="preserve"> costs associated with the monitoring activities, </w:t>
      </w:r>
      <w:r>
        <w:rPr>
          <w:rFonts w:asciiTheme="minorHAnsi" w:hAnsiTheme="minorHAnsi"/>
          <w:sz w:val="22"/>
          <w:szCs w:val="22"/>
          <w:lang w:val="en-GB"/>
        </w:rPr>
        <w:t xml:space="preserve">and </w:t>
      </w:r>
      <w:r w:rsidR="00D175A9" w:rsidRPr="00362397">
        <w:rPr>
          <w:rFonts w:asciiTheme="minorHAnsi" w:hAnsiTheme="minorHAnsi"/>
          <w:sz w:val="22"/>
          <w:szCs w:val="22"/>
          <w:lang w:val="en-GB"/>
        </w:rPr>
        <w:t>describe how the monitoring results will be reported</w:t>
      </w:r>
      <w:r>
        <w:rPr>
          <w:rFonts w:asciiTheme="minorHAnsi" w:hAnsiTheme="minorHAnsi"/>
          <w:sz w:val="22"/>
          <w:szCs w:val="22"/>
          <w:lang w:val="en-GB"/>
        </w:rPr>
        <w:t>.</w:t>
      </w:r>
    </w:p>
    <w:p w:rsidR="00D175A9" w:rsidRPr="00362397" w:rsidRDefault="00362397" w:rsidP="001E2D26">
      <w:pPr>
        <w:pStyle w:val="BodyText"/>
        <w:numPr>
          <w:ilvl w:val="0"/>
          <w:numId w:val="45"/>
        </w:numPr>
        <w:ind w:left="1080"/>
        <w:rPr>
          <w:rFonts w:asciiTheme="minorHAnsi" w:hAnsiTheme="minorHAnsi"/>
          <w:sz w:val="22"/>
          <w:szCs w:val="22"/>
          <w:lang w:val="en-GB"/>
        </w:rPr>
      </w:pPr>
      <w:r w:rsidRPr="00362397">
        <w:rPr>
          <w:rFonts w:asciiTheme="minorHAnsi" w:hAnsiTheme="minorHAnsi"/>
          <w:sz w:val="22"/>
          <w:szCs w:val="22"/>
          <w:lang w:val="en-GB"/>
        </w:rPr>
        <w:t>In the case of the demonstration activity with Matelot de Praslin and Wildlife Club, outline recommendations for mitigation measures, and evaluate if there is a legal basis to claim back funds due to lack of delivery</w:t>
      </w:r>
      <w:r w:rsidR="00D175A9" w:rsidRPr="00362397">
        <w:rPr>
          <w:rFonts w:asciiTheme="minorHAnsi" w:hAnsiTheme="minorHAnsi"/>
          <w:sz w:val="22"/>
          <w:szCs w:val="22"/>
          <w:lang w:val="en-GB"/>
        </w:rPr>
        <w:t>.</w:t>
      </w:r>
    </w:p>
    <w:p w:rsidR="002971D3" w:rsidRPr="008E2639" w:rsidRDefault="00D175A9" w:rsidP="001E2D26">
      <w:pPr>
        <w:pStyle w:val="ListParagraph"/>
        <w:numPr>
          <w:ilvl w:val="0"/>
          <w:numId w:val="42"/>
        </w:numPr>
        <w:spacing w:after="120" w:line="240" w:lineRule="atLeast"/>
        <w:ind w:left="540"/>
        <w:contextualSpacing w:val="0"/>
        <w:jc w:val="both"/>
        <w:rPr>
          <w:rFonts w:asciiTheme="minorHAnsi" w:hAnsiTheme="minorHAnsi"/>
          <w:sz w:val="24"/>
          <w:szCs w:val="24"/>
          <w:lang w:val="en-GB"/>
        </w:rPr>
      </w:pPr>
      <w:r w:rsidRPr="008E2639">
        <w:rPr>
          <w:rFonts w:asciiTheme="minorHAnsi" w:hAnsiTheme="minorHAnsi"/>
          <w:sz w:val="24"/>
          <w:szCs w:val="24"/>
          <w:lang w:val="en-GB"/>
        </w:rPr>
        <w:t>Relevant stakeholders should rationalize land use classification protocol and update the land use plans accordingly. The current land use classifications used in the plans developed with support of the project should be synergized with possible changes or additional categories introdu</w:t>
      </w:r>
      <w:r w:rsidR="00161F06">
        <w:rPr>
          <w:rFonts w:asciiTheme="minorHAnsi" w:hAnsiTheme="minorHAnsi"/>
          <w:sz w:val="24"/>
          <w:szCs w:val="24"/>
          <w:lang w:val="en-GB"/>
        </w:rPr>
        <w:t>ced in the Seychelles Strategic</w:t>
      </w:r>
      <w:r w:rsidRPr="008E2639">
        <w:rPr>
          <w:rFonts w:asciiTheme="minorHAnsi" w:hAnsiTheme="minorHAnsi"/>
          <w:sz w:val="24"/>
          <w:szCs w:val="24"/>
          <w:lang w:val="en-GB"/>
        </w:rPr>
        <w:t xml:space="preserve"> Plan, and planners should also decide how to represent the Sustainable Use (IUCN VI) category documented in the Seychelles’ Protected Areas Policy (October 2013), e.g., possibly for the key biodiversity areas (KBAs).</w:t>
      </w:r>
    </w:p>
    <w:p w:rsidR="00011CA7" w:rsidRPr="008E2639" w:rsidRDefault="00D175A9" w:rsidP="001E2D26">
      <w:pPr>
        <w:pStyle w:val="ListParagraph"/>
        <w:numPr>
          <w:ilvl w:val="0"/>
          <w:numId w:val="42"/>
        </w:numPr>
        <w:spacing w:after="120" w:line="240" w:lineRule="atLeast"/>
        <w:ind w:left="547"/>
        <w:contextualSpacing w:val="0"/>
        <w:jc w:val="both"/>
        <w:rPr>
          <w:rFonts w:asciiTheme="minorHAnsi" w:hAnsiTheme="minorHAnsi"/>
          <w:sz w:val="24"/>
          <w:szCs w:val="24"/>
          <w:lang w:val="en-GB"/>
        </w:rPr>
      </w:pPr>
      <w:r w:rsidRPr="008E2639">
        <w:rPr>
          <w:rFonts w:asciiTheme="minorHAnsi" w:hAnsiTheme="minorHAnsi"/>
          <w:sz w:val="24"/>
          <w:szCs w:val="24"/>
          <w:lang w:val="en-GB"/>
        </w:rPr>
        <w:t>Results and lessons learned of case studies should be consolidated into informative case studies, and disseminated locally, regionally (e.g., with support of the UNDP country offices, the Indian Ocean Commission, or in collaboration with other fora), and globally (e.g., through the Small Island Developing States Network (SIDSnet), or in collaboration with other fora)</w:t>
      </w:r>
      <w:r w:rsidR="002971D3" w:rsidRPr="008E2639">
        <w:rPr>
          <w:rFonts w:asciiTheme="minorHAnsi" w:hAnsiTheme="minorHAnsi"/>
          <w:sz w:val="24"/>
          <w:szCs w:val="24"/>
          <w:lang w:val="en-GB"/>
        </w:rPr>
        <w:t>.</w:t>
      </w:r>
    </w:p>
    <w:p w:rsidR="002971D3" w:rsidRPr="00362397" w:rsidRDefault="00362397" w:rsidP="001E2D26">
      <w:pPr>
        <w:pStyle w:val="ListParagraph"/>
        <w:numPr>
          <w:ilvl w:val="0"/>
          <w:numId w:val="42"/>
        </w:numPr>
        <w:spacing w:after="120" w:line="240" w:lineRule="atLeast"/>
        <w:ind w:left="547"/>
        <w:contextualSpacing w:val="0"/>
        <w:jc w:val="both"/>
        <w:rPr>
          <w:rFonts w:asciiTheme="minorHAnsi" w:hAnsiTheme="minorHAnsi"/>
          <w:sz w:val="24"/>
          <w:szCs w:val="24"/>
          <w:lang w:val="en-GB"/>
        </w:rPr>
      </w:pPr>
      <w:r w:rsidRPr="00362397">
        <w:rPr>
          <w:rFonts w:asciiTheme="minorHAnsi" w:hAnsiTheme="minorHAnsi"/>
          <w:sz w:val="24"/>
          <w:szCs w:val="24"/>
        </w:rPr>
        <w:t>Request the MLUH and MEECC to prepare a synopsis outlining the substantive changes recommended in the draft Environmental Protection Bill and Physical Planning Bill, in relation to the currently in-force acts</w:t>
      </w:r>
      <w:r w:rsidR="002971D3" w:rsidRPr="00362397">
        <w:rPr>
          <w:rFonts w:asciiTheme="minorHAnsi" w:hAnsiTheme="minorHAnsi"/>
          <w:sz w:val="24"/>
          <w:szCs w:val="24"/>
          <w:lang w:val="en-GB"/>
        </w:rPr>
        <w:t>.</w:t>
      </w:r>
    </w:p>
    <w:p w:rsidR="00092ACE" w:rsidRPr="00362397" w:rsidRDefault="00362397" w:rsidP="00362397">
      <w:pPr>
        <w:pStyle w:val="ListParagraph"/>
        <w:numPr>
          <w:ilvl w:val="0"/>
          <w:numId w:val="42"/>
        </w:numPr>
        <w:spacing w:after="120" w:line="240" w:lineRule="atLeast"/>
        <w:ind w:left="547"/>
        <w:contextualSpacing w:val="0"/>
        <w:jc w:val="both"/>
        <w:rPr>
          <w:rFonts w:asciiTheme="minorHAnsi" w:hAnsiTheme="minorHAnsi"/>
          <w:sz w:val="24"/>
          <w:szCs w:val="24"/>
          <w:lang w:val="en-GB"/>
        </w:rPr>
      </w:pPr>
      <w:r w:rsidRPr="00362397">
        <w:rPr>
          <w:rFonts w:asciiTheme="minorHAnsi" w:hAnsiTheme="minorHAnsi"/>
          <w:sz w:val="24"/>
          <w:szCs w:val="24"/>
          <w:lang w:val="en-GB"/>
        </w:rPr>
        <w:t>In the Biodiversity Policy under preparation, linkages amount relevant stakeholder groups should be mapped out; for example, showing which stakeholders are responsible for setting conservation objectives for areas under biodiversity mainstreaming and carrying out monitoring and updated biodiversity assessments in those areas, and what are the interfaces with land use planners resource management authorities, enforcement agencies, and NGOs</w:t>
      </w:r>
      <w:r w:rsidR="006E0C09" w:rsidRPr="00362397">
        <w:rPr>
          <w:rFonts w:asciiTheme="minorHAnsi" w:hAnsiTheme="minorHAnsi"/>
          <w:lang w:val="en-GB"/>
        </w:rPr>
        <w:t>.</w:t>
      </w:r>
    </w:p>
    <w:p w:rsidR="005B2B47" w:rsidRPr="008E2639" w:rsidRDefault="00CD114B" w:rsidP="001E2D26">
      <w:pPr>
        <w:pStyle w:val="ListParagraph"/>
        <w:numPr>
          <w:ilvl w:val="0"/>
          <w:numId w:val="42"/>
        </w:numPr>
        <w:spacing w:after="120" w:line="240" w:lineRule="atLeast"/>
        <w:ind w:left="547"/>
        <w:contextualSpacing w:val="0"/>
        <w:jc w:val="both"/>
        <w:rPr>
          <w:rFonts w:asciiTheme="minorHAnsi" w:hAnsiTheme="minorHAnsi"/>
          <w:sz w:val="24"/>
          <w:szCs w:val="24"/>
          <w:lang w:val="en-GB"/>
        </w:rPr>
      </w:pPr>
      <w:r w:rsidRPr="008E2639">
        <w:rPr>
          <w:sz w:val="24"/>
          <w:szCs w:val="24"/>
          <w:lang w:val="en-GB"/>
        </w:rPr>
        <w:t>W</w:t>
      </w:r>
      <w:r w:rsidR="00092ACE" w:rsidRPr="008E2639">
        <w:rPr>
          <w:sz w:val="24"/>
          <w:szCs w:val="24"/>
          <w:lang w:val="en-GB"/>
        </w:rPr>
        <w:t>ith</w:t>
      </w:r>
      <w:r w:rsidRPr="008E2639">
        <w:rPr>
          <w:sz w:val="24"/>
          <w:szCs w:val="24"/>
          <w:lang w:val="en-GB"/>
        </w:rPr>
        <w:t xml:space="preserve"> </w:t>
      </w:r>
      <w:r w:rsidR="00092ACE" w:rsidRPr="008E2639">
        <w:rPr>
          <w:rFonts w:asciiTheme="minorHAnsi" w:hAnsiTheme="minorHAnsi"/>
          <w:sz w:val="24"/>
          <w:szCs w:val="24"/>
          <w:lang w:val="en-GB"/>
        </w:rPr>
        <w:t>respect to land use planning, it would be advisable to identify which areas are slated for biodiversity mainstreaming, and devel</w:t>
      </w:r>
      <w:r w:rsidR="00161F06">
        <w:rPr>
          <w:rFonts w:asciiTheme="minorHAnsi" w:hAnsiTheme="minorHAnsi"/>
          <w:sz w:val="24"/>
          <w:szCs w:val="24"/>
          <w:lang w:val="en-GB"/>
        </w:rPr>
        <w:t>op specific conservation objectives</w:t>
      </w:r>
      <w:r w:rsidR="00092ACE" w:rsidRPr="008E2639">
        <w:rPr>
          <w:rFonts w:asciiTheme="minorHAnsi" w:hAnsiTheme="minorHAnsi"/>
          <w:sz w:val="24"/>
          <w:szCs w:val="24"/>
          <w:lang w:val="en-GB"/>
        </w:rPr>
        <w:t xml:space="preserve">, incentive </w:t>
      </w:r>
      <w:r w:rsidR="00161F06">
        <w:rPr>
          <w:rFonts w:asciiTheme="minorHAnsi" w:hAnsiTheme="minorHAnsi"/>
          <w:sz w:val="24"/>
          <w:szCs w:val="24"/>
          <w:lang w:val="en-GB"/>
        </w:rPr>
        <w:t>mechanisms</w:t>
      </w:r>
      <w:r w:rsidR="00092ACE" w:rsidRPr="008E2639">
        <w:rPr>
          <w:rFonts w:asciiTheme="minorHAnsi" w:hAnsiTheme="minorHAnsi"/>
          <w:sz w:val="24"/>
          <w:szCs w:val="24"/>
          <w:lang w:val="en-GB"/>
        </w:rPr>
        <w:t xml:space="preserve">, and regulations specifically for </w:t>
      </w:r>
      <w:r w:rsidR="00362397">
        <w:rPr>
          <w:rFonts w:asciiTheme="minorHAnsi" w:hAnsiTheme="minorHAnsi"/>
          <w:sz w:val="24"/>
          <w:szCs w:val="24"/>
          <w:lang w:val="en-GB"/>
        </w:rPr>
        <w:t>such areas that are privately owned</w:t>
      </w:r>
      <w:r w:rsidR="00092ACE" w:rsidRPr="008E2639">
        <w:rPr>
          <w:rFonts w:asciiTheme="minorHAnsi" w:hAnsiTheme="minorHAnsi"/>
          <w:sz w:val="24"/>
          <w:szCs w:val="24"/>
          <w:lang w:val="en-GB"/>
        </w:rPr>
        <w:t xml:space="preserve">. The aim of the incentives should be to encourage </w:t>
      </w:r>
      <w:r w:rsidR="00161F06">
        <w:rPr>
          <w:rFonts w:asciiTheme="minorHAnsi" w:hAnsiTheme="minorHAnsi"/>
          <w:sz w:val="24"/>
          <w:szCs w:val="24"/>
          <w:lang w:val="en-GB"/>
        </w:rPr>
        <w:t>conservation of</w:t>
      </w:r>
      <w:r w:rsidR="00092ACE" w:rsidRPr="008E2639">
        <w:rPr>
          <w:rFonts w:asciiTheme="minorHAnsi" w:hAnsiTheme="minorHAnsi"/>
          <w:sz w:val="24"/>
          <w:szCs w:val="24"/>
          <w:lang w:val="en-GB"/>
        </w:rPr>
        <w:t xml:space="preserve"> ecolo</w:t>
      </w:r>
      <w:r w:rsidR="00161F06">
        <w:rPr>
          <w:rFonts w:asciiTheme="minorHAnsi" w:hAnsiTheme="minorHAnsi"/>
          <w:sz w:val="24"/>
          <w:szCs w:val="24"/>
          <w:lang w:val="en-GB"/>
        </w:rPr>
        <w:t>gical values</w:t>
      </w:r>
      <w:r w:rsidR="00092ACE" w:rsidRPr="008E2639">
        <w:rPr>
          <w:rFonts w:asciiTheme="minorHAnsi" w:hAnsiTheme="minorHAnsi"/>
          <w:sz w:val="24"/>
          <w:szCs w:val="24"/>
          <w:lang w:val="en-GB"/>
        </w:rPr>
        <w:t xml:space="preserve"> through </w:t>
      </w:r>
      <w:r w:rsidR="00092ACE" w:rsidRPr="008E2639">
        <w:rPr>
          <w:rFonts w:asciiTheme="minorHAnsi" w:hAnsiTheme="minorHAnsi"/>
          <w:sz w:val="24"/>
          <w:szCs w:val="24"/>
          <w:lang w:val="en-GB"/>
        </w:rPr>
        <w:lastRenderedPageBreak/>
        <w:t>conservation easements, transfer of development rights, special augmentation of existing zoning, tax breaks, payment for ecosystem service,</w:t>
      </w:r>
      <w:r w:rsidR="00161F06">
        <w:rPr>
          <w:rFonts w:asciiTheme="minorHAnsi" w:hAnsiTheme="minorHAnsi"/>
          <w:sz w:val="24"/>
          <w:szCs w:val="24"/>
          <w:lang w:val="en-GB"/>
        </w:rPr>
        <w:t xml:space="preserve"> or other scheme</w:t>
      </w:r>
      <w:r w:rsidR="00013696">
        <w:rPr>
          <w:sz w:val="24"/>
          <w:szCs w:val="24"/>
          <w:lang w:val="en-GB"/>
        </w:rPr>
        <w:t>.</w:t>
      </w:r>
    </w:p>
    <w:p w:rsidR="00466E90" w:rsidRPr="008E2639" w:rsidRDefault="00092ACE" w:rsidP="001E2D26">
      <w:pPr>
        <w:pStyle w:val="ListParagraph"/>
        <w:numPr>
          <w:ilvl w:val="0"/>
          <w:numId w:val="42"/>
        </w:numPr>
        <w:spacing w:after="120" w:line="240" w:lineRule="atLeast"/>
        <w:ind w:left="547"/>
        <w:contextualSpacing w:val="0"/>
        <w:jc w:val="both"/>
        <w:rPr>
          <w:rFonts w:asciiTheme="minorHAnsi" w:hAnsiTheme="minorHAnsi"/>
          <w:sz w:val="24"/>
          <w:szCs w:val="24"/>
          <w:lang w:val="en-GB"/>
        </w:rPr>
      </w:pPr>
      <w:r w:rsidRPr="008E2639">
        <w:rPr>
          <w:rFonts w:asciiTheme="minorHAnsi" w:hAnsiTheme="minorHAnsi"/>
          <w:sz w:val="24"/>
          <w:szCs w:val="24"/>
          <w:lang w:val="en-GB"/>
        </w:rPr>
        <w:t>As part of the monitoring, control, and surveillance programme for the targeted fisheries under biodiversity mainstreaming, socio-economic data should be monitored in addition to biophysical parameters, to enable evaluation of the progress of the mainstreaming efforts. It would also be</w:t>
      </w:r>
      <w:r w:rsidR="00161F06">
        <w:rPr>
          <w:rFonts w:asciiTheme="minorHAnsi" w:hAnsiTheme="minorHAnsi"/>
          <w:sz w:val="24"/>
          <w:szCs w:val="24"/>
          <w:lang w:val="en-GB"/>
        </w:rPr>
        <w:t xml:space="preserve"> advisable to carry out </w:t>
      </w:r>
      <w:r w:rsidRPr="008E2639">
        <w:rPr>
          <w:rFonts w:asciiTheme="minorHAnsi" w:hAnsiTheme="minorHAnsi"/>
          <w:sz w:val="24"/>
          <w:szCs w:val="24"/>
          <w:lang w:val="en-GB"/>
        </w:rPr>
        <w:t>monitoring at areas not covered by the mainstreaming efforts, in order to allow assessment of whether external factors, such as the state of the economy, climate change impacts, etc., are influencing performance</w:t>
      </w:r>
      <w:r w:rsidR="00466E90" w:rsidRPr="008E2639">
        <w:rPr>
          <w:rFonts w:asciiTheme="minorHAnsi" w:hAnsiTheme="minorHAnsi"/>
          <w:sz w:val="24"/>
          <w:szCs w:val="24"/>
          <w:lang w:val="en-GB"/>
        </w:rPr>
        <w:t>.</w:t>
      </w:r>
      <w:r w:rsidR="00CD114B" w:rsidRPr="008E2639">
        <w:rPr>
          <w:rFonts w:asciiTheme="minorHAnsi" w:hAnsiTheme="minorHAnsi"/>
          <w:sz w:val="24"/>
          <w:szCs w:val="24"/>
          <w:lang w:val="en-GB"/>
        </w:rPr>
        <w:t xml:space="preserve"> </w:t>
      </w:r>
    </w:p>
    <w:p w:rsidR="000F3688" w:rsidRDefault="00092ACE" w:rsidP="001E2D26">
      <w:pPr>
        <w:pStyle w:val="ListParagraph"/>
        <w:numPr>
          <w:ilvl w:val="0"/>
          <w:numId w:val="42"/>
        </w:numPr>
        <w:spacing w:after="120" w:line="240" w:lineRule="atLeast"/>
        <w:ind w:left="547"/>
        <w:contextualSpacing w:val="0"/>
        <w:jc w:val="both"/>
        <w:rPr>
          <w:rFonts w:asciiTheme="minorHAnsi" w:hAnsiTheme="minorHAnsi"/>
          <w:sz w:val="24"/>
          <w:szCs w:val="24"/>
          <w:lang w:val="en-GB"/>
        </w:rPr>
      </w:pPr>
      <w:r w:rsidRPr="008E2639">
        <w:rPr>
          <w:rFonts w:asciiTheme="minorHAnsi" w:hAnsiTheme="minorHAnsi"/>
          <w:sz w:val="24"/>
          <w:szCs w:val="24"/>
          <w:lang w:val="en-GB"/>
        </w:rPr>
        <w:t>In terms of financial sustainability of artisanal fishers associations, supply chain analyses should be carried out, including local buyers such as hotels and restaurants. These analyses might be done in collaboration with the Fishing Boat Owners Association (FBOA), which as part of their Responsible Fishing progra</w:t>
      </w:r>
      <w:r w:rsidR="00161F06">
        <w:rPr>
          <w:rFonts w:asciiTheme="minorHAnsi" w:hAnsiTheme="minorHAnsi"/>
          <w:sz w:val="24"/>
          <w:szCs w:val="24"/>
          <w:lang w:val="en-GB"/>
        </w:rPr>
        <w:t>mme, is developing a fish centre</w:t>
      </w:r>
      <w:r w:rsidRPr="008E2639">
        <w:rPr>
          <w:rFonts w:asciiTheme="minorHAnsi" w:hAnsiTheme="minorHAnsi"/>
          <w:sz w:val="24"/>
          <w:szCs w:val="24"/>
          <w:lang w:val="en-GB"/>
        </w:rPr>
        <w:t xml:space="preserve"> on Mahé to facilitate trade with local buyers</w:t>
      </w:r>
      <w:r w:rsidR="00C71FEA" w:rsidRPr="008E2639">
        <w:rPr>
          <w:rFonts w:asciiTheme="minorHAnsi" w:hAnsiTheme="minorHAnsi"/>
          <w:sz w:val="24"/>
          <w:szCs w:val="24"/>
          <w:lang w:val="en-GB"/>
        </w:rPr>
        <w:t>.</w:t>
      </w:r>
    </w:p>
    <w:p w:rsidR="00161F06" w:rsidRDefault="006E4AB8" w:rsidP="001E2D26">
      <w:pPr>
        <w:pStyle w:val="ListParagraph"/>
        <w:numPr>
          <w:ilvl w:val="0"/>
          <w:numId w:val="42"/>
        </w:numPr>
        <w:spacing w:after="120" w:line="240" w:lineRule="atLeast"/>
        <w:ind w:left="540"/>
        <w:contextualSpacing w:val="0"/>
        <w:jc w:val="both"/>
        <w:rPr>
          <w:rFonts w:asciiTheme="minorHAnsi" w:hAnsiTheme="minorHAnsi"/>
          <w:sz w:val="24"/>
          <w:szCs w:val="24"/>
          <w:lang w:val="en-GB"/>
        </w:rPr>
      </w:pPr>
      <w:r>
        <w:rPr>
          <w:rFonts w:asciiTheme="minorHAnsi" w:hAnsiTheme="minorHAnsi"/>
          <w:sz w:val="24"/>
          <w:szCs w:val="24"/>
          <w:lang w:val="en-GB"/>
        </w:rPr>
        <w:t xml:space="preserve">Marketing of the </w:t>
      </w:r>
      <w:r w:rsidR="00161F06">
        <w:rPr>
          <w:rFonts w:asciiTheme="minorHAnsi" w:hAnsiTheme="minorHAnsi"/>
          <w:sz w:val="24"/>
          <w:szCs w:val="24"/>
          <w:lang w:val="en-GB"/>
        </w:rPr>
        <w:t>SSTL</w:t>
      </w:r>
      <w:r>
        <w:rPr>
          <w:rFonts w:asciiTheme="minorHAnsi" w:hAnsiTheme="minorHAnsi"/>
          <w:sz w:val="24"/>
          <w:szCs w:val="24"/>
          <w:lang w:val="en-GB"/>
        </w:rPr>
        <w:t xml:space="preserve"> programme should be strengthened, e.g., presenting the business case benefits of pursuing SSTL certification, through for example cost savings achieved by more</w:t>
      </w:r>
      <w:r w:rsidRPr="006E4AB8">
        <w:rPr>
          <w:rFonts w:asciiTheme="minorHAnsi" w:hAnsiTheme="minorHAnsi"/>
          <w:sz w:val="24"/>
          <w:szCs w:val="24"/>
          <w:lang w:val="en-GB"/>
        </w:rPr>
        <w:t xml:space="preserve"> efficie</w:t>
      </w:r>
      <w:r>
        <w:rPr>
          <w:rFonts w:asciiTheme="minorHAnsi" w:hAnsiTheme="minorHAnsi"/>
          <w:sz w:val="24"/>
          <w:szCs w:val="24"/>
          <w:lang w:val="en-GB"/>
        </w:rPr>
        <w:t>nt use of energy and water, by sourcing more food locally, and by implementing improved waste management programmes. These marketing efforts could be supported by preparing knowledge products (e.g., case studies) using some of the results of the demonstration activities sponsored by the project.</w:t>
      </w:r>
    </w:p>
    <w:p w:rsidR="00161F06" w:rsidRPr="008E2639" w:rsidRDefault="00161F06" w:rsidP="001E2D26">
      <w:pPr>
        <w:pStyle w:val="ListParagraph"/>
        <w:numPr>
          <w:ilvl w:val="0"/>
          <w:numId w:val="42"/>
        </w:numPr>
        <w:spacing w:after="120" w:line="240" w:lineRule="atLeast"/>
        <w:ind w:left="540"/>
        <w:contextualSpacing w:val="0"/>
        <w:jc w:val="both"/>
        <w:rPr>
          <w:rFonts w:asciiTheme="minorHAnsi" w:hAnsiTheme="minorHAnsi"/>
          <w:sz w:val="24"/>
          <w:szCs w:val="24"/>
          <w:lang w:val="en-GB"/>
        </w:rPr>
      </w:pPr>
      <w:r w:rsidRPr="008E2639">
        <w:rPr>
          <w:rFonts w:asciiTheme="minorHAnsi" w:hAnsiTheme="minorHAnsi"/>
          <w:sz w:val="24"/>
          <w:szCs w:val="24"/>
          <w:lang w:val="en-GB"/>
        </w:rPr>
        <w:t>The information management systems supported by t</w:t>
      </w:r>
      <w:r w:rsidR="006E4AB8">
        <w:rPr>
          <w:rFonts w:asciiTheme="minorHAnsi" w:hAnsiTheme="minorHAnsi"/>
          <w:sz w:val="24"/>
          <w:szCs w:val="24"/>
          <w:lang w:val="en-GB"/>
        </w:rPr>
        <w:t>he project should be summarized;</w:t>
      </w:r>
      <w:r w:rsidRPr="008E2639">
        <w:rPr>
          <w:rFonts w:asciiTheme="minorHAnsi" w:hAnsiTheme="minorHAnsi"/>
          <w:sz w:val="24"/>
          <w:szCs w:val="24"/>
          <w:lang w:val="en-GB"/>
        </w:rPr>
        <w:t xml:space="preserve"> including the biodiversity database hosted by the National Herbarium, the shark database, etc. The summary should indicate responsible managers of these systems, estimated costs to maintain them, possible funding sources, and interfaces with other information systems, including the national clearinghouse </w:t>
      </w:r>
      <w:r w:rsidR="00013696">
        <w:rPr>
          <w:rFonts w:asciiTheme="minorHAnsi" w:hAnsiTheme="minorHAnsi"/>
          <w:sz w:val="24"/>
          <w:szCs w:val="24"/>
          <w:lang w:val="en-GB"/>
        </w:rPr>
        <w:t>mechanism.</w:t>
      </w:r>
    </w:p>
    <w:p w:rsidR="00AE42D2" w:rsidRPr="008E2639" w:rsidRDefault="000223D1" w:rsidP="001E2D26">
      <w:pPr>
        <w:pStyle w:val="ListParagraph"/>
        <w:numPr>
          <w:ilvl w:val="0"/>
          <w:numId w:val="42"/>
        </w:numPr>
        <w:spacing w:after="120" w:line="240" w:lineRule="atLeast"/>
        <w:ind w:left="547"/>
        <w:contextualSpacing w:val="0"/>
        <w:jc w:val="both"/>
        <w:rPr>
          <w:rFonts w:asciiTheme="minorHAnsi" w:hAnsiTheme="minorHAnsi"/>
          <w:sz w:val="24"/>
          <w:szCs w:val="24"/>
          <w:lang w:val="en-GB"/>
        </w:rPr>
      </w:pPr>
      <w:r w:rsidRPr="008E2639">
        <w:rPr>
          <w:rFonts w:asciiTheme="minorHAnsi" w:hAnsiTheme="minorHAnsi"/>
          <w:sz w:val="24"/>
          <w:szCs w:val="24"/>
          <w:lang w:val="en-GB"/>
        </w:rPr>
        <w:t>The</w:t>
      </w:r>
      <w:r w:rsidR="00161F06">
        <w:rPr>
          <w:rFonts w:asciiTheme="minorHAnsi" w:hAnsiTheme="minorHAnsi"/>
          <w:sz w:val="24"/>
          <w:szCs w:val="24"/>
          <w:lang w:val="en-GB"/>
        </w:rPr>
        <w:t xml:space="preserve"> project</w:t>
      </w:r>
      <w:r w:rsidRPr="008E2639">
        <w:rPr>
          <w:rFonts w:asciiTheme="minorHAnsi" w:hAnsiTheme="minorHAnsi"/>
          <w:sz w:val="24"/>
          <w:szCs w:val="24"/>
          <w:lang w:val="en-GB"/>
        </w:rPr>
        <w:t xml:space="preserve"> financial expendi</w:t>
      </w:r>
      <w:r w:rsidR="006E4AB8">
        <w:rPr>
          <w:rFonts w:asciiTheme="minorHAnsi" w:hAnsiTheme="minorHAnsi"/>
          <w:sz w:val="24"/>
          <w:szCs w:val="24"/>
          <w:lang w:val="en-GB"/>
        </w:rPr>
        <w:t>ture records should be reviewed</w:t>
      </w:r>
      <w:r w:rsidRPr="008E2639">
        <w:rPr>
          <w:rFonts w:asciiTheme="minorHAnsi" w:hAnsiTheme="minorHAnsi"/>
          <w:sz w:val="24"/>
          <w:szCs w:val="24"/>
          <w:lang w:val="en-GB"/>
        </w:rPr>
        <w:t xml:space="preserve"> and a note-to-file prepared explaining possible misallocations across outcomes an</w:t>
      </w:r>
      <w:r w:rsidR="006E4AB8">
        <w:rPr>
          <w:rFonts w:asciiTheme="minorHAnsi" w:hAnsiTheme="minorHAnsi"/>
          <w:sz w:val="24"/>
          <w:szCs w:val="24"/>
          <w:lang w:val="en-GB"/>
        </w:rPr>
        <w:t>d project management cost centre</w:t>
      </w:r>
      <w:r w:rsidRPr="008E2639">
        <w:rPr>
          <w:rFonts w:asciiTheme="minorHAnsi" w:hAnsiTheme="minorHAnsi"/>
          <w:sz w:val="24"/>
          <w:szCs w:val="24"/>
          <w:lang w:val="en-GB"/>
        </w:rPr>
        <w:t xml:space="preserve">s. The adjusted financial expenditure summary should be </w:t>
      </w:r>
      <w:r w:rsidR="00362397">
        <w:rPr>
          <w:rFonts w:asciiTheme="minorHAnsi" w:hAnsiTheme="minorHAnsi"/>
          <w:sz w:val="24"/>
          <w:szCs w:val="24"/>
          <w:lang w:val="en-GB"/>
        </w:rPr>
        <w:t>included among the material provided to</w:t>
      </w:r>
      <w:r w:rsidRPr="008E2639">
        <w:rPr>
          <w:rFonts w:asciiTheme="minorHAnsi" w:hAnsiTheme="minorHAnsi"/>
          <w:sz w:val="24"/>
          <w:szCs w:val="24"/>
          <w:lang w:val="en-GB"/>
        </w:rPr>
        <w:t xml:space="preserve"> the independent financial auditor when the 2015 results are audited.</w:t>
      </w:r>
    </w:p>
    <w:p w:rsidR="00092ACE" w:rsidRPr="008E2639" w:rsidRDefault="00092ACE" w:rsidP="00092ACE">
      <w:pPr>
        <w:pStyle w:val="BodyText"/>
        <w:rPr>
          <w:rFonts w:asciiTheme="minorHAnsi" w:hAnsiTheme="minorHAnsi" w:cstheme="minorHAnsi"/>
          <w:b/>
          <w:iCs/>
          <w:smallCaps/>
          <w:sz w:val="28"/>
          <w:szCs w:val="24"/>
          <w:lang w:val="en-GB"/>
        </w:rPr>
      </w:pPr>
      <w:r w:rsidRPr="008E2639">
        <w:rPr>
          <w:rFonts w:asciiTheme="minorHAnsi" w:hAnsiTheme="minorHAnsi" w:cstheme="minorHAnsi"/>
          <w:b/>
          <w:iCs/>
          <w:smallCaps/>
          <w:sz w:val="28"/>
          <w:szCs w:val="24"/>
          <w:lang w:val="en-GB"/>
        </w:rPr>
        <w:t>Proposals for Future Directions Underlining Main Objectives</w:t>
      </w:r>
    </w:p>
    <w:p w:rsidR="00093409" w:rsidRPr="008E2639" w:rsidRDefault="00092ACE" w:rsidP="001E2D26">
      <w:pPr>
        <w:pStyle w:val="ListParagraph"/>
        <w:numPr>
          <w:ilvl w:val="0"/>
          <w:numId w:val="42"/>
        </w:numPr>
        <w:spacing w:after="120" w:line="240" w:lineRule="atLeast"/>
        <w:ind w:left="547"/>
        <w:contextualSpacing w:val="0"/>
        <w:jc w:val="both"/>
        <w:rPr>
          <w:rFonts w:asciiTheme="minorHAnsi" w:hAnsiTheme="minorHAnsi"/>
          <w:sz w:val="24"/>
          <w:szCs w:val="24"/>
          <w:lang w:val="en-GB"/>
        </w:rPr>
      </w:pPr>
      <w:r w:rsidRPr="008E2639">
        <w:rPr>
          <w:rFonts w:asciiTheme="minorHAnsi" w:hAnsiTheme="minorHAnsi"/>
          <w:sz w:val="24"/>
          <w:szCs w:val="24"/>
          <w:lang w:val="en-GB"/>
        </w:rPr>
        <w:t>Biodiversity mainstreaming should be extended to the agriculture and forestry sectors, by upgrading relevant policies and legislation, developing incentive schemes, and piloting activities involving conservation agriculture, sustainable forest management, agroforestry,</w:t>
      </w:r>
      <w:r w:rsidR="00013696">
        <w:rPr>
          <w:rFonts w:asciiTheme="minorHAnsi" w:hAnsiTheme="minorHAnsi"/>
          <w:sz w:val="24"/>
          <w:szCs w:val="24"/>
          <w:lang w:val="en-GB"/>
        </w:rPr>
        <w:t xml:space="preserve"> and other relevant initiatives.</w:t>
      </w:r>
    </w:p>
    <w:p w:rsidR="00092ACE" w:rsidRPr="008E2639" w:rsidRDefault="00092ACE" w:rsidP="001E2D26">
      <w:pPr>
        <w:pStyle w:val="ListParagraph"/>
        <w:numPr>
          <w:ilvl w:val="0"/>
          <w:numId w:val="42"/>
        </w:numPr>
        <w:spacing w:after="120" w:line="240" w:lineRule="atLeast"/>
        <w:ind w:left="547"/>
        <w:contextualSpacing w:val="0"/>
        <w:jc w:val="both"/>
        <w:rPr>
          <w:rFonts w:asciiTheme="minorHAnsi" w:hAnsiTheme="minorHAnsi"/>
          <w:sz w:val="24"/>
          <w:szCs w:val="24"/>
          <w:lang w:val="en-GB"/>
        </w:rPr>
      </w:pPr>
      <w:r w:rsidRPr="008E2639">
        <w:rPr>
          <w:rFonts w:asciiTheme="minorHAnsi" w:hAnsiTheme="minorHAnsi"/>
          <w:sz w:val="24"/>
          <w:szCs w:val="24"/>
          <w:lang w:val="en-GB"/>
        </w:rPr>
        <w:t xml:space="preserve">Under the fisheries partnership agreement between the EU and the Government of Seychelles, a significant portion of the financial contribution from the EU is earmarked for support of the fisheries sector of Seychelles. It would be advisable to develop specific plans to follow up the results under Outcome 2, and advocate for support under </w:t>
      </w:r>
      <w:r w:rsidR="00013696">
        <w:rPr>
          <w:rFonts w:asciiTheme="minorHAnsi" w:hAnsiTheme="minorHAnsi"/>
          <w:sz w:val="24"/>
          <w:szCs w:val="24"/>
          <w:lang w:val="en-GB"/>
        </w:rPr>
        <w:t>this partnership agreement.</w:t>
      </w:r>
    </w:p>
    <w:p w:rsidR="00013696" w:rsidRDefault="00013696" w:rsidP="001E2D26">
      <w:pPr>
        <w:pStyle w:val="ListParagraph"/>
        <w:numPr>
          <w:ilvl w:val="0"/>
          <w:numId w:val="42"/>
        </w:numPr>
        <w:spacing w:after="120" w:line="240" w:lineRule="atLeast"/>
        <w:ind w:left="547"/>
        <w:contextualSpacing w:val="0"/>
        <w:jc w:val="both"/>
        <w:rPr>
          <w:rFonts w:asciiTheme="minorHAnsi" w:hAnsiTheme="minorHAnsi"/>
          <w:sz w:val="24"/>
          <w:szCs w:val="24"/>
          <w:lang w:val="en-GB"/>
        </w:rPr>
      </w:pPr>
      <w:r>
        <w:rPr>
          <w:rFonts w:asciiTheme="minorHAnsi" w:hAnsiTheme="minorHAnsi"/>
          <w:sz w:val="24"/>
          <w:szCs w:val="24"/>
          <w:lang w:val="en-GB"/>
        </w:rPr>
        <w:t xml:space="preserve">As </w:t>
      </w:r>
      <w:r w:rsidR="00092ACE" w:rsidRPr="008E2639">
        <w:rPr>
          <w:rFonts w:asciiTheme="minorHAnsi" w:hAnsiTheme="minorHAnsi"/>
          <w:sz w:val="24"/>
          <w:szCs w:val="24"/>
          <w:lang w:val="en-GB"/>
        </w:rPr>
        <w:t>general recommendation</w:t>
      </w:r>
      <w:r>
        <w:rPr>
          <w:rFonts w:asciiTheme="minorHAnsi" w:hAnsiTheme="minorHAnsi"/>
          <w:sz w:val="24"/>
          <w:szCs w:val="24"/>
          <w:lang w:val="en-GB"/>
        </w:rPr>
        <w:t>s</w:t>
      </w:r>
      <w:r w:rsidR="00092ACE" w:rsidRPr="008E2639">
        <w:rPr>
          <w:rFonts w:asciiTheme="minorHAnsi" w:hAnsiTheme="minorHAnsi"/>
          <w:sz w:val="24"/>
          <w:szCs w:val="24"/>
          <w:lang w:val="en-GB"/>
        </w:rPr>
        <w:t xml:space="preserve"> for similar GEF-financed mainstreaming projects</w:t>
      </w:r>
      <w:r>
        <w:rPr>
          <w:rFonts w:asciiTheme="minorHAnsi" w:hAnsiTheme="minorHAnsi"/>
          <w:sz w:val="24"/>
          <w:szCs w:val="24"/>
          <w:lang w:val="en-GB"/>
        </w:rPr>
        <w:t>:</w:t>
      </w:r>
    </w:p>
    <w:p w:rsidR="00013696" w:rsidRPr="00013696" w:rsidRDefault="00013696" w:rsidP="001E2D26">
      <w:pPr>
        <w:pStyle w:val="ListParagraph"/>
        <w:numPr>
          <w:ilvl w:val="0"/>
          <w:numId w:val="44"/>
        </w:numPr>
        <w:spacing w:after="120" w:line="240" w:lineRule="atLeast"/>
        <w:ind w:left="1080"/>
        <w:contextualSpacing w:val="0"/>
        <w:jc w:val="both"/>
        <w:rPr>
          <w:rFonts w:asciiTheme="minorHAnsi" w:hAnsiTheme="minorHAnsi"/>
          <w:szCs w:val="24"/>
          <w:lang w:val="en-GB"/>
        </w:rPr>
      </w:pPr>
      <w:r w:rsidRPr="00013696">
        <w:rPr>
          <w:rFonts w:asciiTheme="minorHAnsi" w:hAnsiTheme="minorHAnsi"/>
          <w:szCs w:val="24"/>
        </w:rPr>
        <w:t>Some of the cofinancing streams should be advocated to flow after the GEF project closes, to support post-project monitoring and evaluation;</w:t>
      </w:r>
    </w:p>
    <w:p w:rsidR="00013696" w:rsidRPr="00013696" w:rsidRDefault="00013696" w:rsidP="001E2D26">
      <w:pPr>
        <w:pStyle w:val="ListParagraph"/>
        <w:numPr>
          <w:ilvl w:val="0"/>
          <w:numId w:val="44"/>
        </w:numPr>
        <w:spacing w:after="120" w:line="240" w:lineRule="atLeast"/>
        <w:ind w:left="1080"/>
        <w:contextualSpacing w:val="0"/>
        <w:jc w:val="both"/>
        <w:rPr>
          <w:rFonts w:asciiTheme="minorHAnsi" w:hAnsiTheme="minorHAnsi"/>
          <w:sz w:val="24"/>
          <w:szCs w:val="24"/>
          <w:lang w:val="en-GB"/>
        </w:rPr>
      </w:pPr>
      <w:r w:rsidRPr="00013696">
        <w:rPr>
          <w:rFonts w:asciiTheme="minorHAnsi" w:hAnsiTheme="minorHAnsi"/>
          <w:szCs w:val="24"/>
        </w:rPr>
        <w:t xml:space="preserve">Project managers </w:t>
      </w:r>
      <w:r>
        <w:rPr>
          <w:rFonts w:asciiTheme="minorHAnsi" w:hAnsiTheme="minorHAnsi"/>
          <w:szCs w:val="24"/>
        </w:rPr>
        <w:t xml:space="preserve">should </w:t>
      </w:r>
      <w:r w:rsidRPr="00013696">
        <w:rPr>
          <w:rFonts w:asciiTheme="minorHAnsi" w:hAnsiTheme="minorHAnsi"/>
          <w:szCs w:val="24"/>
        </w:rPr>
        <w:t xml:space="preserve">receive training in biodiversity mainstreaming and be made more aware of lessons learned and ongoing activities within the GEF </w:t>
      </w:r>
      <w:r w:rsidR="00362397">
        <w:rPr>
          <w:rFonts w:asciiTheme="minorHAnsi" w:hAnsiTheme="minorHAnsi"/>
          <w:szCs w:val="24"/>
        </w:rPr>
        <w:t xml:space="preserve">corporate </w:t>
      </w:r>
      <w:r w:rsidRPr="00013696">
        <w:rPr>
          <w:rFonts w:asciiTheme="minorHAnsi" w:hAnsiTheme="minorHAnsi"/>
          <w:szCs w:val="24"/>
        </w:rPr>
        <w:t>portfolio.</w:t>
      </w:r>
    </w:p>
    <w:p w:rsidR="002F60B1" w:rsidRPr="008E2639" w:rsidRDefault="002F60B1" w:rsidP="00545969">
      <w:pPr>
        <w:pStyle w:val="Heading2"/>
        <w:numPr>
          <w:ilvl w:val="1"/>
          <w:numId w:val="9"/>
        </w:numPr>
        <w:spacing w:before="240" w:after="120" w:line="240" w:lineRule="auto"/>
        <w:ind w:left="0" w:firstLine="0"/>
        <w:rPr>
          <w:rFonts w:asciiTheme="minorHAnsi" w:hAnsiTheme="minorHAnsi" w:cs="Calibri"/>
          <w:b/>
          <w:caps w:val="0"/>
          <w:sz w:val="28"/>
          <w:lang w:val="en-GB"/>
        </w:rPr>
      </w:pPr>
      <w:bookmarkStart w:id="239" w:name="_Toc421574607"/>
      <w:r w:rsidRPr="008E2639">
        <w:rPr>
          <w:rFonts w:asciiTheme="minorHAnsi" w:hAnsiTheme="minorHAnsi" w:cs="Calibri"/>
          <w:b/>
          <w:caps w:val="0"/>
          <w:sz w:val="28"/>
          <w:lang w:val="en-GB"/>
        </w:rPr>
        <w:lastRenderedPageBreak/>
        <w:t>Good Practices</w:t>
      </w:r>
      <w:r w:rsidR="0069562C" w:rsidRPr="008E2639">
        <w:rPr>
          <w:rFonts w:asciiTheme="minorHAnsi" w:hAnsiTheme="minorHAnsi" w:cs="Calibri"/>
          <w:b/>
          <w:caps w:val="0"/>
          <w:sz w:val="28"/>
          <w:lang w:val="en-GB"/>
        </w:rPr>
        <w:t xml:space="preserve"> and Lessons Learned</w:t>
      </w:r>
      <w:bookmarkEnd w:id="239"/>
    </w:p>
    <w:p w:rsidR="00E35169" w:rsidRPr="008E2639" w:rsidRDefault="00E35169" w:rsidP="00DF56F1">
      <w:pPr>
        <w:pStyle w:val="BodyText"/>
        <w:rPr>
          <w:rFonts w:asciiTheme="minorHAnsi" w:hAnsiTheme="minorHAnsi" w:cstheme="minorHAnsi"/>
          <w:b/>
          <w:iCs/>
          <w:smallCaps/>
          <w:sz w:val="28"/>
          <w:szCs w:val="24"/>
          <w:lang w:val="en-GB"/>
        </w:rPr>
      </w:pPr>
      <w:r w:rsidRPr="008E2639">
        <w:rPr>
          <w:rFonts w:asciiTheme="minorHAnsi" w:hAnsiTheme="minorHAnsi" w:cstheme="minorHAnsi"/>
          <w:b/>
          <w:iCs/>
          <w:smallCaps/>
          <w:sz w:val="28"/>
          <w:szCs w:val="24"/>
          <w:lang w:val="en-GB"/>
        </w:rPr>
        <w:t>Good Practices</w:t>
      </w:r>
    </w:p>
    <w:p w:rsidR="00543C1E" w:rsidRPr="008E2639" w:rsidRDefault="00D81D68" w:rsidP="008770E0">
      <w:pPr>
        <w:pStyle w:val="BodyText"/>
        <w:rPr>
          <w:rFonts w:asciiTheme="minorHAnsi" w:hAnsiTheme="minorHAnsi" w:cs="Calibri"/>
          <w:b/>
          <w:i/>
          <w:color w:val="002060"/>
          <w:lang w:val="en-GB"/>
        </w:rPr>
      </w:pPr>
      <w:r w:rsidRPr="008E2639">
        <w:rPr>
          <w:rFonts w:asciiTheme="minorHAnsi" w:hAnsiTheme="minorHAnsi" w:cs="Calibri"/>
          <w:b/>
          <w:i/>
          <w:color w:val="002060"/>
          <w:lang w:val="en-GB"/>
        </w:rPr>
        <w:t>Productive linkages with other GEF-financed projects</w:t>
      </w:r>
    </w:p>
    <w:p w:rsidR="008B7B0B" w:rsidRPr="008E2639" w:rsidRDefault="001A3C84" w:rsidP="008770E0">
      <w:pPr>
        <w:pStyle w:val="BodyText"/>
        <w:rPr>
          <w:rFonts w:asciiTheme="minorHAnsi" w:hAnsiTheme="minorHAnsi" w:cs="Calibri"/>
          <w:lang w:val="en-GB"/>
        </w:rPr>
      </w:pPr>
      <w:r>
        <w:rPr>
          <w:rFonts w:asciiTheme="minorHAnsi" w:hAnsiTheme="minorHAnsi" w:cs="Calibri"/>
          <w:lang w:val="en-GB"/>
        </w:rPr>
        <w:t>There have been productive linkages built between the GEF-financed biodiversity projects, sharing resources and exchanging experiences.</w:t>
      </w:r>
    </w:p>
    <w:p w:rsidR="00543C1E" w:rsidRPr="008E2639" w:rsidRDefault="00D81D68" w:rsidP="008770E0">
      <w:pPr>
        <w:pStyle w:val="BodyText"/>
        <w:rPr>
          <w:rFonts w:asciiTheme="minorHAnsi" w:hAnsiTheme="minorHAnsi" w:cs="Calibri"/>
          <w:b/>
          <w:i/>
          <w:color w:val="002060"/>
          <w:lang w:val="en-GB"/>
        </w:rPr>
      </w:pPr>
      <w:r w:rsidRPr="008E2639">
        <w:rPr>
          <w:rFonts w:asciiTheme="minorHAnsi" w:hAnsiTheme="minorHAnsi" w:cs="Calibri"/>
          <w:b/>
          <w:i/>
          <w:color w:val="002060"/>
          <w:lang w:val="en-GB"/>
        </w:rPr>
        <w:t>Coordination unit offers experienced and central support</w:t>
      </w:r>
    </w:p>
    <w:p w:rsidR="008B7B0B" w:rsidRPr="008E2639" w:rsidRDefault="001A3C84" w:rsidP="008B7B0B">
      <w:pPr>
        <w:pStyle w:val="BodyText"/>
        <w:rPr>
          <w:rFonts w:asciiTheme="minorHAnsi" w:hAnsiTheme="minorHAnsi" w:cs="Calibri"/>
          <w:lang w:val="en-GB"/>
        </w:rPr>
      </w:pPr>
      <w:r>
        <w:rPr>
          <w:rFonts w:asciiTheme="minorHAnsi" w:hAnsiTheme="minorHAnsi" w:cs="Calibri"/>
          <w:lang w:val="en-GB"/>
        </w:rPr>
        <w:t>The programme coordination unit provides a suite of centralized and experienced support to the implementation of the GEF-financed projects; including technical advisory services, procurement, financial management, communications, human resources, and general administration.</w:t>
      </w:r>
    </w:p>
    <w:p w:rsidR="00AB1A93" w:rsidRPr="008E2639" w:rsidRDefault="00D81D68" w:rsidP="008770E0">
      <w:pPr>
        <w:pStyle w:val="BodyText"/>
        <w:rPr>
          <w:rFonts w:asciiTheme="minorHAnsi" w:hAnsiTheme="minorHAnsi" w:cs="Calibri"/>
          <w:b/>
          <w:i/>
          <w:color w:val="002060"/>
          <w:lang w:val="en-GB"/>
        </w:rPr>
      </w:pPr>
      <w:r w:rsidRPr="008E2639">
        <w:rPr>
          <w:rFonts w:asciiTheme="minorHAnsi" w:hAnsiTheme="minorHAnsi" w:cs="Calibri"/>
          <w:b/>
          <w:i/>
          <w:color w:val="002060"/>
          <w:lang w:val="en-GB"/>
        </w:rPr>
        <w:t xml:space="preserve">Posting consultants in </w:t>
      </w:r>
      <w:r w:rsidR="001A3C84">
        <w:rPr>
          <w:rFonts w:asciiTheme="minorHAnsi" w:hAnsiTheme="minorHAnsi" w:cs="Calibri"/>
          <w:b/>
          <w:i/>
          <w:color w:val="002060"/>
          <w:lang w:val="en-GB"/>
        </w:rPr>
        <w:t>government stakeholder</w:t>
      </w:r>
      <w:r w:rsidRPr="008E2639">
        <w:rPr>
          <w:rFonts w:asciiTheme="minorHAnsi" w:hAnsiTheme="minorHAnsi" w:cs="Calibri"/>
          <w:b/>
          <w:i/>
          <w:color w:val="002060"/>
          <w:lang w:val="en-GB"/>
        </w:rPr>
        <w:t xml:space="preserve"> offices enhances country ownership and sustainability</w:t>
      </w:r>
    </w:p>
    <w:p w:rsidR="00331AC4" w:rsidRPr="008E2639" w:rsidRDefault="001A3C84" w:rsidP="008770E0">
      <w:pPr>
        <w:pStyle w:val="BodyText"/>
        <w:rPr>
          <w:rFonts w:asciiTheme="minorHAnsi" w:hAnsiTheme="minorHAnsi" w:cs="Calibri"/>
          <w:lang w:val="en-GB"/>
        </w:rPr>
      </w:pPr>
      <w:r>
        <w:rPr>
          <w:rFonts w:asciiTheme="minorHAnsi" w:hAnsiTheme="minorHAnsi" w:cs="Calibri"/>
          <w:lang w:val="en-GB"/>
        </w:rPr>
        <w:t>Posting project consultants in the offices of the counterpart government agencies is a good practice, which enhances country ownership and also enhances sustainability. Such arrangements provide regular opportunities for involvement of agency staff members, and enables valuable ad hoc discussions.</w:t>
      </w:r>
    </w:p>
    <w:p w:rsidR="00543C1E" w:rsidRPr="008E2639" w:rsidRDefault="00D81D68" w:rsidP="008770E0">
      <w:pPr>
        <w:pStyle w:val="BodyText"/>
        <w:rPr>
          <w:rFonts w:asciiTheme="minorHAnsi" w:hAnsiTheme="minorHAnsi" w:cs="Calibri"/>
          <w:b/>
          <w:i/>
          <w:color w:val="002060"/>
          <w:lang w:val="en-GB"/>
        </w:rPr>
      </w:pPr>
      <w:r w:rsidRPr="008E2639">
        <w:rPr>
          <w:rFonts w:asciiTheme="minorHAnsi" w:hAnsiTheme="minorHAnsi" w:cs="Calibri"/>
          <w:b/>
          <w:i/>
          <w:color w:val="002060"/>
          <w:lang w:val="en-GB"/>
        </w:rPr>
        <w:t>Constructive adaptation to disruptions caused by exogenous conditions</w:t>
      </w:r>
    </w:p>
    <w:p w:rsidR="008B7B0B" w:rsidRPr="008E2639" w:rsidRDefault="001A3C84" w:rsidP="008770E0">
      <w:pPr>
        <w:pStyle w:val="BodyText"/>
        <w:rPr>
          <w:rFonts w:asciiTheme="minorHAnsi" w:hAnsiTheme="minorHAnsi" w:cs="Calibri"/>
          <w:lang w:val="en-GB"/>
        </w:rPr>
      </w:pPr>
      <w:r>
        <w:rPr>
          <w:rFonts w:asciiTheme="minorHAnsi" w:hAnsiTheme="minorHAnsi" w:cs="Calibri"/>
          <w:lang w:val="en-GB"/>
        </w:rPr>
        <w:t>The project was successful at adapting to a number of disruptions, many of which were caused by exogenous conditions. For example, concurrent with the inception of the project the public sector in the Seychelles underwent significant downsizing, as part of the IMF-backed support. This time also coincided with a global economic downturn, starting in 2008, which seriously impacted the</w:t>
      </w:r>
      <w:r w:rsidR="00323F2E">
        <w:rPr>
          <w:rFonts w:asciiTheme="minorHAnsi" w:hAnsiTheme="minorHAnsi" w:cs="Calibri"/>
          <w:lang w:val="en-GB"/>
        </w:rPr>
        <w:t xml:space="preserve"> tourism sector in the country.</w:t>
      </w:r>
      <w:r>
        <w:rPr>
          <w:rFonts w:asciiTheme="minorHAnsi" w:hAnsiTheme="minorHAnsi" w:cs="Calibri"/>
          <w:lang w:val="en-GB"/>
        </w:rPr>
        <w:t xml:space="preserve"> </w:t>
      </w:r>
    </w:p>
    <w:p w:rsidR="00800259" w:rsidRPr="008E2639" w:rsidRDefault="00D81D68" w:rsidP="00800259">
      <w:pPr>
        <w:pStyle w:val="BodyText"/>
        <w:rPr>
          <w:rFonts w:asciiTheme="minorHAnsi" w:hAnsiTheme="minorHAnsi" w:cs="Calibri"/>
          <w:b/>
          <w:i/>
          <w:color w:val="002060"/>
          <w:lang w:val="en-GB"/>
        </w:rPr>
      </w:pPr>
      <w:r w:rsidRPr="008E2639">
        <w:rPr>
          <w:rFonts w:asciiTheme="minorHAnsi" w:hAnsiTheme="minorHAnsi" w:cs="Calibri"/>
          <w:b/>
          <w:i/>
          <w:color w:val="002060"/>
          <w:lang w:val="en-GB"/>
        </w:rPr>
        <w:t>Project management training for the project manager</w:t>
      </w:r>
    </w:p>
    <w:p w:rsidR="00800259" w:rsidRPr="008E2639" w:rsidRDefault="00323F2E" w:rsidP="007D4DB7">
      <w:pPr>
        <w:pStyle w:val="BodyText"/>
        <w:rPr>
          <w:rFonts w:asciiTheme="minorHAnsi" w:hAnsiTheme="minorHAnsi" w:cs="Calibri"/>
          <w:lang w:val="en-GB"/>
        </w:rPr>
      </w:pPr>
      <w:r>
        <w:rPr>
          <w:rFonts w:asciiTheme="minorHAnsi" w:hAnsiTheme="minorHAnsi" w:cs="Calibri"/>
          <w:lang w:val="en-GB"/>
        </w:rPr>
        <w:t xml:space="preserve">The project manager participated in project management training shortly after starting her post. </w:t>
      </w:r>
    </w:p>
    <w:p w:rsidR="00E35169" w:rsidRPr="008E2639" w:rsidRDefault="00E35169" w:rsidP="007D4DB7">
      <w:pPr>
        <w:pStyle w:val="BodyText"/>
        <w:spacing w:before="240"/>
        <w:rPr>
          <w:rFonts w:asciiTheme="minorHAnsi" w:hAnsiTheme="minorHAnsi" w:cstheme="minorHAnsi"/>
          <w:b/>
          <w:iCs/>
          <w:smallCaps/>
          <w:sz w:val="28"/>
          <w:szCs w:val="24"/>
          <w:lang w:val="en-GB"/>
        </w:rPr>
      </w:pPr>
      <w:r w:rsidRPr="008E2639">
        <w:rPr>
          <w:rFonts w:asciiTheme="minorHAnsi" w:hAnsiTheme="minorHAnsi" w:cstheme="minorHAnsi"/>
          <w:b/>
          <w:iCs/>
          <w:smallCaps/>
          <w:sz w:val="28"/>
          <w:szCs w:val="24"/>
          <w:lang w:val="en-GB"/>
        </w:rPr>
        <w:t>Lessons Learned</w:t>
      </w:r>
    </w:p>
    <w:p w:rsidR="008B7B0B" w:rsidRPr="008E2639" w:rsidRDefault="00893A02" w:rsidP="008B7B0B">
      <w:pPr>
        <w:pStyle w:val="BodyText"/>
        <w:rPr>
          <w:rFonts w:asciiTheme="minorHAnsi" w:hAnsiTheme="minorHAnsi" w:cs="Calibri"/>
          <w:b/>
          <w:i/>
          <w:color w:val="002060"/>
          <w:lang w:val="en-GB"/>
        </w:rPr>
      </w:pPr>
      <w:r w:rsidRPr="008E2639">
        <w:rPr>
          <w:rFonts w:asciiTheme="minorHAnsi" w:hAnsiTheme="minorHAnsi" w:cs="Calibri"/>
          <w:b/>
          <w:i/>
          <w:color w:val="002060"/>
          <w:lang w:val="en-GB"/>
        </w:rPr>
        <w:t>Stakeholder involvement should be tailored to the intended outcomes</w:t>
      </w:r>
    </w:p>
    <w:p w:rsidR="00CB30B7" w:rsidRPr="008E2639" w:rsidRDefault="005D3B6C" w:rsidP="008B7B0B">
      <w:pPr>
        <w:pStyle w:val="BodyText"/>
        <w:rPr>
          <w:rFonts w:asciiTheme="minorHAnsi" w:hAnsiTheme="minorHAnsi" w:cs="Calibri"/>
          <w:color w:val="000000" w:themeColor="text1"/>
          <w:lang w:val="en-GB"/>
        </w:rPr>
      </w:pPr>
      <w:r>
        <w:rPr>
          <w:rFonts w:asciiTheme="minorHAnsi" w:hAnsiTheme="minorHAnsi" w:cs="Calibri"/>
          <w:color w:val="000000" w:themeColor="text1"/>
          <w:lang w:val="en-GB"/>
        </w:rPr>
        <w:t>Stakeholder involvement for the activities associated with the envisaged amendment of the Environmental Protection Act and the Physical Planning Act were mostly experts and government agency officials specialised in drafting of legal acts. The process involved in achieving approval and ultimately enactment of the bills requires additional stakeholders, including ones experienced in lobbying and mediation. Similarly, the efforts implemented for promoting approval of the district-level land use plans were led by planners, and there was limited involvement in stakeholders experienced in social mobilisation, as well as lobbying and mediation. Stakeholder involvement should be tailored to the intended outcomes.</w:t>
      </w:r>
    </w:p>
    <w:p w:rsidR="008B7B0B" w:rsidRPr="008E2639" w:rsidRDefault="00893A02" w:rsidP="008B7B0B">
      <w:pPr>
        <w:pStyle w:val="BodyText"/>
        <w:rPr>
          <w:rFonts w:asciiTheme="minorHAnsi" w:hAnsiTheme="minorHAnsi" w:cs="Calibri"/>
          <w:b/>
          <w:i/>
          <w:color w:val="002060"/>
          <w:lang w:val="en-GB"/>
        </w:rPr>
      </w:pPr>
      <w:r w:rsidRPr="008E2639">
        <w:rPr>
          <w:rFonts w:asciiTheme="minorHAnsi" w:hAnsiTheme="minorHAnsi" w:cs="Calibri"/>
          <w:b/>
          <w:i/>
          <w:color w:val="002060"/>
          <w:lang w:val="en-GB"/>
        </w:rPr>
        <w:t>Inter-sectoral linkages need to be worked out for biodiversity mainstreaming initiatives</w:t>
      </w:r>
    </w:p>
    <w:p w:rsidR="008B7B0B" w:rsidRPr="008E2639" w:rsidRDefault="005D3B6C" w:rsidP="008B7B0B">
      <w:pPr>
        <w:pStyle w:val="BodyText"/>
        <w:rPr>
          <w:rFonts w:asciiTheme="minorHAnsi" w:hAnsiTheme="minorHAnsi" w:cs="Calibri"/>
          <w:color w:val="000000" w:themeColor="text1"/>
          <w:lang w:val="en-GB"/>
        </w:rPr>
      </w:pPr>
      <w:r>
        <w:rPr>
          <w:rFonts w:asciiTheme="minorHAnsi" w:hAnsiTheme="minorHAnsi" w:cs="Calibri"/>
          <w:color w:val="000000" w:themeColor="text1"/>
          <w:lang w:val="en-GB"/>
        </w:rPr>
        <w:t>Biodiversity mainstreaming requires collaboration of administrative, strategic, and regulatory functions among relevant sectoral stakeholders. For example, mainstreaming biodiversity conservation in the fisheries sector should include a clear role by the environmental protection authority; in this case it might the Seychelles National Park Authority (SNPA), which is under the Ministry of Environment, which is the focal agency for biodiversity in the country.</w:t>
      </w:r>
    </w:p>
    <w:p w:rsidR="00966C5C" w:rsidRPr="008E2639" w:rsidRDefault="00940080" w:rsidP="00DF56F1">
      <w:pPr>
        <w:pStyle w:val="BodyText"/>
        <w:rPr>
          <w:rFonts w:asciiTheme="minorHAnsi" w:hAnsiTheme="minorHAnsi" w:cs="Calibri"/>
          <w:b/>
          <w:i/>
          <w:color w:val="002060"/>
          <w:lang w:val="en-GB"/>
        </w:rPr>
      </w:pPr>
      <w:r w:rsidRPr="008E2639">
        <w:rPr>
          <w:rFonts w:asciiTheme="minorHAnsi" w:hAnsiTheme="minorHAnsi" w:cs="Calibri"/>
          <w:b/>
          <w:i/>
          <w:color w:val="002060"/>
          <w:lang w:val="en-GB"/>
        </w:rPr>
        <w:lastRenderedPageBreak/>
        <w:t>The n</w:t>
      </w:r>
      <w:r w:rsidR="00966C5C" w:rsidRPr="008E2639">
        <w:rPr>
          <w:rFonts w:asciiTheme="minorHAnsi" w:hAnsiTheme="minorHAnsi" w:cs="Calibri"/>
          <w:b/>
          <w:i/>
          <w:color w:val="002060"/>
          <w:lang w:val="en-GB"/>
        </w:rPr>
        <w:t xml:space="preserve">on-governmental sector continues to drive change and </w:t>
      </w:r>
      <w:r w:rsidR="00EF3161" w:rsidRPr="008E2639">
        <w:rPr>
          <w:rFonts w:asciiTheme="minorHAnsi" w:hAnsiTheme="minorHAnsi" w:cs="Calibri"/>
          <w:b/>
          <w:i/>
          <w:color w:val="002060"/>
          <w:lang w:val="en-GB"/>
        </w:rPr>
        <w:t>introduce</w:t>
      </w:r>
      <w:r w:rsidR="00966C5C" w:rsidRPr="008E2639">
        <w:rPr>
          <w:rFonts w:asciiTheme="minorHAnsi" w:hAnsiTheme="minorHAnsi" w:cs="Calibri"/>
          <w:b/>
          <w:i/>
          <w:color w:val="002060"/>
          <w:lang w:val="en-GB"/>
        </w:rPr>
        <w:t xml:space="preserve"> innovation</w:t>
      </w:r>
      <w:r w:rsidR="00EF3161" w:rsidRPr="008E2639">
        <w:rPr>
          <w:rFonts w:asciiTheme="minorHAnsi" w:hAnsiTheme="minorHAnsi" w:cs="Calibri"/>
          <w:b/>
          <w:i/>
          <w:color w:val="002060"/>
          <w:lang w:val="en-GB"/>
        </w:rPr>
        <w:t xml:space="preserve"> </w:t>
      </w:r>
      <w:r w:rsidR="00893A02" w:rsidRPr="008E2639">
        <w:rPr>
          <w:rFonts w:asciiTheme="minorHAnsi" w:hAnsiTheme="minorHAnsi" w:cs="Calibri"/>
          <w:b/>
          <w:i/>
          <w:color w:val="002060"/>
          <w:lang w:val="en-GB"/>
        </w:rPr>
        <w:t>to biodiversity conservation in the Seychelles</w:t>
      </w:r>
    </w:p>
    <w:p w:rsidR="005D2615" w:rsidRPr="008E2639" w:rsidRDefault="00E83209" w:rsidP="00702411">
      <w:pPr>
        <w:pStyle w:val="BodyText"/>
        <w:rPr>
          <w:rFonts w:asciiTheme="minorHAnsi" w:hAnsiTheme="minorHAnsi" w:cs="Calibri"/>
          <w:color w:val="000000" w:themeColor="text1"/>
          <w:szCs w:val="24"/>
        </w:rPr>
      </w:pPr>
      <w:r>
        <w:rPr>
          <w:rFonts w:asciiTheme="minorHAnsi" w:hAnsiTheme="minorHAnsi" w:cs="Calibri"/>
          <w:color w:val="000000" w:themeColor="text1"/>
          <w:lang w:val="en-GB"/>
        </w:rPr>
        <w:t>The results of the project showcased the critical role of non-governmental organisations (NGOs) have with respect to biodiversity conservation in the country, including introducing innovative techniques and management arrangements, and advocating for legal and institutional reform.</w:t>
      </w:r>
    </w:p>
    <w:p w:rsidR="00E83209" w:rsidRPr="008E2639" w:rsidRDefault="00E83209" w:rsidP="00E83209">
      <w:pPr>
        <w:pStyle w:val="BodyText"/>
        <w:rPr>
          <w:rFonts w:asciiTheme="minorHAnsi" w:hAnsiTheme="minorHAnsi" w:cs="Calibri"/>
          <w:b/>
          <w:i/>
          <w:color w:val="002060"/>
          <w:lang w:val="en-GB"/>
        </w:rPr>
      </w:pPr>
      <w:r w:rsidRPr="008E2639">
        <w:rPr>
          <w:rFonts w:asciiTheme="minorHAnsi" w:hAnsiTheme="minorHAnsi" w:cs="Calibri"/>
          <w:b/>
          <w:i/>
          <w:color w:val="002060"/>
          <w:lang w:val="en-GB"/>
        </w:rPr>
        <w:t>Sustainability structures should be built into project design, including cofinancing allocation</w:t>
      </w:r>
    </w:p>
    <w:p w:rsidR="00E83209" w:rsidRDefault="00E83209" w:rsidP="00940080">
      <w:pPr>
        <w:spacing w:after="120" w:line="240" w:lineRule="atLeast"/>
        <w:jc w:val="both"/>
        <w:rPr>
          <w:rFonts w:asciiTheme="minorHAnsi" w:hAnsiTheme="minorHAnsi" w:cs="Calibri"/>
          <w:color w:val="000000" w:themeColor="text1"/>
          <w:sz w:val="24"/>
          <w:szCs w:val="24"/>
        </w:rPr>
      </w:pPr>
      <w:r>
        <w:rPr>
          <w:rFonts w:asciiTheme="minorHAnsi" w:hAnsiTheme="minorHAnsi" w:cs="Calibri"/>
          <w:color w:val="000000" w:themeColor="text1"/>
          <w:sz w:val="24"/>
          <w:szCs w:val="24"/>
        </w:rPr>
        <w:t>Experience within the GEF portfolio shows that considerable time is required, possibly decades, for realising verifiable impact of biodiversity mainstreaming. Sufficient resources for monitoring and evaluation should to be factored into mainstreaming proje</w:t>
      </w:r>
      <w:r w:rsidR="00DA6CAC">
        <w:rPr>
          <w:rFonts w:asciiTheme="minorHAnsi" w:hAnsiTheme="minorHAnsi" w:cs="Calibri"/>
          <w:color w:val="000000" w:themeColor="text1"/>
          <w:sz w:val="24"/>
          <w:szCs w:val="24"/>
        </w:rPr>
        <w:t>cts.</w:t>
      </w:r>
    </w:p>
    <w:p w:rsidR="00893A02" w:rsidRPr="008E2639" w:rsidRDefault="00E83209" w:rsidP="00940080">
      <w:pPr>
        <w:spacing w:after="120" w:line="240" w:lineRule="atLeast"/>
        <w:jc w:val="both"/>
        <w:rPr>
          <w:rFonts w:asciiTheme="minorHAnsi" w:hAnsiTheme="minorHAnsi" w:cs="Calibri"/>
          <w:color w:val="000000" w:themeColor="text1"/>
          <w:sz w:val="24"/>
          <w:szCs w:val="24"/>
        </w:rPr>
      </w:pPr>
      <w:r>
        <w:rPr>
          <w:rFonts w:asciiTheme="minorHAnsi" w:hAnsiTheme="minorHAnsi" w:cs="Calibri"/>
          <w:color w:val="000000" w:themeColor="text1"/>
          <w:sz w:val="24"/>
          <w:szCs w:val="24"/>
        </w:rPr>
        <w:t>For example, it would be sensible to advocate for some of the cofinancing streams to flow after the GEF funding timeframe, in order to support required post-project monitoring and evaluation.</w:t>
      </w:r>
    </w:p>
    <w:p w:rsidR="00CB30B7" w:rsidRPr="008E2639" w:rsidRDefault="00CB30B7" w:rsidP="00CB30B7">
      <w:pPr>
        <w:pStyle w:val="BodyText"/>
        <w:rPr>
          <w:rFonts w:asciiTheme="minorHAnsi" w:hAnsiTheme="minorHAnsi" w:cs="Calibri"/>
          <w:b/>
          <w:i/>
          <w:color w:val="002060"/>
          <w:lang w:val="en-GB"/>
        </w:rPr>
      </w:pPr>
      <w:r w:rsidRPr="008E2639">
        <w:rPr>
          <w:rFonts w:asciiTheme="minorHAnsi" w:hAnsiTheme="minorHAnsi" w:cs="Calibri"/>
          <w:b/>
          <w:i/>
          <w:color w:val="002060"/>
          <w:lang w:val="en-GB"/>
        </w:rPr>
        <w:t xml:space="preserve">Project cofinancing partners should receive instruction </w:t>
      </w:r>
      <w:r w:rsidR="00E83209">
        <w:rPr>
          <w:rFonts w:asciiTheme="minorHAnsi" w:hAnsiTheme="minorHAnsi" w:cs="Calibri"/>
          <w:b/>
          <w:i/>
          <w:color w:val="002060"/>
          <w:lang w:val="en-GB"/>
        </w:rPr>
        <w:t xml:space="preserve">on </w:t>
      </w:r>
      <w:r w:rsidRPr="008E2639">
        <w:rPr>
          <w:rFonts w:asciiTheme="minorHAnsi" w:hAnsiTheme="minorHAnsi" w:cs="Calibri"/>
          <w:b/>
          <w:i/>
          <w:color w:val="002060"/>
          <w:lang w:val="en-GB"/>
        </w:rPr>
        <w:t>tracking and reporting contributions realized</w:t>
      </w:r>
    </w:p>
    <w:p w:rsidR="00CB30B7" w:rsidRPr="008E2639" w:rsidRDefault="00E83209" w:rsidP="00CB30B7">
      <w:pPr>
        <w:spacing w:after="120" w:line="240" w:lineRule="atLeast"/>
        <w:jc w:val="both"/>
        <w:rPr>
          <w:rFonts w:asciiTheme="minorHAnsi" w:hAnsiTheme="minorHAnsi" w:cs="Calibri"/>
          <w:color w:val="000000" w:themeColor="text1"/>
          <w:sz w:val="24"/>
          <w:szCs w:val="24"/>
        </w:rPr>
      </w:pPr>
      <w:r>
        <w:rPr>
          <w:rFonts w:asciiTheme="minorHAnsi" w:hAnsiTheme="minorHAnsi" w:cs="Calibri"/>
          <w:color w:val="000000" w:themeColor="text1"/>
          <w:sz w:val="24"/>
          <w:szCs w:val="24"/>
        </w:rPr>
        <w:t>At project inception, clear instructions should be delivered to cofinancing partners regarding tracking and reporting cofinancing contributions.</w:t>
      </w:r>
    </w:p>
    <w:p w:rsidR="00893A02" w:rsidRPr="008E2639" w:rsidRDefault="00CB30B7" w:rsidP="00893A02">
      <w:pPr>
        <w:pStyle w:val="BodyText"/>
        <w:rPr>
          <w:rFonts w:asciiTheme="minorHAnsi" w:hAnsiTheme="minorHAnsi" w:cs="Calibri"/>
          <w:b/>
          <w:i/>
          <w:color w:val="002060"/>
          <w:lang w:val="en-GB"/>
        </w:rPr>
      </w:pPr>
      <w:r w:rsidRPr="008E2639">
        <w:rPr>
          <w:rFonts w:asciiTheme="minorHAnsi" w:hAnsiTheme="minorHAnsi" w:cs="Calibri"/>
          <w:b/>
          <w:i/>
          <w:color w:val="002060"/>
          <w:lang w:val="en-GB"/>
        </w:rPr>
        <w:t>Project managers should be better informed of institutional mainstreaming knowledge among the GEF portfolio of projects</w:t>
      </w:r>
    </w:p>
    <w:p w:rsidR="00CB30B7" w:rsidRPr="008E2639" w:rsidRDefault="00E83209" w:rsidP="00893A02">
      <w:pPr>
        <w:spacing w:after="120" w:line="240" w:lineRule="atLeast"/>
        <w:jc w:val="both"/>
        <w:rPr>
          <w:rFonts w:asciiTheme="minorHAnsi" w:hAnsiTheme="minorHAnsi" w:cs="Calibri"/>
          <w:color w:val="000000" w:themeColor="text1"/>
          <w:sz w:val="24"/>
          <w:szCs w:val="24"/>
        </w:rPr>
      </w:pPr>
      <w:r>
        <w:rPr>
          <w:rFonts w:asciiTheme="minorHAnsi" w:hAnsiTheme="minorHAnsi" w:cs="Calibri"/>
          <w:color w:val="000000" w:themeColor="text1"/>
          <w:sz w:val="24"/>
          <w:szCs w:val="24"/>
        </w:rPr>
        <w:t>There is a wealth of knowledge among the GEF biodiversity mainstreaming portfolio of projects. It would be advisable to</w:t>
      </w:r>
      <w:r w:rsidR="00F54D01">
        <w:rPr>
          <w:rFonts w:asciiTheme="minorHAnsi" w:hAnsiTheme="minorHAnsi" w:cs="Calibri"/>
          <w:color w:val="000000" w:themeColor="text1"/>
          <w:sz w:val="24"/>
          <w:szCs w:val="24"/>
        </w:rPr>
        <w:t xml:space="preserve"> support project managers in identifying opportunities to remain informed of lessons learned and best practices.</w:t>
      </w:r>
    </w:p>
    <w:p w:rsidR="00EF3161" w:rsidRPr="008E2639" w:rsidRDefault="00940080" w:rsidP="00893A02">
      <w:pPr>
        <w:spacing w:after="120" w:line="240" w:lineRule="atLeast"/>
        <w:jc w:val="both"/>
        <w:rPr>
          <w:rFonts w:asciiTheme="minorHAnsi" w:hAnsiTheme="minorHAnsi" w:cs="Calibri"/>
          <w:color w:val="000000" w:themeColor="text1"/>
          <w:sz w:val="24"/>
          <w:szCs w:val="24"/>
        </w:rPr>
      </w:pPr>
      <w:r w:rsidRPr="008E2639">
        <w:rPr>
          <w:rFonts w:asciiTheme="minorHAnsi" w:hAnsiTheme="minorHAnsi" w:cs="Calibri"/>
          <w:color w:val="000000" w:themeColor="text1"/>
          <w:sz w:val="24"/>
          <w:szCs w:val="24"/>
        </w:rPr>
        <w:t xml:space="preserve"> </w:t>
      </w:r>
    </w:p>
    <w:p w:rsidR="00966C5C" w:rsidRPr="008E2639" w:rsidRDefault="00966C5C" w:rsidP="00013BC6">
      <w:pPr>
        <w:overflowPunct/>
        <w:autoSpaceDE/>
        <w:autoSpaceDN/>
        <w:adjustRightInd/>
        <w:spacing w:after="120" w:line="240" w:lineRule="atLeast"/>
        <w:jc w:val="both"/>
        <w:textAlignment w:val="auto"/>
        <w:rPr>
          <w:rFonts w:asciiTheme="minorHAnsi" w:hAnsiTheme="minorHAnsi" w:cs="Calibri"/>
          <w:color w:val="000000" w:themeColor="text1"/>
          <w:sz w:val="24"/>
          <w:szCs w:val="24"/>
        </w:rPr>
      </w:pPr>
    </w:p>
    <w:p w:rsidR="00013BC6" w:rsidRPr="008E2639" w:rsidRDefault="00013BC6" w:rsidP="00013BC6">
      <w:pPr>
        <w:overflowPunct/>
        <w:autoSpaceDE/>
        <w:autoSpaceDN/>
        <w:adjustRightInd/>
        <w:spacing w:after="120" w:line="240" w:lineRule="atLeast"/>
        <w:jc w:val="both"/>
        <w:textAlignment w:val="auto"/>
        <w:rPr>
          <w:rFonts w:asciiTheme="minorHAnsi" w:hAnsiTheme="minorHAnsi" w:cs="Calibri"/>
          <w:color w:val="000000" w:themeColor="text1"/>
          <w:sz w:val="24"/>
          <w:szCs w:val="24"/>
        </w:rPr>
        <w:sectPr w:rsidR="00013BC6" w:rsidRPr="008E2639" w:rsidSect="0067713D">
          <w:footerReference w:type="default" r:id="rId28"/>
          <w:footnotePr>
            <w:numRestart w:val="eachPage"/>
          </w:footnotePr>
          <w:pgSz w:w="11907" w:h="16839" w:code="9"/>
          <w:pgMar w:top="1440" w:right="1152" w:bottom="1008" w:left="1152" w:header="288" w:footer="288" w:gutter="0"/>
          <w:pgNumType w:start="1"/>
          <w:cols w:space="708"/>
          <w:docGrid w:linePitch="299"/>
        </w:sectPr>
      </w:pPr>
    </w:p>
    <w:p w:rsidR="00332D0C" w:rsidRPr="008E2639" w:rsidRDefault="00332D0C" w:rsidP="00955923">
      <w:pPr>
        <w:pStyle w:val="Heading1"/>
        <w:numPr>
          <w:ilvl w:val="0"/>
          <w:numId w:val="17"/>
        </w:numPr>
        <w:spacing w:after="120" w:line="240" w:lineRule="auto"/>
        <w:jc w:val="left"/>
        <w:rPr>
          <w:rFonts w:asciiTheme="minorHAnsi" w:hAnsiTheme="minorHAnsi"/>
          <w:b/>
          <w:sz w:val="32"/>
          <w:lang w:val="en-GB"/>
        </w:rPr>
      </w:pPr>
      <w:bookmarkStart w:id="240" w:name="_Toc421574608"/>
      <w:r w:rsidRPr="008E2639">
        <w:rPr>
          <w:rFonts w:asciiTheme="minorHAnsi" w:hAnsiTheme="minorHAnsi"/>
          <w:b/>
          <w:sz w:val="32"/>
          <w:lang w:val="en-GB"/>
        </w:rPr>
        <w:lastRenderedPageBreak/>
        <w:t>Annexes</w:t>
      </w:r>
      <w:bookmarkEnd w:id="240"/>
    </w:p>
    <w:p w:rsidR="00A9580D" w:rsidRPr="008E2639" w:rsidRDefault="00332D0C" w:rsidP="00B02898">
      <w:pPr>
        <w:pStyle w:val="Heading2"/>
        <w:spacing w:after="240" w:line="240" w:lineRule="auto"/>
        <w:rPr>
          <w:rFonts w:asciiTheme="minorHAnsi" w:hAnsiTheme="minorHAnsi"/>
          <w:b/>
          <w:caps w:val="0"/>
          <w:lang w:val="en-GB"/>
        </w:rPr>
      </w:pPr>
      <w:bookmarkStart w:id="241" w:name="_Toc421574609"/>
      <w:r w:rsidRPr="008E2639">
        <w:rPr>
          <w:rFonts w:asciiTheme="minorHAnsi" w:hAnsiTheme="minorHAnsi"/>
          <w:b/>
          <w:caps w:val="0"/>
          <w:lang w:val="en-GB"/>
        </w:rPr>
        <w:t xml:space="preserve">Annex </w:t>
      </w:r>
      <w:r w:rsidR="005E597C" w:rsidRPr="008E2639">
        <w:rPr>
          <w:rFonts w:asciiTheme="minorHAnsi" w:hAnsiTheme="minorHAnsi"/>
          <w:b/>
          <w:caps w:val="0"/>
          <w:lang w:val="en-GB"/>
        </w:rPr>
        <w:t>1</w:t>
      </w:r>
      <w:r w:rsidRPr="008E2639">
        <w:rPr>
          <w:rFonts w:asciiTheme="minorHAnsi" w:hAnsiTheme="minorHAnsi"/>
          <w:b/>
          <w:caps w:val="0"/>
          <w:lang w:val="en-GB"/>
        </w:rPr>
        <w:t xml:space="preserve">: </w:t>
      </w:r>
      <w:r w:rsidR="009E3F3F" w:rsidRPr="008E2639">
        <w:rPr>
          <w:rFonts w:asciiTheme="minorHAnsi" w:hAnsiTheme="minorHAnsi"/>
          <w:b/>
          <w:caps w:val="0"/>
          <w:lang w:val="en-GB"/>
        </w:rPr>
        <w:t>Evaluation Mission Itinerary</w:t>
      </w:r>
      <w:r w:rsidR="00665E5C" w:rsidRPr="008E2639">
        <w:rPr>
          <w:rFonts w:asciiTheme="minorHAnsi" w:hAnsiTheme="minorHAnsi"/>
          <w:b/>
          <w:caps w:val="0"/>
          <w:lang w:val="en-GB"/>
        </w:rPr>
        <w:t xml:space="preserve"> (</w:t>
      </w:r>
      <w:r w:rsidR="000653AE" w:rsidRPr="008E2639">
        <w:rPr>
          <w:rFonts w:asciiTheme="minorHAnsi" w:hAnsiTheme="minorHAnsi"/>
          <w:b/>
          <w:caps w:val="0"/>
          <w:lang w:val="en-GB"/>
        </w:rPr>
        <w:t>3-15 May</w:t>
      </w:r>
      <w:r w:rsidR="00206AB0" w:rsidRPr="008E2639">
        <w:rPr>
          <w:rFonts w:asciiTheme="minorHAnsi" w:hAnsiTheme="minorHAnsi"/>
          <w:b/>
          <w:caps w:val="0"/>
          <w:lang w:val="en-GB"/>
        </w:rPr>
        <w:t xml:space="preserve"> 2015</w:t>
      </w:r>
      <w:r w:rsidR="00665E5C" w:rsidRPr="008E2639">
        <w:rPr>
          <w:rFonts w:asciiTheme="minorHAnsi" w:hAnsiTheme="minorHAnsi"/>
          <w:b/>
          <w:caps w:val="0"/>
          <w:lang w:val="en-GB"/>
        </w:rPr>
        <w:t>)</w:t>
      </w:r>
      <w:bookmarkEnd w:id="241"/>
      <w:r w:rsidR="00074661" w:rsidRPr="008E2639">
        <w:rPr>
          <w:rFonts w:asciiTheme="minorHAnsi" w:hAnsiTheme="minorHAnsi"/>
          <w:b/>
          <w:caps w:val="0"/>
          <w:lang w:val="en-GB"/>
        </w:rPr>
        <w:t xml:space="preserve"> </w:t>
      </w:r>
    </w:p>
    <w:p w:rsidR="00206AB0" w:rsidRPr="008E2639" w:rsidRDefault="00AB6DA4" w:rsidP="00AB6DA4">
      <w:pPr>
        <w:spacing w:before="240"/>
        <w:ind w:left="2347" w:hanging="2347"/>
        <w:rPr>
          <w:rFonts w:asciiTheme="minorHAnsi" w:hAnsiTheme="minorHAnsi"/>
          <w:sz w:val="20"/>
        </w:rPr>
      </w:pPr>
      <w:r w:rsidRPr="008E2639">
        <w:rPr>
          <w:rFonts w:asciiTheme="minorHAnsi" w:hAnsiTheme="minorHAnsi"/>
          <w:sz w:val="20"/>
        </w:rPr>
        <w:t>3 May</w:t>
      </w:r>
      <w:r w:rsidR="00206AB0" w:rsidRPr="008E2639">
        <w:rPr>
          <w:rFonts w:asciiTheme="minorHAnsi" w:hAnsiTheme="minorHAnsi"/>
          <w:sz w:val="20"/>
        </w:rPr>
        <w:t xml:space="preserve">, </w:t>
      </w:r>
      <w:r w:rsidRPr="008E2639">
        <w:rPr>
          <w:rFonts w:asciiTheme="minorHAnsi" w:hAnsiTheme="minorHAnsi"/>
          <w:sz w:val="20"/>
        </w:rPr>
        <w:t>Sunday</w:t>
      </w:r>
      <w:r w:rsidR="00CF1373" w:rsidRPr="008E2639">
        <w:rPr>
          <w:rFonts w:asciiTheme="minorHAnsi" w:hAnsiTheme="minorHAnsi"/>
          <w:sz w:val="20"/>
        </w:rPr>
        <w:tab/>
      </w:r>
      <w:r w:rsidR="00206AB0" w:rsidRPr="008E2639">
        <w:rPr>
          <w:rFonts w:asciiTheme="minorHAnsi" w:hAnsiTheme="minorHAnsi"/>
          <w:sz w:val="20"/>
        </w:rPr>
        <w:t xml:space="preserve">Evaluator </w:t>
      </w:r>
      <w:r w:rsidRPr="008E2639">
        <w:rPr>
          <w:rFonts w:asciiTheme="minorHAnsi" w:hAnsiTheme="minorHAnsi"/>
          <w:sz w:val="20"/>
        </w:rPr>
        <w:t>Departs for Seychelles</w:t>
      </w:r>
    </w:p>
    <w:p w:rsidR="00AB6DA4" w:rsidRPr="008E2639" w:rsidRDefault="00AB6DA4" w:rsidP="003D2D21">
      <w:pPr>
        <w:pStyle w:val="BodyText"/>
        <w:spacing w:before="120" w:after="0" w:line="240" w:lineRule="auto"/>
        <w:ind w:left="2347" w:hanging="2347"/>
        <w:rPr>
          <w:rFonts w:asciiTheme="minorHAnsi" w:hAnsiTheme="minorHAnsi"/>
          <w:sz w:val="20"/>
          <w:lang w:val="en-GB"/>
        </w:rPr>
      </w:pPr>
      <w:r w:rsidRPr="008E2639">
        <w:rPr>
          <w:rFonts w:asciiTheme="minorHAnsi" w:hAnsiTheme="minorHAnsi"/>
          <w:sz w:val="20"/>
          <w:lang w:val="en-GB"/>
        </w:rPr>
        <w:t>4 May, Monday</w:t>
      </w:r>
      <w:r w:rsidR="00643DA9" w:rsidRPr="008E2639">
        <w:rPr>
          <w:rFonts w:asciiTheme="minorHAnsi" w:hAnsiTheme="minorHAnsi"/>
          <w:sz w:val="20"/>
          <w:lang w:val="en-GB"/>
        </w:rPr>
        <w:tab/>
      </w:r>
      <w:r w:rsidRPr="008E2639">
        <w:rPr>
          <w:rFonts w:asciiTheme="minorHAnsi" w:hAnsiTheme="minorHAnsi"/>
          <w:sz w:val="20"/>
          <w:lang w:val="en-GB"/>
        </w:rPr>
        <w:t>Evaluator arrives to Seychelles, at 06.45</w:t>
      </w:r>
    </w:p>
    <w:p w:rsidR="00AB6DA4" w:rsidRPr="008E2639" w:rsidRDefault="00AB6DA4" w:rsidP="00AB6DA4">
      <w:pPr>
        <w:pStyle w:val="BodyText"/>
        <w:spacing w:after="0" w:line="240" w:lineRule="auto"/>
        <w:ind w:left="2347" w:hanging="2347"/>
        <w:rPr>
          <w:rFonts w:asciiTheme="minorHAnsi" w:hAnsiTheme="minorHAnsi"/>
          <w:sz w:val="20"/>
          <w:lang w:val="en-GB"/>
        </w:rPr>
      </w:pPr>
      <w:r w:rsidRPr="008E2639">
        <w:rPr>
          <w:rFonts w:asciiTheme="minorHAnsi" w:hAnsiTheme="minorHAnsi"/>
          <w:sz w:val="20"/>
          <w:lang w:val="en-GB"/>
        </w:rPr>
        <w:tab/>
        <w:t>Briefing with Programme Coordination Unit (PCU)</w:t>
      </w:r>
    </w:p>
    <w:p w:rsidR="00AB6DA4" w:rsidRPr="008E2639" w:rsidRDefault="00AB6DA4" w:rsidP="00AB6DA4">
      <w:pPr>
        <w:pStyle w:val="BodyText"/>
        <w:spacing w:after="0" w:line="240" w:lineRule="auto"/>
        <w:ind w:left="2347" w:hanging="2347"/>
        <w:rPr>
          <w:rFonts w:asciiTheme="minorHAnsi" w:hAnsiTheme="minorHAnsi"/>
          <w:sz w:val="20"/>
          <w:lang w:val="en-GB"/>
        </w:rPr>
      </w:pPr>
      <w:r w:rsidRPr="008E2639">
        <w:rPr>
          <w:rFonts w:asciiTheme="minorHAnsi" w:hAnsiTheme="minorHAnsi"/>
          <w:sz w:val="20"/>
          <w:lang w:val="en-GB"/>
        </w:rPr>
        <w:tab/>
        <w:t>Briefing with UNDP Country Office</w:t>
      </w:r>
    </w:p>
    <w:p w:rsidR="00AB6DA4" w:rsidRPr="008E2639" w:rsidRDefault="00AB6DA4" w:rsidP="00AB6DA4">
      <w:pPr>
        <w:pStyle w:val="BodyText"/>
        <w:spacing w:after="0" w:line="240" w:lineRule="auto"/>
        <w:ind w:left="2347" w:hanging="2347"/>
        <w:rPr>
          <w:rFonts w:asciiTheme="minorHAnsi" w:hAnsiTheme="minorHAnsi"/>
          <w:sz w:val="20"/>
          <w:lang w:val="en-GB"/>
        </w:rPr>
      </w:pPr>
      <w:r w:rsidRPr="008E2639">
        <w:rPr>
          <w:rFonts w:asciiTheme="minorHAnsi" w:hAnsiTheme="minorHAnsi"/>
          <w:sz w:val="20"/>
          <w:lang w:val="en-GB"/>
        </w:rPr>
        <w:tab/>
        <w:t>Discussions with the project manager</w:t>
      </w:r>
    </w:p>
    <w:p w:rsidR="00AB6DA4" w:rsidRPr="008E2639" w:rsidRDefault="00AB6DA4" w:rsidP="003D2D21">
      <w:pPr>
        <w:pStyle w:val="BodyText"/>
        <w:spacing w:before="120" w:after="0" w:line="240" w:lineRule="auto"/>
        <w:ind w:left="2347" w:hanging="2347"/>
        <w:rPr>
          <w:rFonts w:asciiTheme="minorHAnsi" w:hAnsiTheme="minorHAnsi"/>
          <w:sz w:val="20"/>
          <w:lang w:val="en-GB"/>
        </w:rPr>
      </w:pPr>
      <w:r w:rsidRPr="008E2639">
        <w:rPr>
          <w:rFonts w:asciiTheme="minorHAnsi" w:hAnsiTheme="minorHAnsi"/>
          <w:sz w:val="20"/>
          <w:lang w:val="en-GB"/>
        </w:rPr>
        <w:t>5 May</w:t>
      </w:r>
      <w:r w:rsidR="00543272" w:rsidRPr="008E2639">
        <w:rPr>
          <w:rFonts w:asciiTheme="minorHAnsi" w:hAnsiTheme="minorHAnsi"/>
          <w:sz w:val="20"/>
          <w:lang w:val="en-GB"/>
        </w:rPr>
        <w:t>, Tuesday</w:t>
      </w:r>
      <w:r w:rsidR="00543272" w:rsidRPr="008E2639">
        <w:rPr>
          <w:rFonts w:asciiTheme="minorHAnsi" w:hAnsiTheme="minorHAnsi"/>
          <w:sz w:val="20"/>
          <w:lang w:val="en-GB"/>
        </w:rPr>
        <w:tab/>
      </w:r>
      <w:r w:rsidRPr="008E2639">
        <w:rPr>
          <w:rFonts w:asciiTheme="minorHAnsi" w:hAnsiTheme="minorHAnsi"/>
          <w:sz w:val="20"/>
          <w:lang w:val="en-GB"/>
        </w:rPr>
        <w:t>Interview with manager of Nature Seychelles (NGO)</w:t>
      </w:r>
    </w:p>
    <w:p w:rsidR="00E52F0B" w:rsidRPr="008E2639" w:rsidRDefault="00E52F0B" w:rsidP="00E52F0B">
      <w:pPr>
        <w:pStyle w:val="BodyText"/>
        <w:spacing w:after="0" w:line="240" w:lineRule="auto"/>
        <w:ind w:left="2347" w:hanging="2347"/>
        <w:rPr>
          <w:rFonts w:asciiTheme="minorHAnsi" w:hAnsiTheme="minorHAnsi"/>
          <w:sz w:val="20"/>
          <w:lang w:val="en-GB"/>
        </w:rPr>
      </w:pPr>
      <w:r w:rsidRPr="008E2639">
        <w:rPr>
          <w:rFonts w:asciiTheme="minorHAnsi" w:hAnsiTheme="minorHAnsi"/>
          <w:sz w:val="20"/>
          <w:lang w:val="en-GB"/>
        </w:rPr>
        <w:tab/>
      </w:r>
      <w:r w:rsidR="00AB6DA4" w:rsidRPr="008E2639">
        <w:rPr>
          <w:rFonts w:asciiTheme="minorHAnsi" w:hAnsiTheme="minorHAnsi"/>
          <w:sz w:val="20"/>
          <w:lang w:val="en-GB"/>
        </w:rPr>
        <w:t>Interview with staff members of Seychelles Fishing Authority</w:t>
      </w:r>
    </w:p>
    <w:p w:rsidR="00643DA9" w:rsidRPr="008E2639" w:rsidRDefault="00AB6DA4" w:rsidP="00AB6DA4">
      <w:pPr>
        <w:pStyle w:val="BodyText"/>
        <w:spacing w:after="0" w:line="240" w:lineRule="auto"/>
        <w:ind w:left="2347" w:hanging="2347"/>
        <w:rPr>
          <w:rFonts w:asciiTheme="minorHAnsi" w:hAnsiTheme="minorHAnsi"/>
          <w:sz w:val="20"/>
          <w:lang w:val="en-GB"/>
        </w:rPr>
      </w:pPr>
      <w:r w:rsidRPr="008E2639">
        <w:rPr>
          <w:rFonts w:asciiTheme="minorHAnsi" w:hAnsiTheme="minorHAnsi"/>
          <w:sz w:val="20"/>
          <w:lang w:val="en-GB"/>
        </w:rPr>
        <w:tab/>
        <w:t>Document review</w:t>
      </w:r>
      <w:r w:rsidR="00643DA9" w:rsidRPr="008E2639">
        <w:rPr>
          <w:rFonts w:asciiTheme="minorHAnsi" w:hAnsiTheme="minorHAnsi"/>
          <w:sz w:val="20"/>
          <w:lang w:val="en-GB"/>
        </w:rPr>
        <w:tab/>
      </w:r>
      <w:r w:rsidR="00643DA9" w:rsidRPr="008E2639">
        <w:rPr>
          <w:rFonts w:asciiTheme="minorHAnsi" w:hAnsiTheme="minorHAnsi"/>
          <w:sz w:val="20"/>
          <w:lang w:val="en-GB"/>
        </w:rPr>
        <w:tab/>
      </w:r>
      <w:r w:rsidR="00643DA9" w:rsidRPr="008E2639">
        <w:rPr>
          <w:rFonts w:asciiTheme="minorHAnsi" w:hAnsiTheme="minorHAnsi"/>
          <w:sz w:val="20"/>
          <w:lang w:val="en-GB"/>
        </w:rPr>
        <w:tab/>
      </w:r>
      <w:r w:rsidR="00643DA9" w:rsidRPr="008E2639">
        <w:rPr>
          <w:rFonts w:asciiTheme="minorHAnsi" w:hAnsiTheme="minorHAnsi"/>
          <w:sz w:val="20"/>
          <w:lang w:val="en-GB"/>
        </w:rPr>
        <w:tab/>
      </w:r>
    </w:p>
    <w:p w:rsidR="00643DA9" w:rsidRPr="008E2639" w:rsidRDefault="00AB6DA4" w:rsidP="003D2D21">
      <w:pPr>
        <w:pStyle w:val="BodyText"/>
        <w:spacing w:before="120" w:after="0" w:line="240" w:lineRule="auto"/>
        <w:ind w:left="2347" w:hanging="2347"/>
        <w:rPr>
          <w:rFonts w:asciiTheme="minorHAnsi" w:hAnsiTheme="minorHAnsi"/>
          <w:sz w:val="20"/>
          <w:lang w:val="en-GB"/>
        </w:rPr>
      </w:pPr>
      <w:r w:rsidRPr="008E2639">
        <w:rPr>
          <w:rFonts w:asciiTheme="minorHAnsi" w:hAnsiTheme="minorHAnsi"/>
          <w:sz w:val="20"/>
          <w:lang w:val="en-GB"/>
        </w:rPr>
        <w:t>6 May</w:t>
      </w:r>
      <w:r w:rsidR="00543272" w:rsidRPr="008E2639">
        <w:rPr>
          <w:rFonts w:asciiTheme="minorHAnsi" w:hAnsiTheme="minorHAnsi"/>
          <w:sz w:val="20"/>
          <w:lang w:val="en-GB"/>
        </w:rPr>
        <w:t>, Wednesday</w:t>
      </w:r>
      <w:r w:rsidR="00543272" w:rsidRPr="008E2639">
        <w:rPr>
          <w:rFonts w:asciiTheme="minorHAnsi" w:hAnsiTheme="minorHAnsi"/>
          <w:sz w:val="20"/>
          <w:lang w:val="en-GB"/>
        </w:rPr>
        <w:tab/>
      </w:r>
      <w:r w:rsidRPr="008E2639">
        <w:rPr>
          <w:rFonts w:asciiTheme="minorHAnsi" w:hAnsiTheme="minorHAnsi"/>
          <w:sz w:val="20"/>
          <w:lang w:val="en-GB"/>
        </w:rPr>
        <w:t>Interview with senior policy analyst of Ministry of Fisheries and Agriculture</w:t>
      </w:r>
    </w:p>
    <w:p w:rsidR="00BB057B" w:rsidRPr="008E2639" w:rsidRDefault="00BB057B" w:rsidP="00E52F0B">
      <w:pPr>
        <w:pStyle w:val="BodyText"/>
        <w:spacing w:after="0" w:line="240" w:lineRule="auto"/>
        <w:ind w:left="2347" w:hanging="2347"/>
        <w:rPr>
          <w:rFonts w:asciiTheme="minorHAnsi" w:hAnsiTheme="minorHAnsi"/>
          <w:sz w:val="20"/>
          <w:lang w:val="en-GB"/>
        </w:rPr>
      </w:pPr>
      <w:r w:rsidRPr="008E2639">
        <w:rPr>
          <w:rFonts w:asciiTheme="minorHAnsi" w:hAnsiTheme="minorHAnsi"/>
          <w:sz w:val="20"/>
          <w:lang w:val="en-GB"/>
        </w:rPr>
        <w:tab/>
      </w:r>
      <w:r w:rsidR="00AB6DA4" w:rsidRPr="008E2639">
        <w:rPr>
          <w:rFonts w:asciiTheme="minorHAnsi" w:hAnsiTheme="minorHAnsi"/>
          <w:sz w:val="20"/>
          <w:lang w:val="en-GB"/>
        </w:rPr>
        <w:t>Interview with general manager of Green Islands Foundation (NGO)</w:t>
      </w:r>
    </w:p>
    <w:p w:rsidR="00E52F0B" w:rsidRPr="008E2639" w:rsidRDefault="00AB6DA4" w:rsidP="00B02898">
      <w:pPr>
        <w:pStyle w:val="BodyText"/>
        <w:spacing w:after="0" w:line="240" w:lineRule="auto"/>
        <w:ind w:left="2347"/>
        <w:rPr>
          <w:rFonts w:asciiTheme="minorHAnsi" w:hAnsiTheme="minorHAnsi"/>
          <w:sz w:val="20"/>
          <w:lang w:val="en-GB"/>
        </w:rPr>
      </w:pPr>
      <w:r w:rsidRPr="008E2639">
        <w:rPr>
          <w:rFonts w:asciiTheme="minorHAnsi" w:hAnsiTheme="minorHAnsi"/>
          <w:sz w:val="20"/>
          <w:lang w:val="en-GB"/>
        </w:rPr>
        <w:t xml:space="preserve">Interview with Bruno </w:t>
      </w:r>
      <w:proofErr w:type="spellStart"/>
      <w:r w:rsidRPr="008E2639">
        <w:rPr>
          <w:rFonts w:asciiTheme="minorHAnsi" w:hAnsiTheme="minorHAnsi"/>
          <w:sz w:val="20"/>
          <w:lang w:val="en-GB"/>
        </w:rPr>
        <w:t>Senterre</w:t>
      </w:r>
      <w:proofErr w:type="spellEnd"/>
      <w:r w:rsidRPr="008E2639">
        <w:rPr>
          <w:rFonts w:asciiTheme="minorHAnsi" w:hAnsiTheme="minorHAnsi"/>
          <w:sz w:val="20"/>
          <w:lang w:val="en-GB"/>
        </w:rPr>
        <w:t xml:space="preserve"> and Charles Morel (consultants)</w:t>
      </w:r>
    </w:p>
    <w:p w:rsidR="00543272" w:rsidRPr="008E2639" w:rsidRDefault="00AB6DA4" w:rsidP="00B02898">
      <w:pPr>
        <w:pStyle w:val="BodyText"/>
        <w:spacing w:after="0" w:line="240" w:lineRule="auto"/>
        <w:ind w:left="2347"/>
        <w:rPr>
          <w:rFonts w:asciiTheme="minorHAnsi" w:hAnsiTheme="minorHAnsi"/>
          <w:sz w:val="20"/>
          <w:lang w:val="en-GB"/>
        </w:rPr>
      </w:pPr>
      <w:r w:rsidRPr="008E2639">
        <w:rPr>
          <w:rFonts w:asciiTheme="minorHAnsi" w:hAnsiTheme="minorHAnsi"/>
          <w:sz w:val="20"/>
          <w:lang w:val="en-GB"/>
        </w:rPr>
        <w:t>Interview and site visit with Christopher Kaiser-</w:t>
      </w:r>
      <w:proofErr w:type="spellStart"/>
      <w:r w:rsidRPr="008E2639">
        <w:rPr>
          <w:rFonts w:asciiTheme="minorHAnsi" w:hAnsiTheme="minorHAnsi"/>
          <w:sz w:val="20"/>
          <w:lang w:val="en-GB"/>
        </w:rPr>
        <w:t>Bunberry</w:t>
      </w:r>
      <w:proofErr w:type="spellEnd"/>
      <w:r w:rsidRPr="008E2639">
        <w:rPr>
          <w:rFonts w:asciiTheme="minorHAnsi" w:hAnsiTheme="minorHAnsi"/>
          <w:sz w:val="20"/>
          <w:lang w:val="en-GB"/>
        </w:rPr>
        <w:t>, consultant for PCA/SGP project</w:t>
      </w:r>
      <w:r w:rsidR="00543272" w:rsidRPr="008E2639">
        <w:rPr>
          <w:rFonts w:asciiTheme="minorHAnsi" w:hAnsiTheme="minorHAnsi"/>
          <w:sz w:val="20"/>
          <w:lang w:val="en-GB"/>
        </w:rPr>
        <w:tab/>
      </w:r>
      <w:r w:rsidR="00543272" w:rsidRPr="008E2639">
        <w:rPr>
          <w:rFonts w:asciiTheme="minorHAnsi" w:hAnsiTheme="minorHAnsi"/>
          <w:sz w:val="20"/>
          <w:lang w:val="en-GB"/>
        </w:rPr>
        <w:tab/>
      </w:r>
      <w:r w:rsidR="00543272" w:rsidRPr="008E2639">
        <w:rPr>
          <w:rFonts w:asciiTheme="minorHAnsi" w:hAnsiTheme="minorHAnsi"/>
          <w:sz w:val="20"/>
          <w:lang w:val="en-GB"/>
        </w:rPr>
        <w:tab/>
      </w:r>
    </w:p>
    <w:p w:rsidR="00643DA9" w:rsidRPr="008E2639" w:rsidRDefault="00AB6DA4" w:rsidP="003D2D21">
      <w:pPr>
        <w:pStyle w:val="BodyText"/>
        <w:spacing w:before="120" w:after="0" w:line="240" w:lineRule="auto"/>
        <w:ind w:left="2347" w:hanging="2347"/>
        <w:rPr>
          <w:rFonts w:asciiTheme="minorHAnsi" w:hAnsiTheme="minorHAnsi"/>
          <w:sz w:val="20"/>
          <w:lang w:val="en-GB"/>
        </w:rPr>
      </w:pPr>
      <w:r w:rsidRPr="008E2639">
        <w:rPr>
          <w:rFonts w:asciiTheme="minorHAnsi" w:hAnsiTheme="minorHAnsi"/>
          <w:sz w:val="20"/>
          <w:lang w:val="en-GB"/>
        </w:rPr>
        <w:t>7 May</w:t>
      </w:r>
      <w:r w:rsidR="00543272" w:rsidRPr="008E2639">
        <w:rPr>
          <w:rFonts w:asciiTheme="minorHAnsi" w:hAnsiTheme="minorHAnsi"/>
          <w:sz w:val="20"/>
          <w:lang w:val="en-GB"/>
        </w:rPr>
        <w:t>, Thursday</w:t>
      </w:r>
      <w:r w:rsidR="00543272" w:rsidRPr="008E2639">
        <w:rPr>
          <w:rFonts w:asciiTheme="minorHAnsi" w:hAnsiTheme="minorHAnsi"/>
          <w:sz w:val="20"/>
          <w:lang w:val="en-GB"/>
        </w:rPr>
        <w:tab/>
      </w:r>
      <w:r w:rsidRPr="008E2639">
        <w:rPr>
          <w:rFonts w:asciiTheme="minorHAnsi" w:hAnsiTheme="minorHAnsi"/>
          <w:sz w:val="20"/>
          <w:lang w:val="en-GB"/>
        </w:rPr>
        <w:t xml:space="preserve">Interview with </w:t>
      </w:r>
      <w:proofErr w:type="spellStart"/>
      <w:r w:rsidRPr="008E2639">
        <w:rPr>
          <w:rFonts w:asciiTheme="minorHAnsi" w:hAnsiTheme="minorHAnsi"/>
          <w:sz w:val="20"/>
          <w:lang w:val="en-GB"/>
        </w:rPr>
        <w:t>Dr.</w:t>
      </w:r>
      <w:proofErr w:type="spellEnd"/>
      <w:r w:rsidRPr="008E2639">
        <w:rPr>
          <w:rFonts w:asciiTheme="minorHAnsi" w:hAnsiTheme="minorHAnsi"/>
          <w:sz w:val="20"/>
          <w:lang w:val="en-GB"/>
        </w:rPr>
        <w:t xml:space="preserve"> David </w:t>
      </w:r>
      <w:proofErr w:type="spellStart"/>
      <w:r w:rsidRPr="008E2639">
        <w:rPr>
          <w:rFonts w:asciiTheme="minorHAnsi" w:hAnsiTheme="minorHAnsi"/>
          <w:sz w:val="20"/>
          <w:lang w:val="en-GB"/>
        </w:rPr>
        <w:t>Rowat</w:t>
      </w:r>
      <w:proofErr w:type="spellEnd"/>
      <w:r w:rsidRPr="008E2639">
        <w:rPr>
          <w:rFonts w:asciiTheme="minorHAnsi" w:hAnsiTheme="minorHAnsi"/>
          <w:sz w:val="20"/>
          <w:lang w:val="en-GB"/>
        </w:rPr>
        <w:t>, Chairman of Marine Conservation Society Seychelles (MCSS), an NGO</w:t>
      </w:r>
    </w:p>
    <w:p w:rsidR="00BB057B" w:rsidRPr="008E2639" w:rsidRDefault="00BB057B" w:rsidP="00AB6DA4">
      <w:pPr>
        <w:pStyle w:val="BodyText"/>
        <w:spacing w:after="0" w:line="240" w:lineRule="auto"/>
        <w:ind w:left="2347" w:hanging="2347"/>
        <w:rPr>
          <w:rFonts w:asciiTheme="minorHAnsi" w:hAnsiTheme="minorHAnsi"/>
          <w:sz w:val="20"/>
          <w:lang w:val="en-GB"/>
        </w:rPr>
      </w:pPr>
      <w:r w:rsidRPr="008E2639">
        <w:rPr>
          <w:rFonts w:asciiTheme="minorHAnsi" w:hAnsiTheme="minorHAnsi"/>
          <w:sz w:val="20"/>
          <w:lang w:val="en-GB"/>
        </w:rPr>
        <w:tab/>
      </w:r>
      <w:r w:rsidR="00AB6DA4" w:rsidRPr="008E2639">
        <w:rPr>
          <w:rFonts w:asciiTheme="minorHAnsi" w:hAnsiTheme="minorHAnsi"/>
          <w:sz w:val="20"/>
          <w:lang w:val="en-GB"/>
        </w:rPr>
        <w:t xml:space="preserve">Interview and site visits with Michele Martin, Coordinator of </w:t>
      </w:r>
      <w:r w:rsidR="00665F94">
        <w:rPr>
          <w:rFonts w:asciiTheme="minorHAnsi" w:hAnsiTheme="minorHAnsi"/>
          <w:sz w:val="20"/>
          <w:lang w:val="en-GB"/>
        </w:rPr>
        <w:t>Sustainability for Seychelles</w:t>
      </w:r>
      <w:r w:rsidR="00AB6DA4" w:rsidRPr="008E2639">
        <w:rPr>
          <w:rFonts w:asciiTheme="minorHAnsi" w:hAnsiTheme="minorHAnsi"/>
          <w:sz w:val="20"/>
          <w:lang w:val="en-GB"/>
        </w:rPr>
        <w:t xml:space="preserve"> (site visits to Four Seasons Resort and Avani Resort)</w:t>
      </w:r>
    </w:p>
    <w:p w:rsidR="00B02898" w:rsidRPr="008E2639" w:rsidRDefault="00AB6DA4" w:rsidP="003D2D21">
      <w:pPr>
        <w:pStyle w:val="BodyText"/>
        <w:spacing w:before="120" w:after="0" w:line="240" w:lineRule="auto"/>
        <w:ind w:left="2347" w:hanging="2347"/>
        <w:rPr>
          <w:rFonts w:asciiTheme="minorHAnsi" w:hAnsiTheme="minorHAnsi"/>
          <w:sz w:val="20"/>
          <w:lang w:val="en-GB"/>
        </w:rPr>
      </w:pPr>
      <w:r w:rsidRPr="008E2639">
        <w:rPr>
          <w:rFonts w:asciiTheme="minorHAnsi" w:hAnsiTheme="minorHAnsi"/>
          <w:sz w:val="20"/>
          <w:lang w:val="en-GB"/>
        </w:rPr>
        <w:t>8 May</w:t>
      </w:r>
      <w:r w:rsidR="00B02898" w:rsidRPr="008E2639">
        <w:rPr>
          <w:rFonts w:asciiTheme="minorHAnsi" w:hAnsiTheme="minorHAnsi"/>
          <w:sz w:val="20"/>
          <w:lang w:val="en-GB"/>
        </w:rPr>
        <w:t>, Friday</w:t>
      </w:r>
      <w:r w:rsidR="00B02898" w:rsidRPr="008E2639">
        <w:rPr>
          <w:rFonts w:asciiTheme="minorHAnsi" w:hAnsiTheme="minorHAnsi"/>
          <w:sz w:val="20"/>
          <w:lang w:val="en-GB"/>
        </w:rPr>
        <w:tab/>
      </w:r>
      <w:r w:rsidRPr="008E2639">
        <w:rPr>
          <w:rFonts w:asciiTheme="minorHAnsi" w:hAnsiTheme="minorHAnsi"/>
          <w:sz w:val="20"/>
          <w:lang w:val="en-GB"/>
        </w:rPr>
        <w:t>Interview with UNDP-GEF project managers</w:t>
      </w:r>
    </w:p>
    <w:p w:rsidR="00BB057B" w:rsidRPr="008E2639" w:rsidRDefault="00BB057B" w:rsidP="00AB6DA4">
      <w:pPr>
        <w:pStyle w:val="BodyText"/>
        <w:spacing w:after="0" w:line="240" w:lineRule="auto"/>
        <w:ind w:left="2347" w:hanging="2347"/>
        <w:rPr>
          <w:rFonts w:asciiTheme="minorHAnsi" w:hAnsiTheme="minorHAnsi"/>
          <w:sz w:val="20"/>
          <w:lang w:val="en-GB"/>
        </w:rPr>
      </w:pPr>
      <w:r w:rsidRPr="008E2639">
        <w:rPr>
          <w:rFonts w:asciiTheme="minorHAnsi" w:hAnsiTheme="minorHAnsi"/>
          <w:sz w:val="20"/>
          <w:lang w:val="en-GB"/>
        </w:rPr>
        <w:tab/>
      </w:r>
      <w:r w:rsidR="00AB6DA4" w:rsidRPr="008E2639">
        <w:rPr>
          <w:rFonts w:asciiTheme="minorHAnsi" w:hAnsiTheme="minorHAnsi"/>
          <w:sz w:val="20"/>
          <w:lang w:val="en-GB"/>
        </w:rPr>
        <w:t>Interview with principal secretary and staff members of Ministry of Environment, Energy, and Climate Change</w:t>
      </w:r>
    </w:p>
    <w:p w:rsidR="00CF1373" w:rsidRPr="008E2639" w:rsidRDefault="00AB6DA4" w:rsidP="003D2D21">
      <w:pPr>
        <w:pStyle w:val="BodyText"/>
        <w:spacing w:before="120" w:after="0" w:line="240" w:lineRule="auto"/>
        <w:ind w:left="2347" w:hanging="2347"/>
        <w:rPr>
          <w:rFonts w:asciiTheme="minorHAnsi" w:hAnsiTheme="minorHAnsi"/>
          <w:sz w:val="20"/>
          <w:lang w:val="en-GB"/>
        </w:rPr>
      </w:pPr>
      <w:r w:rsidRPr="008E2639">
        <w:rPr>
          <w:rFonts w:asciiTheme="minorHAnsi" w:hAnsiTheme="minorHAnsi"/>
          <w:sz w:val="20"/>
          <w:lang w:val="en-GB"/>
        </w:rPr>
        <w:t>9 May</w:t>
      </w:r>
      <w:r w:rsidR="00543272" w:rsidRPr="008E2639">
        <w:rPr>
          <w:rFonts w:asciiTheme="minorHAnsi" w:hAnsiTheme="minorHAnsi"/>
          <w:sz w:val="20"/>
          <w:lang w:val="en-GB"/>
        </w:rPr>
        <w:t>, Saturday</w:t>
      </w:r>
      <w:r w:rsidR="00543272" w:rsidRPr="008E2639">
        <w:rPr>
          <w:rFonts w:asciiTheme="minorHAnsi" w:hAnsiTheme="minorHAnsi"/>
          <w:sz w:val="20"/>
          <w:lang w:val="en-GB"/>
        </w:rPr>
        <w:tab/>
      </w:r>
      <w:r w:rsidRPr="008E2639">
        <w:rPr>
          <w:rFonts w:asciiTheme="minorHAnsi" w:hAnsiTheme="minorHAnsi"/>
          <w:sz w:val="20"/>
          <w:lang w:val="en-GB"/>
        </w:rPr>
        <w:t>Consolidation of TE findings</w:t>
      </w:r>
    </w:p>
    <w:p w:rsidR="00225541" w:rsidRPr="008E2639" w:rsidRDefault="00AB6DA4" w:rsidP="003D2D21">
      <w:pPr>
        <w:pStyle w:val="BodyText"/>
        <w:spacing w:before="120" w:after="0" w:line="240" w:lineRule="auto"/>
        <w:ind w:left="2347" w:hanging="2347"/>
        <w:rPr>
          <w:rFonts w:asciiTheme="minorHAnsi" w:hAnsiTheme="minorHAnsi"/>
          <w:sz w:val="20"/>
          <w:lang w:val="en-GB"/>
        </w:rPr>
      </w:pPr>
      <w:r w:rsidRPr="008E2639">
        <w:rPr>
          <w:rFonts w:asciiTheme="minorHAnsi" w:hAnsiTheme="minorHAnsi"/>
          <w:sz w:val="20"/>
          <w:lang w:val="en-GB"/>
        </w:rPr>
        <w:t>10 May</w:t>
      </w:r>
      <w:r w:rsidR="00CF1373" w:rsidRPr="008E2639">
        <w:rPr>
          <w:rFonts w:asciiTheme="minorHAnsi" w:hAnsiTheme="minorHAnsi"/>
          <w:sz w:val="20"/>
          <w:lang w:val="en-GB"/>
        </w:rPr>
        <w:t>, Sunday</w:t>
      </w:r>
      <w:r w:rsidR="00CF1373" w:rsidRPr="008E2639">
        <w:rPr>
          <w:rFonts w:asciiTheme="minorHAnsi" w:hAnsiTheme="minorHAnsi"/>
          <w:sz w:val="20"/>
          <w:lang w:val="en-GB"/>
        </w:rPr>
        <w:tab/>
      </w:r>
      <w:r w:rsidR="00225541" w:rsidRPr="008E2639">
        <w:rPr>
          <w:rFonts w:asciiTheme="minorHAnsi" w:hAnsiTheme="minorHAnsi"/>
          <w:sz w:val="20"/>
          <w:lang w:val="en-GB"/>
        </w:rPr>
        <w:t>Site visit to Praslin</w:t>
      </w:r>
    </w:p>
    <w:p w:rsidR="00225541" w:rsidRPr="008E2639" w:rsidRDefault="00225541" w:rsidP="00225541">
      <w:pPr>
        <w:pStyle w:val="BodyText"/>
        <w:spacing w:after="0" w:line="240" w:lineRule="auto"/>
        <w:ind w:left="2347" w:hanging="2347"/>
        <w:rPr>
          <w:rFonts w:asciiTheme="minorHAnsi" w:hAnsiTheme="minorHAnsi"/>
          <w:sz w:val="20"/>
          <w:lang w:val="en-GB"/>
        </w:rPr>
      </w:pPr>
      <w:r w:rsidRPr="008E2639">
        <w:rPr>
          <w:rFonts w:asciiTheme="minorHAnsi" w:hAnsiTheme="minorHAnsi"/>
          <w:sz w:val="20"/>
          <w:lang w:val="en-GB"/>
        </w:rPr>
        <w:tab/>
        <w:t>Interview with chairperson and members of Praslin Fishers Association</w:t>
      </w:r>
    </w:p>
    <w:p w:rsidR="00225541" w:rsidRPr="008E2639" w:rsidRDefault="00225541" w:rsidP="00225541">
      <w:pPr>
        <w:pStyle w:val="BodyText"/>
        <w:spacing w:after="0" w:line="240" w:lineRule="auto"/>
        <w:ind w:left="2347" w:hanging="2347"/>
        <w:rPr>
          <w:rFonts w:asciiTheme="minorHAnsi" w:hAnsiTheme="minorHAnsi"/>
          <w:sz w:val="20"/>
          <w:lang w:val="en-GB"/>
        </w:rPr>
      </w:pPr>
      <w:r w:rsidRPr="008E2639">
        <w:rPr>
          <w:rFonts w:asciiTheme="minorHAnsi" w:hAnsiTheme="minorHAnsi"/>
          <w:sz w:val="20"/>
          <w:lang w:val="en-GB"/>
        </w:rPr>
        <w:tab/>
        <w:t>Interview and site visit with Le Matelot de Praslin owner</w:t>
      </w:r>
    </w:p>
    <w:p w:rsidR="00225541" w:rsidRPr="008E2639" w:rsidRDefault="00225541" w:rsidP="00225541">
      <w:pPr>
        <w:pStyle w:val="BodyText"/>
        <w:spacing w:after="0" w:line="240" w:lineRule="auto"/>
        <w:ind w:left="2347" w:hanging="2347"/>
        <w:rPr>
          <w:rFonts w:asciiTheme="minorHAnsi" w:hAnsiTheme="minorHAnsi"/>
          <w:sz w:val="20"/>
          <w:lang w:val="en-GB"/>
        </w:rPr>
      </w:pPr>
      <w:r w:rsidRPr="008E2639">
        <w:rPr>
          <w:rFonts w:asciiTheme="minorHAnsi" w:hAnsiTheme="minorHAnsi"/>
          <w:sz w:val="20"/>
          <w:lang w:val="en-GB"/>
        </w:rPr>
        <w:tab/>
        <w:t xml:space="preserve">Interview with Terrence </w:t>
      </w:r>
      <w:proofErr w:type="spellStart"/>
      <w:r w:rsidRPr="008E2639">
        <w:rPr>
          <w:rFonts w:asciiTheme="minorHAnsi" w:hAnsiTheme="minorHAnsi"/>
          <w:sz w:val="20"/>
          <w:lang w:val="en-GB"/>
        </w:rPr>
        <w:t>Vel</w:t>
      </w:r>
      <w:proofErr w:type="spellEnd"/>
      <w:r w:rsidRPr="008E2639">
        <w:rPr>
          <w:rFonts w:asciiTheme="minorHAnsi" w:hAnsiTheme="minorHAnsi"/>
          <w:sz w:val="20"/>
          <w:lang w:val="en-GB"/>
        </w:rPr>
        <w:t>, Coordinator of Wildlife Club of Seychelles</w:t>
      </w:r>
    </w:p>
    <w:p w:rsidR="00CF1373" w:rsidRPr="008E2639" w:rsidRDefault="00225541" w:rsidP="003D2D21">
      <w:pPr>
        <w:pStyle w:val="BodyText"/>
        <w:spacing w:before="120" w:after="0" w:line="240" w:lineRule="auto"/>
        <w:ind w:left="2347" w:hanging="2347"/>
        <w:rPr>
          <w:rFonts w:asciiTheme="minorHAnsi" w:hAnsiTheme="minorHAnsi"/>
          <w:sz w:val="20"/>
          <w:lang w:val="en-GB"/>
        </w:rPr>
      </w:pPr>
      <w:r w:rsidRPr="008E2639">
        <w:rPr>
          <w:rFonts w:asciiTheme="minorHAnsi" w:hAnsiTheme="minorHAnsi"/>
          <w:sz w:val="20"/>
          <w:lang w:val="en-GB"/>
        </w:rPr>
        <w:t>11 May</w:t>
      </w:r>
      <w:r w:rsidR="00CF1373" w:rsidRPr="008E2639">
        <w:rPr>
          <w:rFonts w:asciiTheme="minorHAnsi" w:hAnsiTheme="minorHAnsi"/>
          <w:sz w:val="20"/>
          <w:lang w:val="en-GB"/>
        </w:rPr>
        <w:t>, Monday</w:t>
      </w:r>
      <w:r w:rsidR="00CF1373" w:rsidRPr="008E2639">
        <w:rPr>
          <w:rFonts w:asciiTheme="minorHAnsi" w:hAnsiTheme="minorHAnsi"/>
          <w:sz w:val="20"/>
          <w:lang w:val="en-GB"/>
        </w:rPr>
        <w:tab/>
      </w:r>
      <w:r w:rsidRPr="008E2639">
        <w:rPr>
          <w:rFonts w:asciiTheme="minorHAnsi" w:hAnsiTheme="minorHAnsi"/>
          <w:sz w:val="20"/>
          <w:lang w:val="en-GB"/>
        </w:rPr>
        <w:t>Interview with principal secretary of Ministry of Foreign Affairs</w:t>
      </w:r>
    </w:p>
    <w:p w:rsidR="00225541" w:rsidRPr="008E2639" w:rsidRDefault="00225541" w:rsidP="00225541">
      <w:pPr>
        <w:pStyle w:val="BodyText"/>
        <w:spacing w:after="0" w:line="240" w:lineRule="auto"/>
        <w:ind w:left="2347" w:hanging="2347"/>
        <w:rPr>
          <w:rFonts w:asciiTheme="minorHAnsi" w:hAnsiTheme="minorHAnsi"/>
          <w:sz w:val="20"/>
          <w:lang w:val="en-GB"/>
        </w:rPr>
      </w:pPr>
      <w:r w:rsidRPr="008E2639">
        <w:rPr>
          <w:rFonts w:asciiTheme="minorHAnsi" w:hAnsiTheme="minorHAnsi"/>
          <w:sz w:val="20"/>
          <w:lang w:val="en-GB"/>
        </w:rPr>
        <w:tab/>
        <w:t xml:space="preserve">Interview with Ms. Claudette Louise, </w:t>
      </w:r>
      <w:proofErr w:type="spellStart"/>
      <w:r w:rsidRPr="008E2639">
        <w:rPr>
          <w:rFonts w:asciiTheme="minorHAnsi" w:hAnsiTheme="minorHAnsi"/>
          <w:sz w:val="20"/>
          <w:lang w:val="en-GB"/>
        </w:rPr>
        <w:t>Plaisance</w:t>
      </w:r>
      <w:proofErr w:type="spellEnd"/>
      <w:r w:rsidRPr="008E2639">
        <w:rPr>
          <w:rFonts w:asciiTheme="minorHAnsi" w:hAnsiTheme="minorHAnsi"/>
          <w:sz w:val="20"/>
          <w:lang w:val="en-GB"/>
        </w:rPr>
        <w:t xml:space="preserve"> District Administrator</w:t>
      </w:r>
    </w:p>
    <w:p w:rsidR="00225541" w:rsidRPr="008E2639" w:rsidRDefault="00225541" w:rsidP="00225541">
      <w:pPr>
        <w:pStyle w:val="BodyText"/>
        <w:spacing w:after="0" w:line="240" w:lineRule="auto"/>
        <w:ind w:left="2347" w:hanging="2347"/>
        <w:rPr>
          <w:rFonts w:asciiTheme="minorHAnsi" w:hAnsiTheme="minorHAnsi"/>
          <w:sz w:val="20"/>
          <w:lang w:val="en-GB"/>
        </w:rPr>
      </w:pPr>
      <w:r w:rsidRPr="008E2639">
        <w:rPr>
          <w:rFonts w:asciiTheme="minorHAnsi" w:hAnsiTheme="minorHAnsi"/>
          <w:sz w:val="20"/>
          <w:lang w:val="en-GB"/>
        </w:rPr>
        <w:tab/>
        <w:t xml:space="preserve">Interview with Ms. Alexandra </w:t>
      </w:r>
      <w:proofErr w:type="spellStart"/>
      <w:r w:rsidRPr="008E2639">
        <w:rPr>
          <w:rFonts w:asciiTheme="minorHAnsi" w:hAnsiTheme="minorHAnsi"/>
          <w:sz w:val="20"/>
          <w:lang w:val="en-GB"/>
        </w:rPr>
        <w:t>Zelia</w:t>
      </w:r>
      <w:proofErr w:type="spellEnd"/>
      <w:r w:rsidRPr="008E2639">
        <w:rPr>
          <w:rFonts w:asciiTheme="minorHAnsi" w:hAnsiTheme="minorHAnsi"/>
          <w:sz w:val="20"/>
          <w:lang w:val="en-GB"/>
        </w:rPr>
        <w:t>, Bel Air District Administrator</w:t>
      </w:r>
    </w:p>
    <w:p w:rsidR="00225541" w:rsidRPr="008E2639" w:rsidRDefault="00225541" w:rsidP="00225541">
      <w:pPr>
        <w:pStyle w:val="BodyText"/>
        <w:spacing w:after="0" w:line="240" w:lineRule="auto"/>
        <w:ind w:left="2347" w:hanging="2347"/>
        <w:rPr>
          <w:rFonts w:asciiTheme="minorHAnsi" w:hAnsiTheme="minorHAnsi"/>
          <w:sz w:val="20"/>
          <w:lang w:val="en-GB"/>
        </w:rPr>
      </w:pPr>
      <w:r w:rsidRPr="008E2639">
        <w:rPr>
          <w:rFonts w:asciiTheme="minorHAnsi" w:hAnsiTheme="minorHAnsi"/>
          <w:sz w:val="20"/>
          <w:lang w:val="en-GB"/>
        </w:rPr>
        <w:tab/>
        <w:t>Interview with UNDP Country Manager and Project Officer</w:t>
      </w:r>
    </w:p>
    <w:p w:rsidR="00225541" w:rsidRPr="008E2639" w:rsidRDefault="00225541" w:rsidP="003D2D21">
      <w:pPr>
        <w:pStyle w:val="BodyText"/>
        <w:spacing w:before="120" w:after="0" w:line="240" w:lineRule="auto"/>
        <w:ind w:left="2347" w:hanging="2347"/>
        <w:rPr>
          <w:rFonts w:asciiTheme="minorHAnsi" w:hAnsiTheme="minorHAnsi"/>
          <w:sz w:val="20"/>
          <w:lang w:val="en-GB"/>
        </w:rPr>
      </w:pPr>
      <w:r w:rsidRPr="008E2639">
        <w:rPr>
          <w:rFonts w:asciiTheme="minorHAnsi" w:hAnsiTheme="minorHAnsi"/>
          <w:sz w:val="20"/>
          <w:lang w:val="en-GB"/>
        </w:rPr>
        <w:t>12 May, Tuesday</w:t>
      </w:r>
      <w:r w:rsidRPr="008E2639">
        <w:rPr>
          <w:rFonts w:asciiTheme="minorHAnsi" w:hAnsiTheme="minorHAnsi"/>
          <w:sz w:val="20"/>
          <w:lang w:val="en-GB"/>
        </w:rPr>
        <w:tab/>
        <w:t>Interview with GEF Focal Point, MEEC</w:t>
      </w:r>
    </w:p>
    <w:p w:rsidR="00225541" w:rsidRPr="008E2639" w:rsidRDefault="00225541" w:rsidP="00225541">
      <w:pPr>
        <w:pStyle w:val="BodyText"/>
        <w:spacing w:after="0" w:line="240" w:lineRule="auto"/>
        <w:ind w:left="2347" w:hanging="2347"/>
        <w:rPr>
          <w:rFonts w:asciiTheme="minorHAnsi" w:hAnsiTheme="minorHAnsi"/>
          <w:sz w:val="20"/>
          <w:lang w:val="en-GB"/>
        </w:rPr>
      </w:pPr>
      <w:r w:rsidRPr="008E2639">
        <w:rPr>
          <w:rFonts w:asciiTheme="minorHAnsi" w:hAnsiTheme="minorHAnsi"/>
          <w:sz w:val="20"/>
          <w:lang w:val="en-GB"/>
        </w:rPr>
        <w:tab/>
        <w:t>Interview and site visit with Katy Beaver of PCA (site visit to Jardin du Roi)</w:t>
      </w:r>
    </w:p>
    <w:p w:rsidR="00225541" w:rsidRPr="008E2639" w:rsidRDefault="00225541" w:rsidP="00225541">
      <w:pPr>
        <w:pStyle w:val="BodyText"/>
        <w:spacing w:after="0" w:line="240" w:lineRule="auto"/>
        <w:ind w:left="2347" w:hanging="2347"/>
        <w:rPr>
          <w:rFonts w:asciiTheme="minorHAnsi" w:hAnsiTheme="minorHAnsi"/>
          <w:sz w:val="20"/>
          <w:lang w:val="en-GB"/>
        </w:rPr>
      </w:pPr>
      <w:r w:rsidRPr="008E2639">
        <w:rPr>
          <w:rFonts w:asciiTheme="minorHAnsi" w:hAnsiTheme="minorHAnsi"/>
          <w:sz w:val="20"/>
          <w:lang w:val="en-GB"/>
        </w:rPr>
        <w:tab/>
        <w:t>Interview with Bernard Georges, Jardin du Roi</w:t>
      </w:r>
    </w:p>
    <w:p w:rsidR="00225541" w:rsidRPr="008E2639" w:rsidRDefault="00225541" w:rsidP="003D2D21">
      <w:pPr>
        <w:pStyle w:val="BodyText"/>
        <w:spacing w:before="120" w:after="0" w:line="240" w:lineRule="auto"/>
        <w:ind w:left="2347" w:hanging="2347"/>
        <w:rPr>
          <w:rFonts w:asciiTheme="minorHAnsi" w:hAnsiTheme="minorHAnsi"/>
          <w:sz w:val="20"/>
          <w:lang w:val="en-GB"/>
        </w:rPr>
      </w:pPr>
      <w:r w:rsidRPr="008E2639">
        <w:rPr>
          <w:rFonts w:asciiTheme="minorHAnsi" w:hAnsiTheme="minorHAnsi"/>
          <w:sz w:val="20"/>
          <w:lang w:val="en-GB"/>
        </w:rPr>
        <w:t>13 May, Wednesday</w:t>
      </w:r>
      <w:r w:rsidRPr="008E2639">
        <w:rPr>
          <w:rFonts w:asciiTheme="minorHAnsi" w:hAnsiTheme="minorHAnsi"/>
          <w:sz w:val="20"/>
          <w:lang w:val="en-GB"/>
        </w:rPr>
        <w:tab/>
        <w:t>Interview and site visit with MCSS and Banyan Tree Resort staff (site visit to Banyan Tree Resort)</w:t>
      </w:r>
    </w:p>
    <w:p w:rsidR="00225541" w:rsidRPr="008E2639" w:rsidRDefault="00225541" w:rsidP="00225541">
      <w:pPr>
        <w:pStyle w:val="BodyText"/>
        <w:spacing w:after="0" w:line="240" w:lineRule="auto"/>
        <w:ind w:left="2347" w:hanging="2347"/>
        <w:rPr>
          <w:rFonts w:asciiTheme="minorHAnsi" w:hAnsiTheme="minorHAnsi"/>
          <w:sz w:val="20"/>
          <w:lang w:val="en-GB"/>
        </w:rPr>
      </w:pPr>
      <w:r w:rsidRPr="008E2639">
        <w:rPr>
          <w:rFonts w:asciiTheme="minorHAnsi" w:hAnsiTheme="minorHAnsi"/>
          <w:sz w:val="20"/>
          <w:lang w:val="en-GB"/>
        </w:rPr>
        <w:tab/>
        <w:t>Interview and site visit with MCSS and Cerf Island Resort management and staff (site visit to Cerf Island Resort)</w:t>
      </w:r>
    </w:p>
    <w:p w:rsidR="00225541" w:rsidRPr="008E2639" w:rsidRDefault="00225541" w:rsidP="003D2D21">
      <w:pPr>
        <w:pStyle w:val="BodyText"/>
        <w:spacing w:before="120" w:after="0" w:line="240" w:lineRule="auto"/>
        <w:ind w:left="2347" w:hanging="2347"/>
        <w:rPr>
          <w:rFonts w:asciiTheme="minorHAnsi" w:hAnsiTheme="minorHAnsi"/>
          <w:sz w:val="20"/>
          <w:lang w:val="en-GB"/>
        </w:rPr>
      </w:pPr>
      <w:r w:rsidRPr="008E2639">
        <w:rPr>
          <w:rFonts w:asciiTheme="minorHAnsi" w:hAnsiTheme="minorHAnsi"/>
          <w:sz w:val="20"/>
          <w:lang w:val="en-GB"/>
        </w:rPr>
        <w:t>14 May, Thursday</w:t>
      </w:r>
      <w:r w:rsidRPr="008E2639">
        <w:rPr>
          <w:rFonts w:asciiTheme="minorHAnsi" w:hAnsiTheme="minorHAnsi"/>
          <w:sz w:val="20"/>
          <w:lang w:val="en-GB"/>
        </w:rPr>
        <w:tab/>
        <w:t>Interview with senior project account of Ministry of Finance, Trade, and the Blue Economy</w:t>
      </w:r>
    </w:p>
    <w:p w:rsidR="00225541" w:rsidRPr="008E2639" w:rsidRDefault="00225541" w:rsidP="00225541">
      <w:pPr>
        <w:pStyle w:val="BodyText"/>
        <w:spacing w:after="0" w:line="240" w:lineRule="auto"/>
        <w:ind w:left="2347" w:hanging="2347"/>
        <w:rPr>
          <w:rFonts w:asciiTheme="minorHAnsi" w:hAnsiTheme="minorHAnsi"/>
          <w:sz w:val="20"/>
          <w:lang w:val="en-GB"/>
        </w:rPr>
      </w:pPr>
      <w:r w:rsidRPr="008E2639">
        <w:rPr>
          <w:rFonts w:asciiTheme="minorHAnsi" w:hAnsiTheme="minorHAnsi"/>
          <w:sz w:val="20"/>
          <w:lang w:val="en-GB"/>
        </w:rPr>
        <w:tab/>
        <w:t>Interview with director of risk management of the Tourism Department</w:t>
      </w:r>
    </w:p>
    <w:p w:rsidR="00225541" w:rsidRPr="008E2639" w:rsidRDefault="00225541" w:rsidP="00225541">
      <w:pPr>
        <w:pStyle w:val="BodyText"/>
        <w:spacing w:after="0" w:line="240" w:lineRule="auto"/>
        <w:ind w:left="2347" w:hanging="2347"/>
        <w:rPr>
          <w:rFonts w:asciiTheme="minorHAnsi" w:hAnsiTheme="minorHAnsi"/>
          <w:sz w:val="20"/>
          <w:lang w:val="en-GB"/>
        </w:rPr>
      </w:pPr>
      <w:r w:rsidRPr="008E2639">
        <w:rPr>
          <w:rFonts w:asciiTheme="minorHAnsi" w:hAnsiTheme="minorHAnsi"/>
          <w:sz w:val="20"/>
          <w:lang w:val="en-GB"/>
        </w:rPr>
        <w:tab/>
        <w:t>Interview with principal secretary and staff members of the Ministry of Land Use and Housing</w:t>
      </w:r>
    </w:p>
    <w:p w:rsidR="003D2D21" w:rsidRPr="008E2639" w:rsidRDefault="003D2D21" w:rsidP="00225541">
      <w:pPr>
        <w:pStyle w:val="BodyText"/>
        <w:spacing w:after="0" w:line="240" w:lineRule="auto"/>
        <w:ind w:left="2347" w:hanging="2347"/>
        <w:rPr>
          <w:rFonts w:asciiTheme="minorHAnsi" w:hAnsiTheme="minorHAnsi"/>
          <w:sz w:val="20"/>
          <w:lang w:val="en-GB"/>
        </w:rPr>
      </w:pPr>
      <w:r w:rsidRPr="008E2639">
        <w:rPr>
          <w:rFonts w:asciiTheme="minorHAnsi" w:hAnsiTheme="minorHAnsi"/>
          <w:sz w:val="20"/>
          <w:lang w:val="en-GB"/>
        </w:rPr>
        <w:tab/>
        <w:t>TE Debriefing with PCU and UNDP staff</w:t>
      </w:r>
    </w:p>
    <w:p w:rsidR="00225541" w:rsidRPr="008E2639" w:rsidRDefault="00225541" w:rsidP="003D2D21">
      <w:pPr>
        <w:pStyle w:val="BodyText"/>
        <w:spacing w:before="120" w:after="0" w:line="240" w:lineRule="auto"/>
        <w:ind w:left="2347" w:hanging="2347"/>
        <w:rPr>
          <w:rFonts w:asciiTheme="minorHAnsi" w:hAnsiTheme="minorHAnsi"/>
          <w:sz w:val="20"/>
          <w:lang w:val="en-GB"/>
        </w:rPr>
      </w:pPr>
      <w:r w:rsidRPr="008E2639">
        <w:rPr>
          <w:rFonts w:asciiTheme="minorHAnsi" w:hAnsiTheme="minorHAnsi"/>
          <w:sz w:val="20"/>
          <w:lang w:val="en-GB"/>
        </w:rPr>
        <w:t>15 May, Friday</w:t>
      </w:r>
      <w:r w:rsidRPr="008E2639">
        <w:rPr>
          <w:rFonts w:asciiTheme="minorHAnsi" w:hAnsiTheme="minorHAnsi"/>
          <w:sz w:val="20"/>
          <w:lang w:val="en-GB"/>
        </w:rPr>
        <w:tab/>
        <w:t xml:space="preserve">Interview with chairperson and </w:t>
      </w:r>
      <w:r w:rsidR="003D2D21" w:rsidRPr="008E2639">
        <w:rPr>
          <w:rFonts w:asciiTheme="minorHAnsi" w:hAnsiTheme="minorHAnsi"/>
          <w:sz w:val="20"/>
          <w:lang w:val="en-GB"/>
        </w:rPr>
        <w:t>project manager of Fishing Boat Owners Association (FBOA)</w:t>
      </w:r>
    </w:p>
    <w:p w:rsidR="003D2D21" w:rsidRPr="008E2639" w:rsidRDefault="003D2D21" w:rsidP="00225541">
      <w:pPr>
        <w:pStyle w:val="BodyText"/>
        <w:spacing w:after="0" w:line="240" w:lineRule="auto"/>
        <w:ind w:left="2347" w:hanging="2347"/>
        <w:rPr>
          <w:rFonts w:asciiTheme="minorHAnsi" w:hAnsiTheme="minorHAnsi"/>
          <w:sz w:val="20"/>
          <w:lang w:val="en-GB"/>
        </w:rPr>
      </w:pPr>
      <w:r w:rsidRPr="008E2639">
        <w:rPr>
          <w:rFonts w:asciiTheme="minorHAnsi" w:hAnsiTheme="minorHAnsi"/>
          <w:sz w:val="20"/>
          <w:lang w:val="en-GB"/>
        </w:rPr>
        <w:tab/>
        <w:t>TE Workshop, Victoria</w:t>
      </w:r>
    </w:p>
    <w:p w:rsidR="003D2D21" w:rsidRPr="008E2639" w:rsidRDefault="003D2D21" w:rsidP="00225541">
      <w:pPr>
        <w:pStyle w:val="BodyText"/>
        <w:spacing w:after="0" w:line="240" w:lineRule="auto"/>
        <w:ind w:left="2347" w:hanging="2347"/>
        <w:rPr>
          <w:rFonts w:asciiTheme="minorHAnsi" w:hAnsiTheme="minorHAnsi"/>
          <w:sz w:val="20"/>
          <w:lang w:val="en-GB"/>
        </w:rPr>
      </w:pPr>
      <w:r w:rsidRPr="008E2639">
        <w:rPr>
          <w:rFonts w:asciiTheme="minorHAnsi" w:hAnsiTheme="minorHAnsi"/>
          <w:sz w:val="20"/>
          <w:lang w:val="en-GB"/>
        </w:rPr>
        <w:tab/>
        <w:t>Interview with Minister of MEEC</w:t>
      </w:r>
    </w:p>
    <w:p w:rsidR="00CF1373" w:rsidRPr="008E2639" w:rsidRDefault="003D2D21" w:rsidP="003D2D21">
      <w:pPr>
        <w:pStyle w:val="BodyText"/>
        <w:spacing w:after="0" w:line="240" w:lineRule="auto"/>
        <w:ind w:left="2347" w:hanging="2347"/>
        <w:rPr>
          <w:rFonts w:asciiTheme="minorHAnsi" w:hAnsiTheme="minorHAnsi"/>
          <w:sz w:val="22"/>
          <w:lang w:val="en-GB"/>
        </w:rPr>
      </w:pPr>
      <w:r w:rsidRPr="008E2639">
        <w:rPr>
          <w:rFonts w:asciiTheme="minorHAnsi" w:hAnsiTheme="minorHAnsi"/>
          <w:sz w:val="20"/>
          <w:lang w:val="en-GB"/>
        </w:rPr>
        <w:tab/>
        <w:t>End of TE mission</w:t>
      </w:r>
    </w:p>
    <w:p w:rsidR="008C0874" w:rsidRPr="008E2639" w:rsidRDefault="008C0874" w:rsidP="00CF1373">
      <w:pPr>
        <w:pStyle w:val="BodyText"/>
        <w:ind w:left="2880" w:hanging="2790"/>
        <w:rPr>
          <w:rFonts w:asciiTheme="minorHAnsi" w:hAnsiTheme="minorHAnsi"/>
          <w:sz w:val="22"/>
          <w:lang w:val="en-GB"/>
        </w:rPr>
        <w:sectPr w:rsidR="008C0874" w:rsidRPr="008E2639" w:rsidSect="0067713D">
          <w:footerReference w:type="default" r:id="rId29"/>
          <w:footnotePr>
            <w:numRestart w:val="eachPage"/>
          </w:footnotePr>
          <w:pgSz w:w="11907" w:h="16839" w:code="9"/>
          <w:pgMar w:top="1440" w:right="1152" w:bottom="1008" w:left="1152" w:header="288" w:footer="288" w:gutter="0"/>
          <w:pgNumType w:start="1"/>
          <w:cols w:space="708"/>
          <w:docGrid w:linePitch="299"/>
        </w:sectPr>
      </w:pPr>
    </w:p>
    <w:p w:rsidR="00FC2349" w:rsidRDefault="00FC2349" w:rsidP="00FC2349">
      <w:pPr>
        <w:pStyle w:val="Heading2"/>
        <w:spacing w:after="120" w:line="240" w:lineRule="auto"/>
        <w:rPr>
          <w:rFonts w:asciiTheme="minorHAnsi" w:hAnsiTheme="minorHAnsi"/>
          <w:b/>
          <w:caps w:val="0"/>
          <w:lang w:val="en-GB"/>
        </w:rPr>
      </w:pPr>
      <w:bookmarkStart w:id="242" w:name="_Toc421574610"/>
      <w:r w:rsidRPr="008E2639">
        <w:rPr>
          <w:rFonts w:asciiTheme="minorHAnsi" w:hAnsiTheme="minorHAnsi"/>
          <w:b/>
          <w:caps w:val="0"/>
          <w:lang w:val="en-GB"/>
        </w:rPr>
        <w:lastRenderedPageBreak/>
        <w:t>Annex 2: List of Persons Interviewed</w:t>
      </w:r>
      <w:bookmarkEnd w:id="242"/>
    </w:p>
    <w:tbl>
      <w:tblPr>
        <w:tblStyle w:val="TableGrid"/>
        <w:tblW w:w="0" w:type="auto"/>
        <w:jc w:val="center"/>
        <w:tblLook w:val="04A0" w:firstRow="1" w:lastRow="0" w:firstColumn="1" w:lastColumn="0" w:noHBand="0" w:noVBand="1"/>
      </w:tblPr>
      <w:tblGrid>
        <w:gridCol w:w="2448"/>
        <w:gridCol w:w="3150"/>
        <w:gridCol w:w="4221"/>
      </w:tblGrid>
      <w:tr w:rsidR="009E51D6" w:rsidRPr="008E2639" w:rsidTr="00E30FC8">
        <w:trPr>
          <w:tblHeader/>
          <w:jc w:val="center"/>
        </w:trPr>
        <w:tc>
          <w:tcPr>
            <w:tcW w:w="2448" w:type="dxa"/>
            <w:shd w:val="clear" w:color="auto" w:fill="DAEEF3" w:themeFill="accent5" w:themeFillTint="33"/>
          </w:tcPr>
          <w:p w:rsidR="009E51D6" w:rsidRPr="008E2639" w:rsidRDefault="009E51D6" w:rsidP="005550AF">
            <w:pPr>
              <w:pStyle w:val="BodyText"/>
              <w:spacing w:before="60" w:after="60"/>
              <w:jc w:val="left"/>
              <w:rPr>
                <w:rFonts w:asciiTheme="minorHAnsi" w:hAnsiTheme="minorHAnsi"/>
                <w:b/>
                <w:sz w:val="18"/>
                <w:szCs w:val="18"/>
                <w:lang w:val="en-GB"/>
              </w:rPr>
            </w:pPr>
            <w:r w:rsidRPr="008E2639">
              <w:rPr>
                <w:rFonts w:asciiTheme="minorHAnsi" w:hAnsiTheme="minorHAnsi"/>
                <w:b/>
                <w:sz w:val="18"/>
                <w:szCs w:val="18"/>
                <w:lang w:val="en-GB"/>
              </w:rPr>
              <w:t>Name</w:t>
            </w:r>
          </w:p>
        </w:tc>
        <w:tc>
          <w:tcPr>
            <w:tcW w:w="3150" w:type="dxa"/>
            <w:shd w:val="clear" w:color="auto" w:fill="DAEEF3" w:themeFill="accent5" w:themeFillTint="33"/>
          </w:tcPr>
          <w:p w:rsidR="009E51D6" w:rsidRPr="008E2639" w:rsidRDefault="009E51D6" w:rsidP="005550AF">
            <w:pPr>
              <w:pStyle w:val="BodyText"/>
              <w:spacing w:before="60" w:after="60"/>
              <w:jc w:val="left"/>
              <w:rPr>
                <w:rFonts w:asciiTheme="minorHAnsi" w:hAnsiTheme="minorHAnsi"/>
                <w:b/>
                <w:sz w:val="18"/>
                <w:szCs w:val="18"/>
                <w:lang w:val="en-GB"/>
              </w:rPr>
            </w:pPr>
            <w:r w:rsidRPr="008E2639">
              <w:rPr>
                <w:rFonts w:asciiTheme="minorHAnsi" w:hAnsiTheme="minorHAnsi"/>
                <w:b/>
                <w:sz w:val="18"/>
                <w:szCs w:val="18"/>
                <w:lang w:val="en-GB"/>
              </w:rPr>
              <w:t>Position</w:t>
            </w:r>
          </w:p>
        </w:tc>
        <w:tc>
          <w:tcPr>
            <w:tcW w:w="4221" w:type="dxa"/>
            <w:shd w:val="clear" w:color="auto" w:fill="DAEEF3" w:themeFill="accent5" w:themeFillTint="33"/>
          </w:tcPr>
          <w:p w:rsidR="009E51D6" w:rsidRPr="008E2639" w:rsidRDefault="009E51D6" w:rsidP="005550AF">
            <w:pPr>
              <w:pStyle w:val="BodyText"/>
              <w:spacing w:before="60" w:after="60"/>
              <w:jc w:val="left"/>
              <w:rPr>
                <w:rFonts w:asciiTheme="minorHAnsi" w:hAnsiTheme="minorHAnsi"/>
                <w:b/>
                <w:sz w:val="18"/>
                <w:szCs w:val="18"/>
                <w:lang w:val="en-GB"/>
              </w:rPr>
            </w:pPr>
            <w:r w:rsidRPr="008E2639">
              <w:rPr>
                <w:rFonts w:asciiTheme="minorHAnsi" w:hAnsiTheme="minorHAnsi"/>
                <w:b/>
                <w:sz w:val="18"/>
                <w:szCs w:val="18"/>
                <w:lang w:val="en-GB"/>
              </w:rPr>
              <w:t>Organization</w:t>
            </w:r>
          </w:p>
        </w:tc>
      </w:tr>
      <w:tr w:rsidR="00320E28" w:rsidRPr="008E2639" w:rsidTr="00E30FC8">
        <w:trPr>
          <w:jc w:val="center"/>
        </w:trPr>
        <w:tc>
          <w:tcPr>
            <w:tcW w:w="2448" w:type="dxa"/>
          </w:tcPr>
          <w:p w:rsidR="00320E28" w:rsidRPr="008E2639" w:rsidRDefault="00AC740F" w:rsidP="005550AF">
            <w:pPr>
              <w:pStyle w:val="BodyText"/>
              <w:spacing w:before="60" w:after="60"/>
              <w:jc w:val="left"/>
              <w:rPr>
                <w:rFonts w:asciiTheme="minorHAnsi" w:hAnsiTheme="minorHAnsi"/>
                <w:sz w:val="18"/>
                <w:szCs w:val="18"/>
                <w:lang w:val="en-GB"/>
              </w:rPr>
            </w:pPr>
            <w:r>
              <w:rPr>
                <w:rFonts w:asciiTheme="minorHAnsi" w:hAnsiTheme="minorHAnsi"/>
                <w:sz w:val="18"/>
                <w:szCs w:val="18"/>
                <w:lang w:val="en-GB"/>
              </w:rPr>
              <w:t xml:space="preserve">Mr. Didier </w:t>
            </w:r>
            <w:proofErr w:type="spellStart"/>
            <w:r>
              <w:rPr>
                <w:rFonts w:asciiTheme="minorHAnsi" w:hAnsiTheme="minorHAnsi"/>
                <w:sz w:val="18"/>
                <w:szCs w:val="18"/>
                <w:lang w:val="en-GB"/>
              </w:rPr>
              <w:t>Dogley</w:t>
            </w:r>
            <w:proofErr w:type="spellEnd"/>
          </w:p>
        </w:tc>
        <w:tc>
          <w:tcPr>
            <w:tcW w:w="3150" w:type="dxa"/>
          </w:tcPr>
          <w:p w:rsidR="00320E28" w:rsidRPr="008E2639" w:rsidRDefault="00AC740F" w:rsidP="005550AF">
            <w:pPr>
              <w:pStyle w:val="BodyText"/>
              <w:spacing w:before="60" w:after="60"/>
              <w:jc w:val="left"/>
              <w:rPr>
                <w:rFonts w:asciiTheme="minorHAnsi" w:hAnsiTheme="minorHAnsi"/>
                <w:sz w:val="18"/>
                <w:szCs w:val="18"/>
                <w:lang w:val="en-GB"/>
              </w:rPr>
            </w:pPr>
            <w:r>
              <w:rPr>
                <w:rFonts w:asciiTheme="minorHAnsi" w:hAnsiTheme="minorHAnsi"/>
                <w:sz w:val="18"/>
                <w:szCs w:val="18"/>
                <w:lang w:val="en-GB"/>
              </w:rPr>
              <w:t>Minister</w:t>
            </w:r>
          </w:p>
        </w:tc>
        <w:tc>
          <w:tcPr>
            <w:tcW w:w="4221" w:type="dxa"/>
          </w:tcPr>
          <w:p w:rsidR="00320E28" w:rsidRPr="008E2639" w:rsidRDefault="00AC740F" w:rsidP="005550AF">
            <w:pPr>
              <w:spacing w:before="60" w:after="60"/>
              <w:rPr>
                <w:rFonts w:asciiTheme="minorHAnsi" w:hAnsiTheme="minorHAnsi"/>
                <w:sz w:val="18"/>
                <w:szCs w:val="18"/>
              </w:rPr>
            </w:pPr>
            <w:r>
              <w:rPr>
                <w:rFonts w:asciiTheme="minorHAnsi" w:hAnsiTheme="minorHAnsi"/>
                <w:sz w:val="18"/>
                <w:szCs w:val="18"/>
              </w:rPr>
              <w:t>Ministry of Environment, Energy and Climate Change, MEECC</w:t>
            </w:r>
          </w:p>
        </w:tc>
      </w:tr>
      <w:tr w:rsidR="00020F48" w:rsidRPr="008E2639" w:rsidTr="00E30FC8">
        <w:trPr>
          <w:jc w:val="center"/>
        </w:trPr>
        <w:tc>
          <w:tcPr>
            <w:tcW w:w="2448" w:type="dxa"/>
          </w:tcPr>
          <w:p w:rsidR="00020F48" w:rsidRPr="008E2639" w:rsidRDefault="00AC740F" w:rsidP="005550AF">
            <w:pPr>
              <w:pStyle w:val="BodyText"/>
              <w:spacing w:before="60" w:after="60"/>
              <w:jc w:val="left"/>
              <w:rPr>
                <w:rFonts w:asciiTheme="minorHAnsi" w:hAnsiTheme="minorHAnsi"/>
                <w:sz w:val="18"/>
                <w:szCs w:val="18"/>
                <w:lang w:val="en-GB"/>
              </w:rPr>
            </w:pPr>
            <w:r>
              <w:rPr>
                <w:rFonts w:asciiTheme="minorHAnsi" w:hAnsiTheme="minorHAnsi"/>
                <w:sz w:val="18"/>
                <w:szCs w:val="18"/>
                <w:lang w:val="en-GB"/>
              </w:rPr>
              <w:t xml:space="preserve">Mr. Alain De </w:t>
            </w:r>
            <w:proofErr w:type="spellStart"/>
            <w:r>
              <w:rPr>
                <w:rFonts w:asciiTheme="minorHAnsi" w:hAnsiTheme="minorHAnsi"/>
                <w:sz w:val="18"/>
                <w:szCs w:val="18"/>
                <w:lang w:val="en-GB"/>
              </w:rPr>
              <w:t>Commarmond</w:t>
            </w:r>
            <w:proofErr w:type="spellEnd"/>
          </w:p>
        </w:tc>
        <w:tc>
          <w:tcPr>
            <w:tcW w:w="3150" w:type="dxa"/>
          </w:tcPr>
          <w:p w:rsidR="00020F48" w:rsidRPr="008E2639" w:rsidRDefault="00AC740F" w:rsidP="005550AF">
            <w:pPr>
              <w:pStyle w:val="BodyText"/>
              <w:spacing w:before="60" w:after="60"/>
              <w:jc w:val="left"/>
              <w:rPr>
                <w:rFonts w:asciiTheme="minorHAnsi" w:hAnsiTheme="minorHAnsi"/>
                <w:sz w:val="18"/>
                <w:szCs w:val="18"/>
                <w:lang w:val="en-GB"/>
              </w:rPr>
            </w:pPr>
            <w:r>
              <w:rPr>
                <w:rFonts w:asciiTheme="minorHAnsi" w:hAnsiTheme="minorHAnsi"/>
                <w:sz w:val="18"/>
                <w:szCs w:val="18"/>
                <w:lang w:val="en-GB"/>
              </w:rPr>
              <w:t>Principal Secretary, Department of Environment</w:t>
            </w:r>
          </w:p>
        </w:tc>
        <w:tc>
          <w:tcPr>
            <w:tcW w:w="4221" w:type="dxa"/>
          </w:tcPr>
          <w:p w:rsidR="00020F48" w:rsidRPr="008E2639" w:rsidRDefault="00AC740F" w:rsidP="005550AF">
            <w:pPr>
              <w:spacing w:before="60" w:after="60"/>
              <w:rPr>
                <w:rFonts w:asciiTheme="minorHAnsi" w:hAnsiTheme="minorHAnsi"/>
                <w:sz w:val="18"/>
                <w:szCs w:val="18"/>
              </w:rPr>
            </w:pPr>
            <w:r>
              <w:rPr>
                <w:rFonts w:asciiTheme="minorHAnsi" w:hAnsiTheme="minorHAnsi"/>
                <w:sz w:val="18"/>
                <w:szCs w:val="18"/>
              </w:rPr>
              <w:t>MEECC</w:t>
            </w:r>
          </w:p>
        </w:tc>
      </w:tr>
      <w:tr w:rsidR="00320E28" w:rsidRPr="008E2639" w:rsidTr="00E30FC8">
        <w:trPr>
          <w:jc w:val="center"/>
        </w:trPr>
        <w:tc>
          <w:tcPr>
            <w:tcW w:w="2448" w:type="dxa"/>
          </w:tcPr>
          <w:p w:rsidR="00320E28" w:rsidRPr="008E2639" w:rsidRDefault="00AC740F" w:rsidP="005550AF">
            <w:pPr>
              <w:pStyle w:val="BodyText"/>
              <w:spacing w:before="60" w:after="60"/>
              <w:jc w:val="left"/>
              <w:rPr>
                <w:rFonts w:asciiTheme="minorHAnsi" w:hAnsiTheme="minorHAnsi"/>
                <w:sz w:val="18"/>
                <w:szCs w:val="18"/>
                <w:lang w:val="en-GB"/>
              </w:rPr>
            </w:pPr>
            <w:r>
              <w:rPr>
                <w:rFonts w:asciiTheme="minorHAnsi" w:hAnsiTheme="minorHAnsi"/>
                <w:sz w:val="18"/>
                <w:szCs w:val="18"/>
                <w:lang w:val="en-GB"/>
              </w:rPr>
              <w:t xml:space="preserve">Mr. Wills </w:t>
            </w:r>
            <w:proofErr w:type="spellStart"/>
            <w:r>
              <w:rPr>
                <w:rFonts w:asciiTheme="minorHAnsi" w:hAnsiTheme="minorHAnsi"/>
                <w:sz w:val="18"/>
                <w:szCs w:val="18"/>
                <w:lang w:val="en-GB"/>
              </w:rPr>
              <w:t>Agricole</w:t>
            </w:r>
            <w:proofErr w:type="spellEnd"/>
          </w:p>
        </w:tc>
        <w:tc>
          <w:tcPr>
            <w:tcW w:w="3150" w:type="dxa"/>
          </w:tcPr>
          <w:p w:rsidR="00320E28" w:rsidRPr="008E2639" w:rsidRDefault="00AC740F" w:rsidP="005550AF">
            <w:pPr>
              <w:pStyle w:val="BodyText"/>
              <w:spacing w:before="60" w:after="60"/>
              <w:jc w:val="left"/>
              <w:rPr>
                <w:rFonts w:asciiTheme="minorHAnsi" w:hAnsiTheme="minorHAnsi"/>
                <w:sz w:val="18"/>
                <w:szCs w:val="18"/>
                <w:lang w:val="en-GB"/>
              </w:rPr>
            </w:pPr>
            <w:r>
              <w:rPr>
                <w:rFonts w:asciiTheme="minorHAnsi" w:hAnsiTheme="minorHAnsi"/>
                <w:sz w:val="18"/>
                <w:szCs w:val="18"/>
                <w:lang w:val="en-GB"/>
              </w:rPr>
              <w:t>National GEF Focal Point</w:t>
            </w:r>
          </w:p>
        </w:tc>
        <w:tc>
          <w:tcPr>
            <w:tcW w:w="4221" w:type="dxa"/>
          </w:tcPr>
          <w:p w:rsidR="00320E28" w:rsidRPr="008E2639" w:rsidRDefault="00AC740F" w:rsidP="005550AF">
            <w:pPr>
              <w:spacing w:before="60" w:after="60"/>
              <w:rPr>
                <w:rFonts w:asciiTheme="minorHAnsi" w:hAnsiTheme="minorHAnsi"/>
                <w:sz w:val="18"/>
                <w:szCs w:val="18"/>
              </w:rPr>
            </w:pPr>
            <w:r>
              <w:rPr>
                <w:rFonts w:asciiTheme="minorHAnsi" w:hAnsiTheme="minorHAnsi"/>
                <w:sz w:val="18"/>
                <w:szCs w:val="18"/>
              </w:rPr>
              <w:t>MEECC</w:t>
            </w:r>
          </w:p>
        </w:tc>
      </w:tr>
      <w:tr w:rsidR="00320E28" w:rsidRPr="008E2639" w:rsidTr="00E30FC8">
        <w:trPr>
          <w:jc w:val="center"/>
        </w:trPr>
        <w:tc>
          <w:tcPr>
            <w:tcW w:w="2448" w:type="dxa"/>
          </w:tcPr>
          <w:p w:rsidR="00320E28" w:rsidRPr="008E2639" w:rsidRDefault="00AC740F" w:rsidP="005550AF">
            <w:pPr>
              <w:pStyle w:val="BodyText"/>
              <w:spacing w:before="60" w:after="60"/>
              <w:jc w:val="left"/>
              <w:rPr>
                <w:rFonts w:asciiTheme="minorHAnsi" w:hAnsiTheme="minorHAnsi"/>
                <w:sz w:val="18"/>
                <w:szCs w:val="18"/>
                <w:lang w:val="en-GB"/>
              </w:rPr>
            </w:pPr>
            <w:r>
              <w:rPr>
                <w:rFonts w:asciiTheme="minorHAnsi" w:hAnsiTheme="minorHAnsi"/>
                <w:sz w:val="18"/>
                <w:szCs w:val="18"/>
                <w:lang w:val="en-GB"/>
              </w:rPr>
              <w:t xml:space="preserve">Mr. Gerard </w:t>
            </w:r>
            <w:proofErr w:type="spellStart"/>
            <w:r>
              <w:rPr>
                <w:rFonts w:asciiTheme="minorHAnsi" w:hAnsiTheme="minorHAnsi"/>
                <w:sz w:val="18"/>
                <w:szCs w:val="18"/>
                <w:lang w:val="en-GB"/>
              </w:rPr>
              <w:t>Hoareau</w:t>
            </w:r>
            <w:proofErr w:type="spellEnd"/>
          </w:p>
        </w:tc>
        <w:tc>
          <w:tcPr>
            <w:tcW w:w="3150" w:type="dxa"/>
          </w:tcPr>
          <w:p w:rsidR="00320E28" w:rsidRPr="008E2639" w:rsidRDefault="00AC740F" w:rsidP="005550AF">
            <w:pPr>
              <w:pStyle w:val="BodyText"/>
              <w:spacing w:before="60" w:after="60"/>
              <w:jc w:val="left"/>
              <w:rPr>
                <w:rFonts w:asciiTheme="minorHAnsi" w:hAnsiTheme="minorHAnsi"/>
                <w:sz w:val="18"/>
                <w:szCs w:val="18"/>
                <w:lang w:val="en-GB"/>
              </w:rPr>
            </w:pPr>
            <w:r>
              <w:rPr>
                <w:rFonts w:asciiTheme="minorHAnsi" w:hAnsiTheme="minorHAnsi"/>
                <w:sz w:val="18"/>
                <w:szCs w:val="18"/>
                <w:lang w:val="en-GB"/>
              </w:rPr>
              <w:t>Principal Secretary</w:t>
            </w:r>
          </w:p>
        </w:tc>
        <w:tc>
          <w:tcPr>
            <w:tcW w:w="4221" w:type="dxa"/>
          </w:tcPr>
          <w:p w:rsidR="00320E28" w:rsidRPr="008E2639" w:rsidRDefault="00AC740F" w:rsidP="005550AF">
            <w:pPr>
              <w:spacing w:before="60" w:after="60"/>
              <w:rPr>
                <w:rFonts w:asciiTheme="minorHAnsi" w:hAnsiTheme="minorHAnsi"/>
                <w:sz w:val="18"/>
                <w:szCs w:val="18"/>
              </w:rPr>
            </w:pPr>
            <w:r>
              <w:rPr>
                <w:rFonts w:asciiTheme="minorHAnsi" w:hAnsiTheme="minorHAnsi"/>
                <w:sz w:val="18"/>
                <w:szCs w:val="18"/>
              </w:rPr>
              <w:t>Ministry of Land Use and Housing, MLUH</w:t>
            </w:r>
          </w:p>
        </w:tc>
      </w:tr>
      <w:tr w:rsidR="00AC740F" w:rsidRPr="008E2639" w:rsidTr="00E30FC8">
        <w:trPr>
          <w:jc w:val="center"/>
        </w:trPr>
        <w:tc>
          <w:tcPr>
            <w:tcW w:w="2448" w:type="dxa"/>
          </w:tcPr>
          <w:p w:rsidR="00AC740F" w:rsidRDefault="00AC740F" w:rsidP="005550AF">
            <w:pPr>
              <w:spacing w:before="60" w:after="60"/>
              <w:rPr>
                <w:rStyle w:val="Strong"/>
                <w:rFonts w:asciiTheme="minorHAnsi" w:hAnsiTheme="minorHAnsi"/>
                <w:b w:val="0"/>
                <w:bCs w:val="0"/>
                <w:sz w:val="18"/>
                <w:szCs w:val="18"/>
              </w:rPr>
            </w:pPr>
            <w:r>
              <w:rPr>
                <w:rStyle w:val="Strong"/>
                <w:rFonts w:asciiTheme="minorHAnsi" w:hAnsiTheme="minorHAnsi"/>
                <w:b w:val="0"/>
                <w:bCs w:val="0"/>
                <w:sz w:val="18"/>
                <w:szCs w:val="18"/>
              </w:rPr>
              <w:t xml:space="preserve">Mr. Maurice </w:t>
            </w:r>
            <w:proofErr w:type="spellStart"/>
            <w:r>
              <w:rPr>
                <w:rStyle w:val="Strong"/>
                <w:rFonts w:asciiTheme="minorHAnsi" w:hAnsiTheme="minorHAnsi"/>
                <w:b w:val="0"/>
                <w:bCs w:val="0"/>
                <w:sz w:val="18"/>
                <w:szCs w:val="18"/>
              </w:rPr>
              <w:t>Loustau-Lalanne</w:t>
            </w:r>
            <w:proofErr w:type="spellEnd"/>
          </w:p>
        </w:tc>
        <w:tc>
          <w:tcPr>
            <w:tcW w:w="3150" w:type="dxa"/>
          </w:tcPr>
          <w:p w:rsidR="00AC740F" w:rsidRPr="00AC740F" w:rsidRDefault="00AC740F" w:rsidP="005550AF">
            <w:pPr>
              <w:spacing w:before="60" w:after="60"/>
              <w:rPr>
                <w:rStyle w:val="Strong"/>
                <w:rFonts w:asciiTheme="minorHAnsi" w:hAnsiTheme="minorHAnsi"/>
                <w:b w:val="0"/>
                <w:bCs w:val="0"/>
                <w:sz w:val="18"/>
                <w:szCs w:val="18"/>
                <w:highlight w:val="yellow"/>
              </w:rPr>
            </w:pPr>
            <w:r w:rsidRPr="00AC740F">
              <w:rPr>
                <w:rStyle w:val="Strong"/>
                <w:rFonts w:asciiTheme="minorHAnsi" w:hAnsiTheme="minorHAnsi"/>
                <w:b w:val="0"/>
                <w:bCs w:val="0"/>
                <w:sz w:val="18"/>
                <w:szCs w:val="18"/>
              </w:rPr>
              <w:t>Principal Secretary</w:t>
            </w:r>
          </w:p>
        </w:tc>
        <w:tc>
          <w:tcPr>
            <w:tcW w:w="4221" w:type="dxa"/>
          </w:tcPr>
          <w:p w:rsidR="00AC740F" w:rsidRDefault="00AC740F" w:rsidP="005550AF">
            <w:pPr>
              <w:spacing w:before="60" w:after="60"/>
              <w:rPr>
                <w:rStyle w:val="Strong"/>
                <w:rFonts w:asciiTheme="minorHAnsi" w:hAnsiTheme="minorHAnsi"/>
                <w:b w:val="0"/>
                <w:bCs w:val="0"/>
                <w:sz w:val="18"/>
                <w:szCs w:val="18"/>
              </w:rPr>
            </w:pPr>
            <w:r>
              <w:rPr>
                <w:rStyle w:val="Strong"/>
                <w:rFonts w:asciiTheme="minorHAnsi" w:hAnsiTheme="minorHAnsi"/>
                <w:b w:val="0"/>
                <w:bCs w:val="0"/>
                <w:sz w:val="18"/>
                <w:szCs w:val="18"/>
              </w:rPr>
              <w:t>Ministry of Foreign Affairs</w:t>
            </w:r>
          </w:p>
        </w:tc>
      </w:tr>
      <w:tr w:rsidR="00AC740F" w:rsidRPr="008E2639" w:rsidTr="00E30FC8">
        <w:trPr>
          <w:jc w:val="center"/>
        </w:trPr>
        <w:tc>
          <w:tcPr>
            <w:tcW w:w="2448" w:type="dxa"/>
          </w:tcPr>
          <w:p w:rsidR="00AC740F" w:rsidRDefault="00D6688C" w:rsidP="005550AF">
            <w:pPr>
              <w:spacing w:before="60" w:after="60"/>
              <w:rPr>
                <w:rStyle w:val="Strong"/>
                <w:rFonts w:asciiTheme="minorHAnsi" w:hAnsiTheme="minorHAnsi"/>
                <w:b w:val="0"/>
                <w:bCs w:val="0"/>
                <w:sz w:val="18"/>
                <w:szCs w:val="18"/>
              </w:rPr>
            </w:pPr>
            <w:r>
              <w:rPr>
                <w:rStyle w:val="Strong"/>
                <w:rFonts w:asciiTheme="minorHAnsi" w:hAnsiTheme="minorHAnsi"/>
                <w:b w:val="0"/>
                <w:bCs w:val="0"/>
                <w:sz w:val="18"/>
                <w:szCs w:val="18"/>
              </w:rPr>
              <w:t>Jude Bijoux</w:t>
            </w:r>
          </w:p>
        </w:tc>
        <w:tc>
          <w:tcPr>
            <w:tcW w:w="3150" w:type="dxa"/>
          </w:tcPr>
          <w:p w:rsidR="00AC740F" w:rsidRPr="00E30FC8" w:rsidRDefault="00D6688C" w:rsidP="005550AF">
            <w:pPr>
              <w:spacing w:before="60" w:after="60"/>
              <w:rPr>
                <w:rStyle w:val="Strong"/>
                <w:rFonts w:asciiTheme="minorHAnsi" w:hAnsiTheme="minorHAnsi"/>
                <w:b w:val="0"/>
                <w:bCs w:val="0"/>
                <w:sz w:val="18"/>
                <w:szCs w:val="18"/>
              </w:rPr>
            </w:pPr>
            <w:r w:rsidRPr="00E30FC8">
              <w:rPr>
                <w:rStyle w:val="Strong"/>
                <w:rFonts w:asciiTheme="minorHAnsi" w:hAnsiTheme="minorHAnsi"/>
                <w:b w:val="0"/>
                <w:bCs w:val="0"/>
                <w:sz w:val="18"/>
                <w:szCs w:val="18"/>
              </w:rPr>
              <w:t>___</w:t>
            </w:r>
          </w:p>
        </w:tc>
        <w:tc>
          <w:tcPr>
            <w:tcW w:w="4221" w:type="dxa"/>
          </w:tcPr>
          <w:p w:rsidR="00AC740F" w:rsidRDefault="00D6688C" w:rsidP="005550AF">
            <w:pPr>
              <w:spacing w:before="60" w:after="60"/>
              <w:rPr>
                <w:rStyle w:val="Strong"/>
                <w:rFonts w:asciiTheme="minorHAnsi" w:hAnsiTheme="minorHAnsi"/>
                <w:b w:val="0"/>
                <w:bCs w:val="0"/>
                <w:sz w:val="18"/>
                <w:szCs w:val="18"/>
              </w:rPr>
            </w:pPr>
            <w:r>
              <w:rPr>
                <w:rStyle w:val="Strong"/>
                <w:rFonts w:asciiTheme="minorHAnsi" w:hAnsiTheme="minorHAnsi"/>
                <w:b w:val="0"/>
                <w:bCs w:val="0"/>
                <w:sz w:val="18"/>
                <w:szCs w:val="18"/>
              </w:rPr>
              <w:t>Seychelles Fishing Authority (SFA)</w:t>
            </w:r>
          </w:p>
        </w:tc>
      </w:tr>
      <w:tr w:rsidR="00D6688C" w:rsidRPr="008E2639" w:rsidTr="00E30FC8">
        <w:trPr>
          <w:jc w:val="center"/>
        </w:trPr>
        <w:tc>
          <w:tcPr>
            <w:tcW w:w="2448" w:type="dxa"/>
          </w:tcPr>
          <w:p w:rsidR="00D6688C" w:rsidRDefault="00D6688C" w:rsidP="005550AF">
            <w:pPr>
              <w:spacing w:before="60" w:after="60"/>
              <w:rPr>
                <w:rStyle w:val="Strong"/>
                <w:rFonts w:asciiTheme="minorHAnsi" w:hAnsiTheme="minorHAnsi"/>
                <w:b w:val="0"/>
                <w:bCs w:val="0"/>
                <w:sz w:val="18"/>
                <w:szCs w:val="18"/>
              </w:rPr>
            </w:pPr>
            <w:r>
              <w:rPr>
                <w:rStyle w:val="Strong"/>
                <w:rFonts w:asciiTheme="minorHAnsi" w:hAnsiTheme="minorHAnsi"/>
                <w:b w:val="0"/>
                <w:bCs w:val="0"/>
                <w:sz w:val="18"/>
                <w:szCs w:val="18"/>
              </w:rPr>
              <w:t xml:space="preserve">Aubrey </w:t>
            </w:r>
            <w:proofErr w:type="spellStart"/>
            <w:r>
              <w:rPr>
                <w:rStyle w:val="Strong"/>
                <w:rFonts w:asciiTheme="minorHAnsi" w:hAnsiTheme="minorHAnsi"/>
                <w:b w:val="0"/>
                <w:bCs w:val="0"/>
                <w:sz w:val="18"/>
                <w:szCs w:val="18"/>
              </w:rPr>
              <w:t>Lesperance</w:t>
            </w:r>
            <w:proofErr w:type="spellEnd"/>
          </w:p>
        </w:tc>
        <w:tc>
          <w:tcPr>
            <w:tcW w:w="3150" w:type="dxa"/>
          </w:tcPr>
          <w:p w:rsidR="00D6688C" w:rsidRPr="00E30FC8" w:rsidRDefault="00D6688C" w:rsidP="005550AF">
            <w:pPr>
              <w:spacing w:before="60" w:after="60"/>
              <w:rPr>
                <w:rStyle w:val="Strong"/>
                <w:rFonts w:asciiTheme="minorHAnsi" w:hAnsiTheme="minorHAnsi"/>
                <w:b w:val="0"/>
                <w:bCs w:val="0"/>
                <w:sz w:val="18"/>
                <w:szCs w:val="18"/>
              </w:rPr>
            </w:pPr>
            <w:r w:rsidRPr="00E30FC8">
              <w:rPr>
                <w:rStyle w:val="Strong"/>
                <w:rFonts w:asciiTheme="minorHAnsi" w:hAnsiTheme="minorHAnsi"/>
                <w:b w:val="0"/>
                <w:bCs w:val="0"/>
                <w:sz w:val="18"/>
                <w:szCs w:val="18"/>
              </w:rPr>
              <w:t>___</w:t>
            </w:r>
          </w:p>
        </w:tc>
        <w:tc>
          <w:tcPr>
            <w:tcW w:w="4221" w:type="dxa"/>
          </w:tcPr>
          <w:p w:rsidR="00D6688C" w:rsidRDefault="00D6688C" w:rsidP="005550AF">
            <w:pPr>
              <w:spacing w:before="60" w:after="60"/>
              <w:rPr>
                <w:rStyle w:val="Strong"/>
                <w:rFonts w:asciiTheme="minorHAnsi" w:hAnsiTheme="minorHAnsi"/>
                <w:b w:val="0"/>
                <w:bCs w:val="0"/>
                <w:sz w:val="18"/>
                <w:szCs w:val="18"/>
              </w:rPr>
            </w:pPr>
            <w:r>
              <w:rPr>
                <w:rStyle w:val="Strong"/>
                <w:rFonts w:asciiTheme="minorHAnsi" w:hAnsiTheme="minorHAnsi"/>
                <w:b w:val="0"/>
                <w:bCs w:val="0"/>
                <w:sz w:val="18"/>
                <w:szCs w:val="18"/>
              </w:rPr>
              <w:t>SFA</w:t>
            </w:r>
          </w:p>
        </w:tc>
      </w:tr>
      <w:tr w:rsidR="00D6688C" w:rsidRPr="008E2639" w:rsidTr="00E30FC8">
        <w:trPr>
          <w:jc w:val="center"/>
        </w:trPr>
        <w:tc>
          <w:tcPr>
            <w:tcW w:w="2448" w:type="dxa"/>
          </w:tcPr>
          <w:p w:rsidR="00D6688C" w:rsidRDefault="00D6688C" w:rsidP="005550AF">
            <w:pPr>
              <w:spacing w:before="60" w:after="60"/>
              <w:rPr>
                <w:rStyle w:val="Strong"/>
                <w:rFonts w:asciiTheme="minorHAnsi" w:hAnsiTheme="minorHAnsi"/>
                <w:b w:val="0"/>
                <w:bCs w:val="0"/>
                <w:sz w:val="18"/>
                <w:szCs w:val="18"/>
              </w:rPr>
            </w:pPr>
            <w:r>
              <w:rPr>
                <w:rStyle w:val="Strong"/>
                <w:rFonts w:asciiTheme="minorHAnsi" w:hAnsiTheme="minorHAnsi"/>
                <w:b w:val="0"/>
                <w:bCs w:val="0"/>
                <w:sz w:val="18"/>
                <w:szCs w:val="18"/>
              </w:rPr>
              <w:t xml:space="preserve">Elisa </w:t>
            </w:r>
            <w:proofErr w:type="spellStart"/>
            <w:r>
              <w:rPr>
                <w:rStyle w:val="Strong"/>
                <w:rFonts w:asciiTheme="minorHAnsi" w:hAnsiTheme="minorHAnsi"/>
                <w:b w:val="0"/>
                <w:bCs w:val="0"/>
                <w:sz w:val="18"/>
                <w:szCs w:val="18"/>
              </w:rPr>
              <w:t>Socrate</w:t>
            </w:r>
            <w:proofErr w:type="spellEnd"/>
          </w:p>
        </w:tc>
        <w:tc>
          <w:tcPr>
            <w:tcW w:w="3150" w:type="dxa"/>
          </w:tcPr>
          <w:p w:rsidR="00D6688C" w:rsidRPr="00E30FC8" w:rsidRDefault="00D6688C" w:rsidP="00D6688C">
            <w:pPr>
              <w:spacing w:before="60" w:after="60"/>
              <w:rPr>
                <w:rStyle w:val="Strong"/>
                <w:rFonts w:asciiTheme="minorHAnsi" w:hAnsiTheme="minorHAnsi"/>
                <w:b w:val="0"/>
                <w:bCs w:val="0"/>
                <w:sz w:val="18"/>
                <w:szCs w:val="18"/>
              </w:rPr>
            </w:pPr>
            <w:r w:rsidRPr="00E30FC8">
              <w:rPr>
                <w:rStyle w:val="Strong"/>
                <w:rFonts w:asciiTheme="minorHAnsi" w:hAnsiTheme="minorHAnsi"/>
                <w:b w:val="0"/>
                <w:bCs w:val="0"/>
                <w:sz w:val="18"/>
                <w:szCs w:val="18"/>
              </w:rPr>
              <w:t>___</w:t>
            </w:r>
          </w:p>
        </w:tc>
        <w:tc>
          <w:tcPr>
            <w:tcW w:w="4221" w:type="dxa"/>
          </w:tcPr>
          <w:p w:rsidR="00D6688C" w:rsidRDefault="00D6688C" w:rsidP="005550AF">
            <w:pPr>
              <w:spacing w:before="60" w:after="60"/>
              <w:rPr>
                <w:rStyle w:val="Strong"/>
                <w:rFonts w:asciiTheme="minorHAnsi" w:hAnsiTheme="minorHAnsi"/>
                <w:b w:val="0"/>
                <w:bCs w:val="0"/>
                <w:sz w:val="18"/>
                <w:szCs w:val="18"/>
              </w:rPr>
            </w:pPr>
            <w:r>
              <w:rPr>
                <w:rStyle w:val="Strong"/>
                <w:rFonts w:asciiTheme="minorHAnsi" w:hAnsiTheme="minorHAnsi"/>
                <w:b w:val="0"/>
                <w:bCs w:val="0"/>
                <w:sz w:val="18"/>
                <w:szCs w:val="18"/>
              </w:rPr>
              <w:t>SFA</w:t>
            </w:r>
          </w:p>
        </w:tc>
      </w:tr>
      <w:tr w:rsidR="00D6688C" w:rsidRPr="008E2639" w:rsidTr="00E30FC8">
        <w:trPr>
          <w:jc w:val="center"/>
        </w:trPr>
        <w:tc>
          <w:tcPr>
            <w:tcW w:w="2448" w:type="dxa"/>
          </w:tcPr>
          <w:p w:rsidR="00D6688C" w:rsidRDefault="00D6688C" w:rsidP="005550AF">
            <w:pPr>
              <w:spacing w:before="60" w:after="60"/>
              <w:rPr>
                <w:rStyle w:val="Strong"/>
                <w:rFonts w:asciiTheme="minorHAnsi" w:hAnsiTheme="minorHAnsi"/>
                <w:b w:val="0"/>
                <w:bCs w:val="0"/>
                <w:sz w:val="18"/>
                <w:szCs w:val="18"/>
              </w:rPr>
            </w:pPr>
            <w:r>
              <w:rPr>
                <w:rStyle w:val="Strong"/>
                <w:rFonts w:asciiTheme="minorHAnsi" w:hAnsiTheme="minorHAnsi"/>
                <w:b w:val="0"/>
                <w:bCs w:val="0"/>
                <w:sz w:val="18"/>
                <w:szCs w:val="18"/>
              </w:rPr>
              <w:t>Jan Robinson</w:t>
            </w:r>
          </w:p>
        </w:tc>
        <w:tc>
          <w:tcPr>
            <w:tcW w:w="3150" w:type="dxa"/>
          </w:tcPr>
          <w:p w:rsidR="00D6688C" w:rsidRPr="00E30FC8" w:rsidRDefault="00D6688C" w:rsidP="00D6688C">
            <w:pPr>
              <w:spacing w:before="60" w:after="60"/>
              <w:rPr>
                <w:rStyle w:val="Strong"/>
                <w:rFonts w:asciiTheme="minorHAnsi" w:hAnsiTheme="minorHAnsi"/>
                <w:b w:val="0"/>
                <w:bCs w:val="0"/>
                <w:sz w:val="18"/>
                <w:szCs w:val="18"/>
              </w:rPr>
            </w:pPr>
            <w:r w:rsidRPr="00E30FC8">
              <w:rPr>
                <w:rStyle w:val="Strong"/>
                <w:rFonts w:asciiTheme="minorHAnsi" w:hAnsiTheme="minorHAnsi"/>
                <w:b w:val="0"/>
                <w:bCs w:val="0"/>
                <w:sz w:val="18"/>
                <w:szCs w:val="18"/>
              </w:rPr>
              <w:t>___</w:t>
            </w:r>
          </w:p>
        </w:tc>
        <w:tc>
          <w:tcPr>
            <w:tcW w:w="4221" w:type="dxa"/>
          </w:tcPr>
          <w:p w:rsidR="00D6688C" w:rsidRDefault="00D6688C" w:rsidP="005550AF">
            <w:pPr>
              <w:spacing w:before="60" w:after="60"/>
              <w:rPr>
                <w:rStyle w:val="Strong"/>
                <w:rFonts w:asciiTheme="minorHAnsi" w:hAnsiTheme="minorHAnsi"/>
                <w:b w:val="0"/>
                <w:bCs w:val="0"/>
                <w:sz w:val="18"/>
                <w:szCs w:val="18"/>
              </w:rPr>
            </w:pPr>
            <w:r>
              <w:rPr>
                <w:rStyle w:val="Strong"/>
                <w:rFonts w:asciiTheme="minorHAnsi" w:hAnsiTheme="minorHAnsi"/>
                <w:b w:val="0"/>
                <w:bCs w:val="0"/>
                <w:sz w:val="18"/>
                <w:szCs w:val="18"/>
              </w:rPr>
              <w:t>SFA</w:t>
            </w:r>
          </w:p>
        </w:tc>
      </w:tr>
      <w:tr w:rsidR="00D6688C" w:rsidRPr="008E2639" w:rsidTr="00E30FC8">
        <w:trPr>
          <w:jc w:val="center"/>
        </w:trPr>
        <w:tc>
          <w:tcPr>
            <w:tcW w:w="2448" w:type="dxa"/>
          </w:tcPr>
          <w:p w:rsidR="00D6688C" w:rsidRDefault="00D6688C" w:rsidP="005550AF">
            <w:pPr>
              <w:spacing w:before="60" w:after="60"/>
              <w:rPr>
                <w:rStyle w:val="Strong"/>
                <w:rFonts w:asciiTheme="minorHAnsi" w:hAnsiTheme="minorHAnsi"/>
                <w:b w:val="0"/>
                <w:bCs w:val="0"/>
                <w:sz w:val="18"/>
                <w:szCs w:val="18"/>
              </w:rPr>
            </w:pPr>
            <w:proofErr w:type="spellStart"/>
            <w:r>
              <w:rPr>
                <w:rStyle w:val="Strong"/>
                <w:rFonts w:asciiTheme="minorHAnsi" w:hAnsiTheme="minorHAnsi"/>
                <w:b w:val="0"/>
                <w:bCs w:val="0"/>
                <w:sz w:val="18"/>
                <w:szCs w:val="18"/>
              </w:rPr>
              <w:t>Mermedah</w:t>
            </w:r>
            <w:proofErr w:type="spellEnd"/>
            <w:r>
              <w:rPr>
                <w:rStyle w:val="Strong"/>
                <w:rFonts w:asciiTheme="minorHAnsi" w:hAnsiTheme="minorHAnsi"/>
                <w:b w:val="0"/>
                <w:bCs w:val="0"/>
                <w:sz w:val="18"/>
                <w:szCs w:val="18"/>
              </w:rPr>
              <w:t xml:space="preserve"> Moustache</w:t>
            </w:r>
          </w:p>
        </w:tc>
        <w:tc>
          <w:tcPr>
            <w:tcW w:w="3150" w:type="dxa"/>
          </w:tcPr>
          <w:p w:rsidR="00D6688C" w:rsidRPr="00D6688C" w:rsidRDefault="00D6688C" w:rsidP="005550AF">
            <w:pPr>
              <w:spacing w:before="60" w:after="60"/>
              <w:rPr>
                <w:rStyle w:val="Strong"/>
                <w:rFonts w:asciiTheme="minorHAnsi" w:hAnsiTheme="minorHAnsi"/>
                <w:b w:val="0"/>
                <w:bCs w:val="0"/>
                <w:sz w:val="18"/>
                <w:szCs w:val="18"/>
              </w:rPr>
            </w:pPr>
            <w:r w:rsidRPr="00D6688C">
              <w:rPr>
                <w:rStyle w:val="Strong"/>
                <w:rFonts w:asciiTheme="minorHAnsi" w:hAnsiTheme="minorHAnsi"/>
                <w:b w:val="0"/>
                <w:bCs w:val="0"/>
                <w:sz w:val="18"/>
                <w:szCs w:val="18"/>
              </w:rPr>
              <w:t>Senior Policy Analyst</w:t>
            </w:r>
          </w:p>
        </w:tc>
        <w:tc>
          <w:tcPr>
            <w:tcW w:w="4221" w:type="dxa"/>
          </w:tcPr>
          <w:p w:rsidR="00D6688C" w:rsidRDefault="00D6688C" w:rsidP="005550AF">
            <w:pPr>
              <w:spacing w:before="60" w:after="60"/>
              <w:rPr>
                <w:rStyle w:val="Strong"/>
                <w:rFonts w:asciiTheme="minorHAnsi" w:hAnsiTheme="minorHAnsi"/>
                <w:b w:val="0"/>
                <w:bCs w:val="0"/>
                <w:sz w:val="18"/>
                <w:szCs w:val="18"/>
              </w:rPr>
            </w:pPr>
            <w:r>
              <w:rPr>
                <w:rStyle w:val="Strong"/>
                <w:rFonts w:asciiTheme="minorHAnsi" w:hAnsiTheme="minorHAnsi"/>
                <w:b w:val="0"/>
                <w:bCs w:val="0"/>
                <w:sz w:val="18"/>
                <w:szCs w:val="18"/>
              </w:rPr>
              <w:t>Ministry of Fisheries and Agriculture</w:t>
            </w:r>
          </w:p>
        </w:tc>
      </w:tr>
      <w:tr w:rsidR="005550AF" w:rsidRPr="008E2639" w:rsidTr="00E30FC8">
        <w:trPr>
          <w:jc w:val="center"/>
        </w:trPr>
        <w:tc>
          <w:tcPr>
            <w:tcW w:w="2448" w:type="dxa"/>
          </w:tcPr>
          <w:p w:rsidR="005550AF" w:rsidRPr="008E2639" w:rsidRDefault="00AC740F" w:rsidP="005550AF">
            <w:pPr>
              <w:spacing w:before="60" w:after="60"/>
              <w:rPr>
                <w:rStyle w:val="Strong"/>
                <w:rFonts w:asciiTheme="minorHAnsi" w:hAnsiTheme="minorHAnsi"/>
                <w:b w:val="0"/>
                <w:bCs w:val="0"/>
                <w:sz w:val="18"/>
                <w:szCs w:val="18"/>
              </w:rPr>
            </w:pPr>
            <w:r>
              <w:rPr>
                <w:rStyle w:val="Strong"/>
                <w:rFonts w:asciiTheme="minorHAnsi" w:hAnsiTheme="minorHAnsi"/>
                <w:b w:val="0"/>
                <w:bCs w:val="0"/>
                <w:sz w:val="18"/>
                <w:szCs w:val="18"/>
              </w:rPr>
              <w:t>Philomena Holland</w:t>
            </w:r>
          </w:p>
        </w:tc>
        <w:tc>
          <w:tcPr>
            <w:tcW w:w="3150" w:type="dxa"/>
          </w:tcPr>
          <w:p w:rsidR="005550AF" w:rsidRPr="00D6688C" w:rsidRDefault="00D6688C" w:rsidP="005550AF">
            <w:pPr>
              <w:spacing w:before="60" w:after="60"/>
              <w:rPr>
                <w:rStyle w:val="Strong"/>
                <w:rFonts w:asciiTheme="minorHAnsi" w:hAnsiTheme="minorHAnsi"/>
                <w:b w:val="0"/>
                <w:bCs w:val="0"/>
                <w:sz w:val="18"/>
                <w:szCs w:val="18"/>
              </w:rPr>
            </w:pPr>
            <w:r w:rsidRPr="00D6688C">
              <w:rPr>
                <w:rStyle w:val="Strong"/>
                <w:rFonts w:asciiTheme="minorHAnsi" w:hAnsiTheme="minorHAnsi"/>
                <w:b w:val="0"/>
                <w:bCs w:val="0"/>
                <w:sz w:val="18"/>
                <w:szCs w:val="18"/>
              </w:rPr>
              <w:t>Director, Risk Management</w:t>
            </w:r>
          </w:p>
        </w:tc>
        <w:tc>
          <w:tcPr>
            <w:tcW w:w="4221" w:type="dxa"/>
          </w:tcPr>
          <w:p w:rsidR="005550AF" w:rsidRPr="008E2639" w:rsidRDefault="00AC740F" w:rsidP="005550AF">
            <w:pPr>
              <w:spacing w:before="60" w:after="60"/>
              <w:rPr>
                <w:rStyle w:val="Strong"/>
                <w:rFonts w:asciiTheme="minorHAnsi" w:hAnsiTheme="minorHAnsi"/>
                <w:b w:val="0"/>
                <w:bCs w:val="0"/>
                <w:sz w:val="18"/>
                <w:szCs w:val="18"/>
              </w:rPr>
            </w:pPr>
            <w:r>
              <w:rPr>
                <w:rStyle w:val="Strong"/>
                <w:rFonts w:asciiTheme="minorHAnsi" w:hAnsiTheme="minorHAnsi"/>
                <w:b w:val="0"/>
                <w:bCs w:val="0"/>
                <w:sz w:val="18"/>
                <w:szCs w:val="18"/>
              </w:rPr>
              <w:t>Department of Tourism</w:t>
            </w:r>
          </w:p>
        </w:tc>
      </w:tr>
      <w:tr w:rsidR="00320E28" w:rsidRPr="008E2639" w:rsidTr="00E30FC8">
        <w:trPr>
          <w:jc w:val="center"/>
        </w:trPr>
        <w:tc>
          <w:tcPr>
            <w:tcW w:w="2448" w:type="dxa"/>
          </w:tcPr>
          <w:p w:rsidR="00320E28" w:rsidRPr="004250D3" w:rsidRDefault="00AC740F" w:rsidP="005550AF">
            <w:pPr>
              <w:spacing w:before="60" w:after="60"/>
              <w:rPr>
                <w:rStyle w:val="Strong"/>
                <w:rFonts w:asciiTheme="minorHAnsi" w:hAnsiTheme="minorHAnsi"/>
                <w:b w:val="0"/>
                <w:bCs w:val="0"/>
                <w:sz w:val="18"/>
                <w:szCs w:val="18"/>
              </w:rPr>
            </w:pPr>
            <w:r w:rsidRPr="004250D3">
              <w:rPr>
                <w:rStyle w:val="Strong"/>
                <w:rFonts w:asciiTheme="minorHAnsi" w:hAnsiTheme="minorHAnsi"/>
                <w:b w:val="0"/>
                <w:bCs w:val="0"/>
                <w:sz w:val="18"/>
                <w:szCs w:val="18"/>
              </w:rPr>
              <w:t>Sinha</w:t>
            </w:r>
            <w:r w:rsidR="00D6688C" w:rsidRPr="004250D3">
              <w:rPr>
                <w:rStyle w:val="Strong"/>
                <w:rFonts w:asciiTheme="minorHAnsi" w:hAnsiTheme="minorHAnsi"/>
                <w:b w:val="0"/>
                <w:bCs w:val="0"/>
                <w:sz w:val="18"/>
                <w:szCs w:val="18"/>
              </w:rPr>
              <w:t xml:space="preserve"> </w:t>
            </w:r>
            <w:proofErr w:type="spellStart"/>
            <w:r w:rsidR="00D6688C" w:rsidRPr="004250D3">
              <w:rPr>
                <w:rStyle w:val="Strong"/>
                <w:rFonts w:asciiTheme="minorHAnsi" w:hAnsiTheme="minorHAnsi"/>
                <w:b w:val="0"/>
                <w:bCs w:val="0"/>
                <w:sz w:val="18"/>
                <w:szCs w:val="18"/>
              </w:rPr>
              <w:t>Levkovic</w:t>
            </w:r>
            <w:proofErr w:type="spellEnd"/>
          </w:p>
        </w:tc>
        <w:tc>
          <w:tcPr>
            <w:tcW w:w="3150" w:type="dxa"/>
          </w:tcPr>
          <w:p w:rsidR="00320E28" w:rsidRPr="00D6688C" w:rsidRDefault="00D6688C" w:rsidP="005550AF">
            <w:pPr>
              <w:spacing w:before="60" w:after="60"/>
              <w:rPr>
                <w:rStyle w:val="Strong"/>
                <w:rFonts w:asciiTheme="minorHAnsi" w:hAnsiTheme="minorHAnsi"/>
                <w:b w:val="0"/>
                <w:bCs w:val="0"/>
                <w:sz w:val="18"/>
                <w:szCs w:val="18"/>
              </w:rPr>
            </w:pPr>
            <w:r w:rsidRPr="00D6688C">
              <w:rPr>
                <w:rStyle w:val="Strong"/>
                <w:rFonts w:asciiTheme="minorHAnsi" w:hAnsiTheme="minorHAnsi"/>
                <w:b w:val="0"/>
                <w:bCs w:val="0"/>
                <w:sz w:val="18"/>
                <w:szCs w:val="18"/>
              </w:rPr>
              <w:t xml:space="preserve">Director, </w:t>
            </w:r>
            <w:r w:rsidR="00AC740F" w:rsidRPr="00D6688C">
              <w:rPr>
                <w:rStyle w:val="Strong"/>
                <w:rFonts w:asciiTheme="minorHAnsi" w:hAnsiTheme="minorHAnsi"/>
                <w:b w:val="0"/>
                <w:bCs w:val="0"/>
                <w:sz w:val="18"/>
                <w:szCs w:val="18"/>
              </w:rPr>
              <w:t>Standards and Regulations</w:t>
            </w:r>
          </w:p>
        </w:tc>
        <w:tc>
          <w:tcPr>
            <w:tcW w:w="4221" w:type="dxa"/>
          </w:tcPr>
          <w:p w:rsidR="00320E28" w:rsidRPr="008E2639" w:rsidRDefault="00AC740F" w:rsidP="005550AF">
            <w:pPr>
              <w:spacing w:before="60" w:after="60"/>
              <w:rPr>
                <w:rStyle w:val="Strong"/>
                <w:rFonts w:asciiTheme="minorHAnsi" w:hAnsiTheme="minorHAnsi"/>
                <w:b w:val="0"/>
                <w:bCs w:val="0"/>
                <w:sz w:val="18"/>
                <w:szCs w:val="18"/>
              </w:rPr>
            </w:pPr>
            <w:r>
              <w:rPr>
                <w:rStyle w:val="Strong"/>
                <w:rFonts w:asciiTheme="minorHAnsi" w:hAnsiTheme="minorHAnsi"/>
                <w:b w:val="0"/>
                <w:bCs w:val="0"/>
                <w:sz w:val="18"/>
                <w:szCs w:val="18"/>
              </w:rPr>
              <w:t>Department of Tourism</w:t>
            </w:r>
          </w:p>
        </w:tc>
      </w:tr>
      <w:tr w:rsidR="006C38AA" w:rsidRPr="008E2639" w:rsidTr="00E30FC8">
        <w:trPr>
          <w:jc w:val="center"/>
        </w:trPr>
        <w:tc>
          <w:tcPr>
            <w:tcW w:w="2448" w:type="dxa"/>
          </w:tcPr>
          <w:p w:rsidR="006C38AA" w:rsidRPr="004250D3" w:rsidRDefault="006C38AA" w:rsidP="004250D3">
            <w:pPr>
              <w:spacing w:before="60" w:after="60" w:line="276" w:lineRule="auto"/>
              <w:rPr>
                <w:rFonts w:asciiTheme="minorHAnsi" w:hAnsiTheme="minorHAnsi"/>
                <w:sz w:val="20"/>
              </w:rPr>
            </w:pPr>
            <w:r>
              <w:rPr>
                <w:rFonts w:asciiTheme="minorHAnsi" w:hAnsiTheme="minorHAnsi"/>
                <w:sz w:val="20"/>
              </w:rPr>
              <w:t>Patrick Course</w:t>
            </w:r>
          </w:p>
        </w:tc>
        <w:tc>
          <w:tcPr>
            <w:tcW w:w="3150" w:type="dxa"/>
          </w:tcPr>
          <w:p w:rsidR="006C38AA" w:rsidRDefault="006C38AA" w:rsidP="005550AF">
            <w:pPr>
              <w:spacing w:before="60" w:after="60" w:line="276" w:lineRule="auto"/>
              <w:rPr>
                <w:rFonts w:asciiTheme="minorHAnsi" w:hAnsiTheme="minorHAnsi"/>
                <w:sz w:val="18"/>
                <w:szCs w:val="18"/>
              </w:rPr>
            </w:pPr>
            <w:r>
              <w:rPr>
                <w:rFonts w:asciiTheme="minorHAnsi" w:hAnsiTheme="minorHAnsi"/>
                <w:sz w:val="18"/>
                <w:szCs w:val="18"/>
              </w:rPr>
              <w:t>Senior Accountant</w:t>
            </w:r>
          </w:p>
        </w:tc>
        <w:tc>
          <w:tcPr>
            <w:tcW w:w="4221" w:type="dxa"/>
          </w:tcPr>
          <w:p w:rsidR="006C38AA" w:rsidRPr="004250D3" w:rsidRDefault="006C38AA" w:rsidP="005550AF">
            <w:pPr>
              <w:spacing w:before="60" w:after="60" w:line="276" w:lineRule="auto"/>
              <w:rPr>
                <w:rFonts w:asciiTheme="minorHAnsi" w:hAnsiTheme="minorHAnsi"/>
                <w:sz w:val="20"/>
              </w:rPr>
            </w:pPr>
            <w:r>
              <w:rPr>
                <w:rFonts w:asciiTheme="minorHAnsi" w:hAnsiTheme="minorHAnsi"/>
                <w:sz w:val="20"/>
              </w:rPr>
              <w:t>Ministry of Finance</w:t>
            </w:r>
          </w:p>
        </w:tc>
      </w:tr>
      <w:tr w:rsidR="005C0F2C" w:rsidRPr="008E2639" w:rsidTr="00E30FC8">
        <w:trPr>
          <w:jc w:val="center"/>
        </w:trPr>
        <w:tc>
          <w:tcPr>
            <w:tcW w:w="2448" w:type="dxa"/>
          </w:tcPr>
          <w:p w:rsidR="005C0F2C" w:rsidRPr="004250D3" w:rsidRDefault="004250D3" w:rsidP="004250D3">
            <w:pPr>
              <w:spacing w:before="60" w:after="60" w:line="276" w:lineRule="auto"/>
              <w:rPr>
                <w:rFonts w:asciiTheme="minorHAnsi" w:hAnsiTheme="minorHAnsi"/>
                <w:sz w:val="18"/>
                <w:szCs w:val="18"/>
              </w:rPr>
            </w:pPr>
            <w:r w:rsidRPr="004250D3">
              <w:rPr>
                <w:rFonts w:asciiTheme="minorHAnsi" w:hAnsiTheme="minorHAnsi"/>
                <w:sz w:val="20"/>
              </w:rPr>
              <w:t>Claudette Louise</w:t>
            </w:r>
          </w:p>
        </w:tc>
        <w:tc>
          <w:tcPr>
            <w:tcW w:w="3150" w:type="dxa"/>
          </w:tcPr>
          <w:p w:rsidR="005C0F2C" w:rsidRPr="008E2639" w:rsidRDefault="00AC740F" w:rsidP="005550AF">
            <w:pPr>
              <w:spacing w:before="60" w:after="60" w:line="276" w:lineRule="auto"/>
              <w:rPr>
                <w:rFonts w:asciiTheme="minorHAnsi" w:hAnsiTheme="minorHAnsi"/>
                <w:sz w:val="18"/>
                <w:szCs w:val="18"/>
              </w:rPr>
            </w:pPr>
            <w:r>
              <w:rPr>
                <w:rFonts w:asciiTheme="minorHAnsi" w:hAnsiTheme="minorHAnsi"/>
                <w:sz w:val="18"/>
                <w:szCs w:val="18"/>
              </w:rPr>
              <w:t xml:space="preserve">District </w:t>
            </w:r>
            <w:r w:rsidR="00D6688C">
              <w:rPr>
                <w:rFonts w:asciiTheme="minorHAnsi" w:hAnsiTheme="minorHAnsi"/>
                <w:sz w:val="18"/>
                <w:szCs w:val="18"/>
              </w:rPr>
              <w:t>Administrator</w:t>
            </w:r>
          </w:p>
        </w:tc>
        <w:tc>
          <w:tcPr>
            <w:tcW w:w="4221" w:type="dxa"/>
          </w:tcPr>
          <w:p w:rsidR="005C0F2C" w:rsidRPr="004250D3" w:rsidRDefault="004250D3" w:rsidP="005550AF">
            <w:pPr>
              <w:spacing w:before="60" w:after="60" w:line="276" w:lineRule="auto"/>
              <w:rPr>
                <w:rFonts w:asciiTheme="minorHAnsi" w:hAnsiTheme="minorHAnsi"/>
                <w:sz w:val="18"/>
                <w:szCs w:val="18"/>
              </w:rPr>
            </w:pPr>
            <w:proofErr w:type="spellStart"/>
            <w:r w:rsidRPr="004250D3">
              <w:rPr>
                <w:rFonts w:asciiTheme="minorHAnsi" w:hAnsiTheme="minorHAnsi"/>
                <w:sz w:val="20"/>
              </w:rPr>
              <w:t>Plaisance</w:t>
            </w:r>
            <w:proofErr w:type="spellEnd"/>
            <w:r w:rsidRPr="004250D3">
              <w:rPr>
                <w:rFonts w:asciiTheme="minorHAnsi" w:hAnsiTheme="minorHAnsi"/>
                <w:sz w:val="18"/>
                <w:szCs w:val="18"/>
              </w:rPr>
              <w:t xml:space="preserve"> </w:t>
            </w:r>
            <w:r w:rsidR="00D6688C" w:rsidRPr="004250D3">
              <w:rPr>
                <w:rFonts w:asciiTheme="minorHAnsi" w:hAnsiTheme="minorHAnsi"/>
                <w:sz w:val="18"/>
                <w:szCs w:val="18"/>
              </w:rPr>
              <w:t>District</w:t>
            </w:r>
          </w:p>
        </w:tc>
      </w:tr>
      <w:tr w:rsidR="003C4C8A" w:rsidRPr="008E2639" w:rsidTr="00E30FC8">
        <w:trPr>
          <w:jc w:val="center"/>
        </w:trPr>
        <w:tc>
          <w:tcPr>
            <w:tcW w:w="2448" w:type="dxa"/>
          </w:tcPr>
          <w:p w:rsidR="003C4C8A" w:rsidRPr="00D6688C" w:rsidRDefault="004250D3" w:rsidP="005550AF">
            <w:pPr>
              <w:spacing w:before="60" w:after="60"/>
              <w:rPr>
                <w:rFonts w:asciiTheme="minorHAnsi" w:hAnsiTheme="minorHAnsi"/>
                <w:sz w:val="18"/>
                <w:szCs w:val="18"/>
                <w:highlight w:val="yellow"/>
              </w:rPr>
            </w:pPr>
            <w:r w:rsidRPr="008E2639">
              <w:rPr>
                <w:rFonts w:asciiTheme="minorHAnsi" w:hAnsiTheme="minorHAnsi"/>
                <w:sz w:val="20"/>
              </w:rPr>
              <w:t xml:space="preserve">Alexandra </w:t>
            </w:r>
            <w:proofErr w:type="spellStart"/>
            <w:r w:rsidRPr="008E2639">
              <w:rPr>
                <w:rFonts w:asciiTheme="minorHAnsi" w:hAnsiTheme="minorHAnsi"/>
                <w:sz w:val="20"/>
              </w:rPr>
              <w:t>Zelia</w:t>
            </w:r>
            <w:proofErr w:type="spellEnd"/>
          </w:p>
        </w:tc>
        <w:tc>
          <w:tcPr>
            <w:tcW w:w="3150" w:type="dxa"/>
          </w:tcPr>
          <w:p w:rsidR="003C4C8A" w:rsidRPr="008E2639" w:rsidRDefault="00D6688C" w:rsidP="005550AF">
            <w:pPr>
              <w:spacing w:before="60" w:after="60"/>
              <w:rPr>
                <w:rFonts w:asciiTheme="minorHAnsi" w:hAnsiTheme="minorHAnsi"/>
                <w:sz w:val="18"/>
                <w:szCs w:val="18"/>
              </w:rPr>
            </w:pPr>
            <w:r>
              <w:rPr>
                <w:rFonts w:asciiTheme="minorHAnsi" w:hAnsiTheme="minorHAnsi"/>
                <w:sz w:val="18"/>
                <w:szCs w:val="18"/>
              </w:rPr>
              <w:t>District Administrator</w:t>
            </w:r>
          </w:p>
        </w:tc>
        <w:tc>
          <w:tcPr>
            <w:tcW w:w="4221" w:type="dxa"/>
          </w:tcPr>
          <w:p w:rsidR="003C4C8A" w:rsidRPr="004250D3" w:rsidRDefault="004250D3" w:rsidP="005550AF">
            <w:pPr>
              <w:spacing w:before="60" w:after="60"/>
              <w:rPr>
                <w:rFonts w:asciiTheme="minorHAnsi" w:hAnsiTheme="minorHAnsi"/>
                <w:sz w:val="18"/>
                <w:szCs w:val="18"/>
              </w:rPr>
            </w:pPr>
            <w:r w:rsidRPr="004250D3">
              <w:rPr>
                <w:rFonts w:asciiTheme="minorHAnsi" w:hAnsiTheme="minorHAnsi"/>
                <w:sz w:val="18"/>
                <w:szCs w:val="18"/>
              </w:rPr>
              <w:t>Bel Air</w:t>
            </w:r>
            <w:r w:rsidR="00D6688C" w:rsidRPr="004250D3">
              <w:rPr>
                <w:rFonts w:asciiTheme="minorHAnsi" w:hAnsiTheme="minorHAnsi"/>
                <w:sz w:val="18"/>
                <w:szCs w:val="18"/>
              </w:rPr>
              <w:t xml:space="preserve"> District</w:t>
            </w:r>
          </w:p>
        </w:tc>
      </w:tr>
      <w:tr w:rsidR="005C0F2C" w:rsidRPr="008E2639" w:rsidTr="00E30FC8">
        <w:trPr>
          <w:jc w:val="center"/>
        </w:trPr>
        <w:tc>
          <w:tcPr>
            <w:tcW w:w="2448" w:type="dxa"/>
          </w:tcPr>
          <w:p w:rsidR="005C0F2C" w:rsidRPr="008E2639" w:rsidRDefault="00D6688C" w:rsidP="005550AF">
            <w:pPr>
              <w:spacing w:before="60" w:after="60"/>
              <w:rPr>
                <w:rFonts w:asciiTheme="minorHAnsi" w:hAnsiTheme="minorHAnsi"/>
                <w:sz w:val="18"/>
                <w:szCs w:val="18"/>
              </w:rPr>
            </w:pPr>
            <w:r>
              <w:rPr>
                <w:rFonts w:asciiTheme="minorHAnsi" w:hAnsiTheme="minorHAnsi"/>
                <w:sz w:val="18"/>
                <w:szCs w:val="18"/>
              </w:rPr>
              <w:t>Roland Alcindor</w:t>
            </w:r>
          </w:p>
        </w:tc>
        <w:tc>
          <w:tcPr>
            <w:tcW w:w="3150" w:type="dxa"/>
          </w:tcPr>
          <w:p w:rsidR="005C0F2C" w:rsidRPr="008E2639" w:rsidRDefault="00D6688C" w:rsidP="005550AF">
            <w:pPr>
              <w:spacing w:before="60" w:after="60"/>
              <w:rPr>
                <w:rFonts w:asciiTheme="minorHAnsi" w:hAnsiTheme="minorHAnsi"/>
                <w:sz w:val="18"/>
                <w:szCs w:val="18"/>
              </w:rPr>
            </w:pPr>
            <w:r>
              <w:rPr>
                <w:rFonts w:asciiTheme="minorHAnsi" w:hAnsiTheme="minorHAnsi"/>
                <w:sz w:val="18"/>
                <w:szCs w:val="18"/>
              </w:rPr>
              <w:t>Country Manager</w:t>
            </w:r>
          </w:p>
        </w:tc>
        <w:tc>
          <w:tcPr>
            <w:tcW w:w="4221" w:type="dxa"/>
          </w:tcPr>
          <w:p w:rsidR="005C0F2C" w:rsidRPr="008E2639" w:rsidRDefault="00D6688C" w:rsidP="005550AF">
            <w:pPr>
              <w:spacing w:before="60" w:after="60"/>
              <w:rPr>
                <w:rFonts w:asciiTheme="minorHAnsi" w:hAnsiTheme="minorHAnsi"/>
                <w:sz w:val="18"/>
                <w:szCs w:val="18"/>
              </w:rPr>
            </w:pPr>
            <w:r>
              <w:rPr>
                <w:rFonts w:asciiTheme="minorHAnsi" w:hAnsiTheme="minorHAnsi"/>
                <w:sz w:val="18"/>
                <w:szCs w:val="18"/>
              </w:rPr>
              <w:t>UNDP Seychelles</w:t>
            </w:r>
          </w:p>
        </w:tc>
      </w:tr>
      <w:tr w:rsidR="00665F94" w:rsidRPr="008E2639" w:rsidTr="00E30FC8">
        <w:trPr>
          <w:jc w:val="center"/>
        </w:trPr>
        <w:tc>
          <w:tcPr>
            <w:tcW w:w="2448" w:type="dxa"/>
          </w:tcPr>
          <w:p w:rsidR="00665F94" w:rsidRDefault="00665F94" w:rsidP="005550AF">
            <w:pPr>
              <w:spacing w:before="60" w:after="60"/>
              <w:rPr>
                <w:rFonts w:asciiTheme="minorHAnsi" w:hAnsiTheme="minorHAnsi"/>
                <w:sz w:val="18"/>
                <w:szCs w:val="18"/>
              </w:rPr>
            </w:pPr>
            <w:proofErr w:type="spellStart"/>
            <w:r>
              <w:rPr>
                <w:rFonts w:asciiTheme="minorHAnsi" w:hAnsiTheme="minorHAnsi"/>
                <w:sz w:val="18"/>
                <w:szCs w:val="18"/>
              </w:rPr>
              <w:t>Fabiana</w:t>
            </w:r>
            <w:proofErr w:type="spellEnd"/>
            <w:r>
              <w:rPr>
                <w:rFonts w:asciiTheme="minorHAnsi" w:hAnsiTheme="minorHAnsi"/>
                <w:sz w:val="18"/>
                <w:szCs w:val="18"/>
              </w:rPr>
              <w:t xml:space="preserve"> </w:t>
            </w:r>
            <w:proofErr w:type="spellStart"/>
            <w:r>
              <w:rPr>
                <w:rFonts w:asciiTheme="minorHAnsi" w:hAnsiTheme="minorHAnsi"/>
                <w:sz w:val="18"/>
                <w:szCs w:val="18"/>
              </w:rPr>
              <w:t>Issler</w:t>
            </w:r>
            <w:proofErr w:type="spellEnd"/>
          </w:p>
        </w:tc>
        <w:tc>
          <w:tcPr>
            <w:tcW w:w="3150" w:type="dxa"/>
          </w:tcPr>
          <w:p w:rsidR="00665F94" w:rsidRDefault="00665F94" w:rsidP="005550AF">
            <w:pPr>
              <w:spacing w:before="60" w:after="60"/>
              <w:rPr>
                <w:rFonts w:asciiTheme="minorHAnsi" w:hAnsiTheme="minorHAnsi"/>
                <w:sz w:val="18"/>
                <w:szCs w:val="18"/>
              </w:rPr>
            </w:pPr>
            <w:r>
              <w:rPr>
                <w:rFonts w:asciiTheme="minorHAnsi" w:hAnsiTheme="minorHAnsi"/>
                <w:sz w:val="18"/>
                <w:szCs w:val="18"/>
              </w:rPr>
              <w:t>Regional Technical Advisor</w:t>
            </w:r>
          </w:p>
        </w:tc>
        <w:tc>
          <w:tcPr>
            <w:tcW w:w="4221" w:type="dxa"/>
          </w:tcPr>
          <w:p w:rsidR="00665F94" w:rsidRDefault="00665F94" w:rsidP="005550AF">
            <w:pPr>
              <w:spacing w:before="60" w:after="60"/>
              <w:rPr>
                <w:rFonts w:asciiTheme="minorHAnsi" w:hAnsiTheme="minorHAnsi"/>
                <w:sz w:val="18"/>
                <w:szCs w:val="18"/>
              </w:rPr>
            </w:pPr>
            <w:r>
              <w:rPr>
                <w:rFonts w:asciiTheme="minorHAnsi" w:hAnsiTheme="minorHAnsi"/>
                <w:sz w:val="18"/>
                <w:szCs w:val="18"/>
              </w:rPr>
              <w:t>UNDP-GEF East and Southern Africa</w:t>
            </w:r>
          </w:p>
        </w:tc>
      </w:tr>
      <w:tr w:rsidR="005C0F2C" w:rsidRPr="008E2639" w:rsidTr="00E30FC8">
        <w:trPr>
          <w:jc w:val="center"/>
        </w:trPr>
        <w:tc>
          <w:tcPr>
            <w:tcW w:w="2448" w:type="dxa"/>
          </w:tcPr>
          <w:p w:rsidR="005C0F2C" w:rsidRPr="008E2639" w:rsidRDefault="00D6688C" w:rsidP="005550AF">
            <w:pPr>
              <w:spacing w:before="60" w:after="60"/>
              <w:rPr>
                <w:rFonts w:asciiTheme="minorHAnsi" w:hAnsiTheme="minorHAnsi"/>
                <w:sz w:val="18"/>
                <w:szCs w:val="18"/>
              </w:rPr>
            </w:pPr>
            <w:proofErr w:type="spellStart"/>
            <w:r>
              <w:rPr>
                <w:rFonts w:asciiTheme="minorHAnsi" w:hAnsiTheme="minorHAnsi"/>
                <w:sz w:val="18"/>
                <w:szCs w:val="18"/>
              </w:rPr>
              <w:t>Preethi</w:t>
            </w:r>
            <w:proofErr w:type="spellEnd"/>
            <w:r>
              <w:rPr>
                <w:rFonts w:asciiTheme="minorHAnsi" w:hAnsiTheme="minorHAnsi"/>
                <w:sz w:val="18"/>
                <w:szCs w:val="18"/>
              </w:rPr>
              <w:t xml:space="preserve"> </w:t>
            </w:r>
            <w:proofErr w:type="spellStart"/>
            <w:r>
              <w:rPr>
                <w:rFonts w:asciiTheme="minorHAnsi" w:hAnsiTheme="minorHAnsi"/>
                <w:sz w:val="18"/>
                <w:szCs w:val="18"/>
              </w:rPr>
              <w:t>Sushil</w:t>
            </w:r>
            <w:proofErr w:type="spellEnd"/>
            <w:r>
              <w:rPr>
                <w:rFonts w:asciiTheme="minorHAnsi" w:hAnsiTheme="minorHAnsi"/>
                <w:sz w:val="18"/>
                <w:szCs w:val="18"/>
              </w:rPr>
              <w:t xml:space="preserve"> Nair</w:t>
            </w:r>
          </w:p>
        </w:tc>
        <w:tc>
          <w:tcPr>
            <w:tcW w:w="3150" w:type="dxa"/>
          </w:tcPr>
          <w:p w:rsidR="005C0F2C" w:rsidRPr="008E2639" w:rsidRDefault="00D6688C" w:rsidP="005550AF">
            <w:pPr>
              <w:spacing w:before="60" w:after="60"/>
              <w:rPr>
                <w:rFonts w:asciiTheme="minorHAnsi" w:hAnsiTheme="minorHAnsi"/>
                <w:sz w:val="18"/>
                <w:szCs w:val="18"/>
              </w:rPr>
            </w:pPr>
            <w:r>
              <w:rPr>
                <w:rFonts w:asciiTheme="minorHAnsi" w:hAnsiTheme="minorHAnsi"/>
                <w:sz w:val="18"/>
                <w:szCs w:val="18"/>
              </w:rPr>
              <w:t>Project Officer</w:t>
            </w:r>
          </w:p>
        </w:tc>
        <w:tc>
          <w:tcPr>
            <w:tcW w:w="4221" w:type="dxa"/>
          </w:tcPr>
          <w:p w:rsidR="005C0F2C" w:rsidRPr="008E2639" w:rsidRDefault="00D6688C" w:rsidP="005550AF">
            <w:pPr>
              <w:spacing w:before="60" w:after="60"/>
              <w:rPr>
                <w:rFonts w:asciiTheme="minorHAnsi" w:hAnsiTheme="minorHAnsi"/>
                <w:sz w:val="18"/>
                <w:szCs w:val="18"/>
              </w:rPr>
            </w:pPr>
            <w:r>
              <w:rPr>
                <w:rFonts w:asciiTheme="minorHAnsi" w:hAnsiTheme="minorHAnsi"/>
                <w:sz w:val="18"/>
                <w:szCs w:val="18"/>
              </w:rPr>
              <w:t>UNDP Seychelles</w:t>
            </w:r>
          </w:p>
        </w:tc>
      </w:tr>
      <w:tr w:rsidR="00273275" w:rsidRPr="008E2639" w:rsidTr="00E30FC8">
        <w:trPr>
          <w:jc w:val="center"/>
        </w:trPr>
        <w:tc>
          <w:tcPr>
            <w:tcW w:w="2448" w:type="dxa"/>
          </w:tcPr>
          <w:p w:rsidR="00273275" w:rsidRPr="008E2639" w:rsidRDefault="00D6688C" w:rsidP="005550AF">
            <w:pPr>
              <w:spacing w:before="60" w:after="60"/>
              <w:rPr>
                <w:rFonts w:asciiTheme="minorHAnsi" w:hAnsiTheme="minorHAnsi"/>
                <w:sz w:val="18"/>
                <w:szCs w:val="18"/>
              </w:rPr>
            </w:pPr>
            <w:r>
              <w:rPr>
                <w:rFonts w:asciiTheme="minorHAnsi" w:hAnsiTheme="minorHAnsi"/>
                <w:sz w:val="18"/>
                <w:szCs w:val="18"/>
              </w:rPr>
              <w:t xml:space="preserve">Andrew </w:t>
            </w:r>
            <w:proofErr w:type="spellStart"/>
            <w:r w:rsidRPr="00D6688C">
              <w:rPr>
                <w:rFonts w:asciiTheme="minorHAnsi" w:hAnsiTheme="minorHAnsi"/>
                <w:sz w:val="18"/>
                <w:szCs w:val="18"/>
              </w:rPr>
              <w:t>Grieser</w:t>
            </w:r>
            <w:proofErr w:type="spellEnd"/>
            <w:r w:rsidRPr="00D6688C">
              <w:rPr>
                <w:rFonts w:asciiTheme="minorHAnsi" w:hAnsiTheme="minorHAnsi"/>
                <w:sz w:val="18"/>
                <w:szCs w:val="18"/>
              </w:rPr>
              <w:t>-Johns</w:t>
            </w:r>
          </w:p>
        </w:tc>
        <w:tc>
          <w:tcPr>
            <w:tcW w:w="3150" w:type="dxa"/>
          </w:tcPr>
          <w:p w:rsidR="00273275" w:rsidRPr="008E2639" w:rsidRDefault="00D6688C" w:rsidP="005550AF">
            <w:pPr>
              <w:spacing w:before="60" w:after="60"/>
              <w:rPr>
                <w:rFonts w:asciiTheme="minorHAnsi" w:hAnsiTheme="minorHAnsi"/>
                <w:sz w:val="18"/>
                <w:szCs w:val="18"/>
              </w:rPr>
            </w:pPr>
            <w:r>
              <w:rPr>
                <w:rFonts w:asciiTheme="minorHAnsi" w:hAnsiTheme="minorHAnsi"/>
                <w:sz w:val="18"/>
                <w:szCs w:val="18"/>
              </w:rPr>
              <w:t>Programme Coordinator and Chief Technical Advisor</w:t>
            </w:r>
          </w:p>
        </w:tc>
        <w:tc>
          <w:tcPr>
            <w:tcW w:w="4221" w:type="dxa"/>
          </w:tcPr>
          <w:p w:rsidR="00273275" w:rsidRPr="008E2639" w:rsidRDefault="00D6688C" w:rsidP="005550AF">
            <w:pPr>
              <w:spacing w:before="60" w:after="60"/>
              <w:rPr>
                <w:rFonts w:asciiTheme="minorHAnsi" w:hAnsiTheme="minorHAnsi"/>
                <w:sz w:val="18"/>
                <w:szCs w:val="18"/>
              </w:rPr>
            </w:pPr>
            <w:r>
              <w:rPr>
                <w:rFonts w:asciiTheme="minorHAnsi" w:hAnsiTheme="minorHAnsi"/>
                <w:sz w:val="18"/>
                <w:szCs w:val="18"/>
              </w:rPr>
              <w:t>Programme Coordination Unit (PCU)</w:t>
            </w:r>
          </w:p>
        </w:tc>
      </w:tr>
      <w:tr w:rsidR="00273275" w:rsidRPr="008E2639" w:rsidTr="00E30FC8">
        <w:trPr>
          <w:jc w:val="center"/>
        </w:trPr>
        <w:tc>
          <w:tcPr>
            <w:tcW w:w="2448" w:type="dxa"/>
          </w:tcPr>
          <w:p w:rsidR="00273275" w:rsidRPr="008E2639" w:rsidRDefault="00D6688C" w:rsidP="005550AF">
            <w:pPr>
              <w:spacing w:before="60" w:after="60"/>
              <w:rPr>
                <w:rFonts w:asciiTheme="minorHAnsi" w:hAnsiTheme="minorHAnsi"/>
                <w:sz w:val="18"/>
                <w:szCs w:val="18"/>
              </w:rPr>
            </w:pPr>
            <w:r>
              <w:rPr>
                <w:rFonts w:asciiTheme="minorHAnsi" w:hAnsiTheme="minorHAnsi"/>
                <w:sz w:val="18"/>
                <w:szCs w:val="18"/>
              </w:rPr>
              <w:t xml:space="preserve">Betty </w:t>
            </w:r>
            <w:proofErr w:type="spellStart"/>
            <w:r>
              <w:rPr>
                <w:rFonts w:asciiTheme="minorHAnsi" w:hAnsiTheme="minorHAnsi"/>
                <w:sz w:val="18"/>
                <w:szCs w:val="18"/>
              </w:rPr>
              <w:t>Seraphine</w:t>
            </w:r>
            <w:proofErr w:type="spellEnd"/>
          </w:p>
        </w:tc>
        <w:tc>
          <w:tcPr>
            <w:tcW w:w="3150" w:type="dxa"/>
          </w:tcPr>
          <w:p w:rsidR="00273275" w:rsidRPr="008E2639" w:rsidRDefault="00D6688C" w:rsidP="005550AF">
            <w:pPr>
              <w:spacing w:before="60" w:after="60"/>
              <w:rPr>
                <w:rFonts w:asciiTheme="minorHAnsi" w:hAnsiTheme="minorHAnsi"/>
                <w:sz w:val="18"/>
                <w:szCs w:val="18"/>
              </w:rPr>
            </w:pPr>
            <w:r>
              <w:rPr>
                <w:rFonts w:asciiTheme="minorHAnsi" w:hAnsiTheme="minorHAnsi"/>
                <w:sz w:val="18"/>
                <w:szCs w:val="18"/>
              </w:rPr>
              <w:t>Project Manager</w:t>
            </w:r>
          </w:p>
        </w:tc>
        <w:tc>
          <w:tcPr>
            <w:tcW w:w="4221" w:type="dxa"/>
          </w:tcPr>
          <w:p w:rsidR="00273275" w:rsidRPr="008E2639" w:rsidRDefault="00D6688C" w:rsidP="005550AF">
            <w:pPr>
              <w:spacing w:before="60" w:after="60"/>
              <w:rPr>
                <w:rFonts w:asciiTheme="minorHAnsi" w:hAnsiTheme="minorHAnsi"/>
                <w:sz w:val="18"/>
                <w:szCs w:val="18"/>
              </w:rPr>
            </w:pPr>
            <w:r>
              <w:rPr>
                <w:rFonts w:asciiTheme="minorHAnsi" w:hAnsiTheme="minorHAnsi"/>
                <w:sz w:val="18"/>
                <w:szCs w:val="18"/>
              </w:rPr>
              <w:t>PCU</w:t>
            </w:r>
          </w:p>
        </w:tc>
      </w:tr>
      <w:tr w:rsidR="00273275" w:rsidRPr="008E2639" w:rsidTr="00E30FC8">
        <w:trPr>
          <w:jc w:val="center"/>
        </w:trPr>
        <w:tc>
          <w:tcPr>
            <w:tcW w:w="2448" w:type="dxa"/>
          </w:tcPr>
          <w:p w:rsidR="00273275" w:rsidRPr="008E2639" w:rsidRDefault="00D6688C" w:rsidP="005550AF">
            <w:pPr>
              <w:spacing w:before="60" w:after="60"/>
              <w:rPr>
                <w:rFonts w:asciiTheme="minorHAnsi" w:hAnsiTheme="minorHAnsi"/>
                <w:sz w:val="18"/>
                <w:szCs w:val="18"/>
              </w:rPr>
            </w:pPr>
            <w:r>
              <w:rPr>
                <w:rFonts w:asciiTheme="minorHAnsi" w:hAnsiTheme="minorHAnsi"/>
                <w:sz w:val="18"/>
                <w:szCs w:val="18"/>
              </w:rPr>
              <w:t>Norman Lucas</w:t>
            </w:r>
          </w:p>
        </w:tc>
        <w:tc>
          <w:tcPr>
            <w:tcW w:w="3150" w:type="dxa"/>
          </w:tcPr>
          <w:p w:rsidR="00273275" w:rsidRPr="008E2639" w:rsidRDefault="00D6688C" w:rsidP="005550AF">
            <w:pPr>
              <w:spacing w:before="60" w:after="60"/>
              <w:rPr>
                <w:rFonts w:asciiTheme="minorHAnsi" w:hAnsiTheme="minorHAnsi"/>
                <w:sz w:val="18"/>
                <w:szCs w:val="18"/>
              </w:rPr>
            </w:pPr>
            <w:r>
              <w:rPr>
                <w:rFonts w:asciiTheme="minorHAnsi" w:hAnsiTheme="minorHAnsi"/>
                <w:sz w:val="18"/>
                <w:szCs w:val="18"/>
              </w:rPr>
              <w:t>Chief Financial Officer</w:t>
            </w:r>
          </w:p>
        </w:tc>
        <w:tc>
          <w:tcPr>
            <w:tcW w:w="4221" w:type="dxa"/>
          </w:tcPr>
          <w:p w:rsidR="00273275" w:rsidRPr="008E2639" w:rsidRDefault="00D6688C" w:rsidP="005550AF">
            <w:pPr>
              <w:spacing w:before="60" w:after="60"/>
              <w:rPr>
                <w:rFonts w:asciiTheme="minorHAnsi" w:hAnsiTheme="minorHAnsi"/>
                <w:sz w:val="18"/>
                <w:szCs w:val="18"/>
              </w:rPr>
            </w:pPr>
            <w:r>
              <w:rPr>
                <w:rFonts w:asciiTheme="minorHAnsi" w:hAnsiTheme="minorHAnsi"/>
                <w:sz w:val="18"/>
                <w:szCs w:val="18"/>
              </w:rPr>
              <w:t>PCU</w:t>
            </w:r>
          </w:p>
        </w:tc>
      </w:tr>
      <w:tr w:rsidR="00665F94" w:rsidRPr="008E2639" w:rsidTr="00E30FC8">
        <w:trPr>
          <w:jc w:val="center"/>
        </w:trPr>
        <w:tc>
          <w:tcPr>
            <w:tcW w:w="2448" w:type="dxa"/>
          </w:tcPr>
          <w:p w:rsidR="00665F94" w:rsidRDefault="00665F94" w:rsidP="005550AF">
            <w:pPr>
              <w:spacing w:before="60" w:after="60"/>
              <w:rPr>
                <w:rFonts w:asciiTheme="minorHAnsi" w:hAnsiTheme="minorHAnsi"/>
                <w:sz w:val="18"/>
                <w:szCs w:val="18"/>
              </w:rPr>
            </w:pPr>
            <w:r>
              <w:rPr>
                <w:rFonts w:asciiTheme="minorHAnsi" w:hAnsiTheme="minorHAnsi"/>
                <w:sz w:val="18"/>
                <w:szCs w:val="18"/>
              </w:rPr>
              <w:t>Helena Sims</w:t>
            </w:r>
          </w:p>
        </w:tc>
        <w:tc>
          <w:tcPr>
            <w:tcW w:w="3150" w:type="dxa"/>
          </w:tcPr>
          <w:p w:rsidR="00665F94" w:rsidRDefault="00665F94" w:rsidP="005550AF">
            <w:pPr>
              <w:spacing w:before="60" w:after="60"/>
              <w:rPr>
                <w:rFonts w:asciiTheme="minorHAnsi" w:hAnsiTheme="minorHAnsi"/>
                <w:sz w:val="18"/>
                <w:szCs w:val="18"/>
              </w:rPr>
            </w:pPr>
            <w:r>
              <w:rPr>
                <w:rFonts w:asciiTheme="minorHAnsi" w:hAnsiTheme="minorHAnsi"/>
                <w:sz w:val="18"/>
                <w:szCs w:val="18"/>
              </w:rPr>
              <w:t>Project Manager, Protected Areas Project</w:t>
            </w:r>
          </w:p>
        </w:tc>
        <w:tc>
          <w:tcPr>
            <w:tcW w:w="4221" w:type="dxa"/>
          </w:tcPr>
          <w:p w:rsidR="00665F94" w:rsidRDefault="00665F94" w:rsidP="005550AF">
            <w:pPr>
              <w:spacing w:before="60" w:after="60"/>
              <w:rPr>
                <w:rFonts w:asciiTheme="minorHAnsi" w:hAnsiTheme="minorHAnsi"/>
                <w:sz w:val="18"/>
                <w:szCs w:val="18"/>
              </w:rPr>
            </w:pPr>
            <w:r>
              <w:rPr>
                <w:rFonts w:asciiTheme="minorHAnsi" w:hAnsiTheme="minorHAnsi"/>
                <w:sz w:val="18"/>
                <w:szCs w:val="18"/>
              </w:rPr>
              <w:t>PCU</w:t>
            </w:r>
          </w:p>
        </w:tc>
      </w:tr>
      <w:tr w:rsidR="00665F94" w:rsidRPr="008E2639" w:rsidTr="00E30FC8">
        <w:trPr>
          <w:jc w:val="center"/>
        </w:trPr>
        <w:tc>
          <w:tcPr>
            <w:tcW w:w="2448" w:type="dxa"/>
          </w:tcPr>
          <w:p w:rsidR="00665F94" w:rsidRDefault="00665F94" w:rsidP="005550AF">
            <w:pPr>
              <w:spacing w:before="60" w:after="60"/>
              <w:rPr>
                <w:rFonts w:asciiTheme="minorHAnsi" w:hAnsiTheme="minorHAnsi"/>
                <w:sz w:val="18"/>
                <w:szCs w:val="18"/>
              </w:rPr>
            </w:pPr>
            <w:r>
              <w:rPr>
                <w:rFonts w:asciiTheme="minorHAnsi" w:hAnsiTheme="minorHAnsi"/>
                <w:sz w:val="18"/>
                <w:szCs w:val="18"/>
              </w:rPr>
              <w:t>Joanna Prosper</w:t>
            </w:r>
          </w:p>
        </w:tc>
        <w:tc>
          <w:tcPr>
            <w:tcW w:w="3150" w:type="dxa"/>
          </w:tcPr>
          <w:p w:rsidR="00665F94" w:rsidRDefault="00665F94" w:rsidP="005550AF">
            <w:pPr>
              <w:spacing w:before="60" w:after="60"/>
              <w:rPr>
                <w:rFonts w:asciiTheme="minorHAnsi" w:hAnsiTheme="minorHAnsi"/>
                <w:sz w:val="18"/>
                <w:szCs w:val="18"/>
              </w:rPr>
            </w:pPr>
            <w:r>
              <w:rPr>
                <w:rFonts w:asciiTheme="minorHAnsi" w:hAnsiTheme="minorHAnsi"/>
                <w:sz w:val="18"/>
                <w:szCs w:val="18"/>
              </w:rPr>
              <w:t>Project Manager, Outer Islands Project</w:t>
            </w:r>
          </w:p>
        </w:tc>
        <w:tc>
          <w:tcPr>
            <w:tcW w:w="4221" w:type="dxa"/>
          </w:tcPr>
          <w:p w:rsidR="00665F94" w:rsidRDefault="00665F94" w:rsidP="005550AF">
            <w:pPr>
              <w:spacing w:before="60" w:after="60"/>
              <w:rPr>
                <w:rFonts w:asciiTheme="minorHAnsi" w:hAnsiTheme="minorHAnsi"/>
                <w:sz w:val="18"/>
                <w:szCs w:val="18"/>
              </w:rPr>
            </w:pPr>
            <w:r>
              <w:rPr>
                <w:rFonts w:asciiTheme="minorHAnsi" w:hAnsiTheme="minorHAnsi"/>
                <w:sz w:val="18"/>
                <w:szCs w:val="18"/>
              </w:rPr>
              <w:t>PCU</w:t>
            </w:r>
          </w:p>
        </w:tc>
      </w:tr>
      <w:tr w:rsidR="00665F94" w:rsidRPr="008E2639" w:rsidTr="00E30FC8">
        <w:trPr>
          <w:jc w:val="center"/>
        </w:trPr>
        <w:tc>
          <w:tcPr>
            <w:tcW w:w="2448" w:type="dxa"/>
          </w:tcPr>
          <w:p w:rsidR="00665F94" w:rsidRDefault="00665F94" w:rsidP="005550AF">
            <w:pPr>
              <w:spacing w:before="60" w:after="60"/>
              <w:rPr>
                <w:rFonts w:asciiTheme="minorHAnsi" w:hAnsiTheme="minorHAnsi"/>
                <w:sz w:val="18"/>
                <w:szCs w:val="18"/>
              </w:rPr>
            </w:pPr>
            <w:proofErr w:type="spellStart"/>
            <w:r>
              <w:rPr>
                <w:rFonts w:asciiTheme="minorHAnsi" w:hAnsiTheme="minorHAnsi"/>
                <w:sz w:val="18"/>
                <w:szCs w:val="18"/>
              </w:rPr>
              <w:t>Annike</w:t>
            </w:r>
            <w:proofErr w:type="spellEnd"/>
            <w:r>
              <w:rPr>
                <w:rFonts w:asciiTheme="minorHAnsi" w:hAnsiTheme="minorHAnsi"/>
                <w:sz w:val="18"/>
                <w:szCs w:val="18"/>
              </w:rPr>
              <w:t xml:space="preserve"> Faure</w:t>
            </w:r>
          </w:p>
        </w:tc>
        <w:tc>
          <w:tcPr>
            <w:tcW w:w="3150" w:type="dxa"/>
          </w:tcPr>
          <w:p w:rsidR="00665F94" w:rsidRDefault="00665F94" w:rsidP="005550AF">
            <w:pPr>
              <w:spacing w:before="60" w:after="60"/>
              <w:rPr>
                <w:rFonts w:asciiTheme="minorHAnsi" w:hAnsiTheme="minorHAnsi"/>
                <w:sz w:val="18"/>
                <w:szCs w:val="18"/>
              </w:rPr>
            </w:pPr>
            <w:r>
              <w:rPr>
                <w:rFonts w:asciiTheme="minorHAnsi" w:hAnsiTheme="minorHAnsi"/>
                <w:sz w:val="18"/>
                <w:szCs w:val="18"/>
              </w:rPr>
              <w:t>Project manager, NBSAP Project</w:t>
            </w:r>
          </w:p>
        </w:tc>
        <w:tc>
          <w:tcPr>
            <w:tcW w:w="4221" w:type="dxa"/>
          </w:tcPr>
          <w:p w:rsidR="00665F94" w:rsidRDefault="00665F94" w:rsidP="005550AF">
            <w:pPr>
              <w:spacing w:before="60" w:after="60"/>
              <w:rPr>
                <w:rFonts w:asciiTheme="minorHAnsi" w:hAnsiTheme="minorHAnsi"/>
                <w:sz w:val="18"/>
                <w:szCs w:val="18"/>
              </w:rPr>
            </w:pPr>
            <w:r>
              <w:rPr>
                <w:rFonts w:asciiTheme="minorHAnsi" w:hAnsiTheme="minorHAnsi"/>
                <w:sz w:val="18"/>
                <w:szCs w:val="18"/>
              </w:rPr>
              <w:t>PCU</w:t>
            </w:r>
          </w:p>
        </w:tc>
      </w:tr>
      <w:tr w:rsidR="00723827" w:rsidRPr="008E2639" w:rsidTr="00E30FC8">
        <w:trPr>
          <w:jc w:val="center"/>
        </w:trPr>
        <w:tc>
          <w:tcPr>
            <w:tcW w:w="2448" w:type="dxa"/>
          </w:tcPr>
          <w:p w:rsidR="00723827" w:rsidRDefault="00723827" w:rsidP="005550AF">
            <w:pPr>
              <w:spacing w:before="60" w:after="60"/>
              <w:rPr>
                <w:rFonts w:asciiTheme="minorHAnsi" w:hAnsiTheme="minorHAnsi"/>
                <w:sz w:val="18"/>
                <w:szCs w:val="18"/>
              </w:rPr>
            </w:pPr>
            <w:r>
              <w:rPr>
                <w:rFonts w:asciiTheme="minorHAnsi" w:hAnsiTheme="minorHAnsi"/>
                <w:sz w:val="18"/>
                <w:szCs w:val="18"/>
              </w:rPr>
              <w:t>Ahab Charles W Downer</w:t>
            </w:r>
          </w:p>
        </w:tc>
        <w:tc>
          <w:tcPr>
            <w:tcW w:w="3150" w:type="dxa"/>
          </w:tcPr>
          <w:p w:rsidR="00723827" w:rsidRDefault="00723827" w:rsidP="005550AF">
            <w:pPr>
              <w:spacing w:before="60" w:after="60"/>
              <w:rPr>
                <w:rFonts w:asciiTheme="minorHAnsi" w:hAnsiTheme="minorHAnsi"/>
                <w:sz w:val="18"/>
                <w:szCs w:val="18"/>
              </w:rPr>
            </w:pPr>
            <w:r>
              <w:rPr>
                <w:rFonts w:asciiTheme="minorHAnsi" w:hAnsiTheme="minorHAnsi"/>
                <w:sz w:val="18"/>
                <w:szCs w:val="18"/>
              </w:rPr>
              <w:t>Chief Executive Officer</w:t>
            </w:r>
          </w:p>
        </w:tc>
        <w:tc>
          <w:tcPr>
            <w:tcW w:w="4221" w:type="dxa"/>
          </w:tcPr>
          <w:p w:rsidR="00723827" w:rsidRDefault="00723827" w:rsidP="005550AF">
            <w:pPr>
              <w:spacing w:before="60" w:after="60"/>
              <w:rPr>
                <w:rFonts w:asciiTheme="minorHAnsi" w:hAnsiTheme="minorHAnsi"/>
                <w:sz w:val="18"/>
                <w:szCs w:val="18"/>
              </w:rPr>
            </w:pPr>
            <w:r>
              <w:rPr>
                <w:rFonts w:asciiTheme="minorHAnsi" w:hAnsiTheme="minorHAnsi"/>
                <w:sz w:val="18"/>
                <w:szCs w:val="18"/>
              </w:rPr>
              <w:t>Island Conservation Society</w:t>
            </w:r>
          </w:p>
        </w:tc>
      </w:tr>
      <w:tr w:rsidR="00723827" w:rsidRPr="008E2639" w:rsidTr="00E30FC8">
        <w:trPr>
          <w:jc w:val="center"/>
        </w:trPr>
        <w:tc>
          <w:tcPr>
            <w:tcW w:w="2448" w:type="dxa"/>
          </w:tcPr>
          <w:p w:rsidR="00723827" w:rsidRDefault="00723827" w:rsidP="00723827">
            <w:pPr>
              <w:spacing w:before="60" w:after="60"/>
              <w:rPr>
                <w:rFonts w:asciiTheme="minorHAnsi" w:hAnsiTheme="minorHAnsi"/>
                <w:sz w:val="18"/>
                <w:szCs w:val="18"/>
              </w:rPr>
            </w:pPr>
            <w:r w:rsidRPr="00723827">
              <w:rPr>
                <w:rFonts w:asciiTheme="minorHAnsi" w:hAnsiTheme="minorHAnsi"/>
                <w:sz w:val="18"/>
                <w:szCs w:val="18"/>
              </w:rPr>
              <w:t>Dr</w:t>
            </w:r>
            <w:r>
              <w:rPr>
                <w:rFonts w:asciiTheme="minorHAnsi" w:hAnsiTheme="minorHAnsi"/>
                <w:sz w:val="18"/>
                <w:szCs w:val="18"/>
              </w:rPr>
              <w:t xml:space="preserve"> </w:t>
            </w:r>
            <w:proofErr w:type="spellStart"/>
            <w:r>
              <w:rPr>
                <w:rFonts w:asciiTheme="minorHAnsi" w:hAnsiTheme="minorHAnsi"/>
                <w:sz w:val="18"/>
                <w:szCs w:val="18"/>
              </w:rPr>
              <w:t>Frauke</w:t>
            </w:r>
            <w:proofErr w:type="spellEnd"/>
            <w:r>
              <w:rPr>
                <w:rFonts w:asciiTheme="minorHAnsi" w:hAnsiTheme="minorHAnsi"/>
                <w:sz w:val="18"/>
                <w:szCs w:val="18"/>
              </w:rPr>
              <w:t xml:space="preserve"> Fleischer-</w:t>
            </w:r>
            <w:proofErr w:type="spellStart"/>
            <w:r>
              <w:rPr>
                <w:rFonts w:asciiTheme="minorHAnsi" w:hAnsiTheme="minorHAnsi"/>
                <w:sz w:val="18"/>
                <w:szCs w:val="18"/>
              </w:rPr>
              <w:t>Dogley</w:t>
            </w:r>
            <w:proofErr w:type="spellEnd"/>
          </w:p>
        </w:tc>
        <w:tc>
          <w:tcPr>
            <w:tcW w:w="3150" w:type="dxa"/>
          </w:tcPr>
          <w:p w:rsidR="00723827" w:rsidRDefault="00723827" w:rsidP="005550AF">
            <w:pPr>
              <w:spacing w:before="60" w:after="60"/>
              <w:rPr>
                <w:rFonts w:asciiTheme="minorHAnsi" w:hAnsiTheme="minorHAnsi"/>
                <w:sz w:val="18"/>
                <w:szCs w:val="18"/>
              </w:rPr>
            </w:pPr>
            <w:r>
              <w:rPr>
                <w:rFonts w:asciiTheme="minorHAnsi" w:hAnsiTheme="minorHAnsi"/>
                <w:sz w:val="18"/>
                <w:szCs w:val="18"/>
              </w:rPr>
              <w:t>Chief Executive Officer</w:t>
            </w:r>
          </w:p>
        </w:tc>
        <w:tc>
          <w:tcPr>
            <w:tcW w:w="4221" w:type="dxa"/>
          </w:tcPr>
          <w:p w:rsidR="00723827" w:rsidRDefault="00723827" w:rsidP="005550AF">
            <w:pPr>
              <w:spacing w:before="60" w:after="60"/>
              <w:rPr>
                <w:rFonts w:asciiTheme="minorHAnsi" w:hAnsiTheme="minorHAnsi"/>
                <w:sz w:val="18"/>
                <w:szCs w:val="18"/>
              </w:rPr>
            </w:pPr>
            <w:r>
              <w:rPr>
                <w:rFonts w:asciiTheme="minorHAnsi" w:hAnsiTheme="minorHAnsi"/>
                <w:sz w:val="18"/>
                <w:szCs w:val="18"/>
              </w:rPr>
              <w:t>Seychelles Island Foundation</w:t>
            </w:r>
          </w:p>
        </w:tc>
      </w:tr>
      <w:tr w:rsidR="005550AF" w:rsidRPr="008E2639" w:rsidTr="00E30FC8">
        <w:trPr>
          <w:jc w:val="center"/>
        </w:trPr>
        <w:tc>
          <w:tcPr>
            <w:tcW w:w="2448" w:type="dxa"/>
          </w:tcPr>
          <w:p w:rsidR="005550AF" w:rsidRPr="008E2639" w:rsidRDefault="00665F94" w:rsidP="005550AF">
            <w:pPr>
              <w:spacing w:before="60" w:after="60"/>
              <w:rPr>
                <w:rFonts w:asciiTheme="minorHAnsi" w:hAnsiTheme="minorHAnsi"/>
                <w:sz w:val="18"/>
                <w:szCs w:val="18"/>
              </w:rPr>
            </w:pPr>
            <w:r>
              <w:rPr>
                <w:rFonts w:asciiTheme="minorHAnsi" w:hAnsiTheme="minorHAnsi"/>
                <w:sz w:val="18"/>
                <w:szCs w:val="18"/>
              </w:rPr>
              <w:t>Kerstin Henri</w:t>
            </w:r>
          </w:p>
        </w:tc>
        <w:tc>
          <w:tcPr>
            <w:tcW w:w="3150" w:type="dxa"/>
          </w:tcPr>
          <w:p w:rsidR="005550AF" w:rsidRPr="008E2639" w:rsidRDefault="00665F94" w:rsidP="005550AF">
            <w:pPr>
              <w:spacing w:before="60" w:after="60"/>
              <w:rPr>
                <w:rFonts w:asciiTheme="minorHAnsi" w:hAnsiTheme="minorHAnsi"/>
                <w:sz w:val="18"/>
                <w:szCs w:val="18"/>
              </w:rPr>
            </w:pPr>
            <w:r>
              <w:rPr>
                <w:rFonts w:asciiTheme="minorHAnsi" w:hAnsiTheme="minorHAnsi"/>
                <w:sz w:val="18"/>
                <w:szCs w:val="18"/>
              </w:rPr>
              <w:t>Coordinator</w:t>
            </w:r>
          </w:p>
        </w:tc>
        <w:tc>
          <w:tcPr>
            <w:tcW w:w="4221" w:type="dxa"/>
          </w:tcPr>
          <w:p w:rsidR="005550AF" w:rsidRPr="008E2639" w:rsidRDefault="00665F94" w:rsidP="005550AF">
            <w:pPr>
              <w:spacing w:before="60" w:after="60"/>
              <w:rPr>
                <w:rFonts w:asciiTheme="minorHAnsi" w:hAnsiTheme="minorHAnsi"/>
                <w:sz w:val="18"/>
                <w:szCs w:val="18"/>
              </w:rPr>
            </w:pPr>
            <w:r>
              <w:rPr>
                <w:rFonts w:asciiTheme="minorHAnsi" w:hAnsiTheme="minorHAnsi"/>
                <w:sz w:val="18"/>
                <w:szCs w:val="18"/>
              </w:rPr>
              <w:t>Nature Seychelles</w:t>
            </w:r>
          </w:p>
        </w:tc>
      </w:tr>
      <w:tr w:rsidR="005C0F2C" w:rsidRPr="008E2639" w:rsidTr="00E30FC8">
        <w:trPr>
          <w:jc w:val="center"/>
        </w:trPr>
        <w:tc>
          <w:tcPr>
            <w:tcW w:w="2448" w:type="dxa"/>
          </w:tcPr>
          <w:p w:rsidR="005C0F2C" w:rsidRPr="008E2639" w:rsidRDefault="00665F94" w:rsidP="005550AF">
            <w:pPr>
              <w:spacing w:before="60" w:after="60"/>
              <w:rPr>
                <w:rFonts w:asciiTheme="minorHAnsi" w:hAnsiTheme="minorHAnsi"/>
                <w:sz w:val="18"/>
                <w:szCs w:val="18"/>
              </w:rPr>
            </w:pPr>
            <w:proofErr w:type="spellStart"/>
            <w:r>
              <w:rPr>
                <w:rFonts w:asciiTheme="minorHAnsi" w:hAnsiTheme="minorHAnsi"/>
                <w:sz w:val="18"/>
                <w:szCs w:val="18"/>
              </w:rPr>
              <w:t>Arjan</w:t>
            </w:r>
            <w:proofErr w:type="spellEnd"/>
            <w:r>
              <w:rPr>
                <w:rFonts w:asciiTheme="minorHAnsi" w:hAnsiTheme="minorHAnsi"/>
                <w:sz w:val="18"/>
                <w:szCs w:val="18"/>
              </w:rPr>
              <w:t xml:space="preserve"> de </w:t>
            </w:r>
            <w:proofErr w:type="spellStart"/>
            <w:r>
              <w:rPr>
                <w:rFonts w:asciiTheme="minorHAnsi" w:hAnsiTheme="minorHAnsi"/>
                <w:sz w:val="18"/>
                <w:szCs w:val="18"/>
              </w:rPr>
              <w:t>Groene</w:t>
            </w:r>
            <w:proofErr w:type="spellEnd"/>
          </w:p>
        </w:tc>
        <w:tc>
          <w:tcPr>
            <w:tcW w:w="3150" w:type="dxa"/>
          </w:tcPr>
          <w:p w:rsidR="005C0F2C" w:rsidRPr="008E2639" w:rsidRDefault="00665F94" w:rsidP="005550AF">
            <w:pPr>
              <w:spacing w:before="60" w:after="60"/>
              <w:rPr>
                <w:rFonts w:asciiTheme="minorHAnsi" w:hAnsiTheme="minorHAnsi"/>
                <w:sz w:val="18"/>
                <w:szCs w:val="18"/>
              </w:rPr>
            </w:pPr>
            <w:r>
              <w:rPr>
                <w:rFonts w:asciiTheme="minorHAnsi" w:hAnsiTheme="minorHAnsi"/>
                <w:sz w:val="18"/>
                <w:szCs w:val="18"/>
              </w:rPr>
              <w:t>Coordinator</w:t>
            </w:r>
          </w:p>
        </w:tc>
        <w:tc>
          <w:tcPr>
            <w:tcW w:w="4221" w:type="dxa"/>
          </w:tcPr>
          <w:p w:rsidR="005C0F2C" w:rsidRPr="008E2639" w:rsidRDefault="00665F94" w:rsidP="005550AF">
            <w:pPr>
              <w:spacing w:before="60" w:after="60"/>
              <w:rPr>
                <w:rFonts w:asciiTheme="minorHAnsi" w:hAnsiTheme="minorHAnsi"/>
                <w:sz w:val="18"/>
                <w:szCs w:val="18"/>
              </w:rPr>
            </w:pPr>
            <w:r>
              <w:rPr>
                <w:rFonts w:asciiTheme="minorHAnsi" w:hAnsiTheme="minorHAnsi"/>
                <w:sz w:val="18"/>
                <w:szCs w:val="18"/>
              </w:rPr>
              <w:t>Green Islands Foundation</w:t>
            </w:r>
          </w:p>
        </w:tc>
      </w:tr>
      <w:tr w:rsidR="005C0F2C" w:rsidRPr="008E2639" w:rsidTr="00E30FC8">
        <w:trPr>
          <w:jc w:val="center"/>
        </w:trPr>
        <w:tc>
          <w:tcPr>
            <w:tcW w:w="2448" w:type="dxa"/>
          </w:tcPr>
          <w:p w:rsidR="005C0F2C" w:rsidRPr="008E2639" w:rsidRDefault="00665F94" w:rsidP="005550AF">
            <w:pPr>
              <w:spacing w:before="60" w:after="60"/>
              <w:rPr>
                <w:rFonts w:asciiTheme="minorHAnsi" w:hAnsiTheme="minorHAnsi"/>
                <w:sz w:val="18"/>
                <w:szCs w:val="18"/>
              </w:rPr>
            </w:pPr>
            <w:r>
              <w:rPr>
                <w:rFonts w:asciiTheme="minorHAnsi" w:hAnsiTheme="minorHAnsi"/>
                <w:sz w:val="18"/>
                <w:szCs w:val="18"/>
              </w:rPr>
              <w:t xml:space="preserve">Bruno </w:t>
            </w:r>
            <w:proofErr w:type="spellStart"/>
            <w:r>
              <w:rPr>
                <w:rFonts w:asciiTheme="minorHAnsi" w:hAnsiTheme="minorHAnsi"/>
                <w:sz w:val="18"/>
                <w:szCs w:val="18"/>
              </w:rPr>
              <w:t>Senterre</w:t>
            </w:r>
            <w:proofErr w:type="spellEnd"/>
          </w:p>
        </w:tc>
        <w:tc>
          <w:tcPr>
            <w:tcW w:w="3150" w:type="dxa"/>
          </w:tcPr>
          <w:p w:rsidR="005C0F2C" w:rsidRPr="008E2639" w:rsidRDefault="00665F94" w:rsidP="005550AF">
            <w:pPr>
              <w:spacing w:before="60" w:after="60"/>
              <w:rPr>
                <w:rFonts w:asciiTheme="minorHAnsi" w:hAnsiTheme="minorHAnsi"/>
                <w:sz w:val="18"/>
                <w:szCs w:val="18"/>
              </w:rPr>
            </w:pPr>
            <w:r>
              <w:rPr>
                <w:rFonts w:asciiTheme="minorHAnsi" w:hAnsiTheme="minorHAnsi"/>
                <w:sz w:val="18"/>
                <w:szCs w:val="18"/>
              </w:rPr>
              <w:t>Consultant</w:t>
            </w:r>
          </w:p>
        </w:tc>
        <w:tc>
          <w:tcPr>
            <w:tcW w:w="4221" w:type="dxa"/>
          </w:tcPr>
          <w:p w:rsidR="005C0F2C" w:rsidRPr="008E2639" w:rsidRDefault="00665F94" w:rsidP="005550AF">
            <w:pPr>
              <w:spacing w:before="60" w:after="60"/>
              <w:rPr>
                <w:rFonts w:asciiTheme="minorHAnsi" w:hAnsiTheme="minorHAnsi" w:cs="Arial"/>
                <w:color w:val="000000"/>
                <w:sz w:val="18"/>
                <w:szCs w:val="18"/>
                <w:shd w:val="clear" w:color="auto" w:fill="FFFFFF"/>
              </w:rPr>
            </w:pPr>
            <w:r>
              <w:rPr>
                <w:rFonts w:asciiTheme="minorHAnsi" w:hAnsiTheme="minorHAnsi" w:cs="Arial"/>
                <w:color w:val="000000"/>
                <w:sz w:val="18"/>
                <w:szCs w:val="18"/>
                <w:shd w:val="clear" w:color="auto" w:fill="FFFFFF"/>
              </w:rPr>
              <w:t>Independent consultant</w:t>
            </w:r>
          </w:p>
        </w:tc>
      </w:tr>
      <w:tr w:rsidR="00020F48" w:rsidRPr="008E2639" w:rsidTr="00E30FC8">
        <w:trPr>
          <w:jc w:val="center"/>
        </w:trPr>
        <w:tc>
          <w:tcPr>
            <w:tcW w:w="2448" w:type="dxa"/>
          </w:tcPr>
          <w:p w:rsidR="00020F48" w:rsidRPr="008E2639" w:rsidRDefault="00665F94" w:rsidP="005550AF">
            <w:pPr>
              <w:spacing w:before="60" w:after="60"/>
              <w:rPr>
                <w:rFonts w:asciiTheme="minorHAnsi" w:hAnsiTheme="minorHAnsi"/>
                <w:sz w:val="18"/>
                <w:szCs w:val="18"/>
              </w:rPr>
            </w:pPr>
            <w:r>
              <w:rPr>
                <w:rFonts w:asciiTheme="minorHAnsi" w:hAnsiTheme="minorHAnsi"/>
                <w:sz w:val="18"/>
                <w:szCs w:val="18"/>
              </w:rPr>
              <w:t>Charles Morel</w:t>
            </w:r>
          </w:p>
        </w:tc>
        <w:tc>
          <w:tcPr>
            <w:tcW w:w="3150" w:type="dxa"/>
          </w:tcPr>
          <w:p w:rsidR="00020F48" w:rsidRPr="008E2639" w:rsidRDefault="00665F94" w:rsidP="005550AF">
            <w:pPr>
              <w:spacing w:before="60" w:after="60"/>
              <w:rPr>
                <w:rFonts w:asciiTheme="minorHAnsi" w:hAnsiTheme="minorHAnsi"/>
                <w:sz w:val="18"/>
                <w:szCs w:val="18"/>
              </w:rPr>
            </w:pPr>
            <w:r>
              <w:rPr>
                <w:rFonts w:asciiTheme="minorHAnsi" w:hAnsiTheme="minorHAnsi"/>
                <w:sz w:val="18"/>
                <w:szCs w:val="18"/>
              </w:rPr>
              <w:t>Consultant</w:t>
            </w:r>
          </w:p>
        </w:tc>
        <w:tc>
          <w:tcPr>
            <w:tcW w:w="4221" w:type="dxa"/>
          </w:tcPr>
          <w:p w:rsidR="00020F48" w:rsidRPr="008E2639" w:rsidRDefault="00665F94" w:rsidP="005550AF">
            <w:pPr>
              <w:spacing w:before="60" w:after="60"/>
              <w:rPr>
                <w:rFonts w:asciiTheme="minorHAnsi" w:hAnsiTheme="minorHAnsi"/>
                <w:sz w:val="18"/>
                <w:szCs w:val="18"/>
              </w:rPr>
            </w:pPr>
            <w:r>
              <w:rPr>
                <w:rFonts w:asciiTheme="minorHAnsi" w:hAnsiTheme="minorHAnsi"/>
                <w:sz w:val="18"/>
                <w:szCs w:val="18"/>
              </w:rPr>
              <w:t>Independent consultant</w:t>
            </w:r>
          </w:p>
        </w:tc>
      </w:tr>
      <w:tr w:rsidR="005C0F2C" w:rsidRPr="008E2639" w:rsidTr="00E30FC8">
        <w:trPr>
          <w:jc w:val="center"/>
        </w:trPr>
        <w:tc>
          <w:tcPr>
            <w:tcW w:w="2448" w:type="dxa"/>
          </w:tcPr>
          <w:p w:rsidR="005C0F2C" w:rsidRPr="008E2639" w:rsidRDefault="00665F94" w:rsidP="005550AF">
            <w:pPr>
              <w:spacing w:before="60" w:after="60"/>
              <w:rPr>
                <w:rFonts w:asciiTheme="minorHAnsi" w:hAnsiTheme="minorHAnsi"/>
                <w:sz w:val="18"/>
                <w:szCs w:val="18"/>
              </w:rPr>
            </w:pPr>
            <w:r>
              <w:rPr>
                <w:rFonts w:asciiTheme="minorHAnsi" w:hAnsiTheme="minorHAnsi"/>
                <w:sz w:val="18"/>
                <w:szCs w:val="18"/>
              </w:rPr>
              <w:t>Christopher Kaiser-</w:t>
            </w:r>
            <w:proofErr w:type="spellStart"/>
            <w:r>
              <w:rPr>
                <w:rFonts w:asciiTheme="minorHAnsi" w:hAnsiTheme="minorHAnsi"/>
                <w:sz w:val="18"/>
                <w:szCs w:val="18"/>
              </w:rPr>
              <w:t>Bunburry</w:t>
            </w:r>
            <w:proofErr w:type="spellEnd"/>
          </w:p>
        </w:tc>
        <w:tc>
          <w:tcPr>
            <w:tcW w:w="3150" w:type="dxa"/>
          </w:tcPr>
          <w:p w:rsidR="005C0F2C" w:rsidRPr="008E2639" w:rsidRDefault="00665F94" w:rsidP="005550AF">
            <w:pPr>
              <w:spacing w:before="60" w:after="60"/>
              <w:rPr>
                <w:rFonts w:asciiTheme="minorHAnsi" w:hAnsiTheme="minorHAnsi"/>
                <w:sz w:val="18"/>
                <w:szCs w:val="18"/>
              </w:rPr>
            </w:pPr>
            <w:r>
              <w:rPr>
                <w:rFonts w:asciiTheme="minorHAnsi" w:hAnsiTheme="minorHAnsi"/>
                <w:sz w:val="18"/>
                <w:szCs w:val="18"/>
              </w:rPr>
              <w:t>Consultant</w:t>
            </w:r>
          </w:p>
        </w:tc>
        <w:tc>
          <w:tcPr>
            <w:tcW w:w="4221" w:type="dxa"/>
          </w:tcPr>
          <w:p w:rsidR="005C0F2C" w:rsidRPr="008E2639" w:rsidRDefault="00665F94" w:rsidP="005550AF">
            <w:pPr>
              <w:spacing w:before="60" w:after="60"/>
              <w:rPr>
                <w:rFonts w:asciiTheme="minorHAnsi" w:hAnsiTheme="minorHAnsi"/>
                <w:sz w:val="18"/>
                <w:szCs w:val="18"/>
              </w:rPr>
            </w:pPr>
            <w:r>
              <w:rPr>
                <w:rFonts w:asciiTheme="minorHAnsi" w:hAnsiTheme="minorHAnsi"/>
                <w:sz w:val="18"/>
                <w:szCs w:val="18"/>
              </w:rPr>
              <w:t>PCA/SGP Project</w:t>
            </w:r>
          </w:p>
        </w:tc>
      </w:tr>
      <w:tr w:rsidR="005C0F2C" w:rsidRPr="008E2639" w:rsidTr="00E30FC8">
        <w:trPr>
          <w:jc w:val="center"/>
        </w:trPr>
        <w:tc>
          <w:tcPr>
            <w:tcW w:w="2448" w:type="dxa"/>
          </w:tcPr>
          <w:p w:rsidR="005C0F2C" w:rsidRPr="008E2639" w:rsidRDefault="00665F94" w:rsidP="005550AF">
            <w:pPr>
              <w:spacing w:before="60" w:after="60"/>
              <w:rPr>
                <w:rFonts w:asciiTheme="minorHAnsi" w:hAnsiTheme="minorHAnsi"/>
                <w:sz w:val="18"/>
                <w:szCs w:val="18"/>
              </w:rPr>
            </w:pPr>
            <w:r>
              <w:rPr>
                <w:rFonts w:asciiTheme="minorHAnsi" w:hAnsiTheme="minorHAnsi"/>
                <w:sz w:val="18"/>
                <w:szCs w:val="18"/>
              </w:rPr>
              <w:t xml:space="preserve">David </w:t>
            </w:r>
            <w:proofErr w:type="spellStart"/>
            <w:r>
              <w:rPr>
                <w:rFonts w:asciiTheme="minorHAnsi" w:hAnsiTheme="minorHAnsi"/>
                <w:sz w:val="18"/>
                <w:szCs w:val="18"/>
              </w:rPr>
              <w:t>Rowat</w:t>
            </w:r>
            <w:proofErr w:type="spellEnd"/>
          </w:p>
        </w:tc>
        <w:tc>
          <w:tcPr>
            <w:tcW w:w="3150" w:type="dxa"/>
          </w:tcPr>
          <w:p w:rsidR="005C0F2C" w:rsidRPr="008E2639" w:rsidRDefault="00665F94" w:rsidP="005550AF">
            <w:pPr>
              <w:tabs>
                <w:tab w:val="left" w:pos="1241"/>
                <w:tab w:val="center" w:pos="2286"/>
              </w:tabs>
              <w:spacing w:before="60" w:after="60"/>
              <w:rPr>
                <w:rFonts w:asciiTheme="minorHAnsi" w:hAnsiTheme="minorHAnsi"/>
                <w:sz w:val="18"/>
                <w:szCs w:val="18"/>
              </w:rPr>
            </w:pPr>
            <w:r>
              <w:rPr>
                <w:rFonts w:asciiTheme="minorHAnsi" w:hAnsiTheme="minorHAnsi"/>
                <w:sz w:val="18"/>
                <w:szCs w:val="18"/>
              </w:rPr>
              <w:t>Coordinator</w:t>
            </w:r>
          </w:p>
        </w:tc>
        <w:tc>
          <w:tcPr>
            <w:tcW w:w="4221" w:type="dxa"/>
          </w:tcPr>
          <w:p w:rsidR="005C0F2C" w:rsidRPr="008E2639" w:rsidRDefault="00665F94" w:rsidP="005550AF">
            <w:pPr>
              <w:spacing w:before="60" w:after="60"/>
              <w:rPr>
                <w:rFonts w:asciiTheme="minorHAnsi" w:hAnsiTheme="minorHAnsi"/>
                <w:sz w:val="18"/>
                <w:szCs w:val="18"/>
              </w:rPr>
            </w:pPr>
            <w:r>
              <w:rPr>
                <w:rFonts w:asciiTheme="minorHAnsi" w:hAnsiTheme="minorHAnsi"/>
                <w:sz w:val="18"/>
                <w:szCs w:val="18"/>
              </w:rPr>
              <w:t>Marine Conservation Society Seychelles, MCSS</w:t>
            </w:r>
          </w:p>
        </w:tc>
      </w:tr>
      <w:tr w:rsidR="005C0F2C" w:rsidRPr="008E2639" w:rsidTr="00E30FC8">
        <w:trPr>
          <w:jc w:val="center"/>
        </w:trPr>
        <w:tc>
          <w:tcPr>
            <w:tcW w:w="2448" w:type="dxa"/>
          </w:tcPr>
          <w:p w:rsidR="005C0F2C" w:rsidRPr="008E2639" w:rsidRDefault="00665F94" w:rsidP="005550AF">
            <w:pPr>
              <w:spacing w:before="60" w:after="60"/>
              <w:rPr>
                <w:rFonts w:asciiTheme="minorHAnsi" w:hAnsiTheme="minorHAnsi"/>
                <w:sz w:val="18"/>
                <w:szCs w:val="18"/>
              </w:rPr>
            </w:pPr>
            <w:r>
              <w:rPr>
                <w:rFonts w:asciiTheme="minorHAnsi" w:hAnsiTheme="minorHAnsi"/>
                <w:sz w:val="18"/>
                <w:szCs w:val="18"/>
              </w:rPr>
              <w:t>Rachel Pool</w:t>
            </w:r>
          </w:p>
        </w:tc>
        <w:tc>
          <w:tcPr>
            <w:tcW w:w="3150" w:type="dxa"/>
          </w:tcPr>
          <w:p w:rsidR="005C0F2C" w:rsidRPr="008E2639" w:rsidRDefault="00665F94" w:rsidP="005550AF">
            <w:pPr>
              <w:spacing w:before="60" w:after="60"/>
              <w:rPr>
                <w:rFonts w:asciiTheme="minorHAnsi" w:hAnsiTheme="minorHAnsi"/>
                <w:sz w:val="18"/>
                <w:szCs w:val="18"/>
              </w:rPr>
            </w:pPr>
            <w:r>
              <w:rPr>
                <w:rFonts w:asciiTheme="minorHAnsi" w:hAnsiTheme="minorHAnsi"/>
                <w:sz w:val="18"/>
                <w:szCs w:val="18"/>
              </w:rPr>
              <w:t>Conservation Specialist</w:t>
            </w:r>
          </w:p>
        </w:tc>
        <w:tc>
          <w:tcPr>
            <w:tcW w:w="4221" w:type="dxa"/>
          </w:tcPr>
          <w:p w:rsidR="005C0F2C" w:rsidRPr="008E2639" w:rsidRDefault="00665F94" w:rsidP="005550AF">
            <w:pPr>
              <w:spacing w:before="60" w:after="60"/>
              <w:rPr>
                <w:rFonts w:asciiTheme="minorHAnsi" w:hAnsiTheme="minorHAnsi"/>
                <w:sz w:val="18"/>
                <w:szCs w:val="18"/>
              </w:rPr>
            </w:pPr>
            <w:r>
              <w:rPr>
                <w:rFonts w:asciiTheme="minorHAnsi" w:hAnsiTheme="minorHAnsi"/>
                <w:sz w:val="18"/>
                <w:szCs w:val="18"/>
              </w:rPr>
              <w:t>MCSS</w:t>
            </w:r>
          </w:p>
        </w:tc>
      </w:tr>
      <w:tr w:rsidR="005C0F2C" w:rsidRPr="008E2639" w:rsidTr="00E30FC8">
        <w:trPr>
          <w:jc w:val="center"/>
        </w:trPr>
        <w:tc>
          <w:tcPr>
            <w:tcW w:w="2448" w:type="dxa"/>
          </w:tcPr>
          <w:p w:rsidR="005C0F2C" w:rsidRPr="008E2639" w:rsidRDefault="00665F94" w:rsidP="005550AF">
            <w:pPr>
              <w:spacing w:before="60" w:after="60"/>
              <w:rPr>
                <w:rFonts w:asciiTheme="minorHAnsi" w:hAnsiTheme="minorHAnsi"/>
                <w:sz w:val="18"/>
                <w:szCs w:val="18"/>
              </w:rPr>
            </w:pPr>
            <w:proofErr w:type="spellStart"/>
            <w:r>
              <w:rPr>
                <w:rFonts w:asciiTheme="minorHAnsi" w:hAnsiTheme="minorHAnsi"/>
                <w:sz w:val="18"/>
                <w:szCs w:val="18"/>
              </w:rPr>
              <w:t>Savi</w:t>
            </w:r>
            <w:proofErr w:type="spellEnd"/>
            <w:r>
              <w:rPr>
                <w:rFonts w:asciiTheme="minorHAnsi" w:hAnsiTheme="minorHAnsi"/>
                <w:sz w:val="18"/>
                <w:szCs w:val="18"/>
              </w:rPr>
              <w:t xml:space="preserve"> </w:t>
            </w:r>
            <w:proofErr w:type="spellStart"/>
            <w:r>
              <w:rPr>
                <w:rFonts w:asciiTheme="minorHAnsi" w:hAnsiTheme="minorHAnsi"/>
                <w:sz w:val="18"/>
                <w:szCs w:val="18"/>
              </w:rPr>
              <w:t>Leblond</w:t>
            </w:r>
            <w:proofErr w:type="spellEnd"/>
          </w:p>
        </w:tc>
        <w:tc>
          <w:tcPr>
            <w:tcW w:w="3150" w:type="dxa"/>
          </w:tcPr>
          <w:p w:rsidR="005C0F2C" w:rsidRPr="008E2639" w:rsidRDefault="00665F94" w:rsidP="005550AF">
            <w:pPr>
              <w:spacing w:before="60" w:after="60"/>
              <w:rPr>
                <w:rFonts w:asciiTheme="minorHAnsi" w:hAnsiTheme="minorHAnsi"/>
                <w:sz w:val="18"/>
                <w:szCs w:val="18"/>
              </w:rPr>
            </w:pPr>
            <w:r>
              <w:rPr>
                <w:rFonts w:asciiTheme="minorHAnsi" w:hAnsiTheme="minorHAnsi"/>
                <w:sz w:val="18"/>
                <w:szCs w:val="18"/>
              </w:rPr>
              <w:t>Conservation Specialist</w:t>
            </w:r>
          </w:p>
        </w:tc>
        <w:tc>
          <w:tcPr>
            <w:tcW w:w="4221" w:type="dxa"/>
          </w:tcPr>
          <w:p w:rsidR="005C0F2C" w:rsidRPr="008E2639" w:rsidRDefault="00665F94" w:rsidP="005550AF">
            <w:pPr>
              <w:spacing w:before="60" w:after="60"/>
              <w:rPr>
                <w:rFonts w:asciiTheme="minorHAnsi" w:hAnsiTheme="minorHAnsi"/>
                <w:sz w:val="18"/>
                <w:szCs w:val="18"/>
              </w:rPr>
            </w:pPr>
            <w:r>
              <w:rPr>
                <w:rFonts w:asciiTheme="minorHAnsi" w:hAnsiTheme="minorHAnsi"/>
                <w:sz w:val="18"/>
                <w:szCs w:val="18"/>
              </w:rPr>
              <w:t>MCSS</w:t>
            </w:r>
          </w:p>
        </w:tc>
      </w:tr>
      <w:tr w:rsidR="00932035" w:rsidRPr="008E2639" w:rsidTr="00E30FC8">
        <w:trPr>
          <w:jc w:val="center"/>
        </w:trPr>
        <w:tc>
          <w:tcPr>
            <w:tcW w:w="2448" w:type="dxa"/>
          </w:tcPr>
          <w:p w:rsidR="00932035" w:rsidRPr="008E2639" w:rsidRDefault="00665F94" w:rsidP="005550AF">
            <w:pPr>
              <w:spacing w:before="60" w:after="60"/>
              <w:rPr>
                <w:rFonts w:asciiTheme="minorHAnsi" w:hAnsiTheme="minorHAnsi"/>
                <w:sz w:val="18"/>
                <w:szCs w:val="18"/>
              </w:rPr>
            </w:pPr>
            <w:r>
              <w:rPr>
                <w:rFonts w:asciiTheme="minorHAnsi" w:hAnsiTheme="minorHAnsi"/>
                <w:sz w:val="18"/>
                <w:szCs w:val="18"/>
              </w:rPr>
              <w:t>Michele Martin</w:t>
            </w:r>
          </w:p>
        </w:tc>
        <w:tc>
          <w:tcPr>
            <w:tcW w:w="3150" w:type="dxa"/>
          </w:tcPr>
          <w:p w:rsidR="00932035" w:rsidRPr="008E2639" w:rsidRDefault="00665F94" w:rsidP="005550AF">
            <w:pPr>
              <w:spacing w:before="60" w:after="60"/>
              <w:rPr>
                <w:rFonts w:asciiTheme="minorHAnsi" w:hAnsiTheme="minorHAnsi"/>
                <w:sz w:val="18"/>
                <w:szCs w:val="18"/>
              </w:rPr>
            </w:pPr>
            <w:r>
              <w:rPr>
                <w:rFonts w:asciiTheme="minorHAnsi" w:hAnsiTheme="minorHAnsi"/>
                <w:sz w:val="18"/>
                <w:szCs w:val="18"/>
              </w:rPr>
              <w:t>Coordinator</w:t>
            </w:r>
          </w:p>
        </w:tc>
        <w:tc>
          <w:tcPr>
            <w:tcW w:w="4221" w:type="dxa"/>
          </w:tcPr>
          <w:p w:rsidR="00932035" w:rsidRPr="008E2639" w:rsidRDefault="00665F94" w:rsidP="005550AF">
            <w:pPr>
              <w:spacing w:before="60" w:after="60"/>
              <w:rPr>
                <w:rFonts w:asciiTheme="minorHAnsi" w:hAnsiTheme="minorHAnsi"/>
                <w:sz w:val="18"/>
                <w:szCs w:val="18"/>
              </w:rPr>
            </w:pPr>
            <w:r>
              <w:rPr>
                <w:rFonts w:asciiTheme="minorHAnsi" w:hAnsiTheme="minorHAnsi"/>
                <w:sz w:val="18"/>
                <w:szCs w:val="18"/>
              </w:rPr>
              <w:t>Sustainability for Seychelles</w:t>
            </w:r>
          </w:p>
        </w:tc>
      </w:tr>
      <w:tr w:rsidR="00932035" w:rsidRPr="008E2639" w:rsidTr="00E30FC8">
        <w:trPr>
          <w:jc w:val="center"/>
        </w:trPr>
        <w:tc>
          <w:tcPr>
            <w:tcW w:w="2448" w:type="dxa"/>
          </w:tcPr>
          <w:p w:rsidR="00932035" w:rsidRPr="008E2639" w:rsidRDefault="00665F94" w:rsidP="005550AF">
            <w:pPr>
              <w:spacing w:before="60" w:after="60"/>
              <w:rPr>
                <w:rFonts w:asciiTheme="minorHAnsi" w:hAnsiTheme="minorHAnsi"/>
                <w:sz w:val="18"/>
                <w:szCs w:val="18"/>
              </w:rPr>
            </w:pPr>
            <w:r>
              <w:rPr>
                <w:rFonts w:asciiTheme="minorHAnsi" w:hAnsiTheme="minorHAnsi"/>
                <w:sz w:val="18"/>
                <w:szCs w:val="18"/>
              </w:rPr>
              <w:lastRenderedPageBreak/>
              <w:t xml:space="preserve">Terrence </w:t>
            </w:r>
            <w:proofErr w:type="spellStart"/>
            <w:r>
              <w:rPr>
                <w:rFonts w:asciiTheme="minorHAnsi" w:hAnsiTheme="minorHAnsi"/>
                <w:sz w:val="18"/>
                <w:szCs w:val="18"/>
              </w:rPr>
              <w:t>Vel</w:t>
            </w:r>
            <w:proofErr w:type="spellEnd"/>
          </w:p>
        </w:tc>
        <w:tc>
          <w:tcPr>
            <w:tcW w:w="3150" w:type="dxa"/>
          </w:tcPr>
          <w:p w:rsidR="00932035" w:rsidRPr="008E2639" w:rsidRDefault="00665F94" w:rsidP="005550AF">
            <w:pPr>
              <w:spacing w:before="60" w:after="60"/>
              <w:rPr>
                <w:rFonts w:asciiTheme="minorHAnsi" w:hAnsiTheme="minorHAnsi"/>
                <w:sz w:val="18"/>
                <w:szCs w:val="18"/>
              </w:rPr>
            </w:pPr>
            <w:r>
              <w:rPr>
                <w:rFonts w:asciiTheme="minorHAnsi" w:hAnsiTheme="minorHAnsi"/>
                <w:sz w:val="18"/>
                <w:szCs w:val="18"/>
              </w:rPr>
              <w:t>Coordinator</w:t>
            </w:r>
          </w:p>
        </w:tc>
        <w:tc>
          <w:tcPr>
            <w:tcW w:w="4221" w:type="dxa"/>
          </w:tcPr>
          <w:p w:rsidR="00932035" w:rsidRPr="008E2639" w:rsidRDefault="00665F94" w:rsidP="005550AF">
            <w:pPr>
              <w:spacing w:before="60" w:after="60"/>
              <w:rPr>
                <w:rFonts w:asciiTheme="minorHAnsi" w:hAnsiTheme="minorHAnsi"/>
                <w:sz w:val="18"/>
                <w:szCs w:val="18"/>
              </w:rPr>
            </w:pPr>
            <w:r>
              <w:rPr>
                <w:rFonts w:asciiTheme="minorHAnsi" w:hAnsiTheme="minorHAnsi"/>
                <w:sz w:val="18"/>
                <w:szCs w:val="18"/>
              </w:rPr>
              <w:t>Wildlife Club Seychelles</w:t>
            </w:r>
          </w:p>
        </w:tc>
      </w:tr>
      <w:tr w:rsidR="00932035" w:rsidRPr="008E2639" w:rsidTr="00E30FC8">
        <w:trPr>
          <w:jc w:val="center"/>
        </w:trPr>
        <w:tc>
          <w:tcPr>
            <w:tcW w:w="2448" w:type="dxa"/>
          </w:tcPr>
          <w:p w:rsidR="00932035" w:rsidRPr="008E2639" w:rsidRDefault="00665F94" w:rsidP="005550AF">
            <w:pPr>
              <w:spacing w:before="60" w:after="60"/>
              <w:rPr>
                <w:rFonts w:asciiTheme="minorHAnsi" w:hAnsiTheme="minorHAnsi"/>
                <w:sz w:val="18"/>
                <w:szCs w:val="18"/>
              </w:rPr>
            </w:pPr>
            <w:proofErr w:type="spellStart"/>
            <w:r>
              <w:rPr>
                <w:rFonts w:asciiTheme="minorHAnsi" w:hAnsiTheme="minorHAnsi"/>
                <w:sz w:val="18"/>
                <w:szCs w:val="18"/>
              </w:rPr>
              <w:t>Artee</w:t>
            </w:r>
            <w:proofErr w:type="spellEnd"/>
            <w:r>
              <w:rPr>
                <w:rFonts w:asciiTheme="minorHAnsi" w:hAnsiTheme="minorHAnsi"/>
                <w:sz w:val="18"/>
                <w:szCs w:val="18"/>
              </w:rPr>
              <w:t xml:space="preserve"> </w:t>
            </w:r>
            <w:proofErr w:type="spellStart"/>
            <w:r>
              <w:rPr>
                <w:rFonts w:asciiTheme="minorHAnsi" w:hAnsiTheme="minorHAnsi"/>
                <w:sz w:val="18"/>
                <w:szCs w:val="18"/>
              </w:rPr>
              <w:t>Labonte</w:t>
            </w:r>
            <w:proofErr w:type="spellEnd"/>
          </w:p>
        </w:tc>
        <w:tc>
          <w:tcPr>
            <w:tcW w:w="3150" w:type="dxa"/>
          </w:tcPr>
          <w:p w:rsidR="00932035" w:rsidRPr="008E2639" w:rsidRDefault="00665F94" w:rsidP="005550AF">
            <w:pPr>
              <w:spacing w:before="60" w:after="60"/>
              <w:rPr>
                <w:rFonts w:asciiTheme="minorHAnsi" w:hAnsiTheme="minorHAnsi"/>
                <w:sz w:val="18"/>
                <w:szCs w:val="18"/>
              </w:rPr>
            </w:pPr>
            <w:r>
              <w:rPr>
                <w:rFonts w:asciiTheme="minorHAnsi" w:hAnsiTheme="minorHAnsi"/>
                <w:sz w:val="18"/>
                <w:szCs w:val="18"/>
              </w:rPr>
              <w:t>Co-owner</w:t>
            </w:r>
          </w:p>
        </w:tc>
        <w:tc>
          <w:tcPr>
            <w:tcW w:w="4221" w:type="dxa"/>
          </w:tcPr>
          <w:p w:rsidR="00932035" w:rsidRPr="008E2639" w:rsidRDefault="00665F94" w:rsidP="005550AF">
            <w:pPr>
              <w:spacing w:before="60" w:after="60"/>
              <w:rPr>
                <w:rFonts w:asciiTheme="minorHAnsi" w:hAnsiTheme="minorHAnsi"/>
                <w:sz w:val="18"/>
                <w:szCs w:val="18"/>
              </w:rPr>
            </w:pPr>
            <w:r>
              <w:rPr>
                <w:rFonts w:asciiTheme="minorHAnsi" w:hAnsiTheme="minorHAnsi"/>
                <w:sz w:val="18"/>
                <w:szCs w:val="18"/>
              </w:rPr>
              <w:t>Le Matelot de Praslin</w:t>
            </w:r>
          </w:p>
        </w:tc>
      </w:tr>
      <w:tr w:rsidR="00932035" w:rsidRPr="008E2639" w:rsidTr="00E30FC8">
        <w:trPr>
          <w:jc w:val="center"/>
        </w:trPr>
        <w:tc>
          <w:tcPr>
            <w:tcW w:w="2448" w:type="dxa"/>
          </w:tcPr>
          <w:p w:rsidR="00932035" w:rsidRPr="008E2639" w:rsidRDefault="00665F94" w:rsidP="005550AF">
            <w:pPr>
              <w:spacing w:before="60" w:after="60"/>
              <w:rPr>
                <w:rFonts w:asciiTheme="minorHAnsi" w:hAnsiTheme="minorHAnsi"/>
                <w:sz w:val="18"/>
                <w:szCs w:val="18"/>
              </w:rPr>
            </w:pPr>
            <w:r>
              <w:rPr>
                <w:rFonts w:asciiTheme="minorHAnsi" w:hAnsiTheme="minorHAnsi"/>
                <w:sz w:val="18"/>
                <w:szCs w:val="18"/>
              </w:rPr>
              <w:t>Katy Beaver</w:t>
            </w:r>
          </w:p>
        </w:tc>
        <w:tc>
          <w:tcPr>
            <w:tcW w:w="3150" w:type="dxa"/>
          </w:tcPr>
          <w:p w:rsidR="00932035" w:rsidRPr="008E2639" w:rsidRDefault="00665F94" w:rsidP="005550AF">
            <w:pPr>
              <w:spacing w:before="60" w:after="60"/>
              <w:rPr>
                <w:rFonts w:asciiTheme="minorHAnsi" w:hAnsiTheme="minorHAnsi"/>
                <w:sz w:val="18"/>
                <w:szCs w:val="18"/>
              </w:rPr>
            </w:pPr>
            <w:r>
              <w:rPr>
                <w:rFonts w:asciiTheme="minorHAnsi" w:hAnsiTheme="minorHAnsi"/>
                <w:sz w:val="18"/>
                <w:szCs w:val="18"/>
              </w:rPr>
              <w:t>Conservation Specialist</w:t>
            </w:r>
          </w:p>
        </w:tc>
        <w:tc>
          <w:tcPr>
            <w:tcW w:w="4221" w:type="dxa"/>
          </w:tcPr>
          <w:p w:rsidR="00932035" w:rsidRPr="008E2639" w:rsidRDefault="00665F94" w:rsidP="005550AF">
            <w:pPr>
              <w:spacing w:before="60" w:after="60"/>
              <w:rPr>
                <w:rFonts w:asciiTheme="minorHAnsi" w:hAnsiTheme="minorHAnsi"/>
                <w:sz w:val="18"/>
                <w:szCs w:val="18"/>
              </w:rPr>
            </w:pPr>
            <w:r>
              <w:rPr>
                <w:rFonts w:asciiTheme="minorHAnsi" w:hAnsiTheme="minorHAnsi"/>
                <w:sz w:val="18"/>
                <w:szCs w:val="18"/>
              </w:rPr>
              <w:t>Plant Conservation Action Group (PCA)</w:t>
            </w:r>
          </w:p>
        </w:tc>
      </w:tr>
      <w:tr w:rsidR="00665F94" w:rsidRPr="008E2639" w:rsidTr="00E30FC8">
        <w:trPr>
          <w:jc w:val="center"/>
        </w:trPr>
        <w:tc>
          <w:tcPr>
            <w:tcW w:w="2448" w:type="dxa"/>
          </w:tcPr>
          <w:p w:rsidR="00665F94" w:rsidRPr="008E2639" w:rsidRDefault="00665F94" w:rsidP="005550AF">
            <w:pPr>
              <w:spacing w:before="60" w:after="60"/>
              <w:rPr>
                <w:rFonts w:asciiTheme="minorHAnsi" w:hAnsiTheme="minorHAnsi"/>
                <w:sz w:val="18"/>
                <w:szCs w:val="18"/>
              </w:rPr>
            </w:pPr>
            <w:r>
              <w:rPr>
                <w:rFonts w:asciiTheme="minorHAnsi" w:hAnsiTheme="minorHAnsi"/>
                <w:sz w:val="18"/>
                <w:szCs w:val="18"/>
              </w:rPr>
              <w:t>Bernard Georges</w:t>
            </w:r>
          </w:p>
        </w:tc>
        <w:tc>
          <w:tcPr>
            <w:tcW w:w="3150" w:type="dxa"/>
          </w:tcPr>
          <w:p w:rsidR="00665F94" w:rsidRPr="008E2639" w:rsidRDefault="00665F94" w:rsidP="005550AF">
            <w:pPr>
              <w:spacing w:before="60" w:after="60"/>
              <w:rPr>
                <w:rFonts w:asciiTheme="minorHAnsi" w:hAnsiTheme="minorHAnsi"/>
                <w:sz w:val="18"/>
                <w:szCs w:val="18"/>
              </w:rPr>
            </w:pPr>
            <w:r>
              <w:rPr>
                <w:rFonts w:asciiTheme="minorHAnsi" w:hAnsiTheme="minorHAnsi"/>
                <w:sz w:val="18"/>
                <w:szCs w:val="18"/>
              </w:rPr>
              <w:t>Representative</w:t>
            </w:r>
          </w:p>
        </w:tc>
        <w:tc>
          <w:tcPr>
            <w:tcW w:w="4221" w:type="dxa"/>
          </w:tcPr>
          <w:p w:rsidR="00665F94" w:rsidRPr="008E2639" w:rsidRDefault="00665F94" w:rsidP="005550AF">
            <w:pPr>
              <w:spacing w:before="60" w:after="60"/>
              <w:rPr>
                <w:rFonts w:asciiTheme="minorHAnsi" w:hAnsiTheme="minorHAnsi"/>
                <w:sz w:val="18"/>
                <w:szCs w:val="18"/>
              </w:rPr>
            </w:pPr>
            <w:r>
              <w:rPr>
                <w:rFonts w:asciiTheme="minorHAnsi" w:hAnsiTheme="minorHAnsi"/>
                <w:sz w:val="18"/>
                <w:szCs w:val="18"/>
              </w:rPr>
              <w:t>Jardin du Roi</w:t>
            </w:r>
          </w:p>
        </w:tc>
      </w:tr>
      <w:tr w:rsidR="00665F94" w:rsidRPr="008E2639" w:rsidTr="00E30FC8">
        <w:trPr>
          <w:jc w:val="center"/>
        </w:trPr>
        <w:tc>
          <w:tcPr>
            <w:tcW w:w="2448" w:type="dxa"/>
          </w:tcPr>
          <w:p w:rsidR="00665F94" w:rsidRDefault="00665F94" w:rsidP="005550AF">
            <w:pPr>
              <w:spacing w:before="60" w:after="60"/>
              <w:rPr>
                <w:rFonts w:asciiTheme="minorHAnsi" w:hAnsiTheme="minorHAnsi"/>
                <w:sz w:val="18"/>
                <w:szCs w:val="18"/>
              </w:rPr>
            </w:pPr>
            <w:r>
              <w:rPr>
                <w:rFonts w:asciiTheme="minorHAnsi" w:hAnsiTheme="minorHAnsi"/>
                <w:sz w:val="18"/>
                <w:szCs w:val="18"/>
              </w:rPr>
              <w:t>Boniface Lim</w:t>
            </w:r>
          </w:p>
        </w:tc>
        <w:tc>
          <w:tcPr>
            <w:tcW w:w="3150" w:type="dxa"/>
          </w:tcPr>
          <w:p w:rsidR="00665F94" w:rsidRDefault="00665F94" w:rsidP="005550AF">
            <w:pPr>
              <w:spacing w:before="60" w:after="60"/>
              <w:rPr>
                <w:rFonts w:asciiTheme="minorHAnsi" w:hAnsiTheme="minorHAnsi"/>
                <w:sz w:val="18"/>
                <w:szCs w:val="18"/>
              </w:rPr>
            </w:pPr>
            <w:r>
              <w:rPr>
                <w:rFonts w:asciiTheme="minorHAnsi" w:hAnsiTheme="minorHAnsi"/>
                <w:sz w:val="18"/>
                <w:szCs w:val="18"/>
              </w:rPr>
              <w:t>Engineering Manager</w:t>
            </w:r>
          </w:p>
        </w:tc>
        <w:tc>
          <w:tcPr>
            <w:tcW w:w="4221" w:type="dxa"/>
          </w:tcPr>
          <w:p w:rsidR="00665F94" w:rsidRDefault="00665F94" w:rsidP="005550AF">
            <w:pPr>
              <w:spacing w:before="60" w:after="60"/>
              <w:rPr>
                <w:rFonts w:asciiTheme="minorHAnsi" w:hAnsiTheme="minorHAnsi"/>
                <w:sz w:val="18"/>
                <w:szCs w:val="18"/>
              </w:rPr>
            </w:pPr>
            <w:r>
              <w:rPr>
                <w:rFonts w:asciiTheme="minorHAnsi" w:hAnsiTheme="minorHAnsi"/>
                <w:sz w:val="18"/>
                <w:szCs w:val="18"/>
              </w:rPr>
              <w:t>Banyan Tree Resort</w:t>
            </w:r>
          </w:p>
        </w:tc>
      </w:tr>
      <w:tr w:rsidR="00665F94" w:rsidRPr="008E2639" w:rsidTr="00E30FC8">
        <w:trPr>
          <w:jc w:val="center"/>
        </w:trPr>
        <w:tc>
          <w:tcPr>
            <w:tcW w:w="2448" w:type="dxa"/>
          </w:tcPr>
          <w:p w:rsidR="00665F94" w:rsidRDefault="00B7144A" w:rsidP="005550AF">
            <w:pPr>
              <w:spacing w:before="60" w:after="60"/>
              <w:rPr>
                <w:rFonts w:asciiTheme="minorHAnsi" w:hAnsiTheme="minorHAnsi"/>
                <w:sz w:val="18"/>
                <w:szCs w:val="18"/>
              </w:rPr>
            </w:pPr>
            <w:r>
              <w:rPr>
                <w:rFonts w:asciiTheme="minorHAnsi" w:hAnsiTheme="minorHAnsi"/>
                <w:sz w:val="18"/>
                <w:szCs w:val="18"/>
              </w:rPr>
              <w:t>Stuart ___</w:t>
            </w:r>
          </w:p>
        </w:tc>
        <w:tc>
          <w:tcPr>
            <w:tcW w:w="3150" w:type="dxa"/>
          </w:tcPr>
          <w:p w:rsidR="00665F94" w:rsidRDefault="00665F94" w:rsidP="005550AF">
            <w:pPr>
              <w:spacing w:before="60" w:after="60"/>
              <w:rPr>
                <w:rFonts w:asciiTheme="minorHAnsi" w:hAnsiTheme="minorHAnsi"/>
                <w:sz w:val="18"/>
                <w:szCs w:val="18"/>
              </w:rPr>
            </w:pPr>
            <w:r>
              <w:rPr>
                <w:rFonts w:asciiTheme="minorHAnsi" w:hAnsiTheme="minorHAnsi"/>
                <w:sz w:val="18"/>
                <w:szCs w:val="18"/>
              </w:rPr>
              <w:t>Engineering Manager</w:t>
            </w:r>
          </w:p>
        </w:tc>
        <w:tc>
          <w:tcPr>
            <w:tcW w:w="4221" w:type="dxa"/>
          </w:tcPr>
          <w:p w:rsidR="00665F94" w:rsidRDefault="00665F94" w:rsidP="005550AF">
            <w:pPr>
              <w:spacing w:before="60" w:after="60"/>
              <w:rPr>
                <w:rFonts w:asciiTheme="minorHAnsi" w:hAnsiTheme="minorHAnsi"/>
                <w:sz w:val="18"/>
                <w:szCs w:val="18"/>
              </w:rPr>
            </w:pPr>
            <w:r>
              <w:rPr>
                <w:rFonts w:asciiTheme="minorHAnsi" w:hAnsiTheme="minorHAnsi"/>
                <w:sz w:val="18"/>
                <w:szCs w:val="18"/>
              </w:rPr>
              <w:t>Four Seasons Resort</w:t>
            </w:r>
          </w:p>
        </w:tc>
      </w:tr>
      <w:tr w:rsidR="00665F94" w:rsidRPr="008E2639" w:rsidTr="00E30FC8">
        <w:trPr>
          <w:jc w:val="center"/>
        </w:trPr>
        <w:tc>
          <w:tcPr>
            <w:tcW w:w="2448" w:type="dxa"/>
          </w:tcPr>
          <w:p w:rsidR="00665F94" w:rsidRDefault="006C38AA" w:rsidP="005550AF">
            <w:pPr>
              <w:spacing w:before="60" w:after="60"/>
              <w:rPr>
                <w:rFonts w:asciiTheme="minorHAnsi" w:hAnsiTheme="minorHAnsi"/>
                <w:sz w:val="18"/>
                <w:szCs w:val="18"/>
              </w:rPr>
            </w:pPr>
            <w:proofErr w:type="spellStart"/>
            <w:r>
              <w:rPr>
                <w:rFonts w:asciiTheme="minorHAnsi" w:hAnsiTheme="minorHAnsi"/>
                <w:sz w:val="18"/>
                <w:szCs w:val="18"/>
              </w:rPr>
              <w:t>Foram</w:t>
            </w:r>
            <w:proofErr w:type="spellEnd"/>
            <w:r>
              <w:rPr>
                <w:rFonts w:asciiTheme="minorHAnsi" w:hAnsiTheme="minorHAnsi"/>
                <w:sz w:val="18"/>
                <w:szCs w:val="18"/>
              </w:rPr>
              <w:t xml:space="preserve"> </w:t>
            </w:r>
            <w:proofErr w:type="spellStart"/>
            <w:r>
              <w:rPr>
                <w:rFonts w:asciiTheme="minorHAnsi" w:hAnsiTheme="minorHAnsi"/>
                <w:sz w:val="18"/>
                <w:szCs w:val="18"/>
              </w:rPr>
              <w:t>Varsani</w:t>
            </w:r>
            <w:proofErr w:type="spellEnd"/>
          </w:p>
        </w:tc>
        <w:tc>
          <w:tcPr>
            <w:tcW w:w="3150" w:type="dxa"/>
          </w:tcPr>
          <w:p w:rsidR="00665F94" w:rsidRDefault="006C38AA" w:rsidP="005550AF">
            <w:pPr>
              <w:spacing w:before="60" w:after="60"/>
              <w:rPr>
                <w:rFonts w:asciiTheme="minorHAnsi" w:hAnsiTheme="minorHAnsi"/>
                <w:sz w:val="18"/>
                <w:szCs w:val="18"/>
              </w:rPr>
            </w:pPr>
            <w:r>
              <w:rPr>
                <w:rFonts w:asciiTheme="minorHAnsi" w:hAnsiTheme="minorHAnsi"/>
                <w:sz w:val="18"/>
                <w:szCs w:val="18"/>
              </w:rPr>
              <w:t>Resort Manager</w:t>
            </w:r>
          </w:p>
        </w:tc>
        <w:tc>
          <w:tcPr>
            <w:tcW w:w="4221" w:type="dxa"/>
          </w:tcPr>
          <w:p w:rsidR="00665F94" w:rsidRDefault="006C38AA" w:rsidP="005550AF">
            <w:pPr>
              <w:spacing w:before="60" w:after="60"/>
              <w:rPr>
                <w:rFonts w:asciiTheme="minorHAnsi" w:hAnsiTheme="minorHAnsi"/>
                <w:sz w:val="18"/>
                <w:szCs w:val="18"/>
              </w:rPr>
            </w:pPr>
            <w:r>
              <w:rPr>
                <w:rFonts w:asciiTheme="minorHAnsi" w:hAnsiTheme="minorHAnsi"/>
                <w:sz w:val="18"/>
                <w:szCs w:val="18"/>
              </w:rPr>
              <w:t>Cerf Island Resort</w:t>
            </w:r>
          </w:p>
        </w:tc>
      </w:tr>
      <w:tr w:rsidR="006C38AA" w:rsidRPr="008E2639" w:rsidTr="00E30FC8">
        <w:trPr>
          <w:jc w:val="center"/>
        </w:trPr>
        <w:tc>
          <w:tcPr>
            <w:tcW w:w="2448" w:type="dxa"/>
          </w:tcPr>
          <w:p w:rsidR="006C38AA" w:rsidRDefault="006C38AA" w:rsidP="005550AF">
            <w:pPr>
              <w:spacing w:before="60" w:after="60"/>
              <w:rPr>
                <w:rFonts w:asciiTheme="minorHAnsi" w:hAnsiTheme="minorHAnsi"/>
                <w:sz w:val="18"/>
                <w:szCs w:val="18"/>
              </w:rPr>
            </w:pPr>
            <w:proofErr w:type="spellStart"/>
            <w:r>
              <w:rPr>
                <w:rFonts w:asciiTheme="minorHAnsi" w:hAnsiTheme="minorHAnsi"/>
                <w:sz w:val="18"/>
                <w:szCs w:val="18"/>
              </w:rPr>
              <w:t>Darell</w:t>
            </w:r>
            <w:proofErr w:type="spellEnd"/>
            <w:r>
              <w:rPr>
                <w:rFonts w:asciiTheme="minorHAnsi" w:hAnsiTheme="minorHAnsi"/>
                <w:sz w:val="18"/>
                <w:szCs w:val="18"/>
              </w:rPr>
              <w:t xml:space="preserve"> Green</w:t>
            </w:r>
          </w:p>
        </w:tc>
        <w:tc>
          <w:tcPr>
            <w:tcW w:w="3150" w:type="dxa"/>
          </w:tcPr>
          <w:p w:rsidR="006C38AA" w:rsidRDefault="006C38AA" w:rsidP="005550AF">
            <w:pPr>
              <w:spacing w:before="60" w:after="60"/>
              <w:rPr>
                <w:rFonts w:asciiTheme="minorHAnsi" w:hAnsiTheme="minorHAnsi"/>
                <w:sz w:val="18"/>
                <w:szCs w:val="18"/>
              </w:rPr>
            </w:pPr>
            <w:r>
              <w:rPr>
                <w:rFonts w:asciiTheme="minorHAnsi" w:hAnsiTheme="minorHAnsi"/>
                <w:sz w:val="18"/>
                <w:szCs w:val="18"/>
              </w:rPr>
              <w:t>Chairperson</w:t>
            </w:r>
          </w:p>
        </w:tc>
        <w:tc>
          <w:tcPr>
            <w:tcW w:w="4221" w:type="dxa"/>
          </w:tcPr>
          <w:p w:rsidR="006C38AA" w:rsidRDefault="006C38AA" w:rsidP="005550AF">
            <w:pPr>
              <w:spacing w:before="60" w:after="60"/>
              <w:rPr>
                <w:rFonts w:asciiTheme="minorHAnsi" w:hAnsiTheme="minorHAnsi"/>
                <w:sz w:val="18"/>
                <w:szCs w:val="18"/>
              </w:rPr>
            </w:pPr>
            <w:r>
              <w:rPr>
                <w:rFonts w:asciiTheme="minorHAnsi" w:hAnsiTheme="minorHAnsi"/>
                <w:sz w:val="18"/>
                <w:szCs w:val="18"/>
              </w:rPr>
              <w:t>Praslin Fishers Association (PFA)</w:t>
            </w:r>
          </w:p>
        </w:tc>
      </w:tr>
      <w:tr w:rsidR="006C38AA" w:rsidRPr="008E2639" w:rsidTr="00E30FC8">
        <w:trPr>
          <w:jc w:val="center"/>
        </w:trPr>
        <w:tc>
          <w:tcPr>
            <w:tcW w:w="2448" w:type="dxa"/>
          </w:tcPr>
          <w:p w:rsidR="006C38AA" w:rsidRDefault="006C38AA" w:rsidP="005550AF">
            <w:pPr>
              <w:spacing w:before="60" w:after="60"/>
              <w:rPr>
                <w:rFonts w:asciiTheme="minorHAnsi" w:hAnsiTheme="minorHAnsi"/>
                <w:sz w:val="18"/>
                <w:szCs w:val="18"/>
              </w:rPr>
            </w:pPr>
            <w:r>
              <w:rPr>
                <w:rFonts w:asciiTheme="minorHAnsi" w:hAnsiTheme="minorHAnsi"/>
                <w:sz w:val="18"/>
                <w:szCs w:val="18"/>
              </w:rPr>
              <w:t xml:space="preserve">Ron </w:t>
            </w:r>
            <w:proofErr w:type="spellStart"/>
            <w:r>
              <w:rPr>
                <w:rFonts w:asciiTheme="minorHAnsi" w:hAnsiTheme="minorHAnsi"/>
                <w:sz w:val="18"/>
                <w:szCs w:val="18"/>
              </w:rPr>
              <w:t>Lesperance</w:t>
            </w:r>
            <w:proofErr w:type="spellEnd"/>
          </w:p>
        </w:tc>
        <w:tc>
          <w:tcPr>
            <w:tcW w:w="3150" w:type="dxa"/>
          </w:tcPr>
          <w:p w:rsidR="006C38AA" w:rsidRDefault="006C38AA" w:rsidP="005550AF">
            <w:pPr>
              <w:spacing w:before="60" w:after="60"/>
              <w:rPr>
                <w:rFonts w:asciiTheme="minorHAnsi" w:hAnsiTheme="minorHAnsi"/>
                <w:sz w:val="18"/>
                <w:szCs w:val="18"/>
              </w:rPr>
            </w:pPr>
            <w:r>
              <w:rPr>
                <w:rFonts w:asciiTheme="minorHAnsi" w:hAnsiTheme="minorHAnsi"/>
                <w:sz w:val="18"/>
                <w:szCs w:val="18"/>
              </w:rPr>
              <w:t>Fisher</w:t>
            </w:r>
          </w:p>
        </w:tc>
        <w:tc>
          <w:tcPr>
            <w:tcW w:w="4221" w:type="dxa"/>
          </w:tcPr>
          <w:p w:rsidR="006C38AA" w:rsidRDefault="006C38AA" w:rsidP="005550AF">
            <w:pPr>
              <w:spacing w:before="60" w:after="60"/>
              <w:rPr>
                <w:rFonts w:asciiTheme="minorHAnsi" w:hAnsiTheme="minorHAnsi"/>
                <w:sz w:val="18"/>
                <w:szCs w:val="18"/>
              </w:rPr>
            </w:pPr>
            <w:r>
              <w:rPr>
                <w:rFonts w:asciiTheme="minorHAnsi" w:hAnsiTheme="minorHAnsi"/>
                <w:sz w:val="18"/>
                <w:szCs w:val="18"/>
              </w:rPr>
              <w:t>PFA</w:t>
            </w:r>
          </w:p>
        </w:tc>
      </w:tr>
      <w:tr w:rsidR="006C38AA" w:rsidRPr="008E2639" w:rsidTr="00E30FC8">
        <w:trPr>
          <w:jc w:val="center"/>
        </w:trPr>
        <w:tc>
          <w:tcPr>
            <w:tcW w:w="2448" w:type="dxa"/>
          </w:tcPr>
          <w:p w:rsidR="006C38AA" w:rsidRDefault="006C38AA" w:rsidP="005550AF">
            <w:pPr>
              <w:spacing w:before="60" w:after="60"/>
              <w:rPr>
                <w:rFonts w:asciiTheme="minorHAnsi" w:hAnsiTheme="minorHAnsi"/>
                <w:sz w:val="18"/>
                <w:szCs w:val="18"/>
              </w:rPr>
            </w:pPr>
            <w:r>
              <w:rPr>
                <w:rFonts w:asciiTheme="minorHAnsi" w:hAnsiTheme="minorHAnsi"/>
                <w:sz w:val="18"/>
                <w:szCs w:val="18"/>
              </w:rPr>
              <w:t xml:space="preserve">Wilton </w:t>
            </w:r>
            <w:proofErr w:type="spellStart"/>
            <w:r>
              <w:rPr>
                <w:rFonts w:asciiTheme="minorHAnsi" w:hAnsiTheme="minorHAnsi"/>
                <w:sz w:val="18"/>
                <w:szCs w:val="18"/>
              </w:rPr>
              <w:t>Cedras</w:t>
            </w:r>
            <w:proofErr w:type="spellEnd"/>
          </w:p>
        </w:tc>
        <w:tc>
          <w:tcPr>
            <w:tcW w:w="3150" w:type="dxa"/>
          </w:tcPr>
          <w:p w:rsidR="006C38AA" w:rsidRDefault="006C38AA" w:rsidP="005550AF">
            <w:pPr>
              <w:spacing w:before="60" w:after="60"/>
              <w:rPr>
                <w:rFonts w:asciiTheme="minorHAnsi" w:hAnsiTheme="minorHAnsi"/>
                <w:sz w:val="18"/>
                <w:szCs w:val="18"/>
              </w:rPr>
            </w:pPr>
            <w:r>
              <w:rPr>
                <w:rFonts w:asciiTheme="minorHAnsi" w:hAnsiTheme="minorHAnsi"/>
                <w:sz w:val="18"/>
                <w:szCs w:val="18"/>
              </w:rPr>
              <w:t>Fisher</w:t>
            </w:r>
          </w:p>
        </w:tc>
        <w:tc>
          <w:tcPr>
            <w:tcW w:w="4221" w:type="dxa"/>
          </w:tcPr>
          <w:p w:rsidR="006C38AA" w:rsidRDefault="006C38AA" w:rsidP="005550AF">
            <w:pPr>
              <w:spacing w:before="60" w:after="60"/>
              <w:rPr>
                <w:rFonts w:asciiTheme="minorHAnsi" w:hAnsiTheme="minorHAnsi"/>
                <w:sz w:val="18"/>
                <w:szCs w:val="18"/>
              </w:rPr>
            </w:pPr>
            <w:r>
              <w:rPr>
                <w:rFonts w:asciiTheme="minorHAnsi" w:hAnsiTheme="minorHAnsi"/>
                <w:sz w:val="18"/>
                <w:szCs w:val="18"/>
              </w:rPr>
              <w:t>PFA</w:t>
            </w:r>
          </w:p>
        </w:tc>
      </w:tr>
      <w:tr w:rsidR="006C38AA" w:rsidRPr="008E2639" w:rsidTr="00E30FC8">
        <w:trPr>
          <w:jc w:val="center"/>
        </w:trPr>
        <w:tc>
          <w:tcPr>
            <w:tcW w:w="2448" w:type="dxa"/>
          </w:tcPr>
          <w:p w:rsidR="006C38AA" w:rsidRDefault="006C38AA" w:rsidP="005550AF">
            <w:pPr>
              <w:spacing w:before="60" w:after="60"/>
              <w:rPr>
                <w:rFonts w:asciiTheme="minorHAnsi" w:hAnsiTheme="minorHAnsi"/>
                <w:sz w:val="18"/>
                <w:szCs w:val="18"/>
              </w:rPr>
            </w:pPr>
            <w:r>
              <w:rPr>
                <w:rFonts w:asciiTheme="minorHAnsi" w:hAnsiTheme="minorHAnsi"/>
                <w:sz w:val="18"/>
                <w:szCs w:val="18"/>
              </w:rPr>
              <w:t xml:space="preserve">Mark </w:t>
            </w:r>
            <w:proofErr w:type="spellStart"/>
            <w:r>
              <w:rPr>
                <w:rFonts w:asciiTheme="minorHAnsi" w:hAnsiTheme="minorHAnsi"/>
                <w:sz w:val="18"/>
                <w:szCs w:val="18"/>
              </w:rPr>
              <w:t>Grandcourt</w:t>
            </w:r>
            <w:proofErr w:type="spellEnd"/>
          </w:p>
        </w:tc>
        <w:tc>
          <w:tcPr>
            <w:tcW w:w="3150" w:type="dxa"/>
          </w:tcPr>
          <w:p w:rsidR="006C38AA" w:rsidRDefault="006C38AA" w:rsidP="005550AF">
            <w:pPr>
              <w:spacing w:before="60" w:after="60"/>
              <w:rPr>
                <w:rFonts w:asciiTheme="minorHAnsi" w:hAnsiTheme="minorHAnsi"/>
                <w:sz w:val="18"/>
                <w:szCs w:val="18"/>
              </w:rPr>
            </w:pPr>
            <w:r>
              <w:rPr>
                <w:rFonts w:asciiTheme="minorHAnsi" w:hAnsiTheme="minorHAnsi"/>
                <w:sz w:val="18"/>
                <w:szCs w:val="18"/>
              </w:rPr>
              <w:t>Fisher</w:t>
            </w:r>
          </w:p>
        </w:tc>
        <w:tc>
          <w:tcPr>
            <w:tcW w:w="4221" w:type="dxa"/>
          </w:tcPr>
          <w:p w:rsidR="006C38AA" w:rsidRDefault="006C38AA" w:rsidP="005550AF">
            <w:pPr>
              <w:spacing w:before="60" w:after="60"/>
              <w:rPr>
                <w:rFonts w:asciiTheme="minorHAnsi" w:hAnsiTheme="minorHAnsi"/>
                <w:sz w:val="18"/>
                <w:szCs w:val="18"/>
              </w:rPr>
            </w:pPr>
            <w:r>
              <w:rPr>
                <w:rFonts w:asciiTheme="minorHAnsi" w:hAnsiTheme="minorHAnsi"/>
                <w:sz w:val="18"/>
                <w:szCs w:val="18"/>
              </w:rPr>
              <w:t>PFA</w:t>
            </w:r>
          </w:p>
        </w:tc>
      </w:tr>
      <w:tr w:rsidR="006C38AA" w:rsidRPr="008E2639" w:rsidTr="00E30FC8">
        <w:trPr>
          <w:jc w:val="center"/>
        </w:trPr>
        <w:tc>
          <w:tcPr>
            <w:tcW w:w="2448" w:type="dxa"/>
          </w:tcPr>
          <w:p w:rsidR="006C38AA" w:rsidRDefault="006C38AA" w:rsidP="005550AF">
            <w:pPr>
              <w:spacing w:before="60" w:after="60"/>
              <w:rPr>
                <w:rFonts w:asciiTheme="minorHAnsi" w:hAnsiTheme="minorHAnsi"/>
                <w:sz w:val="18"/>
                <w:szCs w:val="18"/>
              </w:rPr>
            </w:pPr>
            <w:r>
              <w:rPr>
                <w:rFonts w:asciiTheme="minorHAnsi" w:hAnsiTheme="minorHAnsi"/>
                <w:sz w:val="18"/>
                <w:szCs w:val="18"/>
              </w:rPr>
              <w:t>Pascal Andre</w:t>
            </w:r>
          </w:p>
        </w:tc>
        <w:tc>
          <w:tcPr>
            <w:tcW w:w="3150" w:type="dxa"/>
          </w:tcPr>
          <w:p w:rsidR="006C38AA" w:rsidRDefault="006C38AA" w:rsidP="005550AF">
            <w:pPr>
              <w:spacing w:before="60" w:after="60"/>
              <w:rPr>
                <w:rFonts w:asciiTheme="minorHAnsi" w:hAnsiTheme="minorHAnsi"/>
                <w:sz w:val="18"/>
                <w:szCs w:val="18"/>
              </w:rPr>
            </w:pPr>
            <w:r>
              <w:rPr>
                <w:rFonts w:asciiTheme="minorHAnsi" w:hAnsiTheme="minorHAnsi"/>
                <w:sz w:val="18"/>
                <w:szCs w:val="18"/>
              </w:rPr>
              <w:t>Fisher</w:t>
            </w:r>
          </w:p>
        </w:tc>
        <w:tc>
          <w:tcPr>
            <w:tcW w:w="4221" w:type="dxa"/>
          </w:tcPr>
          <w:p w:rsidR="006C38AA" w:rsidRDefault="006C38AA" w:rsidP="005550AF">
            <w:pPr>
              <w:spacing w:before="60" w:after="60"/>
              <w:rPr>
                <w:rFonts w:asciiTheme="minorHAnsi" w:hAnsiTheme="minorHAnsi"/>
                <w:sz w:val="18"/>
                <w:szCs w:val="18"/>
              </w:rPr>
            </w:pPr>
            <w:r>
              <w:rPr>
                <w:rFonts w:asciiTheme="minorHAnsi" w:hAnsiTheme="minorHAnsi"/>
                <w:sz w:val="18"/>
                <w:szCs w:val="18"/>
              </w:rPr>
              <w:t>PFA</w:t>
            </w:r>
          </w:p>
        </w:tc>
      </w:tr>
      <w:tr w:rsidR="006C38AA" w:rsidRPr="008E2639" w:rsidTr="00E30FC8">
        <w:trPr>
          <w:jc w:val="center"/>
        </w:trPr>
        <w:tc>
          <w:tcPr>
            <w:tcW w:w="2448" w:type="dxa"/>
          </w:tcPr>
          <w:p w:rsidR="006C38AA" w:rsidRDefault="006C38AA" w:rsidP="005550AF">
            <w:pPr>
              <w:spacing w:before="60" w:after="60"/>
              <w:rPr>
                <w:rFonts w:asciiTheme="minorHAnsi" w:hAnsiTheme="minorHAnsi"/>
                <w:sz w:val="18"/>
                <w:szCs w:val="18"/>
              </w:rPr>
            </w:pPr>
            <w:r>
              <w:rPr>
                <w:rFonts w:asciiTheme="minorHAnsi" w:hAnsiTheme="minorHAnsi"/>
                <w:sz w:val="18"/>
                <w:szCs w:val="18"/>
              </w:rPr>
              <w:t xml:space="preserve">Beatty </w:t>
            </w:r>
            <w:proofErr w:type="spellStart"/>
            <w:r>
              <w:rPr>
                <w:rFonts w:asciiTheme="minorHAnsi" w:hAnsiTheme="minorHAnsi"/>
                <w:sz w:val="18"/>
                <w:szCs w:val="18"/>
              </w:rPr>
              <w:t>Hoareau</w:t>
            </w:r>
            <w:proofErr w:type="spellEnd"/>
          </w:p>
        </w:tc>
        <w:tc>
          <w:tcPr>
            <w:tcW w:w="3150" w:type="dxa"/>
          </w:tcPr>
          <w:p w:rsidR="006C38AA" w:rsidRDefault="006C38AA" w:rsidP="005550AF">
            <w:pPr>
              <w:spacing w:before="60" w:after="60"/>
              <w:rPr>
                <w:rFonts w:asciiTheme="minorHAnsi" w:hAnsiTheme="minorHAnsi"/>
                <w:sz w:val="18"/>
                <w:szCs w:val="18"/>
              </w:rPr>
            </w:pPr>
            <w:r>
              <w:rPr>
                <w:rFonts w:asciiTheme="minorHAnsi" w:hAnsiTheme="minorHAnsi"/>
                <w:sz w:val="18"/>
                <w:szCs w:val="18"/>
              </w:rPr>
              <w:t>Chairperson</w:t>
            </w:r>
          </w:p>
        </w:tc>
        <w:tc>
          <w:tcPr>
            <w:tcW w:w="4221" w:type="dxa"/>
          </w:tcPr>
          <w:p w:rsidR="006C38AA" w:rsidRDefault="006C38AA" w:rsidP="005550AF">
            <w:pPr>
              <w:spacing w:before="60" w:after="60"/>
              <w:rPr>
                <w:rFonts w:asciiTheme="minorHAnsi" w:hAnsiTheme="minorHAnsi"/>
                <w:sz w:val="18"/>
                <w:szCs w:val="18"/>
              </w:rPr>
            </w:pPr>
            <w:r>
              <w:rPr>
                <w:rFonts w:asciiTheme="minorHAnsi" w:hAnsiTheme="minorHAnsi"/>
                <w:sz w:val="18"/>
                <w:szCs w:val="18"/>
              </w:rPr>
              <w:t>Fishing Boat Owners Association (FBOA)</w:t>
            </w:r>
          </w:p>
        </w:tc>
      </w:tr>
      <w:tr w:rsidR="006C38AA" w:rsidRPr="008E2639" w:rsidTr="00E30FC8">
        <w:trPr>
          <w:jc w:val="center"/>
        </w:trPr>
        <w:tc>
          <w:tcPr>
            <w:tcW w:w="2448" w:type="dxa"/>
          </w:tcPr>
          <w:p w:rsidR="006C38AA" w:rsidRDefault="006C38AA" w:rsidP="005550AF">
            <w:pPr>
              <w:spacing w:before="60" w:after="60"/>
              <w:rPr>
                <w:rFonts w:asciiTheme="minorHAnsi" w:hAnsiTheme="minorHAnsi"/>
                <w:sz w:val="18"/>
                <w:szCs w:val="18"/>
              </w:rPr>
            </w:pPr>
            <w:proofErr w:type="spellStart"/>
            <w:r>
              <w:rPr>
                <w:rFonts w:asciiTheme="minorHAnsi" w:hAnsiTheme="minorHAnsi"/>
                <w:sz w:val="18"/>
                <w:szCs w:val="18"/>
              </w:rPr>
              <w:t>Virginie</w:t>
            </w:r>
            <w:proofErr w:type="spellEnd"/>
            <w:r>
              <w:rPr>
                <w:rFonts w:asciiTheme="minorHAnsi" w:hAnsiTheme="minorHAnsi"/>
                <w:sz w:val="18"/>
                <w:szCs w:val="18"/>
              </w:rPr>
              <w:t xml:space="preserve"> ___</w:t>
            </w:r>
          </w:p>
        </w:tc>
        <w:tc>
          <w:tcPr>
            <w:tcW w:w="3150" w:type="dxa"/>
          </w:tcPr>
          <w:p w:rsidR="006C38AA" w:rsidRDefault="006C38AA" w:rsidP="005550AF">
            <w:pPr>
              <w:spacing w:before="60" w:after="60"/>
              <w:rPr>
                <w:rFonts w:asciiTheme="minorHAnsi" w:hAnsiTheme="minorHAnsi"/>
                <w:sz w:val="18"/>
                <w:szCs w:val="18"/>
              </w:rPr>
            </w:pPr>
            <w:r>
              <w:rPr>
                <w:rFonts w:asciiTheme="minorHAnsi" w:hAnsiTheme="minorHAnsi"/>
                <w:sz w:val="18"/>
                <w:szCs w:val="18"/>
              </w:rPr>
              <w:t>Project Manager</w:t>
            </w:r>
          </w:p>
        </w:tc>
        <w:tc>
          <w:tcPr>
            <w:tcW w:w="4221" w:type="dxa"/>
          </w:tcPr>
          <w:p w:rsidR="006C38AA" w:rsidRDefault="006C38AA" w:rsidP="005550AF">
            <w:pPr>
              <w:spacing w:before="60" w:after="60"/>
              <w:rPr>
                <w:rFonts w:asciiTheme="minorHAnsi" w:hAnsiTheme="minorHAnsi"/>
                <w:sz w:val="18"/>
                <w:szCs w:val="18"/>
              </w:rPr>
            </w:pPr>
            <w:r>
              <w:rPr>
                <w:rFonts w:asciiTheme="minorHAnsi" w:hAnsiTheme="minorHAnsi"/>
                <w:sz w:val="18"/>
                <w:szCs w:val="18"/>
              </w:rPr>
              <w:t>FBOA</w:t>
            </w:r>
          </w:p>
        </w:tc>
      </w:tr>
      <w:tr w:rsidR="006C38AA" w:rsidRPr="008E2639" w:rsidTr="00E30FC8">
        <w:trPr>
          <w:jc w:val="center"/>
        </w:trPr>
        <w:tc>
          <w:tcPr>
            <w:tcW w:w="2448" w:type="dxa"/>
          </w:tcPr>
          <w:p w:rsidR="006C38AA" w:rsidRDefault="006C38AA" w:rsidP="005550AF">
            <w:pPr>
              <w:spacing w:before="60" w:after="60"/>
              <w:rPr>
                <w:rFonts w:asciiTheme="minorHAnsi" w:hAnsiTheme="minorHAnsi"/>
                <w:sz w:val="18"/>
                <w:szCs w:val="18"/>
              </w:rPr>
            </w:pPr>
            <w:r>
              <w:rPr>
                <w:rFonts w:asciiTheme="minorHAnsi" w:hAnsiTheme="minorHAnsi"/>
                <w:sz w:val="18"/>
                <w:szCs w:val="18"/>
              </w:rPr>
              <w:t>Florian Rock</w:t>
            </w:r>
          </w:p>
        </w:tc>
        <w:tc>
          <w:tcPr>
            <w:tcW w:w="3150" w:type="dxa"/>
          </w:tcPr>
          <w:p w:rsidR="006C38AA" w:rsidRDefault="006C38AA" w:rsidP="005550AF">
            <w:pPr>
              <w:spacing w:before="60" w:after="60"/>
              <w:rPr>
                <w:rFonts w:asciiTheme="minorHAnsi" w:hAnsiTheme="minorHAnsi"/>
                <w:sz w:val="18"/>
                <w:szCs w:val="18"/>
              </w:rPr>
            </w:pPr>
            <w:r>
              <w:rPr>
                <w:rFonts w:asciiTheme="minorHAnsi" w:hAnsiTheme="minorHAnsi"/>
                <w:sz w:val="18"/>
                <w:szCs w:val="18"/>
              </w:rPr>
              <w:t>International Consultant (Land Use Planning)</w:t>
            </w:r>
          </w:p>
        </w:tc>
        <w:tc>
          <w:tcPr>
            <w:tcW w:w="4221" w:type="dxa"/>
          </w:tcPr>
          <w:p w:rsidR="006C38AA" w:rsidRDefault="006C38AA" w:rsidP="005550AF">
            <w:pPr>
              <w:spacing w:before="60" w:after="60"/>
              <w:rPr>
                <w:rFonts w:asciiTheme="minorHAnsi" w:hAnsiTheme="minorHAnsi"/>
                <w:sz w:val="18"/>
                <w:szCs w:val="18"/>
              </w:rPr>
            </w:pPr>
            <w:r>
              <w:rPr>
                <w:rFonts w:asciiTheme="minorHAnsi" w:hAnsiTheme="minorHAnsi"/>
                <w:sz w:val="18"/>
                <w:szCs w:val="18"/>
              </w:rPr>
              <w:t>Independent consultant</w:t>
            </w:r>
          </w:p>
        </w:tc>
      </w:tr>
    </w:tbl>
    <w:p w:rsidR="00B023F5" w:rsidRPr="008E2639" w:rsidRDefault="00B023F5" w:rsidP="00B023F5">
      <w:pPr>
        <w:rPr>
          <w:rFonts w:ascii="Cambria" w:hAnsi="Cambria" w:cs="Arial"/>
          <w:color w:val="000000"/>
        </w:rPr>
      </w:pPr>
    </w:p>
    <w:p w:rsidR="00B023F5" w:rsidRPr="008E2639" w:rsidRDefault="00B023F5" w:rsidP="00B023F5">
      <w:pPr>
        <w:rPr>
          <w:rFonts w:ascii="Cambria" w:hAnsi="Cambria"/>
          <w:b/>
        </w:rPr>
      </w:pPr>
    </w:p>
    <w:p w:rsidR="008B0E9F" w:rsidRPr="008E2639" w:rsidRDefault="008B0E9F" w:rsidP="008B0E9F">
      <w:pPr>
        <w:pStyle w:val="BodyText"/>
        <w:rPr>
          <w:lang w:val="en-GB"/>
        </w:rPr>
        <w:sectPr w:rsidR="008B0E9F" w:rsidRPr="008E2639" w:rsidSect="0067713D">
          <w:footerReference w:type="default" r:id="rId30"/>
          <w:footnotePr>
            <w:numRestart w:val="eachPage"/>
          </w:footnotePr>
          <w:pgSz w:w="11907" w:h="16839" w:code="9"/>
          <w:pgMar w:top="1440" w:right="1152" w:bottom="1008" w:left="1152" w:header="288" w:footer="288" w:gutter="0"/>
          <w:pgNumType w:start="1"/>
          <w:cols w:space="708"/>
          <w:docGrid w:linePitch="299"/>
        </w:sectPr>
      </w:pPr>
    </w:p>
    <w:p w:rsidR="00E93B85" w:rsidRPr="008E2639" w:rsidRDefault="00E93B85" w:rsidP="00E93B85">
      <w:pPr>
        <w:pStyle w:val="Heading2"/>
        <w:spacing w:after="120" w:line="240" w:lineRule="auto"/>
        <w:rPr>
          <w:rFonts w:asciiTheme="minorHAnsi" w:hAnsiTheme="minorHAnsi"/>
          <w:b/>
          <w:caps w:val="0"/>
          <w:lang w:val="en-GB"/>
        </w:rPr>
      </w:pPr>
      <w:bookmarkStart w:id="243" w:name="_Toc421574611"/>
      <w:r w:rsidRPr="008E2639">
        <w:rPr>
          <w:rFonts w:asciiTheme="minorHAnsi" w:hAnsiTheme="minorHAnsi"/>
          <w:b/>
          <w:caps w:val="0"/>
          <w:lang w:val="en-GB"/>
        </w:rPr>
        <w:lastRenderedPageBreak/>
        <w:t xml:space="preserve">Annex </w:t>
      </w:r>
      <w:r w:rsidR="00FC2349" w:rsidRPr="008E2639">
        <w:rPr>
          <w:rFonts w:asciiTheme="minorHAnsi" w:hAnsiTheme="minorHAnsi"/>
          <w:b/>
          <w:caps w:val="0"/>
          <w:lang w:val="en-GB"/>
        </w:rPr>
        <w:t>3</w:t>
      </w:r>
      <w:r w:rsidRPr="008E2639">
        <w:rPr>
          <w:rFonts w:asciiTheme="minorHAnsi" w:hAnsiTheme="minorHAnsi"/>
          <w:b/>
          <w:caps w:val="0"/>
          <w:lang w:val="en-GB"/>
        </w:rPr>
        <w:t xml:space="preserve">: </w:t>
      </w:r>
      <w:r w:rsidR="005222D6" w:rsidRPr="008E2639">
        <w:rPr>
          <w:rFonts w:asciiTheme="minorHAnsi" w:hAnsiTheme="minorHAnsi"/>
          <w:b/>
          <w:caps w:val="0"/>
          <w:lang w:val="en-GB"/>
        </w:rPr>
        <w:t>Summary of Field Visits</w:t>
      </w:r>
      <w:bookmarkEnd w:id="243"/>
    </w:p>
    <w:p w:rsidR="0085628C" w:rsidRPr="00B7144A" w:rsidRDefault="006B53DF" w:rsidP="0046432B">
      <w:pPr>
        <w:pStyle w:val="BodyText"/>
        <w:rPr>
          <w:rFonts w:asciiTheme="minorHAnsi" w:hAnsiTheme="minorHAnsi"/>
          <w:sz w:val="20"/>
          <w:szCs w:val="22"/>
          <w:lang w:val="en-GB"/>
        </w:rPr>
      </w:pPr>
      <w:r w:rsidRPr="00B7144A">
        <w:rPr>
          <w:rFonts w:asciiTheme="minorHAnsi" w:hAnsiTheme="minorHAnsi"/>
          <w:sz w:val="20"/>
          <w:szCs w:val="22"/>
          <w:lang w:val="en-GB"/>
        </w:rPr>
        <w:t>Among the 11 demonstration activities, field visits were made to 8 of them during the TE mission.</w:t>
      </w:r>
    </w:p>
    <w:p w:rsidR="006B53DF" w:rsidRPr="00B7144A" w:rsidRDefault="00380FC3" w:rsidP="0046432B">
      <w:pPr>
        <w:pStyle w:val="BodyText"/>
        <w:rPr>
          <w:rFonts w:asciiTheme="minorHAnsi" w:hAnsiTheme="minorHAnsi"/>
          <w:sz w:val="20"/>
          <w:szCs w:val="22"/>
          <w:lang w:val="en-GB"/>
        </w:rPr>
      </w:pPr>
      <w:r w:rsidRPr="00B7144A">
        <w:rPr>
          <w:rFonts w:asciiTheme="minorHAnsi" w:hAnsiTheme="minorHAnsi"/>
          <w:sz w:val="20"/>
          <w:szCs w:val="22"/>
          <w:lang w:val="en-GB"/>
        </w:rPr>
        <w:t xml:space="preserve">The activities at the Four Seasons Resort included restoration of a “wetland” on the premises of the resort, making it a more enticing nature attraction for guests, and also implementation improved waste management. The area termed a wetland is a natural lowland area but not officially classified as a wetland ecosystem. The resort engineering department has spearheaded an extensive clearing of invasive vegetation, after a biological assessment made by their NGO partner, </w:t>
      </w:r>
      <w:r w:rsidR="00665F94" w:rsidRPr="00B7144A">
        <w:rPr>
          <w:rFonts w:asciiTheme="minorHAnsi" w:hAnsiTheme="minorHAnsi"/>
          <w:sz w:val="20"/>
          <w:szCs w:val="22"/>
          <w:lang w:val="en-GB"/>
        </w:rPr>
        <w:t>Sustainability for Seychelles</w:t>
      </w:r>
      <w:r w:rsidRPr="00B7144A">
        <w:rPr>
          <w:rFonts w:asciiTheme="minorHAnsi" w:hAnsiTheme="minorHAnsi"/>
          <w:sz w:val="20"/>
          <w:szCs w:val="22"/>
          <w:lang w:val="en-GB"/>
        </w:rPr>
        <w:t>. The finishing work is a bit overly landscaped.</w:t>
      </w:r>
    </w:p>
    <w:p w:rsidR="00380FC3" w:rsidRPr="00B7144A" w:rsidRDefault="00380FC3" w:rsidP="0046432B">
      <w:pPr>
        <w:pStyle w:val="BodyText"/>
        <w:rPr>
          <w:rFonts w:asciiTheme="minorHAnsi" w:hAnsiTheme="minorHAnsi"/>
          <w:sz w:val="20"/>
          <w:szCs w:val="22"/>
          <w:lang w:val="en-GB"/>
        </w:rPr>
      </w:pPr>
      <w:r w:rsidRPr="00B7144A">
        <w:rPr>
          <w:rFonts w:asciiTheme="minorHAnsi" w:hAnsiTheme="minorHAnsi"/>
          <w:sz w:val="20"/>
          <w:szCs w:val="22"/>
          <w:lang w:val="en-GB"/>
        </w:rPr>
        <w:t xml:space="preserve">With respect to the waste management programme at Four Seasons, the company has procured a number of 200-litre waste segregation bins and has arranged to have the local waste collection company deliver a waste compactor, thus reducing the number of waste collections. These improvements are expected to lead to approximately </w:t>
      </w:r>
      <w:r w:rsidR="00B7144A" w:rsidRPr="00B7144A">
        <w:rPr>
          <w:rFonts w:asciiTheme="minorHAnsi" w:hAnsiTheme="minorHAnsi"/>
          <w:sz w:val="20"/>
          <w:szCs w:val="22"/>
          <w:lang w:val="en-GB"/>
        </w:rPr>
        <w:t>USD 4</w:t>
      </w:r>
      <w:r w:rsidRPr="00B7144A">
        <w:rPr>
          <w:rFonts w:asciiTheme="minorHAnsi" w:hAnsiTheme="minorHAnsi"/>
          <w:sz w:val="20"/>
          <w:szCs w:val="22"/>
          <w:lang w:val="en-GB"/>
        </w:rPr>
        <w:t>,000 in monthly cost savings.</w:t>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0"/>
        <w:gridCol w:w="4901"/>
      </w:tblGrid>
      <w:tr w:rsidR="001F414D" w:rsidRPr="00B7144A" w:rsidTr="00A77C65">
        <w:tc>
          <w:tcPr>
            <w:tcW w:w="4902" w:type="dxa"/>
          </w:tcPr>
          <w:p w:rsidR="001F414D" w:rsidRPr="00B7144A" w:rsidRDefault="001F414D" w:rsidP="001641CF">
            <w:pPr>
              <w:pStyle w:val="BodyText"/>
              <w:spacing w:after="0"/>
              <w:jc w:val="center"/>
              <w:rPr>
                <w:rFonts w:asciiTheme="minorHAnsi" w:hAnsiTheme="minorHAnsi"/>
                <w:sz w:val="22"/>
                <w:szCs w:val="22"/>
                <w:lang w:val="en-GB"/>
              </w:rPr>
            </w:pPr>
            <w:r w:rsidRPr="00B7144A">
              <w:rPr>
                <w:rFonts w:asciiTheme="minorHAnsi" w:hAnsiTheme="minorHAnsi"/>
                <w:noProof/>
                <w:sz w:val="22"/>
                <w:szCs w:val="22"/>
              </w:rPr>
              <w:drawing>
                <wp:inline distT="0" distB="0" distL="0" distR="0" wp14:anchorId="041B3582" wp14:editId="22E07D31">
                  <wp:extent cx="2992582" cy="224436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barons.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98489" cy="2248790"/>
                          </a:xfrm>
                          <a:prstGeom prst="rect">
                            <a:avLst/>
                          </a:prstGeom>
                        </pic:spPr>
                      </pic:pic>
                    </a:graphicData>
                  </a:graphic>
                </wp:inline>
              </w:drawing>
            </w:r>
          </w:p>
        </w:tc>
        <w:tc>
          <w:tcPr>
            <w:tcW w:w="4899" w:type="dxa"/>
          </w:tcPr>
          <w:p w:rsidR="001F414D" w:rsidRPr="00B7144A" w:rsidRDefault="001F414D" w:rsidP="001641CF">
            <w:pPr>
              <w:pStyle w:val="BodyText"/>
              <w:spacing w:after="0"/>
              <w:jc w:val="center"/>
              <w:rPr>
                <w:rFonts w:asciiTheme="minorHAnsi" w:hAnsiTheme="minorHAnsi"/>
                <w:noProof/>
                <w:sz w:val="22"/>
                <w:szCs w:val="22"/>
                <w:lang w:val="en-GB"/>
              </w:rPr>
            </w:pPr>
            <w:r w:rsidRPr="00B7144A">
              <w:rPr>
                <w:rFonts w:asciiTheme="minorHAnsi" w:hAnsiTheme="minorHAnsi"/>
                <w:noProof/>
                <w:sz w:val="22"/>
                <w:szCs w:val="22"/>
              </w:rPr>
              <w:drawing>
                <wp:inline distT="0" distB="0" distL="0" distR="0" wp14:anchorId="192F86C9" wp14:editId="4F529985">
                  <wp:extent cx="2992686" cy="2244436"/>
                  <wp:effectExtent l="0" t="0" r="0" b="3810"/>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seasons wetland.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95136" cy="2246273"/>
                          </a:xfrm>
                          <a:prstGeom prst="rect">
                            <a:avLst/>
                          </a:prstGeom>
                        </pic:spPr>
                      </pic:pic>
                    </a:graphicData>
                  </a:graphic>
                </wp:inline>
              </w:drawing>
            </w:r>
          </w:p>
        </w:tc>
      </w:tr>
      <w:tr w:rsidR="001F414D" w:rsidRPr="00B7144A" w:rsidTr="00A77C65">
        <w:tc>
          <w:tcPr>
            <w:tcW w:w="4902" w:type="dxa"/>
          </w:tcPr>
          <w:p w:rsidR="001F414D" w:rsidRPr="00B7144A" w:rsidRDefault="00A77C65" w:rsidP="001641CF">
            <w:pPr>
              <w:pStyle w:val="BodyText"/>
              <w:spacing w:after="0"/>
              <w:jc w:val="left"/>
              <w:rPr>
                <w:rFonts w:asciiTheme="minorHAnsi" w:hAnsiTheme="minorHAnsi"/>
                <w:sz w:val="16"/>
                <w:szCs w:val="22"/>
                <w:lang w:val="en-GB"/>
              </w:rPr>
            </w:pPr>
            <w:r w:rsidRPr="00B7144A">
              <w:rPr>
                <w:rFonts w:asciiTheme="minorHAnsi" w:hAnsiTheme="minorHAnsi"/>
                <w:sz w:val="16"/>
                <w:szCs w:val="22"/>
                <w:lang w:val="en-GB"/>
              </w:rPr>
              <w:t>Improved wetland boardwalk, near Avani Resort, May 2015</w:t>
            </w:r>
          </w:p>
        </w:tc>
        <w:tc>
          <w:tcPr>
            <w:tcW w:w="4899" w:type="dxa"/>
          </w:tcPr>
          <w:p w:rsidR="001F414D" w:rsidRPr="00B7144A" w:rsidRDefault="00A77C65" w:rsidP="00745082">
            <w:pPr>
              <w:pStyle w:val="BodyText"/>
              <w:spacing w:after="0"/>
              <w:jc w:val="left"/>
              <w:rPr>
                <w:rFonts w:asciiTheme="minorHAnsi" w:hAnsiTheme="minorHAnsi"/>
                <w:sz w:val="16"/>
                <w:szCs w:val="22"/>
                <w:lang w:val="en-GB"/>
              </w:rPr>
            </w:pPr>
            <w:r w:rsidRPr="00B7144A">
              <w:rPr>
                <w:rFonts w:asciiTheme="minorHAnsi" w:hAnsiTheme="minorHAnsi"/>
                <w:sz w:val="16"/>
                <w:szCs w:val="22"/>
                <w:lang w:val="en-GB"/>
              </w:rPr>
              <w:t>R</w:t>
            </w:r>
            <w:r w:rsidR="00745082" w:rsidRPr="00B7144A">
              <w:rPr>
                <w:rFonts w:asciiTheme="minorHAnsi" w:hAnsiTheme="minorHAnsi"/>
                <w:sz w:val="16"/>
                <w:szCs w:val="22"/>
                <w:lang w:val="en-GB"/>
              </w:rPr>
              <w:t xml:space="preserve">ehabilitated wetland, </w:t>
            </w:r>
            <w:r w:rsidRPr="00B7144A">
              <w:rPr>
                <w:rFonts w:asciiTheme="minorHAnsi" w:hAnsiTheme="minorHAnsi"/>
                <w:sz w:val="16"/>
                <w:szCs w:val="22"/>
                <w:lang w:val="en-GB"/>
              </w:rPr>
              <w:t>Four Seasons Resort, May 2015</w:t>
            </w:r>
          </w:p>
        </w:tc>
      </w:tr>
    </w:tbl>
    <w:p w:rsidR="00C37458" w:rsidRPr="00B7144A" w:rsidRDefault="00C37458" w:rsidP="00380FC3">
      <w:pPr>
        <w:spacing w:before="120" w:after="120"/>
        <w:jc w:val="both"/>
        <w:rPr>
          <w:rFonts w:asciiTheme="minorHAnsi" w:hAnsiTheme="minorHAnsi"/>
          <w:sz w:val="20"/>
        </w:rPr>
      </w:pPr>
      <w:r w:rsidRPr="00B7144A">
        <w:rPr>
          <w:rFonts w:asciiTheme="minorHAnsi" w:hAnsiTheme="minorHAnsi"/>
          <w:sz w:val="20"/>
        </w:rPr>
        <w:t>As part of the Seychelles Sustainability Tourism Label (SSTL) certification obtained by the Banyan Tree Resort, management there built up an impressive vegetable and fruit garden, in order to reduce their dependency on imported food supplies. In a rather short time, the resort has been able to realize cost savings of approximately USD 3,000 per month.</w:t>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2"/>
        <w:gridCol w:w="4899"/>
      </w:tblGrid>
      <w:tr w:rsidR="001F414D" w:rsidRPr="00B7144A" w:rsidTr="00A77C65">
        <w:tc>
          <w:tcPr>
            <w:tcW w:w="4902" w:type="dxa"/>
          </w:tcPr>
          <w:p w:rsidR="001F414D" w:rsidRPr="00B7144A" w:rsidRDefault="001F414D" w:rsidP="001641CF">
            <w:pPr>
              <w:pStyle w:val="BodyText"/>
              <w:spacing w:after="0"/>
              <w:jc w:val="center"/>
              <w:rPr>
                <w:rFonts w:asciiTheme="minorHAnsi" w:hAnsiTheme="minorHAnsi"/>
                <w:sz w:val="22"/>
                <w:szCs w:val="22"/>
                <w:lang w:val="en-GB"/>
              </w:rPr>
            </w:pPr>
            <w:r w:rsidRPr="00B7144A">
              <w:rPr>
                <w:rFonts w:asciiTheme="minorHAnsi" w:hAnsiTheme="minorHAnsi"/>
                <w:noProof/>
                <w:sz w:val="22"/>
                <w:szCs w:val="22"/>
              </w:rPr>
              <w:drawing>
                <wp:inline distT="0" distB="0" distL="0" distR="0" wp14:anchorId="2ED86E9D" wp14:editId="40185B12">
                  <wp:extent cx="3013363" cy="2259943"/>
                  <wp:effectExtent l="0" t="0" r="0" b="7620"/>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te bins for four seasons.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14306" cy="2260650"/>
                          </a:xfrm>
                          <a:prstGeom prst="rect">
                            <a:avLst/>
                          </a:prstGeom>
                        </pic:spPr>
                      </pic:pic>
                    </a:graphicData>
                  </a:graphic>
                </wp:inline>
              </w:drawing>
            </w:r>
          </w:p>
        </w:tc>
        <w:tc>
          <w:tcPr>
            <w:tcW w:w="4899" w:type="dxa"/>
          </w:tcPr>
          <w:p w:rsidR="001F414D" w:rsidRPr="00B7144A" w:rsidRDefault="001F414D" w:rsidP="001641CF">
            <w:pPr>
              <w:pStyle w:val="BodyText"/>
              <w:spacing w:after="0"/>
              <w:jc w:val="center"/>
              <w:rPr>
                <w:rFonts w:asciiTheme="minorHAnsi" w:hAnsiTheme="minorHAnsi"/>
                <w:noProof/>
                <w:sz w:val="22"/>
                <w:szCs w:val="22"/>
                <w:lang w:val="en-GB"/>
              </w:rPr>
            </w:pPr>
            <w:r w:rsidRPr="00B7144A">
              <w:rPr>
                <w:rFonts w:asciiTheme="minorHAnsi" w:hAnsiTheme="minorHAnsi"/>
                <w:noProof/>
                <w:sz w:val="22"/>
                <w:szCs w:val="22"/>
              </w:rPr>
              <w:drawing>
                <wp:inline distT="0" distB="0" distL="0" distR="0" wp14:anchorId="016A99CF" wp14:editId="719B4CA0">
                  <wp:extent cx="3011160" cy="2258291"/>
                  <wp:effectExtent l="0" t="0" r="0" b="8890"/>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yan_garde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16770" cy="2262498"/>
                          </a:xfrm>
                          <a:prstGeom prst="rect">
                            <a:avLst/>
                          </a:prstGeom>
                        </pic:spPr>
                      </pic:pic>
                    </a:graphicData>
                  </a:graphic>
                </wp:inline>
              </w:drawing>
            </w:r>
          </w:p>
        </w:tc>
      </w:tr>
      <w:tr w:rsidR="001F414D" w:rsidRPr="00B7144A" w:rsidTr="00A77C65">
        <w:tc>
          <w:tcPr>
            <w:tcW w:w="4902" w:type="dxa"/>
          </w:tcPr>
          <w:p w:rsidR="001F414D" w:rsidRPr="00B7144A" w:rsidRDefault="00A77C65" w:rsidP="001641CF">
            <w:pPr>
              <w:pStyle w:val="BodyText"/>
              <w:spacing w:after="0"/>
              <w:jc w:val="left"/>
              <w:rPr>
                <w:rFonts w:asciiTheme="minorHAnsi" w:hAnsiTheme="minorHAnsi"/>
                <w:sz w:val="16"/>
                <w:szCs w:val="22"/>
                <w:lang w:val="en-GB"/>
              </w:rPr>
            </w:pPr>
            <w:r w:rsidRPr="00B7144A">
              <w:rPr>
                <w:rFonts w:asciiTheme="minorHAnsi" w:hAnsiTheme="minorHAnsi"/>
                <w:sz w:val="16"/>
                <w:szCs w:val="22"/>
                <w:lang w:val="en-GB"/>
              </w:rPr>
              <w:t>Procured waste segregation bids, Four Seasons Resort, May 2015</w:t>
            </w:r>
          </w:p>
        </w:tc>
        <w:tc>
          <w:tcPr>
            <w:tcW w:w="4899" w:type="dxa"/>
          </w:tcPr>
          <w:p w:rsidR="001F414D" w:rsidRPr="00B7144A" w:rsidRDefault="00A77C65" w:rsidP="001641CF">
            <w:pPr>
              <w:pStyle w:val="BodyText"/>
              <w:spacing w:after="0"/>
              <w:jc w:val="left"/>
              <w:rPr>
                <w:rFonts w:asciiTheme="minorHAnsi" w:hAnsiTheme="minorHAnsi"/>
                <w:sz w:val="16"/>
                <w:szCs w:val="22"/>
                <w:lang w:val="en-GB"/>
              </w:rPr>
            </w:pPr>
            <w:r w:rsidRPr="00B7144A">
              <w:rPr>
                <w:rFonts w:asciiTheme="minorHAnsi" w:hAnsiTheme="minorHAnsi"/>
                <w:sz w:val="16"/>
                <w:szCs w:val="22"/>
                <w:lang w:val="en-GB"/>
              </w:rPr>
              <w:t>Vegetable garden, Banyan Tree Resort, May 2015</w:t>
            </w:r>
          </w:p>
        </w:tc>
      </w:tr>
    </w:tbl>
    <w:p w:rsidR="00DC30E9" w:rsidRPr="00B7144A" w:rsidRDefault="00B02D8A" w:rsidP="00A77C65">
      <w:pPr>
        <w:pStyle w:val="BodyText"/>
        <w:spacing w:before="120"/>
        <w:rPr>
          <w:rFonts w:asciiTheme="minorHAnsi" w:hAnsiTheme="minorHAnsi"/>
          <w:sz w:val="18"/>
          <w:szCs w:val="22"/>
          <w:lang w:val="en-GB"/>
        </w:rPr>
      </w:pPr>
      <w:r w:rsidRPr="00B7144A">
        <w:rPr>
          <w:rFonts w:asciiTheme="minorHAnsi" w:hAnsiTheme="minorHAnsi"/>
          <w:sz w:val="20"/>
          <w:lang w:val="en-GB"/>
        </w:rPr>
        <w:t xml:space="preserve">A visit was made to a wetland area adjacent to the Avani Resort, located on Mahé. The resort, in partnership with </w:t>
      </w:r>
      <w:r w:rsidR="00665F94" w:rsidRPr="00B7144A">
        <w:rPr>
          <w:rFonts w:asciiTheme="minorHAnsi" w:hAnsiTheme="minorHAnsi"/>
          <w:sz w:val="20"/>
          <w:lang w:val="en-GB"/>
        </w:rPr>
        <w:t>Sustainability for Seychelles</w:t>
      </w:r>
      <w:r w:rsidRPr="00B7144A">
        <w:rPr>
          <w:rFonts w:asciiTheme="minorHAnsi" w:hAnsiTheme="minorHAnsi"/>
          <w:sz w:val="20"/>
          <w:lang w:val="en-GB"/>
        </w:rPr>
        <w:t>, was successful in obtaining a support from the project to upgrade a nature walk and field education centre here. There were delays in implementing the activities at this resort. After recent change of operators, the Avani management has arranged to upgrade the existing boardwalk leading into the wetland area. Only half of the contract amount of USD 40,000 was disbursed to the resort, due to insufficient performance. The project team plans to advocate the resort to at least complete what was agreed to under the first part of the contract; follow-up will likely be required after project closure.</w:t>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0"/>
        <w:gridCol w:w="4901"/>
      </w:tblGrid>
      <w:tr w:rsidR="00536B4B" w:rsidRPr="00B7144A" w:rsidTr="00003CEA">
        <w:tc>
          <w:tcPr>
            <w:tcW w:w="4900" w:type="dxa"/>
          </w:tcPr>
          <w:p w:rsidR="00536B4B" w:rsidRPr="00B7144A" w:rsidRDefault="00DC30E9" w:rsidP="00BD1752">
            <w:pPr>
              <w:pStyle w:val="BodyText"/>
              <w:spacing w:after="0"/>
              <w:jc w:val="center"/>
              <w:rPr>
                <w:rFonts w:asciiTheme="minorHAnsi" w:hAnsiTheme="minorHAnsi"/>
                <w:sz w:val="22"/>
                <w:szCs w:val="22"/>
                <w:lang w:val="en-GB"/>
              </w:rPr>
            </w:pPr>
            <w:r w:rsidRPr="00B7144A">
              <w:rPr>
                <w:rFonts w:asciiTheme="minorHAnsi" w:hAnsiTheme="minorHAnsi"/>
                <w:noProof/>
                <w:sz w:val="22"/>
                <w:szCs w:val="22"/>
              </w:rPr>
              <w:lastRenderedPageBreak/>
              <w:drawing>
                <wp:inline distT="0" distB="0" distL="0" distR="0" wp14:anchorId="6DD77954" wp14:editId="7E5683C6">
                  <wp:extent cx="3011156" cy="2258291"/>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rdin_forest.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11517" cy="2258562"/>
                          </a:xfrm>
                          <a:prstGeom prst="rect">
                            <a:avLst/>
                          </a:prstGeom>
                        </pic:spPr>
                      </pic:pic>
                    </a:graphicData>
                  </a:graphic>
                </wp:inline>
              </w:drawing>
            </w:r>
          </w:p>
        </w:tc>
        <w:tc>
          <w:tcPr>
            <w:tcW w:w="4901" w:type="dxa"/>
          </w:tcPr>
          <w:p w:rsidR="00536B4B" w:rsidRPr="00B7144A" w:rsidRDefault="001F414D" w:rsidP="00BD1752">
            <w:pPr>
              <w:pStyle w:val="BodyText"/>
              <w:spacing w:after="0"/>
              <w:jc w:val="center"/>
              <w:rPr>
                <w:rFonts w:asciiTheme="minorHAnsi" w:hAnsiTheme="minorHAnsi"/>
                <w:noProof/>
                <w:sz w:val="22"/>
                <w:szCs w:val="22"/>
                <w:lang w:val="en-GB"/>
              </w:rPr>
            </w:pPr>
            <w:r w:rsidRPr="00B7144A">
              <w:rPr>
                <w:rFonts w:asciiTheme="minorHAnsi" w:hAnsiTheme="minorHAnsi"/>
                <w:noProof/>
                <w:sz w:val="22"/>
                <w:szCs w:val="22"/>
              </w:rPr>
              <w:drawing>
                <wp:inline distT="0" distB="0" distL="0" distR="0" wp14:anchorId="580A314C" wp14:editId="1A121FE1">
                  <wp:extent cx="3011157" cy="2258291"/>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rdin trail.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18737" cy="2263976"/>
                          </a:xfrm>
                          <a:prstGeom prst="rect">
                            <a:avLst/>
                          </a:prstGeom>
                        </pic:spPr>
                      </pic:pic>
                    </a:graphicData>
                  </a:graphic>
                </wp:inline>
              </w:drawing>
            </w:r>
          </w:p>
        </w:tc>
      </w:tr>
      <w:tr w:rsidR="00536B4B" w:rsidRPr="00B7144A" w:rsidTr="00003CEA">
        <w:tc>
          <w:tcPr>
            <w:tcW w:w="4900" w:type="dxa"/>
          </w:tcPr>
          <w:p w:rsidR="00536B4B" w:rsidRPr="00B7144A" w:rsidRDefault="00536B4B" w:rsidP="00003CEA">
            <w:pPr>
              <w:pStyle w:val="BodyText"/>
              <w:spacing w:after="0"/>
              <w:jc w:val="left"/>
              <w:rPr>
                <w:rFonts w:asciiTheme="minorHAnsi" w:hAnsiTheme="minorHAnsi"/>
                <w:sz w:val="16"/>
                <w:szCs w:val="22"/>
                <w:lang w:val="en-GB"/>
              </w:rPr>
            </w:pPr>
            <w:r w:rsidRPr="00B7144A">
              <w:rPr>
                <w:rFonts w:asciiTheme="minorHAnsi" w:hAnsiTheme="minorHAnsi"/>
                <w:sz w:val="16"/>
                <w:szCs w:val="22"/>
                <w:lang w:val="en-GB"/>
              </w:rPr>
              <w:t>Information Sign for Cockscomb Basin Wildlife Sanctuary, 13 Mar 2015</w:t>
            </w:r>
          </w:p>
        </w:tc>
        <w:tc>
          <w:tcPr>
            <w:tcW w:w="4901" w:type="dxa"/>
          </w:tcPr>
          <w:p w:rsidR="00536B4B" w:rsidRPr="00B7144A" w:rsidRDefault="00536B4B" w:rsidP="00003CEA">
            <w:pPr>
              <w:pStyle w:val="BodyText"/>
              <w:spacing w:after="0"/>
              <w:jc w:val="left"/>
              <w:rPr>
                <w:rFonts w:asciiTheme="minorHAnsi" w:hAnsiTheme="minorHAnsi"/>
                <w:sz w:val="16"/>
                <w:szCs w:val="22"/>
                <w:lang w:val="en-GB"/>
              </w:rPr>
            </w:pPr>
            <w:r w:rsidRPr="00B7144A">
              <w:rPr>
                <w:rFonts w:asciiTheme="minorHAnsi" w:hAnsiTheme="minorHAnsi"/>
                <w:sz w:val="16"/>
                <w:szCs w:val="22"/>
                <w:lang w:val="en-GB"/>
              </w:rPr>
              <w:t xml:space="preserve">Refurbished </w:t>
            </w:r>
            <w:r w:rsidR="00BD1752" w:rsidRPr="00B7144A">
              <w:rPr>
                <w:rFonts w:asciiTheme="minorHAnsi" w:hAnsiTheme="minorHAnsi"/>
                <w:sz w:val="16"/>
                <w:szCs w:val="22"/>
                <w:lang w:val="en-GB"/>
              </w:rPr>
              <w:t xml:space="preserve">Visitor </w:t>
            </w:r>
            <w:proofErr w:type="spellStart"/>
            <w:r w:rsidR="00BD1752" w:rsidRPr="00B7144A">
              <w:rPr>
                <w:rFonts w:asciiTheme="minorHAnsi" w:hAnsiTheme="minorHAnsi"/>
                <w:sz w:val="16"/>
                <w:szCs w:val="22"/>
                <w:lang w:val="en-GB"/>
              </w:rPr>
              <w:t>Center</w:t>
            </w:r>
            <w:proofErr w:type="spellEnd"/>
            <w:r w:rsidR="00BD1752" w:rsidRPr="00B7144A">
              <w:rPr>
                <w:rFonts w:asciiTheme="minorHAnsi" w:hAnsiTheme="minorHAnsi"/>
                <w:sz w:val="16"/>
                <w:szCs w:val="22"/>
                <w:lang w:val="en-GB"/>
              </w:rPr>
              <w:t>, Cockscomb Basin W.S., 13 Mar 2015</w:t>
            </w:r>
          </w:p>
        </w:tc>
      </w:tr>
    </w:tbl>
    <w:p w:rsidR="00A77C65" w:rsidRPr="00B7144A" w:rsidRDefault="00B02D8A" w:rsidP="00D430A1">
      <w:pPr>
        <w:overflowPunct/>
        <w:autoSpaceDE/>
        <w:autoSpaceDN/>
        <w:adjustRightInd/>
        <w:spacing w:before="240" w:after="240" w:line="240" w:lineRule="atLeast"/>
        <w:jc w:val="both"/>
        <w:textAlignment w:val="auto"/>
        <w:rPr>
          <w:rFonts w:asciiTheme="minorHAnsi" w:hAnsiTheme="minorHAnsi"/>
          <w:sz w:val="20"/>
          <w:szCs w:val="22"/>
        </w:rPr>
      </w:pPr>
      <w:r w:rsidRPr="00B7144A">
        <w:rPr>
          <w:rFonts w:asciiTheme="minorHAnsi" w:hAnsiTheme="minorHAnsi"/>
          <w:sz w:val="20"/>
          <w:szCs w:val="22"/>
        </w:rPr>
        <w:t>The Jardin du Roi, a popular spice garden in Mahé, collaborated with the Plant Conservation Action</w:t>
      </w:r>
      <w:r w:rsidR="00BA376C" w:rsidRPr="00B7144A">
        <w:rPr>
          <w:rFonts w:asciiTheme="minorHAnsi" w:hAnsiTheme="minorHAnsi"/>
          <w:sz w:val="20"/>
          <w:szCs w:val="22"/>
        </w:rPr>
        <w:t xml:space="preserve"> (PCA)</w:t>
      </w:r>
      <w:r w:rsidRPr="00B7144A">
        <w:rPr>
          <w:rFonts w:asciiTheme="minorHAnsi" w:hAnsiTheme="minorHAnsi"/>
          <w:sz w:val="20"/>
          <w:szCs w:val="22"/>
        </w:rPr>
        <w:t xml:space="preserve"> Group, a local NGO, to make improvements to the forest and garden nature trails at the Jardin du Roi, and to develop an educational centre, to strengthen the eco-tourism potential of this garden. </w:t>
      </w:r>
      <w:r w:rsidR="00BA376C" w:rsidRPr="00B7144A">
        <w:rPr>
          <w:rFonts w:asciiTheme="minorHAnsi" w:hAnsiTheme="minorHAnsi"/>
          <w:sz w:val="20"/>
          <w:szCs w:val="22"/>
        </w:rPr>
        <w:t>PCA completed a biological assessment of the forest area, and directed clearing of invasive vegetation and improving trail conditions. An educational centre was also set up, with assistance of Jardin du Roi staff. There was an official opening in late May 2015, and the company, Jardin du Roi, stressed their keen interest to maintain collaborative support from PCA, utilizing the discretionary proportion of their corporate social responsibility (CSR) tax.</w:t>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0"/>
        <w:gridCol w:w="4901"/>
      </w:tblGrid>
      <w:tr w:rsidR="00425286" w:rsidRPr="00B7144A" w:rsidTr="00A77C65">
        <w:tc>
          <w:tcPr>
            <w:tcW w:w="4915" w:type="dxa"/>
          </w:tcPr>
          <w:p w:rsidR="00425286" w:rsidRPr="00B7144A" w:rsidRDefault="00DC30E9" w:rsidP="009069FF">
            <w:pPr>
              <w:pStyle w:val="BodyText"/>
              <w:spacing w:before="20" w:after="40"/>
              <w:jc w:val="center"/>
              <w:rPr>
                <w:rFonts w:asciiTheme="minorHAnsi" w:hAnsiTheme="minorHAnsi"/>
                <w:sz w:val="22"/>
                <w:szCs w:val="22"/>
                <w:lang w:val="en-GB"/>
              </w:rPr>
            </w:pPr>
            <w:r w:rsidRPr="00B7144A">
              <w:rPr>
                <w:rFonts w:asciiTheme="minorHAnsi" w:hAnsiTheme="minorHAnsi"/>
                <w:noProof/>
                <w:sz w:val="22"/>
                <w:szCs w:val="22"/>
              </w:rPr>
              <w:drawing>
                <wp:inline distT="0" distB="0" distL="0" distR="0" wp14:anchorId="445DCA76" wp14:editId="5D2CF4E5">
                  <wp:extent cx="2992684" cy="2244436"/>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yan wildlife center.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04888" cy="2253589"/>
                          </a:xfrm>
                          <a:prstGeom prst="rect">
                            <a:avLst/>
                          </a:prstGeom>
                        </pic:spPr>
                      </pic:pic>
                    </a:graphicData>
                  </a:graphic>
                </wp:inline>
              </w:drawing>
            </w:r>
          </w:p>
        </w:tc>
        <w:tc>
          <w:tcPr>
            <w:tcW w:w="4886" w:type="dxa"/>
          </w:tcPr>
          <w:p w:rsidR="00425286" w:rsidRPr="00B7144A" w:rsidRDefault="001F414D" w:rsidP="009069FF">
            <w:pPr>
              <w:pStyle w:val="BodyText"/>
              <w:spacing w:before="20" w:after="40"/>
              <w:jc w:val="center"/>
              <w:rPr>
                <w:rFonts w:asciiTheme="minorHAnsi" w:hAnsiTheme="minorHAnsi"/>
                <w:noProof/>
                <w:sz w:val="22"/>
                <w:szCs w:val="22"/>
                <w:lang w:val="en-GB"/>
              </w:rPr>
            </w:pPr>
            <w:r w:rsidRPr="00B7144A">
              <w:rPr>
                <w:rFonts w:asciiTheme="minorHAnsi" w:hAnsiTheme="minorHAnsi"/>
                <w:noProof/>
                <w:sz w:val="22"/>
                <w:szCs w:val="22"/>
              </w:rPr>
              <w:drawing>
                <wp:inline distT="0" distB="0" distL="0" distR="0" wp14:anchorId="20BBE1D7" wp14:editId="62D3B71E">
                  <wp:extent cx="2992686" cy="2244436"/>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te.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95787" cy="2246762"/>
                          </a:xfrm>
                          <a:prstGeom prst="rect">
                            <a:avLst/>
                          </a:prstGeom>
                        </pic:spPr>
                      </pic:pic>
                    </a:graphicData>
                  </a:graphic>
                </wp:inline>
              </w:drawing>
            </w:r>
          </w:p>
        </w:tc>
      </w:tr>
      <w:tr w:rsidR="00425286" w:rsidRPr="00B7144A" w:rsidTr="00A77C65">
        <w:tc>
          <w:tcPr>
            <w:tcW w:w="4915" w:type="dxa"/>
          </w:tcPr>
          <w:p w:rsidR="00425286" w:rsidRPr="00B7144A" w:rsidRDefault="00A77C65" w:rsidP="009069FF">
            <w:pPr>
              <w:pStyle w:val="BodyText"/>
              <w:spacing w:after="0"/>
              <w:jc w:val="left"/>
              <w:rPr>
                <w:rFonts w:asciiTheme="minorHAnsi" w:hAnsiTheme="minorHAnsi"/>
                <w:sz w:val="16"/>
                <w:szCs w:val="16"/>
                <w:lang w:val="en-GB"/>
              </w:rPr>
            </w:pPr>
            <w:r w:rsidRPr="00B7144A">
              <w:rPr>
                <w:rFonts w:asciiTheme="minorHAnsi" w:hAnsiTheme="minorHAnsi"/>
                <w:sz w:val="16"/>
                <w:szCs w:val="16"/>
                <w:lang w:val="en-GB"/>
              </w:rPr>
              <w:t>Wildlife rehabilitation centre, Banyan Tree Resort, May 2015</w:t>
            </w:r>
          </w:p>
        </w:tc>
        <w:tc>
          <w:tcPr>
            <w:tcW w:w="4886" w:type="dxa"/>
          </w:tcPr>
          <w:p w:rsidR="00425286" w:rsidRPr="00B7144A" w:rsidRDefault="00A77C65" w:rsidP="009069FF">
            <w:pPr>
              <w:pStyle w:val="BodyText"/>
              <w:spacing w:after="0"/>
              <w:jc w:val="left"/>
              <w:rPr>
                <w:rFonts w:asciiTheme="minorHAnsi" w:hAnsiTheme="minorHAnsi"/>
                <w:sz w:val="16"/>
                <w:szCs w:val="16"/>
                <w:lang w:val="en-GB"/>
              </w:rPr>
            </w:pPr>
            <w:r w:rsidRPr="00B7144A">
              <w:rPr>
                <w:rFonts w:asciiTheme="minorHAnsi" w:hAnsiTheme="minorHAnsi"/>
                <w:sz w:val="16"/>
                <w:szCs w:val="16"/>
                <w:lang w:val="en-GB"/>
              </w:rPr>
              <w:t>Terrapin at the rehabilitation centre, Banyan Tree Resort, May 2015</w:t>
            </w:r>
          </w:p>
        </w:tc>
      </w:tr>
    </w:tbl>
    <w:p w:rsidR="00FA4C8D" w:rsidRPr="00B7144A" w:rsidRDefault="00BA376C" w:rsidP="00D430A1">
      <w:pPr>
        <w:pStyle w:val="BodyText"/>
        <w:spacing w:before="240"/>
        <w:rPr>
          <w:rFonts w:asciiTheme="minorHAnsi" w:hAnsiTheme="minorHAnsi"/>
          <w:sz w:val="20"/>
          <w:szCs w:val="22"/>
          <w:lang w:val="en-GB"/>
        </w:rPr>
      </w:pPr>
      <w:r w:rsidRPr="00B7144A">
        <w:rPr>
          <w:rFonts w:asciiTheme="minorHAnsi" w:hAnsiTheme="minorHAnsi"/>
          <w:sz w:val="20"/>
          <w:szCs w:val="22"/>
          <w:lang w:val="en-GB"/>
        </w:rPr>
        <w:t xml:space="preserve">At the Banyan Tree Resort, with support from their NGO partner, Marine Conservation Society of Seychelles (MCSS), a wildlife rehabilitation centre, the first in Seychelles, was developed for terrapins. With the donation of unused hot-tubs from Banyan Tree, MCSS experts set up rehabilitation bins, and fitted out a building provided by the resort for use as a laboratory/examination area, educational centre, and office. The resort is also in discussions with MCSS to support the rehabilitation centre moving forward, and also working with them on the process of listing the encompassing wetland as a </w:t>
      </w:r>
      <w:proofErr w:type="spellStart"/>
      <w:r w:rsidRPr="00B7144A">
        <w:rPr>
          <w:rFonts w:asciiTheme="minorHAnsi" w:hAnsiTheme="minorHAnsi"/>
          <w:sz w:val="20"/>
          <w:szCs w:val="22"/>
          <w:lang w:val="en-GB"/>
        </w:rPr>
        <w:t>Ramsar</w:t>
      </w:r>
      <w:proofErr w:type="spellEnd"/>
      <w:r w:rsidRPr="00B7144A">
        <w:rPr>
          <w:rFonts w:asciiTheme="minorHAnsi" w:hAnsiTheme="minorHAnsi"/>
          <w:sz w:val="20"/>
          <w:szCs w:val="22"/>
          <w:lang w:val="en-GB"/>
        </w:rPr>
        <w:t xml:space="preserve"> Site. Banyan Tree is also intending to use their CSR tax contributions as part of the required financing for these activities.</w:t>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7"/>
        <w:gridCol w:w="4904"/>
      </w:tblGrid>
      <w:tr w:rsidR="001F414D" w:rsidRPr="00B7144A" w:rsidTr="00A77C65">
        <w:tc>
          <w:tcPr>
            <w:tcW w:w="4897" w:type="dxa"/>
          </w:tcPr>
          <w:p w:rsidR="001F414D" w:rsidRPr="00B7144A" w:rsidRDefault="001F414D" w:rsidP="001641CF">
            <w:pPr>
              <w:pStyle w:val="BodyText"/>
              <w:spacing w:before="20" w:after="40"/>
              <w:jc w:val="center"/>
              <w:rPr>
                <w:rFonts w:asciiTheme="minorHAnsi" w:hAnsiTheme="minorHAnsi"/>
                <w:sz w:val="22"/>
                <w:szCs w:val="22"/>
                <w:lang w:val="en-GB"/>
              </w:rPr>
            </w:pPr>
            <w:r w:rsidRPr="00B7144A">
              <w:rPr>
                <w:rFonts w:asciiTheme="minorHAnsi" w:hAnsiTheme="minorHAnsi"/>
                <w:noProof/>
                <w:sz w:val="22"/>
                <w:szCs w:val="22"/>
              </w:rPr>
              <w:lastRenderedPageBreak/>
              <w:drawing>
                <wp:inline distT="0" distB="0" distL="0" distR="0" wp14:anchorId="6F24D4B5" wp14:editId="730129A6">
                  <wp:extent cx="2590800" cy="1943032"/>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rdin_center.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91469" cy="1943533"/>
                          </a:xfrm>
                          <a:prstGeom prst="rect">
                            <a:avLst/>
                          </a:prstGeom>
                        </pic:spPr>
                      </pic:pic>
                    </a:graphicData>
                  </a:graphic>
                </wp:inline>
              </w:drawing>
            </w:r>
          </w:p>
        </w:tc>
        <w:tc>
          <w:tcPr>
            <w:tcW w:w="4904" w:type="dxa"/>
          </w:tcPr>
          <w:p w:rsidR="001F414D" w:rsidRPr="00B7144A" w:rsidRDefault="001F414D" w:rsidP="001641CF">
            <w:pPr>
              <w:pStyle w:val="BodyText"/>
              <w:spacing w:before="20" w:after="40"/>
              <w:jc w:val="center"/>
              <w:rPr>
                <w:rFonts w:asciiTheme="minorHAnsi" w:hAnsiTheme="minorHAnsi"/>
                <w:noProof/>
                <w:sz w:val="22"/>
                <w:szCs w:val="22"/>
                <w:lang w:val="en-GB"/>
              </w:rPr>
            </w:pPr>
            <w:r w:rsidRPr="00B7144A">
              <w:rPr>
                <w:rFonts w:asciiTheme="minorHAnsi" w:hAnsiTheme="minorHAnsi"/>
                <w:noProof/>
                <w:sz w:val="22"/>
                <w:szCs w:val="22"/>
              </w:rPr>
              <w:drawing>
                <wp:inline distT="0" distB="0" distL="0" distR="0" wp14:anchorId="0EA7B5ED" wp14:editId="52FAF8DF">
                  <wp:extent cx="2570018" cy="1927447"/>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yan education center.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76409" cy="1932240"/>
                          </a:xfrm>
                          <a:prstGeom prst="rect">
                            <a:avLst/>
                          </a:prstGeom>
                        </pic:spPr>
                      </pic:pic>
                    </a:graphicData>
                  </a:graphic>
                </wp:inline>
              </w:drawing>
            </w:r>
          </w:p>
        </w:tc>
      </w:tr>
      <w:tr w:rsidR="001F414D" w:rsidRPr="00B7144A" w:rsidTr="00A77C65">
        <w:tc>
          <w:tcPr>
            <w:tcW w:w="4897" w:type="dxa"/>
          </w:tcPr>
          <w:p w:rsidR="001F414D" w:rsidRPr="00B7144A" w:rsidRDefault="00A77C65" w:rsidP="001641CF">
            <w:pPr>
              <w:pStyle w:val="BodyText"/>
              <w:spacing w:after="0"/>
              <w:jc w:val="left"/>
              <w:rPr>
                <w:rFonts w:asciiTheme="minorHAnsi" w:hAnsiTheme="minorHAnsi"/>
                <w:sz w:val="16"/>
                <w:szCs w:val="16"/>
                <w:lang w:val="en-GB"/>
              </w:rPr>
            </w:pPr>
            <w:r w:rsidRPr="00B7144A">
              <w:rPr>
                <w:rFonts w:asciiTheme="minorHAnsi" w:hAnsiTheme="minorHAnsi"/>
                <w:sz w:val="16"/>
                <w:szCs w:val="16"/>
                <w:lang w:val="en-GB"/>
              </w:rPr>
              <w:t>Environmental education centre, Jardin du Roi, May 2015</w:t>
            </w:r>
          </w:p>
        </w:tc>
        <w:tc>
          <w:tcPr>
            <w:tcW w:w="4904" w:type="dxa"/>
          </w:tcPr>
          <w:p w:rsidR="001F414D" w:rsidRPr="00B7144A" w:rsidRDefault="00A77C65" w:rsidP="001641CF">
            <w:pPr>
              <w:pStyle w:val="BodyText"/>
              <w:spacing w:after="0"/>
              <w:jc w:val="left"/>
              <w:rPr>
                <w:rFonts w:asciiTheme="minorHAnsi" w:hAnsiTheme="minorHAnsi"/>
                <w:sz w:val="16"/>
                <w:szCs w:val="16"/>
                <w:lang w:val="en-GB"/>
              </w:rPr>
            </w:pPr>
            <w:r w:rsidRPr="00B7144A">
              <w:rPr>
                <w:rFonts w:asciiTheme="minorHAnsi" w:hAnsiTheme="minorHAnsi"/>
                <w:sz w:val="16"/>
                <w:szCs w:val="16"/>
                <w:lang w:val="en-GB"/>
              </w:rPr>
              <w:t>Environmental education centre, Banyan Tree Resort, May 2015</w:t>
            </w:r>
          </w:p>
        </w:tc>
      </w:tr>
    </w:tbl>
    <w:p w:rsidR="00A77C65" w:rsidRPr="00B7144A" w:rsidRDefault="00BA376C" w:rsidP="00BA376C">
      <w:pPr>
        <w:spacing w:before="120" w:after="120"/>
        <w:jc w:val="both"/>
        <w:rPr>
          <w:rFonts w:asciiTheme="minorHAnsi" w:hAnsiTheme="minorHAnsi"/>
          <w:sz w:val="20"/>
        </w:rPr>
      </w:pPr>
      <w:r w:rsidRPr="00B7144A">
        <w:rPr>
          <w:rFonts w:asciiTheme="minorHAnsi" w:hAnsiTheme="minorHAnsi"/>
          <w:sz w:val="20"/>
        </w:rPr>
        <w:t xml:space="preserve">One demonstration site was located on Praslin Island. The private enterprise Le Matelot de Praslin teamed up with the Mahé-based NGO Wildlife Clubs of Seychelles in developing a coastal nature trail and environmental education centre on a property owned by the company. Work started in 2014, and after </w:t>
      </w:r>
      <w:r w:rsidR="00CB7B6D" w:rsidRPr="00B7144A">
        <w:rPr>
          <w:rFonts w:asciiTheme="minorHAnsi" w:hAnsiTheme="minorHAnsi"/>
          <w:sz w:val="20"/>
        </w:rPr>
        <w:t>indication of certain progress, the second and final disbursement was made by the project. Unfortunately, progress has since been unsatisfactory. By the time of the TE mission, there had been some clearing of the nature trail, but it does not seem ready to accept tourists. And, there has been no progress made of the envisaged environmental education centre. The project will need to decide how to follow-up on this case. For example, the option of requesting funds to be returned should be considered.</w:t>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3"/>
        <w:gridCol w:w="4868"/>
      </w:tblGrid>
      <w:tr w:rsidR="001F414D" w:rsidRPr="00B7144A" w:rsidTr="00A77C65">
        <w:tc>
          <w:tcPr>
            <w:tcW w:w="4933" w:type="dxa"/>
          </w:tcPr>
          <w:p w:rsidR="001F414D" w:rsidRPr="00B7144A" w:rsidRDefault="001F414D" w:rsidP="001641CF">
            <w:pPr>
              <w:pStyle w:val="BodyText"/>
              <w:spacing w:after="0"/>
              <w:jc w:val="center"/>
              <w:rPr>
                <w:rFonts w:asciiTheme="minorHAnsi" w:hAnsiTheme="minorHAnsi"/>
                <w:sz w:val="22"/>
                <w:szCs w:val="22"/>
                <w:lang w:val="en-GB"/>
              </w:rPr>
            </w:pPr>
            <w:r w:rsidRPr="00B7144A">
              <w:rPr>
                <w:rFonts w:asciiTheme="minorHAnsi" w:hAnsiTheme="minorHAnsi"/>
                <w:noProof/>
                <w:sz w:val="22"/>
                <w:szCs w:val="22"/>
              </w:rPr>
              <w:drawing>
                <wp:inline distT="0" distB="0" distL="0" distR="0" wp14:anchorId="012A7090" wp14:editId="542CE6DB">
                  <wp:extent cx="2777836" cy="2083307"/>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slin trail.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89535" cy="2092081"/>
                          </a:xfrm>
                          <a:prstGeom prst="rect">
                            <a:avLst/>
                          </a:prstGeom>
                        </pic:spPr>
                      </pic:pic>
                    </a:graphicData>
                  </a:graphic>
                </wp:inline>
              </w:drawing>
            </w:r>
          </w:p>
        </w:tc>
        <w:tc>
          <w:tcPr>
            <w:tcW w:w="4868" w:type="dxa"/>
          </w:tcPr>
          <w:p w:rsidR="001F414D" w:rsidRPr="00B7144A" w:rsidRDefault="001F414D" w:rsidP="001641CF">
            <w:pPr>
              <w:pStyle w:val="BodyText"/>
              <w:spacing w:after="0"/>
              <w:jc w:val="center"/>
              <w:rPr>
                <w:rFonts w:asciiTheme="minorHAnsi" w:hAnsiTheme="minorHAnsi"/>
                <w:noProof/>
                <w:sz w:val="22"/>
                <w:szCs w:val="22"/>
                <w:lang w:val="en-GB"/>
              </w:rPr>
            </w:pPr>
            <w:r w:rsidRPr="00B7144A">
              <w:rPr>
                <w:rFonts w:asciiTheme="minorHAnsi" w:hAnsiTheme="minorHAnsi"/>
                <w:noProof/>
                <w:sz w:val="22"/>
                <w:szCs w:val="22"/>
              </w:rPr>
              <w:drawing>
                <wp:inline distT="0" distB="0" distL="0" distR="0" wp14:anchorId="59A12F48" wp14:editId="179FCCA7">
                  <wp:extent cx="2803338" cy="21024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slin.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09733" cy="2107226"/>
                          </a:xfrm>
                          <a:prstGeom prst="rect">
                            <a:avLst/>
                          </a:prstGeom>
                        </pic:spPr>
                      </pic:pic>
                    </a:graphicData>
                  </a:graphic>
                </wp:inline>
              </w:drawing>
            </w:r>
          </w:p>
        </w:tc>
      </w:tr>
      <w:tr w:rsidR="001F414D" w:rsidRPr="00B7144A" w:rsidTr="00A77C65">
        <w:tc>
          <w:tcPr>
            <w:tcW w:w="4933" w:type="dxa"/>
          </w:tcPr>
          <w:p w:rsidR="001F414D" w:rsidRPr="00B7144A" w:rsidRDefault="00745082" w:rsidP="001641CF">
            <w:pPr>
              <w:pStyle w:val="BodyText"/>
              <w:spacing w:after="0"/>
              <w:jc w:val="left"/>
              <w:rPr>
                <w:rFonts w:asciiTheme="minorHAnsi" w:hAnsiTheme="minorHAnsi"/>
                <w:sz w:val="16"/>
                <w:szCs w:val="16"/>
                <w:lang w:val="en-GB"/>
              </w:rPr>
            </w:pPr>
            <w:r w:rsidRPr="00B7144A">
              <w:rPr>
                <w:rFonts w:asciiTheme="minorHAnsi" w:hAnsiTheme="minorHAnsi"/>
                <w:sz w:val="16"/>
                <w:szCs w:val="16"/>
                <w:lang w:val="en-GB"/>
              </w:rPr>
              <w:t xml:space="preserve">Coastal nature trail, </w:t>
            </w:r>
            <w:r w:rsidRPr="00B7144A">
              <w:rPr>
                <w:rFonts w:asciiTheme="minorHAnsi" w:hAnsiTheme="minorHAnsi" w:cs="Arial"/>
                <w:sz w:val="16"/>
                <w:szCs w:val="16"/>
                <w:lang w:val="en-GB"/>
              </w:rPr>
              <w:t>Le Matelot de Praslin, May 2015</w:t>
            </w:r>
          </w:p>
        </w:tc>
        <w:tc>
          <w:tcPr>
            <w:tcW w:w="4868" w:type="dxa"/>
          </w:tcPr>
          <w:p w:rsidR="001F414D" w:rsidRPr="00B7144A" w:rsidRDefault="00745082" w:rsidP="001641CF">
            <w:pPr>
              <w:pStyle w:val="BodyText"/>
              <w:spacing w:after="0"/>
              <w:jc w:val="left"/>
              <w:rPr>
                <w:rFonts w:asciiTheme="minorHAnsi" w:hAnsiTheme="minorHAnsi"/>
                <w:sz w:val="16"/>
                <w:szCs w:val="22"/>
                <w:lang w:val="en-GB"/>
              </w:rPr>
            </w:pPr>
            <w:r w:rsidRPr="00B7144A">
              <w:rPr>
                <w:rFonts w:asciiTheme="minorHAnsi" w:hAnsiTheme="minorHAnsi"/>
                <w:sz w:val="16"/>
                <w:szCs w:val="22"/>
                <w:lang w:val="en-GB"/>
              </w:rPr>
              <w:t>Site of envisaged environmental education centre, Le Matelot de Praslin, May 2015</w:t>
            </w:r>
          </w:p>
        </w:tc>
      </w:tr>
    </w:tbl>
    <w:p w:rsidR="001F414D" w:rsidRPr="00B7144A" w:rsidRDefault="00CB7B6D" w:rsidP="00745082">
      <w:pPr>
        <w:pStyle w:val="BodyText"/>
        <w:spacing w:before="120"/>
        <w:rPr>
          <w:rFonts w:asciiTheme="minorHAnsi" w:hAnsiTheme="minorHAnsi"/>
          <w:sz w:val="20"/>
          <w:szCs w:val="22"/>
          <w:lang w:val="en-GB"/>
        </w:rPr>
      </w:pPr>
      <w:r w:rsidRPr="00B7144A">
        <w:rPr>
          <w:rFonts w:asciiTheme="minorHAnsi" w:hAnsiTheme="minorHAnsi"/>
          <w:sz w:val="20"/>
          <w:szCs w:val="22"/>
          <w:lang w:val="en-GB"/>
        </w:rPr>
        <w:t>MCSS also partnered with the Cerf Island Resort in developing an approximate 400-m long underwater snorkelling trail, in front of the resort. The resort is also in discussions with MCSS on continuing the partnership, for possibly expanding the trail, through collaboration with the SNPA which manages the marine protected area at the island, and also supporting the maintenance of the existing one.</w:t>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9"/>
        <w:gridCol w:w="4882"/>
      </w:tblGrid>
      <w:tr w:rsidR="001F414D" w:rsidRPr="00B7144A" w:rsidTr="00745082">
        <w:tc>
          <w:tcPr>
            <w:tcW w:w="4919" w:type="dxa"/>
          </w:tcPr>
          <w:p w:rsidR="001F414D" w:rsidRPr="00B7144A" w:rsidRDefault="001F414D" w:rsidP="001641CF">
            <w:pPr>
              <w:pStyle w:val="BodyText"/>
              <w:spacing w:after="0"/>
              <w:jc w:val="center"/>
              <w:rPr>
                <w:rFonts w:asciiTheme="minorHAnsi" w:hAnsiTheme="minorHAnsi"/>
                <w:sz w:val="22"/>
                <w:szCs w:val="22"/>
                <w:lang w:val="en-GB"/>
              </w:rPr>
            </w:pPr>
            <w:r w:rsidRPr="00B7144A">
              <w:rPr>
                <w:rFonts w:asciiTheme="minorHAnsi" w:hAnsiTheme="minorHAnsi"/>
                <w:noProof/>
                <w:sz w:val="22"/>
                <w:szCs w:val="22"/>
              </w:rPr>
              <w:drawing>
                <wp:inline distT="0" distB="0" distL="0" distR="0" wp14:anchorId="687AE0EE" wp14:editId="4D14087D">
                  <wp:extent cx="2660073" cy="1994986"/>
                  <wp:effectExtent l="0" t="0" r="6985"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f Island.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68962" cy="2001652"/>
                          </a:xfrm>
                          <a:prstGeom prst="rect">
                            <a:avLst/>
                          </a:prstGeom>
                        </pic:spPr>
                      </pic:pic>
                    </a:graphicData>
                  </a:graphic>
                </wp:inline>
              </w:drawing>
            </w:r>
          </w:p>
        </w:tc>
        <w:tc>
          <w:tcPr>
            <w:tcW w:w="4882" w:type="dxa"/>
          </w:tcPr>
          <w:p w:rsidR="001F414D" w:rsidRPr="00B7144A" w:rsidRDefault="001F414D" w:rsidP="001641CF">
            <w:pPr>
              <w:pStyle w:val="BodyText"/>
              <w:spacing w:after="0"/>
              <w:jc w:val="center"/>
              <w:rPr>
                <w:rFonts w:asciiTheme="minorHAnsi" w:hAnsiTheme="minorHAnsi"/>
                <w:noProof/>
                <w:sz w:val="22"/>
                <w:szCs w:val="22"/>
                <w:lang w:val="en-GB"/>
              </w:rPr>
            </w:pPr>
            <w:r w:rsidRPr="00B7144A">
              <w:rPr>
                <w:rFonts w:asciiTheme="minorHAnsi" w:hAnsiTheme="minorHAnsi"/>
                <w:noProof/>
                <w:sz w:val="22"/>
                <w:szCs w:val="22"/>
              </w:rPr>
              <w:drawing>
                <wp:inline distT="0" distB="0" distL="0" distR="0" wp14:anchorId="1496912F" wp14:editId="6F4C6F85">
                  <wp:extent cx="2694709" cy="2020963"/>
                  <wp:effectExtent l="0" t="0" r="0" b="0"/>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hing port Mahe.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05612" cy="2029140"/>
                          </a:xfrm>
                          <a:prstGeom prst="rect">
                            <a:avLst/>
                          </a:prstGeom>
                        </pic:spPr>
                      </pic:pic>
                    </a:graphicData>
                  </a:graphic>
                </wp:inline>
              </w:drawing>
            </w:r>
          </w:p>
        </w:tc>
      </w:tr>
      <w:tr w:rsidR="001F414D" w:rsidRPr="00B7144A" w:rsidTr="00745082">
        <w:tc>
          <w:tcPr>
            <w:tcW w:w="4919" w:type="dxa"/>
          </w:tcPr>
          <w:p w:rsidR="001F414D" w:rsidRPr="00B7144A" w:rsidRDefault="00745082" w:rsidP="001641CF">
            <w:pPr>
              <w:pStyle w:val="BodyText"/>
              <w:spacing w:after="0"/>
              <w:jc w:val="left"/>
              <w:rPr>
                <w:rFonts w:asciiTheme="minorHAnsi" w:hAnsiTheme="minorHAnsi"/>
                <w:sz w:val="16"/>
                <w:szCs w:val="22"/>
                <w:lang w:val="en-GB"/>
              </w:rPr>
            </w:pPr>
            <w:r w:rsidRPr="00B7144A">
              <w:rPr>
                <w:rFonts w:asciiTheme="minorHAnsi" w:hAnsiTheme="minorHAnsi"/>
                <w:sz w:val="16"/>
                <w:szCs w:val="22"/>
                <w:lang w:val="en-GB"/>
              </w:rPr>
              <w:t>Snorkelling nature trail, Cerf Island Resort, May 2015</w:t>
            </w:r>
          </w:p>
        </w:tc>
        <w:tc>
          <w:tcPr>
            <w:tcW w:w="4882" w:type="dxa"/>
          </w:tcPr>
          <w:p w:rsidR="001F414D" w:rsidRPr="00B7144A" w:rsidRDefault="00745082" w:rsidP="001641CF">
            <w:pPr>
              <w:pStyle w:val="BodyText"/>
              <w:spacing w:after="0"/>
              <w:jc w:val="left"/>
              <w:rPr>
                <w:rFonts w:asciiTheme="minorHAnsi" w:hAnsiTheme="minorHAnsi"/>
                <w:sz w:val="16"/>
                <w:szCs w:val="22"/>
                <w:lang w:val="en-GB"/>
              </w:rPr>
            </w:pPr>
            <w:r w:rsidRPr="00B7144A">
              <w:rPr>
                <w:rFonts w:asciiTheme="minorHAnsi" w:hAnsiTheme="minorHAnsi"/>
                <w:sz w:val="16"/>
                <w:szCs w:val="22"/>
                <w:lang w:val="en-GB"/>
              </w:rPr>
              <w:t>Victoria Port, May 2015</w:t>
            </w:r>
          </w:p>
        </w:tc>
      </w:tr>
    </w:tbl>
    <w:p w:rsidR="00DC4C74" w:rsidRPr="00B7144A" w:rsidRDefault="00DC4C74" w:rsidP="00DC4C74">
      <w:pPr>
        <w:pStyle w:val="BodyText"/>
        <w:spacing w:before="120"/>
        <w:rPr>
          <w:rFonts w:asciiTheme="minorHAnsi" w:hAnsiTheme="minorHAnsi"/>
          <w:lang w:val="en-GB"/>
        </w:rPr>
        <w:sectPr w:rsidR="00DC4C74" w:rsidRPr="00B7144A" w:rsidSect="0067713D">
          <w:footerReference w:type="default" r:id="rId45"/>
          <w:footnotePr>
            <w:numRestart w:val="eachPage"/>
          </w:footnotePr>
          <w:pgSz w:w="11907" w:h="16839" w:code="9"/>
          <w:pgMar w:top="1440" w:right="1152" w:bottom="1008" w:left="1152" w:header="288" w:footer="288" w:gutter="0"/>
          <w:pgNumType w:start="1"/>
          <w:cols w:space="708"/>
          <w:docGrid w:linePitch="299"/>
        </w:sectPr>
      </w:pPr>
    </w:p>
    <w:p w:rsidR="003216A4" w:rsidRPr="008E2639" w:rsidRDefault="003216A4" w:rsidP="00950816">
      <w:pPr>
        <w:pStyle w:val="Heading2"/>
        <w:spacing w:after="40" w:line="240" w:lineRule="auto"/>
        <w:rPr>
          <w:rFonts w:asciiTheme="minorHAnsi" w:hAnsiTheme="minorHAnsi"/>
          <w:b/>
          <w:caps w:val="0"/>
          <w:lang w:val="en-GB"/>
        </w:rPr>
      </w:pPr>
      <w:bookmarkStart w:id="244" w:name="_Toc421574612"/>
      <w:r w:rsidRPr="008E2639">
        <w:rPr>
          <w:rFonts w:asciiTheme="minorHAnsi" w:hAnsiTheme="minorHAnsi"/>
          <w:b/>
          <w:caps w:val="0"/>
          <w:lang w:val="en-GB"/>
        </w:rPr>
        <w:lastRenderedPageBreak/>
        <w:t xml:space="preserve">Annex 4: </w:t>
      </w:r>
      <w:r w:rsidR="002C700B" w:rsidRPr="008E2639">
        <w:rPr>
          <w:rFonts w:asciiTheme="minorHAnsi" w:hAnsiTheme="minorHAnsi"/>
          <w:b/>
          <w:caps w:val="0"/>
          <w:lang w:val="en-GB"/>
        </w:rPr>
        <w:t>Financial Expenditure Details</w:t>
      </w:r>
      <w:r w:rsidR="00196D75" w:rsidRPr="008E2639">
        <w:rPr>
          <w:rFonts w:asciiTheme="minorHAnsi" w:hAnsiTheme="minorHAnsi"/>
          <w:b/>
          <w:caps w:val="0"/>
          <w:lang w:val="en-GB"/>
        </w:rPr>
        <w:t>, 20</w:t>
      </w:r>
      <w:r w:rsidR="00561709" w:rsidRPr="008E2639">
        <w:rPr>
          <w:rFonts w:asciiTheme="minorHAnsi" w:hAnsiTheme="minorHAnsi"/>
          <w:b/>
          <w:caps w:val="0"/>
          <w:lang w:val="en-GB"/>
        </w:rPr>
        <w:t>08</w:t>
      </w:r>
      <w:r w:rsidR="00196D75" w:rsidRPr="008E2639">
        <w:rPr>
          <w:rFonts w:asciiTheme="minorHAnsi" w:hAnsiTheme="minorHAnsi"/>
          <w:b/>
          <w:caps w:val="0"/>
          <w:lang w:val="en-GB"/>
        </w:rPr>
        <w:t>-2014</w:t>
      </w:r>
      <w:bookmarkEnd w:id="244"/>
    </w:p>
    <w:p w:rsidR="0002146C" w:rsidRPr="008E2639" w:rsidRDefault="00701ABC" w:rsidP="00314651">
      <w:pPr>
        <w:pStyle w:val="BodyText"/>
        <w:jc w:val="center"/>
        <w:rPr>
          <w:rFonts w:asciiTheme="minorHAnsi" w:hAnsiTheme="minorHAnsi"/>
          <w:sz w:val="22"/>
          <w:lang w:val="en-GB"/>
        </w:rPr>
      </w:pPr>
      <w:r w:rsidRPr="008E2639">
        <w:rPr>
          <w:noProof/>
        </w:rPr>
        <w:drawing>
          <wp:inline distT="0" distB="0" distL="0" distR="0" wp14:anchorId="224600F6" wp14:editId="729FA00D">
            <wp:extent cx="8990612" cy="5739890"/>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991429" cy="5740412"/>
                    </a:xfrm>
                    <a:prstGeom prst="rect">
                      <a:avLst/>
                    </a:prstGeom>
                    <a:noFill/>
                    <a:ln>
                      <a:noFill/>
                    </a:ln>
                  </pic:spPr>
                </pic:pic>
              </a:graphicData>
            </a:graphic>
          </wp:inline>
        </w:drawing>
      </w:r>
    </w:p>
    <w:p w:rsidR="003216A4" w:rsidRPr="008E2639" w:rsidRDefault="003216A4" w:rsidP="002C700B">
      <w:pPr>
        <w:pStyle w:val="Heading2"/>
        <w:spacing w:after="240" w:line="240" w:lineRule="auto"/>
        <w:jc w:val="center"/>
        <w:rPr>
          <w:rFonts w:asciiTheme="minorHAnsi" w:hAnsiTheme="minorHAnsi"/>
          <w:b/>
          <w:caps w:val="0"/>
          <w:lang w:val="en-GB"/>
        </w:rPr>
        <w:sectPr w:rsidR="003216A4" w:rsidRPr="008E2639" w:rsidSect="0067713D">
          <w:headerReference w:type="default" r:id="rId47"/>
          <w:footerReference w:type="default" r:id="rId48"/>
          <w:footnotePr>
            <w:numRestart w:val="eachPage"/>
          </w:footnotePr>
          <w:pgSz w:w="16839" w:h="11907" w:orient="landscape" w:code="9"/>
          <w:pgMar w:top="1152" w:right="576" w:bottom="1152" w:left="576" w:header="288" w:footer="288" w:gutter="0"/>
          <w:pgNumType w:start="1"/>
          <w:cols w:space="708"/>
          <w:docGrid w:linePitch="299"/>
        </w:sectPr>
      </w:pPr>
    </w:p>
    <w:p w:rsidR="008E532D" w:rsidRPr="008E2639" w:rsidRDefault="008E532D" w:rsidP="008E532D">
      <w:pPr>
        <w:pStyle w:val="Heading2"/>
        <w:spacing w:after="40" w:line="240" w:lineRule="auto"/>
        <w:rPr>
          <w:rFonts w:asciiTheme="minorHAnsi" w:hAnsiTheme="minorHAnsi"/>
          <w:b/>
          <w:caps w:val="0"/>
          <w:lang w:val="en-GB"/>
        </w:rPr>
      </w:pPr>
      <w:bookmarkStart w:id="245" w:name="_Toc421574613"/>
      <w:r w:rsidRPr="008E2639">
        <w:rPr>
          <w:rFonts w:asciiTheme="minorHAnsi" w:hAnsiTheme="minorHAnsi"/>
          <w:b/>
          <w:caps w:val="0"/>
          <w:lang w:val="en-GB"/>
        </w:rPr>
        <w:lastRenderedPageBreak/>
        <w:t>Annex 5: Cofinancing Table</w:t>
      </w:r>
      <w:bookmarkEnd w:id="245"/>
    </w:p>
    <w:p w:rsidR="008E532D" w:rsidRPr="008E2639" w:rsidRDefault="008E532D" w:rsidP="008E532D">
      <w:pPr>
        <w:pStyle w:val="BodyText"/>
        <w:jc w:val="center"/>
        <w:rPr>
          <w:rFonts w:asciiTheme="minorHAnsi" w:hAnsiTheme="minorHAnsi"/>
          <w:lang w:val="en-GB"/>
        </w:rPr>
      </w:pPr>
      <w:r w:rsidRPr="008E2639">
        <w:rPr>
          <w:noProof/>
        </w:rPr>
        <w:drawing>
          <wp:inline distT="0" distB="0" distL="0" distR="0" wp14:anchorId="1D489E66" wp14:editId="05F1818E">
            <wp:extent cx="6984513" cy="5659582"/>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989447" cy="5663580"/>
                    </a:xfrm>
                    <a:prstGeom prst="rect">
                      <a:avLst/>
                    </a:prstGeom>
                    <a:noFill/>
                    <a:ln>
                      <a:noFill/>
                    </a:ln>
                  </pic:spPr>
                </pic:pic>
              </a:graphicData>
            </a:graphic>
          </wp:inline>
        </w:drawing>
      </w:r>
    </w:p>
    <w:p w:rsidR="008E532D" w:rsidRPr="008E2639" w:rsidRDefault="008E532D" w:rsidP="004B2370">
      <w:pPr>
        <w:pStyle w:val="Heading2"/>
        <w:spacing w:after="240" w:line="240" w:lineRule="auto"/>
        <w:rPr>
          <w:rFonts w:asciiTheme="minorHAnsi" w:hAnsiTheme="minorHAnsi"/>
          <w:b/>
          <w:caps w:val="0"/>
          <w:lang w:val="en-GB"/>
        </w:rPr>
        <w:sectPr w:rsidR="008E532D" w:rsidRPr="008E2639" w:rsidSect="008E532D">
          <w:footerReference w:type="default" r:id="rId50"/>
          <w:footnotePr>
            <w:numRestart w:val="eachPage"/>
          </w:footnotePr>
          <w:pgSz w:w="16839" w:h="11907" w:orient="landscape" w:code="9"/>
          <w:pgMar w:top="1152" w:right="1008" w:bottom="1152" w:left="1440" w:header="288" w:footer="288" w:gutter="0"/>
          <w:pgNumType w:start="1"/>
          <w:cols w:space="708"/>
          <w:docGrid w:linePitch="299"/>
        </w:sectPr>
      </w:pPr>
    </w:p>
    <w:p w:rsidR="000135E6" w:rsidRPr="000135E6" w:rsidRDefault="00E93B85" w:rsidP="000135E6">
      <w:pPr>
        <w:pStyle w:val="Heading2"/>
        <w:spacing w:after="240" w:line="240" w:lineRule="auto"/>
        <w:rPr>
          <w:rFonts w:asciiTheme="minorHAnsi" w:hAnsiTheme="minorHAnsi"/>
          <w:b/>
          <w:caps w:val="0"/>
          <w:lang w:val="en-GB"/>
        </w:rPr>
      </w:pPr>
      <w:bookmarkStart w:id="246" w:name="_Toc421574614"/>
      <w:r w:rsidRPr="008E2639">
        <w:rPr>
          <w:rFonts w:asciiTheme="minorHAnsi" w:hAnsiTheme="minorHAnsi"/>
          <w:b/>
          <w:caps w:val="0"/>
          <w:lang w:val="en-GB"/>
        </w:rPr>
        <w:lastRenderedPageBreak/>
        <w:t xml:space="preserve">Annex </w:t>
      </w:r>
      <w:r w:rsidR="008E532D" w:rsidRPr="008E2639">
        <w:rPr>
          <w:rFonts w:asciiTheme="minorHAnsi" w:hAnsiTheme="minorHAnsi"/>
          <w:b/>
          <w:caps w:val="0"/>
          <w:lang w:val="en-GB"/>
        </w:rPr>
        <w:t>6</w:t>
      </w:r>
      <w:r w:rsidRPr="008E2639">
        <w:rPr>
          <w:rFonts w:asciiTheme="minorHAnsi" w:hAnsiTheme="minorHAnsi"/>
          <w:b/>
          <w:caps w:val="0"/>
          <w:lang w:val="en-GB"/>
        </w:rPr>
        <w:t xml:space="preserve">: List of </w:t>
      </w:r>
      <w:r w:rsidR="002F754C" w:rsidRPr="008E2639">
        <w:rPr>
          <w:rFonts w:asciiTheme="minorHAnsi" w:hAnsiTheme="minorHAnsi"/>
          <w:b/>
          <w:caps w:val="0"/>
          <w:lang w:val="en-GB"/>
        </w:rPr>
        <w:t>Information</w:t>
      </w:r>
      <w:r w:rsidRPr="008E2639">
        <w:rPr>
          <w:rFonts w:asciiTheme="minorHAnsi" w:hAnsiTheme="minorHAnsi"/>
          <w:b/>
          <w:caps w:val="0"/>
          <w:lang w:val="en-GB"/>
        </w:rPr>
        <w:t xml:space="preserve"> Reviewed</w:t>
      </w:r>
      <w:bookmarkEnd w:id="246"/>
    </w:p>
    <w:p w:rsidR="002E3ECA" w:rsidRDefault="002E3ECA" w:rsidP="00EE67F5">
      <w:pPr>
        <w:pStyle w:val="ListParagraph"/>
        <w:widowControl w:val="0"/>
        <w:numPr>
          <w:ilvl w:val="0"/>
          <w:numId w:val="18"/>
        </w:numPr>
        <w:spacing w:after="60" w:line="345" w:lineRule="atLeast"/>
        <w:ind w:left="547"/>
        <w:contextualSpacing w:val="0"/>
        <w:rPr>
          <w:rFonts w:asciiTheme="minorHAnsi" w:hAnsiTheme="minorHAnsi"/>
          <w:color w:val="000000"/>
          <w:sz w:val="20"/>
          <w:szCs w:val="24"/>
          <w:lang w:val="en-GB"/>
        </w:rPr>
      </w:pPr>
      <w:r>
        <w:rPr>
          <w:rFonts w:asciiTheme="minorHAnsi" w:hAnsiTheme="minorHAnsi"/>
          <w:color w:val="000000"/>
          <w:sz w:val="20"/>
          <w:szCs w:val="24"/>
          <w:lang w:val="en-GB"/>
        </w:rPr>
        <w:t>Project Identification Form</w:t>
      </w:r>
    </w:p>
    <w:p w:rsidR="000822AA" w:rsidRPr="008E2639" w:rsidRDefault="000822AA" w:rsidP="00EE67F5">
      <w:pPr>
        <w:pStyle w:val="ListParagraph"/>
        <w:widowControl w:val="0"/>
        <w:numPr>
          <w:ilvl w:val="0"/>
          <w:numId w:val="18"/>
        </w:numPr>
        <w:spacing w:after="60" w:line="345" w:lineRule="atLeast"/>
        <w:ind w:left="547"/>
        <w:contextualSpacing w:val="0"/>
        <w:rPr>
          <w:rFonts w:asciiTheme="minorHAnsi" w:hAnsiTheme="minorHAnsi"/>
          <w:color w:val="000000"/>
          <w:sz w:val="20"/>
          <w:szCs w:val="24"/>
          <w:lang w:val="en-GB"/>
        </w:rPr>
      </w:pPr>
      <w:r w:rsidRPr="008E2639">
        <w:rPr>
          <w:rFonts w:asciiTheme="minorHAnsi" w:hAnsiTheme="minorHAnsi"/>
          <w:color w:val="000000"/>
          <w:sz w:val="20"/>
          <w:szCs w:val="24"/>
          <w:lang w:val="en-GB"/>
        </w:rPr>
        <w:t xml:space="preserve">Project </w:t>
      </w:r>
      <w:r w:rsidR="00BD294C" w:rsidRPr="008E2639">
        <w:rPr>
          <w:rFonts w:asciiTheme="minorHAnsi" w:hAnsiTheme="minorHAnsi"/>
          <w:color w:val="000000"/>
          <w:sz w:val="20"/>
          <w:szCs w:val="24"/>
          <w:lang w:val="en-GB"/>
        </w:rPr>
        <w:t>Document</w:t>
      </w:r>
    </w:p>
    <w:p w:rsidR="000822AA" w:rsidRPr="008E2639" w:rsidRDefault="007F3BCE" w:rsidP="00EE67F5">
      <w:pPr>
        <w:pStyle w:val="ListParagraph"/>
        <w:numPr>
          <w:ilvl w:val="0"/>
          <w:numId w:val="18"/>
        </w:numPr>
        <w:spacing w:after="60" w:line="345" w:lineRule="atLeast"/>
        <w:ind w:left="547"/>
        <w:contextualSpacing w:val="0"/>
        <w:rPr>
          <w:rFonts w:asciiTheme="minorHAnsi" w:hAnsiTheme="minorHAnsi"/>
          <w:color w:val="000000"/>
          <w:sz w:val="20"/>
          <w:szCs w:val="24"/>
          <w:lang w:val="en-GB"/>
        </w:rPr>
      </w:pPr>
      <w:r w:rsidRPr="008E2639">
        <w:rPr>
          <w:rFonts w:asciiTheme="minorHAnsi" w:hAnsiTheme="minorHAnsi"/>
          <w:color w:val="000000"/>
          <w:sz w:val="20"/>
          <w:szCs w:val="24"/>
          <w:lang w:val="en-GB"/>
        </w:rPr>
        <w:t>Mid</w:t>
      </w:r>
      <w:r w:rsidR="000822AA" w:rsidRPr="008E2639">
        <w:rPr>
          <w:rFonts w:asciiTheme="minorHAnsi" w:hAnsiTheme="minorHAnsi"/>
          <w:color w:val="000000"/>
          <w:sz w:val="20"/>
          <w:szCs w:val="24"/>
          <w:lang w:val="en-GB"/>
        </w:rPr>
        <w:t xml:space="preserve">term review (MTR) </w:t>
      </w:r>
      <w:r w:rsidR="002E3ECA">
        <w:rPr>
          <w:rFonts w:asciiTheme="minorHAnsi" w:hAnsiTheme="minorHAnsi"/>
          <w:color w:val="000000"/>
          <w:sz w:val="20"/>
          <w:szCs w:val="24"/>
          <w:lang w:val="en-GB"/>
        </w:rPr>
        <w:t>report</w:t>
      </w:r>
    </w:p>
    <w:p w:rsidR="007F3BCE" w:rsidRPr="008E2639" w:rsidRDefault="007F3BCE" w:rsidP="00EE67F5">
      <w:pPr>
        <w:pStyle w:val="ListParagraph"/>
        <w:numPr>
          <w:ilvl w:val="0"/>
          <w:numId w:val="18"/>
        </w:numPr>
        <w:spacing w:after="60" w:line="345" w:lineRule="atLeast"/>
        <w:ind w:left="547"/>
        <w:contextualSpacing w:val="0"/>
        <w:rPr>
          <w:rFonts w:asciiTheme="minorHAnsi" w:hAnsiTheme="minorHAnsi"/>
          <w:color w:val="000000"/>
          <w:sz w:val="20"/>
          <w:szCs w:val="24"/>
          <w:lang w:val="en-GB"/>
        </w:rPr>
      </w:pPr>
      <w:r w:rsidRPr="008E2639">
        <w:rPr>
          <w:rFonts w:asciiTheme="minorHAnsi" w:hAnsiTheme="minorHAnsi"/>
          <w:color w:val="000000"/>
          <w:sz w:val="20"/>
          <w:szCs w:val="24"/>
          <w:lang w:val="en-GB"/>
        </w:rPr>
        <w:t>Management response to recommendations made in midterm review</w:t>
      </w:r>
    </w:p>
    <w:p w:rsidR="00AE6755" w:rsidRPr="008E2639" w:rsidRDefault="000822AA" w:rsidP="00EE67F5">
      <w:pPr>
        <w:pStyle w:val="ListParagraph"/>
        <w:numPr>
          <w:ilvl w:val="0"/>
          <w:numId w:val="18"/>
        </w:numPr>
        <w:spacing w:after="60" w:line="345" w:lineRule="atLeast"/>
        <w:ind w:left="547"/>
        <w:contextualSpacing w:val="0"/>
        <w:rPr>
          <w:rFonts w:asciiTheme="minorHAnsi" w:hAnsiTheme="minorHAnsi"/>
          <w:color w:val="000000"/>
          <w:sz w:val="20"/>
          <w:szCs w:val="24"/>
          <w:lang w:val="en-GB"/>
        </w:rPr>
      </w:pPr>
      <w:r w:rsidRPr="008E2639">
        <w:rPr>
          <w:rFonts w:asciiTheme="minorHAnsi" w:hAnsiTheme="minorHAnsi"/>
          <w:color w:val="000000"/>
          <w:sz w:val="20"/>
          <w:szCs w:val="24"/>
          <w:lang w:val="en-GB"/>
        </w:rPr>
        <w:t>Annual Project Imp</w:t>
      </w:r>
      <w:r w:rsidR="00AE6755" w:rsidRPr="008E2639">
        <w:rPr>
          <w:rFonts w:asciiTheme="minorHAnsi" w:hAnsiTheme="minorHAnsi"/>
          <w:color w:val="000000"/>
          <w:sz w:val="20"/>
          <w:szCs w:val="24"/>
          <w:lang w:val="en-GB"/>
        </w:rPr>
        <w:t xml:space="preserve">lementation </w:t>
      </w:r>
      <w:r w:rsidR="00BD294C" w:rsidRPr="008E2639">
        <w:rPr>
          <w:rFonts w:asciiTheme="minorHAnsi" w:hAnsiTheme="minorHAnsi"/>
          <w:color w:val="000000"/>
          <w:sz w:val="20"/>
          <w:szCs w:val="24"/>
          <w:lang w:val="en-GB"/>
        </w:rPr>
        <w:t>Reviews</w:t>
      </w:r>
      <w:r w:rsidR="002E3ECA">
        <w:rPr>
          <w:rFonts w:asciiTheme="minorHAnsi" w:hAnsiTheme="minorHAnsi"/>
          <w:color w:val="000000"/>
          <w:sz w:val="20"/>
          <w:szCs w:val="24"/>
          <w:lang w:val="en-GB"/>
        </w:rPr>
        <w:t xml:space="preserve"> (PIRs)</w:t>
      </w:r>
    </w:p>
    <w:p w:rsidR="002E3ECA" w:rsidRPr="008E2639" w:rsidRDefault="002E3ECA" w:rsidP="002E3ECA">
      <w:pPr>
        <w:pStyle w:val="ListParagraph"/>
        <w:numPr>
          <w:ilvl w:val="0"/>
          <w:numId w:val="18"/>
        </w:numPr>
        <w:spacing w:after="60" w:line="345" w:lineRule="atLeast"/>
        <w:ind w:left="547"/>
        <w:contextualSpacing w:val="0"/>
        <w:rPr>
          <w:rFonts w:asciiTheme="minorHAnsi" w:hAnsiTheme="minorHAnsi"/>
          <w:color w:val="000000"/>
          <w:sz w:val="20"/>
          <w:szCs w:val="24"/>
          <w:lang w:val="en-GB"/>
        </w:rPr>
      </w:pPr>
      <w:r w:rsidRPr="008E2639">
        <w:rPr>
          <w:rFonts w:asciiTheme="minorHAnsi" w:hAnsiTheme="minorHAnsi"/>
          <w:color w:val="000000"/>
          <w:sz w:val="20"/>
          <w:szCs w:val="24"/>
          <w:lang w:val="en-GB"/>
        </w:rPr>
        <w:t xml:space="preserve">Quarterly </w:t>
      </w:r>
      <w:r>
        <w:rPr>
          <w:rFonts w:asciiTheme="minorHAnsi" w:hAnsiTheme="minorHAnsi"/>
          <w:color w:val="000000"/>
          <w:sz w:val="20"/>
          <w:szCs w:val="24"/>
          <w:lang w:val="en-GB"/>
        </w:rPr>
        <w:t>Progress Reports</w:t>
      </w:r>
    </w:p>
    <w:p w:rsidR="000822AA" w:rsidRPr="008E2639" w:rsidRDefault="002E3ECA" w:rsidP="00EE67F5">
      <w:pPr>
        <w:pStyle w:val="ListParagraph"/>
        <w:numPr>
          <w:ilvl w:val="0"/>
          <w:numId w:val="18"/>
        </w:numPr>
        <w:spacing w:after="60" w:line="345" w:lineRule="atLeast"/>
        <w:ind w:left="547"/>
        <w:contextualSpacing w:val="0"/>
        <w:rPr>
          <w:rFonts w:asciiTheme="minorHAnsi" w:hAnsiTheme="minorHAnsi"/>
          <w:color w:val="000000"/>
          <w:sz w:val="20"/>
          <w:szCs w:val="24"/>
          <w:lang w:val="en-GB"/>
        </w:rPr>
      </w:pPr>
      <w:r>
        <w:rPr>
          <w:rFonts w:asciiTheme="minorHAnsi" w:hAnsiTheme="minorHAnsi"/>
          <w:color w:val="000000"/>
          <w:sz w:val="20"/>
          <w:szCs w:val="24"/>
          <w:lang w:val="en-GB"/>
        </w:rPr>
        <w:t>Annual Work Plans</w:t>
      </w:r>
    </w:p>
    <w:p w:rsidR="00202AA1" w:rsidRPr="008E2639" w:rsidRDefault="003837BA" w:rsidP="00EE67F5">
      <w:pPr>
        <w:pStyle w:val="ListParagraph"/>
        <w:numPr>
          <w:ilvl w:val="0"/>
          <w:numId w:val="18"/>
        </w:numPr>
        <w:spacing w:after="60" w:line="345" w:lineRule="atLeast"/>
        <w:ind w:left="547"/>
        <w:contextualSpacing w:val="0"/>
        <w:rPr>
          <w:rFonts w:asciiTheme="minorHAnsi" w:hAnsiTheme="minorHAnsi"/>
          <w:color w:val="000000"/>
          <w:sz w:val="20"/>
          <w:szCs w:val="24"/>
          <w:lang w:val="en-GB"/>
        </w:rPr>
      </w:pPr>
      <w:r w:rsidRPr="008E2639">
        <w:rPr>
          <w:rFonts w:asciiTheme="minorHAnsi" w:hAnsiTheme="minorHAnsi"/>
          <w:color w:val="000000"/>
          <w:sz w:val="20"/>
          <w:szCs w:val="24"/>
          <w:lang w:val="en-GB"/>
        </w:rPr>
        <w:t xml:space="preserve">Project </w:t>
      </w:r>
      <w:r w:rsidR="002E3ECA">
        <w:rPr>
          <w:rFonts w:asciiTheme="minorHAnsi" w:hAnsiTheme="minorHAnsi"/>
          <w:color w:val="000000"/>
          <w:sz w:val="20"/>
          <w:szCs w:val="24"/>
          <w:lang w:val="en-GB"/>
        </w:rPr>
        <w:t>Steering Committee meeting minutes</w:t>
      </w:r>
    </w:p>
    <w:p w:rsidR="001518E0" w:rsidRPr="008E2639" w:rsidRDefault="002E3ECA" w:rsidP="00EE67F5">
      <w:pPr>
        <w:pStyle w:val="ListParagraph"/>
        <w:numPr>
          <w:ilvl w:val="0"/>
          <w:numId w:val="18"/>
        </w:numPr>
        <w:spacing w:after="60" w:line="345" w:lineRule="atLeast"/>
        <w:ind w:left="547"/>
        <w:contextualSpacing w:val="0"/>
        <w:rPr>
          <w:rFonts w:asciiTheme="minorHAnsi" w:hAnsiTheme="minorHAnsi"/>
          <w:color w:val="000000"/>
          <w:sz w:val="20"/>
          <w:szCs w:val="24"/>
          <w:lang w:val="en-GB"/>
        </w:rPr>
      </w:pPr>
      <w:r>
        <w:rPr>
          <w:rFonts w:asciiTheme="minorHAnsi" w:hAnsiTheme="minorHAnsi"/>
          <w:color w:val="000000"/>
          <w:sz w:val="20"/>
          <w:szCs w:val="24"/>
          <w:lang w:val="en-GB"/>
        </w:rPr>
        <w:t>Completed GEF Tracking Tool for Biodiversity Projects</w:t>
      </w:r>
    </w:p>
    <w:p w:rsidR="000822AA" w:rsidRDefault="00DF2E78" w:rsidP="00EE67F5">
      <w:pPr>
        <w:pStyle w:val="ListParagraph"/>
        <w:numPr>
          <w:ilvl w:val="0"/>
          <w:numId w:val="18"/>
        </w:numPr>
        <w:spacing w:after="60" w:line="345" w:lineRule="atLeast"/>
        <w:ind w:left="547"/>
        <w:contextualSpacing w:val="0"/>
        <w:rPr>
          <w:rFonts w:asciiTheme="minorHAnsi" w:hAnsiTheme="minorHAnsi"/>
          <w:color w:val="000000"/>
          <w:sz w:val="20"/>
          <w:szCs w:val="24"/>
          <w:lang w:val="en-GB"/>
        </w:rPr>
      </w:pPr>
      <w:r w:rsidRPr="008E2639">
        <w:rPr>
          <w:rFonts w:asciiTheme="minorHAnsi" w:hAnsiTheme="minorHAnsi"/>
          <w:color w:val="000000"/>
          <w:sz w:val="20"/>
          <w:szCs w:val="24"/>
          <w:lang w:val="en-GB"/>
        </w:rPr>
        <w:t xml:space="preserve">Combined Delivery Reports </w:t>
      </w:r>
    </w:p>
    <w:p w:rsidR="00D24B5F" w:rsidRDefault="00D24B5F" w:rsidP="00EE67F5">
      <w:pPr>
        <w:pStyle w:val="ListParagraph"/>
        <w:numPr>
          <w:ilvl w:val="0"/>
          <w:numId w:val="18"/>
        </w:numPr>
        <w:spacing w:after="60" w:line="345" w:lineRule="atLeast"/>
        <w:ind w:left="547"/>
        <w:contextualSpacing w:val="0"/>
        <w:rPr>
          <w:rFonts w:asciiTheme="minorHAnsi" w:hAnsiTheme="minorHAnsi"/>
          <w:color w:val="000000"/>
          <w:sz w:val="20"/>
          <w:szCs w:val="24"/>
          <w:lang w:val="en-GB"/>
        </w:rPr>
      </w:pPr>
      <w:r>
        <w:rPr>
          <w:rFonts w:asciiTheme="minorHAnsi" w:hAnsiTheme="minorHAnsi"/>
          <w:color w:val="000000"/>
          <w:sz w:val="20"/>
          <w:szCs w:val="24"/>
          <w:lang w:val="en-GB"/>
        </w:rPr>
        <w:t>Summary of project expenditures, internal document</w:t>
      </w:r>
    </w:p>
    <w:p w:rsidR="00D24B5F" w:rsidRPr="008E2639" w:rsidRDefault="00D24B5F" w:rsidP="00EE67F5">
      <w:pPr>
        <w:pStyle w:val="ListParagraph"/>
        <w:numPr>
          <w:ilvl w:val="0"/>
          <w:numId w:val="18"/>
        </w:numPr>
        <w:spacing w:after="60" w:line="345" w:lineRule="atLeast"/>
        <w:ind w:left="547"/>
        <w:contextualSpacing w:val="0"/>
        <w:rPr>
          <w:rFonts w:asciiTheme="minorHAnsi" w:hAnsiTheme="minorHAnsi"/>
          <w:color w:val="000000"/>
          <w:sz w:val="20"/>
          <w:szCs w:val="24"/>
          <w:lang w:val="en-GB"/>
        </w:rPr>
      </w:pPr>
      <w:r>
        <w:rPr>
          <w:rFonts w:asciiTheme="minorHAnsi" w:hAnsiTheme="minorHAnsi"/>
          <w:color w:val="000000"/>
          <w:sz w:val="20"/>
          <w:szCs w:val="24"/>
          <w:lang w:val="en-GB"/>
        </w:rPr>
        <w:t>Independent Financial Audit report for fiscal year 2014, BDO Associates</w:t>
      </w:r>
    </w:p>
    <w:p w:rsidR="00176DB2" w:rsidRPr="008E2639" w:rsidRDefault="00176DB2" w:rsidP="00EE67F5">
      <w:pPr>
        <w:pStyle w:val="ListParagraph"/>
        <w:numPr>
          <w:ilvl w:val="0"/>
          <w:numId w:val="18"/>
        </w:numPr>
        <w:spacing w:after="60" w:line="345" w:lineRule="atLeast"/>
        <w:ind w:left="547"/>
        <w:contextualSpacing w:val="0"/>
        <w:rPr>
          <w:rFonts w:asciiTheme="minorHAnsi" w:hAnsiTheme="minorHAnsi"/>
          <w:color w:val="000000"/>
          <w:sz w:val="20"/>
          <w:szCs w:val="24"/>
          <w:lang w:val="en-GB"/>
        </w:rPr>
      </w:pPr>
      <w:r w:rsidRPr="008E2639">
        <w:rPr>
          <w:rFonts w:asciiTheme="minorHAnsi" w:hAnsiTheme="minorHAnsi"/>
          <w:color w:val="000000"/>
          <w:sz w:val="20"/>
          <w:szCs w:val="24"/>
          <w:lang w:val="en-GB"/>
        </w:rPr>
        <w:t>Project Asset Register</w:t>
      </w:r>
      <w:r w:rsidR="000336BC" w:rsidRPr="008E2639">
        <w:rPr>
          <w:rFonts w:asciiTheme="minorHAnsi" w:hAnsiTheme="minorHAnsi"/>
          <w:color w:val="000000"/>
          <w:sz w:val="20"/>
          <w:szCs w:val="24"/>
          <w:lang w:val="en-GB"/>
        </w:rPr>
        <w:t>, internal document</w:t>
      </w:r>
    </w:p>
    <w:p w:rsidR="00176DB2" w:rsidRPr="008E2639" w:rsidRDefault="00176DB2" w:rsidP="00EE67F5">
      <w:pPr>
        <w:pStyle w:val="ListParagraph"/>
        <w:numPr>
          <w:ilvl w:val="0"/>
          <w:numId w:val="18"/>
        </w:numPr>
        <w:spacing w:after="60" w:line="345" w:lineRule="atLeast"/>
        <w:ind w:left="547"/>
        <w:contextualSpacing w:val="0"/>
        <w:rPr>
          <w:rFonts w:asciiTheme="minorHAnsi" w:hAnsiTheme="minorHAnsi"/>
          <w:color w:val="000000"/>
          <w:sz w:val="20"/>
          <w:szCs w:val="24"/>
          <w:lang w:val="en-GB"/>
        </w:rPr>
      </w:pPr>
      <w:r w:rsidRPr="008E2639">
        <w:rPr>
          <w:rFonts w:asciiTheme="minorHAnsi" w:hAnsiTheme="minorHAnsi"/>
          <w:color w:val="000000"/>
          <w:sz w:val="20"/>
          <w:szCs w:val="24"/>
          <w:lang w:val="en-GB"/>
        </w:rPr>
        <w:t xml:space="preserve">Project </w:t>
      </w:r>
      <w:r w:rsidR="002E3ECA">
        <w:rPr>
          <w:rFonts w:asciiTheme="minorHAnsi" w:hAnsiTheme="minorHAnsi"/>
          <w:color w:val="000000"/>
          <w:sz w:val="20"/>
          <w:szCs w:val="24"/>
          <w:lang w:val="en-GB"/>
        </w:rPr>
        <w:t>cofinancing records (from project manager)</w:t>
      </w:r>
    </w:p>
    <w:p w:rsidR="00176DB2" w:rsidRDefault="00176DB2" w:rsidP="002E3ECA">
      <w:pPr>
        <w:pStyle w:val="ListParagraph"/>
        <w:numPr>
          <w:ilvl w:val="0"/>
          <w:numId w:val="18"/>
        </w:numPr>
        <w:spacing w:after="60" w:line="345" w:lineRule="atLeast"/>
        <w:ind w:left="547"/>
        <w:contextualSpacing w:val="0"/>
        <w:rPr>
          <w:rFonts w:asciiTheme="minorHAnsi" w:hAnsiTheme="minorHAnsi"/>
          <w:color w:val="000000"/>
          <w:sz w:val="20"/>
          <w:szCs w:val="24"/>
          <w:lang w:val="en-GB"/>
        </w:rPr>
      </w:pPr>
      <w:r w:rsidRPr="008E2639">
        <w:rPr>
          <w:rFonts w:asciiTheme="minorHAnsi" w:hAnsiTheme="minorHAnsi"/>
          <w:color w:val="000000"/>
          <w:sz w:val="20"/>
          <w:szCs w:val="24"/>
          <w:lang w:val="en-GB"/>
        </w:rPr>
        <w:t xml:space="preserve">Draft </w:t>
      </w:r>
      <w:r w:rsidR="002E3ECA">
        <w:rPr>
          <w:rFonts w:asciiTheme="minorHAnsi" w:hAnsiTheme="minorHAnsi"/>
          <w:color w:val="000000"/>
          <w:sz w:val="20"/>
          <w:szCs w:val="24"/>
          <w:lang w:val="en-GB"/>
        </w:rPr>
        <w:t>Environmental Protection Bill</w:t>
      </w:r>
    </w:p>
    <w:p w:rsidR="002E3ECA" w:rsidRDefault="002E3ECA" w:rsidP="002E3ECA">
      <w:pPr>
        <w:pStyle w:val="ListParagraph"/>
        <w:numPr>
          <w:ilvl w:val="0"/>
          <w:numId w:val="18"/>
        </w:numPr>
        <w:spacing w:after="60" w:line="345" w:lineRule="atLeast"/>
        <w:ind w:left="547"/>
        <w:contextualSpacing w:val="0"/>
        <w:rPr>
          <w:rFonts w:asciiTheme="minorHAnsi" w:hAnsiTheme="minorHAnsi"/>
          <w:color w:val="000000"/>
          <w:sz w:val="20"/>
          <w:szCs w:val="24"/>
          <w:lang w:val="en-GB"/>
        </w:rPr>
      </w:pPr>
      <w:r>
        <w:rPr>
          <w:rFonts w:asciiTheme="minorHAnsi" w:hAnsiTheme="minorHAnsi"/>
          <w:color w:val="000000"/>
          <w:sz w:val="20"/>
          <w:szCs w:val="24"/>
          <w:lang w:val="en-GB"/>
        </w:rPr>
        <w:t>Draft Physical Planning Bill</w:t>
      </w:r>
    </w:p>
    <w:p w:rsidR="002E3ECA" w:rsidRPr="008E2639" w:rsidRDefault="002E3ECA" w:rsidP="002E3ECA">
      <w:pPr>
        <w:pStyle w:val="ListParagraph"/>
        <w:numPr>
          <w:ilvl w:val="0"/>
          <w:numId w:val="18"/>
        </w:numPr>
        <w:spacing w:after="60" w:line="345" w:lineRule="atLeast"/>
        <w:ind w:left="547"/>
        <w:contextualSpacing w:val="0"/>
        <w:rPr>
          <w:rFonts w:asciiTheme="minorHAnsi" w:hAnsiTheme="minorHAnsi"/>
          <w:color w:val="000000"/>
          <w:sz w:val="20"/>
          <w:szCs w:val="24"/>
          <w:lang w:val="en-GB"/>
        </w:rPr>
      </w:pPr>
      <w:r w:rsidRPr="008E2639">
        <w:rPr>
          <w:rFonts w:asciiTheme="minorHAnsi" w:hAnsiTheme="minorHAnsi"/>
          <w:color w:val="000000"/>
          <w:sz w:val="20"/>
          <w:szCs w:val="24"/>
          <w:lang w:val="en-GB"/>
        </w:rPr>
        <w:t xml:space="preserve">Protected Areas </w:t>
      </w:r>
      <w:r>
        <w:rPr>
          <w:rFonts w:asciiTheme="minorHAnsi" w:hAnsiTheme="minorHAnsi"/>
          <w:color w:val="000000"/>
          <w:sz w:val="20"/>
          <w:szCs w:val="24"/>
          <w:lang w:val="en-GB"/>
        </w:rPr>
        <w:t>Policy, October 2013</w:t>
      </w:r>
    </w:p>
    <w:p w:rsidR="00E84D66" w:rsidRDefault="000135E6" w:rsidP="002E3ECA">
      <w:pPr>
        <w:pStyle w:val="ListParagraph"/>
        <w:numPr>
          <w:ilvl w:val="0"/>
          <w:numId w:val="18"/>
        </w:numPr>
        <w:spacing w:after="60" w:line="345" w:lineRule="atLeast"/>
        <w:ind w:left="547"/>
        <w:contextualSpacing w:val="0"/>
        <w:rPr>
          <w:rFonts w:asciiTheme="minorHAnsi" w:hAnsiTheme="minorHAnsi"/>
          <w:color w:val="000000"/>
          <w:sz w:val="20"/>
          <w:szCs w:val="24"/>
          <w:lang w:val="en-GB"/>
        </w:rPr>
      </w:pPr>
      <w:r>
        <w:rPr>
          <w:rFonts w:asciiTheme="minorHAnsi" w:hAnsiTheme="minorHAnsi"/>
          <w:color w:val="000000"/>
          <w:sz w:val="20"/>
          <w:szCs w:val="24"/>
          <w:lang w:val="en-GB"/>
        </w:rPr>
        <w:t>Key Biodiversity Areas, Spatial Analyses (and supporting studies)</w:t>
      </w:r>
    </w:p>
    <w:p w:rsidR="002E3ECA" w:rsidRDefault="002E3ECA" w:rsidP="002E3ECA">
      <w:pPr>
        <w:pStyle w:val="ListParagraph"/>
        <w:numPr>
          <w:ilvl w:val="0"/>
          <w:numId w:val="18"/>
        </w:numPr>
        <w:spacing w:after="60" w:line="345" w:lineRule="atLeast"/>
        <w:ind w:left="547"/>
        <w:contextualSpacing w:val="0"/>
        <w:rPr>
          <w:rFonts w:asciiTheme="minorHAnsi" w:hAnsiTheme="minorHAnsi"/>
          <w:color w:val="000000"/>
          <w:sz w:val="20"/>
          <w:szCs w:val="24"/>
          <w:lang w:val="en-GB"/>
        </w:rPr>
      </w:pPr>
      <w:r>
        <w:rPr>
          <w:rFonts w:asciiTheme="minorHAnsi" w:hAnsiTheme="minorHAnsi"/>
          <w:color w:val="000000"/>
          <w:sz w:val="20"/>
          <w:szCs w:val="24"/>
          <w:lang w:val="en-GB"/>
        </w:rPr>
        <w:t>Praslin Land Use Plan, approved</w:t>
      </w:r>
    </w:p>
    <w:p w:rsidR="002E3ECA" w:rsidRDefault="002E3ECA" w:rsidP="002E3ECA">
      <w:pPr>
        <w:pStyle w:val="ListParagraph"/>
        <w:numPr>
          <w:ilvl w:val="0"/>
          <w:numId w:val="18"/>
        </w:numPr>
        <w:spacing w:after="60" w:line="345" w:lineRule="atLeast"/>
        <w:ind w:left="547"/>
        <w:contextualSpacing w:val="0"/>
        <w:rPr>
          <w:rFonts w:asciiTheme="minorHAnsi" w:hAnsiTheme="minorHAnsi"/>
          <w:color w:val="000000"/>
          <w:sz w:val="20"/>
          <w:szCs w:val="24"/>
          <w:lang w:val="en-GB"/>
        </w:rPr>
      </w:pPr>
      <w:r>
        <w:rPr>
          <w:rFonts w:asciiTheme="minorHAnsi" w:hAnsiTheme="minorHAnsi"/>
          <w:color w:val="000000"/>
          <w:sz w:val="20"/>
          <w:szCs w:val="24"/>
          <w:lang w:val="en-GB"/>
        </w:rPr>
        <w:t>Praslin Fisheries Co-Management Plan</w:t>
      </w:r>
    </w:p>
    <w:p w:rsidR="002E3ECA" w:rsidRDefault="002E3ECA" w:rsidP="002E3ECA">
      <w:pPr>
        <w:pStyle w:val="ListParagraph"/>
        <w:numPr>
          <w:ilvl w:val="0"/>
          <w:numId w:val="18"/>
        </w:numPr>
        <w:spacing w:after="60" w:line="345" w:lineRule="atLeast"/>
        <w:ind w:left="547"/>
        <w:contextualSpacing w:val="0"/>
        <w:rPr>
          <w:rFonts w:asciiTheme="minorHAnsi" w:hAnsiTheme="minorHAnsi"/>
          <w:color w:val="000000"/>
          <w:sz w:val="20"/>
          <w:szCs w:val="24"/>
          <w:lang w:val="en-GB"/>
        </w:rPr>
      </w:pPr>
      <w:r>
        <w:rPr>
          <w:rFonts w:asciiTheme="minorHAnsi" w:hAnsiTheme="minorHAnsi"/>
          <w:color w:val="000000"/>
          <w:sz w:val="20"/>
          <w:szCs w:val="24"/>
          <w:lang w:val="en-GB"/>
        </w:rPr>
        <w:t>Praslin Fisheries Monitoring Control and Surveillance Protocol, draft</w:t>
      </w:r>
    </w:p>
    <w:p w:rsidR="002E3ECA" w:rsidRDefault="002E3ECA" w:rsidP="002E3ECA">
      <w:pPr>
        <w:pStyle w:val="ListParagraph"/>
        <w:numPr>
          <w:ilvl w:val="0"/>
          <w:numId w:val="18"/>
        </w:numPr>
        <w:spacing w:after="60" w:line="345" w:lineRule="atLeast"/>
        <w:ind w:left="547"/>
        <w:contextualSpacing w:val="0"/>
        <w:rPr>
          <w:rFonts w:asciiTheme="minorHAnsi" w:hAnsiTheme="minorHAnsi"/>
          <w:color w:val="000000"/>
          <w:sz w:val="20"/>
          <w:szCs w:val="24"/>
          <w:lang w:val="en-GB"/>
        </w:rPr>
      </w:pPr>
      <w:r>
        <w:rPr>
          <w:rFonts w:asciiTheme="minorHAnsi" w:hAnsiTheme="minorHAnsi"/>
          <w:color w:val="000000"/>
          <w:sz w:val="20"/>
          <w:szCs w:val="24"/>
          <w:lang w:val="en-GB"/>
        </w:rPr>
        <w:t>Mahé Plateau Fisheries Management Plan, draft</w:t>
      </w:r>
    </w:p>
    <w:p w:rsidR="002E3ECA" w:rsidRPr="008E2639" w:rsidRDefault="002E3ECA" w:rsidP="002E3ECA">
      <w:pPr>
        <w:pStyle w:val="ListParagraph"/>
        <w:numPr>
          <w:ilvl w:val="0"/>
          <w:numId w:val="18"/>
        </w:numPr>
        <w:spacing w:after="60" w:line="345" w:lineRule="atLeast"/>
        <w:ind w:left="547"/>
        <w:contextualSpacing w:val="0"/>
        <w:rPr>
          <w:rFonts w:asciiTheme="minorHAnsi" w:hAnsiTheme="minorHAnsi"/>
          <w:color w:val="000000"/>
          <w:sz w:val="20"/>
          <w:szCs w:val="24"/>
          <w:lang w:val="en-GB"/>
        </w:rPr>
      </w:pPr>
      <w:r>
        <w:rPr>
          <w:rFonts w:asciiTheme="minorHAnsi" w:hAnsiTheme="minorHAnsi"/>
          <w:color w:val="000000"/>
          <w:sz w:val="20"/>
          <w:szCs w:val="24"/>
          <w:lang w:val="en-GB"/>
        </w:rPr>
        <w:t>Seychelles Sustainable Tourism Label (SSTL) assessment guidelines</w:t>
      </w:r>
    </w:p>
    <w:p w:rsidR="004508FC" w:rsidRPr="008E2639" w:rsidRDefault="004508FC" w:rsidP="001D6F51">
      <w:pPr>
        <w:pStyle w:val="ListParagraph"/>
        <w:numPr>
          <w:ilvl w:val="0"/>
          <w:numId w:val="18"/>
        </w:numPr>
        <w:spacing w:after="60" w:line="345" w:lineRule="atLeast"/>
        <w:ind w:left="547"/>
        <w:contextualSpacing w:val="0"/>
        <w:rPr>
          <w:rFonts w:asciiTheme="minorHAnsi" w:hAnsiTheme="minorHAnsi"/>
          <w:color w:val="000000"/>
          <w:sz w:val="20"/>
          <w:szCs w:val="24"/>
          <w:lang w:val="en-GB"/>
        </w:rPr>
      </w:pPr>
      <w:r w:rsidRPr="008E2639">
        <w:rPr>
          <w:rFonts w:asciiTheme="minorHAnsi" w:hAnsiTheme="minorHAnsi"/>
          <w:color w:val="000000"/>
          <w:sz w:val="20"/>
          <w:szCs w:val="24"/>
          <w:lang w:val="en-GB"/>
        </w:rPr>
        <w:t xml:space="preserve">Sustainable Finance Strategy </w:t>
      </w:r>
      <w:r w:rsidR="002E3ECA">
        <w:rPr>
          <w:rFonts w:asciiTheme="minorHAnsi" w:hAnsiTheme="minorHAnsi"/>
          <w:color w:val="000000"/>
          <w:sz w:val="20"/>
          <w:szCs w:val="24"/>
          <w:lang w:val="en-GB"/>
        </w:rPr>
        <w:t>for Praslin Fishers Association</w:t>
      </w:r>
    </w:p>
    <w:p w:rsidR="000336BC" w:rsidRDefault="002E3ECA" w:rsidP="00882535">
      <w:pPr>
        <w:pStyle w:val="ListParagraph"/>
        <w:numPr>
          <w:ilvl w:val="0"/>
          <w:numId w:val="18"/>
        </w:numPr>
        <w:spacing w:after="60" w:line="345" w:lineRule="atLeast"/>
        <w:ind w:left="547"/>
        <w:contextualSpacing w:val="0"/>
        <w:rPr>
          <w:rFonts w:asciiTheme="minorHAnsi" w:hAnsiTheme="minorHAnsi"/>
          <w:color w:val="000000"/>
          <w:sz w:val="20"/>
          <w:szCs w:val="24"/>
          <w:lang w:val="en-GB"/>
        </w:rPr>
      </w:pPr>
      <w:r>
        <w:rPr>
          <w:rFonts w:asciiTheme="minorHAnsi" w:hAnsiTheme="minorHAnsi"/>
          <w:color w:val="000000"/>
          <w:sz w:val="20"/>
          <w:szCs w:val="24"/>
          <w:lang w:val="en-GB"/>
        </w:rPr>
        <w:t>Seychelles Strategic Plan, draft land use guidelines</w:t>
      </w:r>
    </w:p>
    <w:p w:rsidR="00DA6CAC" w:rsidRDefault="00DA6CAC" w:rsidP="00882535">
      <w:pPr>
        <w:pStyle w:val="ListParagraph"/>
        <w:numPr>
          <w:ilvl w:val="0"/>
          <w:numId w:val="18"/>
        </w:numPr>
        <w:spacing w:after="60" w:line="345" w:lineRule="atLeast"/>
        <w:ind w:left="547"/>
        <w:contextualSpacing w:val="0"/>
        <w:rPr>
          <w:rFonts w:asciiTheme="minorHAnsi" w:hAnsiTheme="minorHAnsi"/>
          <w:color w:val="000000"/>
          <w:sz w:val="20"/>
          <w:szCs w:val="24"/>
          <w:lang w:val="en-GB"/>
        </w:rPr>
      </w:pPr>
      <w:r>
        <w:rPr>
          <w:rFonts w:asciiTheme="minorHAnsi" w:hAnsiTheme="minorHAnsi"/>
          <w:color w:val="000000"/>
          <w:sz w:val="20"/>
          <w:szCs w:val="24"/>
          <w:lang w:val="en-GB"/>
        </w:rPr>
        <w:t>Proposals for approved demonstration activities</w:t>
      </w:r>
    </w:p>
    <w:p w:rsidR="00DA6CAC" w:rsidRDefault="00DA6CAC" w:rsidP="00882535">
      <w:pPr>
        <w:pStyle w:val="ListParagraph"/>
        <w:numPr>
          <w:ilvl w:val="0"/>
          <w:numId w:val="18"/>
        </w:numPr>
        <w:spacing w:after="60" w:line="345" w:lineRule="atLeast"/>
        <w:ind w:left="547"/>
        <w:contextualSpacing w:val="0"/>
        <w:rPr>
          <w:rFonts w:asciiTheme="minorHAnsi" w:hAnsiTheme="minorHAnsi"/>
          <w:color w:val="000000"/>
          <w:sz w:val="20"/>
          <w:szCs w:val="24"/>
          <w:lang w:val="en-GB"/>
        </w:rPr>
      </w:pPr>
      <w:r>
        <w:rPr>
          <w:rFonts w:asciiTheme="minorHAnsi" w:hAnsiTheme="minorHAnsi"/>
          <w:color w:val="000000"/>
          <w:sz w:val="20"/>
          <w:szCs w:val="24"/>
          <w:lang w:val="en-GB"/>
        </w:rPr>
        <w:t>Quarterly progress reports of demonstration activities</w:t>
      </w:r>
    </w:p>
    <w:p w:rsidR="001D6F51" w:rsidRDefault="001D6F51" w:rsidP="00882535">
      <w:pPr>
        <w:pStyle w:val="ListParagraph"/>
        <w:numPr>
          <w:ilvl w:val="0"/>
          <w:numId w:val="18"/>
        </w:numPr>
        <w:spacing w:after="60" w:line="345" w:lineRule="atLeast"/>
        <w:ind w:left="547"/>
        <w:contextualSpacing w:val="0"/>
        <w:rPr>
          <w:rFonts w:asciiTheme="minorHAnsi" w:hAnsiTheme="minorHAnsi"/>
          <w:color w:val="000000"/>
          <w:sz w:val="20"/>
          <w:szCs w:val="24"/>
          <w:lang w:val="en-GB"/>
        </w:rPr>
      </w:pPr>
      <w:r w:rsidRPr="008E2639">
        <w:rPr>
          <w:rFonts w:asciiTheme="minorHAnsi" w:hAnsiTheme="minorHAnsi"/>
          <w:color w:val="000000"/>
          <w:sz w:val="20"/>
          <w:szCs w:val="24"/>
          <w:lang w:val="en-GB"/>
        </w:rPr>
        <w:t>UNDP</w:t>
      </w:r>
      <w:r w:rsidR="000336BC" w:rsidRPr="008E2639">
        <w:rPr>
          <w:rFonts w:asciiTheme="minorHAnsi" w:hAnsiTheme="minorHAnsi"/>
          <w:color w:val="000000"/>
          <w:sz w:val="20"/>
          <w:szCs w:val="24"/>
          <w:lang w:val="en-GB"/>
        </w:rPr>
        <w:t xml:space="preserve"> </w:t>
      </w:r>
      <w:r w:rsidRPr="008E2639">
        <w:rPr>
          <w:rFonts w:asciiTheme="minorHAnsi" w:hAnsiTheme="minorHAnsi"/>
          <w:color w:val="000000"/>
          <w:sz w:val="20"/>
          <w:szCs w:val="24"/>
          <w:lang w:val="en-GB"/>
        </w:rPr>
        <w:t>Country Programme Doc</w:t>
      </w:r>
      <w:r w:rsidR="00D24B5F">
        <w:rPr>
          <w:rFonts w:asciiTheme="minorHAnsi" w:hAnsiTheme="minorHAnsi"/>
          <w:color w:val="000000"/>
          <w:sz w:val="20"/>
          <w:szCs w:val="24"/>
          <w:lang w:val="en-GB"/>
        </w:rPr>
        <w:t>ument, 2012-2016</w:t>
      </w:r>
    </w:p>
    <w:p w:rsidR="00DA6CAC" w:rsidRDefault="00DA6CAC" w:rsidP="00882535">
      <w:pPr>
        <w:pStyle w:val="ListParagraph"/>
        <w:numPr>
          <w:ilvl w:val="0"/>
          <w:numId w:val="18"/>
        </w:numPr>
        <w:spacing w:after="60" w:line="345" w:lineRule="atLeast"/>
        <w:ind w:left="547"/>
        <w:contextualSpacing w:val="0"/>
        <w:rPr>
          <w:rFonts w:asciiTheme="minorHAnsi" w:hAnsiTheme="minorHAnsi"/>
          <w:color w:val="000000"/>
          <w:sz w:val="20"/>
          <w:szCs w:val="24"/>
          <w:lang w:val="en-GB"/>
        </w:rPr>
      </w:pPr>
      <w:r>
        <w:rPr>
          <w:rFonts w:asciiTheme="minorHAnsi" w:hAnsiTheme="minorHAnsi"/>
          <w:color w:val="000000"/>
          <w:sz w:val="20"/>
          <w:szCs w:val="24"/>
          <w:lang w:val="en-GB"/>
        </w:rPr>
        <w:t>Seychelles National Report to Rio +20, May 2012</w:t>
      </w:r>
    </w:p>
    <w:p w:rsidR="00DA6CAC" w:rsidRPr="008E2639" w:rsidRDefault="00DA6CAC" w:rsidP="00882535">
      <w:pPr>
        <w:pStyle w:val="ListParagraph"/>
        <w:numPr>
          <w:ilvl w:val="0"/>
          <w:numId w:val="18"/>
        </w:numPr>
        <w:spacing w:after="60" w:line="345" w:lineRule="atLeast"/>
        <w:ind w:left="547"/>
        <w:contextualSpacing w:val="0"/>
        <w:rPr>
          <w:rFonts w:asciiTheme="minorHAnsi" w:hAnsiTheme="minorHAnsi"/>
          <w:color w:val="000000"/>
          <w:sz w:val="20"/>
          <w:szCs w:val="24"/>
          <w:lang w:val="en-GB"/>
        </w:rPr>
      </w:pPr>
      <w:r>
        <w:rPr>
          <w:rFonts w:asciiTheme="minorHAnsi" w:hAnsiTheme="minorHAnsi"/>
          <w:color w:val="000000"/>
          <w:sz w:val="20"/>
          <w:szCs w:val="24"/>
          <w:lang w:val="en-GB"/>
        </w:rPr>
        <w:t>Seychelles Climate Change Strategy, Nov 2009</w:t>
      </w:r>
    </w:p>
    <w:p w:rsidR="001D6F51" w:rsidRPr="008E2639" w:rsidRDefault="001D6F51" w:rsidP="001D6F51">
      <w:pPr>
        <w:spacing w:after="60" w:line="345" w:lineRule="atLeast"/>
        <w:rPr>
          <w:rFonts w:asciiTheme="minorHAnsi" w:hAnsiTheme="minorHAnsi"/>
          <w:color w:val="000000"/>
          <w:sz w:val="20"/>
          <w:szCs w:val="24"/>
        </w:rPr>
      </w:pPr>
    </w:p>
    <w:p w:rsidR="004508FC" w:rsidRPr="008E2639" w:rsidRDefault="004508FC" w:rsidP="004508FC">
      <w:pPr>
        <w:pStyle w:val="Default"/>
        <w:rPr>
          <w:lang w:val="en-GB"/>
        </w:rPr>
      </w:pPr>
    </w:p>
    <w:p w:rsidR="004508FC" w:rsidRPr="008E2639" w:rsidRDefault="004508FC" w:rsidP="002E313D">
      <w:pPr>
        <w:pStyle w:val="Heading2"/>
        <w:spacing w:after="120" w:line="240" w:lineRule="auto"/>
        <w:rPr>
          <w:rFonts w:asciiTheme="minorHAnsi" w:hAnsiTheme="minorHAnsi"/>
          <w:b/>
          <w:caps w:val="0"/>
          <w:lang w:val="en-GB"/>
        </w:rPr>
        <w:sectPr w:rsidR="004508FC" w:rsidRPr="008E2639" w:rsidSect="0067713D">
          <w:headerReference w:type="default" r:id="rId51"/>
          <w:footerReference w:type="default" r:id="rId52"/>
          <w:footnotePr>
            <w:numRestart w:val="eachPage"/>
          </w:footnotePr>
          <w:pgSz w:w="11907" w:h="16839" w:code="9"/>
          <w:pgMar w:top="1440" w:right="1152" w:bottom="1008" w:left="1152" w:header="288" w:footer="288" w:gutter="0"/>
          <w:pgNumType w:start="1"/>
          <w:cols w:space="708"/>
          <w:docGrid w:linePitch="299"/>
        </w:sectPr>
      </w:pPr>
    </w:p>
    <w:p w:rsidR="002E313D" w:rsidRPr="008E2639" w:rsidRDefault="002E313D" w:rsidP="002E313D">
      <w:pPr>
        <w:pStyle w:val="Heading2"/>
        <w:spacing w:after="120" w:line="240" w:lineRule="auto"/>
        <w:rPr>
          <w:rFonts w:asciiTheme="minorHAnsi" w:hAnsiTheme="minorHAnsi"/>
          <w:b/>
          <w:caps w:val="0"/>
          <w:lang w:val="en-GB"/>
        </w:rPr>
      </w:pPr>
      <w:bookmarkStart w:id="247" w:name="_Toc421574615"/>
      <w:r w:rsidRPr="008E2639">
        <w:rPr>
          <w:rFonts w:asciiTheme="minorHAnsi" w:hAnsiTheme="minorHAnsi"/>
          <w:b/>
          <w:caps w:val="0"/>
          <w:lang w:val="en-GB"/>
        </w:rPr>
        <w:lastRenderedPageBreak/>
        <w:t xml:space="preserve">Annex </w:t>
      </w:r>
      <w:r w:rsidR="008E532D" w:rsidRPr="008E2639">
        <w:rPr>
          <w:rFonts w:asciiTheme="minorHAnsi" w:hAnsiTheme="minorHAnsi"/>
          <w:b/>
          <w:caps w:val="0"/>
          <w:lang w:val="en-GB"/>
        </w:rPr>
        <w:t>7</w:t>
      </w:r>
      <w:r w:rsidRPr="008E2639">
        <w:rPr>
          <w:rFonts w:asciiTheme="minorHAnsi" w:hAnsiTheme="minorHAnsi"/>
          <w:b/>
          <w:caps w:val="0"/>
          <w:lang w:val="en-GB"/>
        </w:rPr>
        <w:t>: Evaluation Matrix</w:t>
      </w:r>
      <w:bookmarkEnd w:id="247"/>
    </w:p>
    <w:tbl>
      <w:tblPr>
        <w:tblStyle w:val="TableGrid"/>
        <w:tblW w:w="9588" w:type="dxa"/>
        <w:jc w:val="center"/>
        <w:tblLook w:val="04A0" w:firstRow="1" w:lastRow="0" w:firstColumn="1" w:lastColumn="0" w:noHBand="0" w:noVBand="1"/>
      </w:tblPr>
      <w:tblGrid>
        <w:gridCol w:w="2873"/>
        <w:gridCol w:w="25"/>
        <w:gridCol w:w="2855"/>
        <w:gridCol w:w="25"/>
        <w:gridCol w:w="1955"/>
        <w:gridCol w:w="25"/>
        <w:gridCol w:w="1830"/>
      </w:tblGrid>
      <w:tr w:rsidR="003E1E97" w:rsidRPr="00D5679F" w:rsidTr="003F5819">
        <w:trPr>
          <w:tblHeader/>
          <w:jc w:val="center"/>
        </w:trPr>
        <w:tc>
          <w:tcPr>
            <w:tcW w:w="2898" w:type="dxa"/>
            <w:gridSpan w:val="2"/>
            <w:shd w:val="clear" w:color="auto" w:fill="215868" w:themeFill="accent5" w:themeFillShade="80"/>
            <w:vAlign w:val="center"/>
          </w:tcPr>
          <w:p w:rsidR="003E1E97" w:rsidRPr="00D5679F" w:rsidRDefault="003E1E97" w:rsidP="001E0ACE">
            <w:pPr>
              <w:pStyle w:val="BodyText"/>
              <w:spacing w:before="20" w:after="20" w:line="240" w:lineRule="auto"/>
              <w:contextualSpacing/>
              <w:jc w:val="center"/>
              <w:rPr>
                <w:rFonts w:asciiTheme="minorHAnsi" w:hAnsiTheme="minorHAnsi"/>
                <w:b/>
                <w:color w:val="FFFFFF" w:themeColor="background1"/>
                <w:sz w:val="20"/>
                <w:szCs w:val="16"/>
                <w:lang w:val="en-GB"/>
              </w:rPr>
            </w:pPr>
            <w:r w:rsidRPr="00D5679F">
              <w:rPr>
                <w:rFonts w:asciiTheme="minorHAnsi" w:hAnsiTheme="minorHAnsi"/>
                <w:b/>
                <w:color w:val="FFFFFF" w:themeColor="background1"/>
                <w:sz w:val="20"/>
                <w:szCs w:val="16"/>
                <w:lang w:val="en-GB"/>
              </w:rPr>
              <w:t>Evaluation Criteria Questions</w:t>
            </w:r>
          </w:p>
        </w:tc>
        <w:tc>
          <w:tcPr>
            <w:tcW w:w="2880" w:type="dxa"/>
            <w:gridSpan w:val="2"/>
            <w:shd w:val="clear" w:color="auto" w:fill="215868" w:themeFill="accent5" w:themeFillShade="80"/>
            <w:vAlign w:val="center"/>
          </w:tcPr>
          <w:p w:rsidR="003E1E97" w:rsidRPr="00D5679F" w:rsidRDefault="003E1E97" w:rsidP="001E0ACE">
            <w:pPr>
              <w:pStyle w:val="BodyText"/>
              <w:spacing w:before="20" w:after="20" w:line="240" w:lineRule="auto"/>
              <w:contextualSpacing/>
              <w:jc w:val="center"/>
              <w:rPr>
                <w:rFonts w:asciiTheme="minorHAnsi" w:hAnsiTheme="minorHAnsi"/>
                <w:b/>
                <w:color w:val="FFFFFF" w:themeColor="background1"/>
                <w:sz w:val="20"/>
                <w:szCs w:val="16"/>
                <w:lang w:val="en-GB"/>
              </w:rPr>
            </w:pPr>
            <w:r w:rsidRPr="00D5679F">
              <w:rPr>
                <w:rFonts w:asciiTheme="minorHAnsi" w:hAnsiTheme="minorHAnsi"/>
                <w:b/>
                <w:color w:val="FFFFFF" w:themeColor="background1"/>
                <w:sz w:val="20"/>
                <w:szCs w:val="16"/>
                <w:lang w:val="en-GB"/>
              </w:rPr>
              <w:t>Indicators</w:t>
            </w:r>
          </w:p>
        </w:tc>
        <w:tc>
          <w:tcPr>
            <w:tcW w:w="1980" w:type="dxa"/>
            <w:gridSpan w:val="2"/>
            <w:shd w:val="clear" w:color="auto" w:fill="215868" w:themeFill="accent5" w:themeFillShade="80"/>
            <w:vAlign w:val="center"/>
          </w:tcPr>
          <w:p w:rsidR="003E1E97" w:rsidRPr="00D5679F" w:rsidRDefault="003E1E97" w:rsidP="001E0ACE">
            <w:pPr>
              <w:pStyle w:val="BodyText"/>
              <w:spacing w:before="20" w:after="20" w:line="240" w:lineRule="auto"/>
              <w:contextualSpacing/>
              <w:jc w:val="center"/>
              <w:rPr>
                <w:rFonts w:asciiTheme="minorHAnsi" w:hAnsiTheme="minorHAnsi"/>
                <w:b/>
                <w:color w:val="FFFFFF" w:themeColor="background1"/>
                <w:sz w:val="20"/>
                <w:szCs w:val="16"/>
                <w:lang w:val="en-GB"/>
              </w:rPr>
            </w:pPr>
            <w:r w:rsidRPr="00D5679F">
              <w:rPr>
                <w:rFonts w:asciiTheme="minorHAnsi" w:hAnsiTheme="minorHAnsi"/>
                <w:b/>
                <w:color w:val="FFFFFF" w:themeColor="background1"/>
                <w:sz w:val="20"/>
                <w:szCs w:val="16"/>
                <w:lang w:val="en-GB"/>
              </w:rPr>
              <w:t>Sources</w:t>
            </w:r>
          </w:p>
        </w:tc>
        <w:tc>
          <w:tcPr>
            <w:tcW w:w="1830" w:type="dxa"/>
            <w:shd w:val="clear" w:color="auto" w:fill="215868" w:themeFill="accent5" w:themeFillShade="80"/>
            <w:vAlign w:val="center"/>
          </w:tcPr>
          <w:p w:rsidR="003E1E97" w:rsidRPr="00D5679F" w:rsidRDefault="003E1E97" w:rsidP="001E0ACE">
            <w:pPr>
              <w:pStyle w:val="BodyText"/>
              <w:spacing w:before="20" w:after="20" w:line="240" w:lineRule="auto"/>
              <w:contextualSpacing/>
              <w:jc w:val="center"/>
              <w:rPr>
                <w:rFonts w:asciiTheme="minorHAnsi" w:hAnsiTheme="minorHAnsi"/>
                <w:b/>
                <w:color w:val="FFFFFF" w:themeColor="background1"/>
                <w:sz w:val="20"/>
                <w:szCs w:val="16"/>
                <w:lang w:val="en-GB"/>
              </w:rPr>
            </w:pPr>
            <w:r w:rsidRPr="00D5679F">
              <w:rPr>
                <w:rFonts w:asciiTheme="minorHAnsi" w:hAnsiTheme="minorHAnsi"/>
                <w:b/>
                <w:color w:val="FFFFFF" w:themeColor="background1"/>
                <w:sz w:val="20"/>
                <w:szCs w:val="16"/>
                <w:lang w:val="en-GB"/>
              </w:rPr>
              <w:t>Methodology</w:t>
            </w:r>
          </w:p>
        </w:tc>
      </w:tr>
      <w:tr w:rsidR="003E1E97" w:rsidRPr="00D5679F" w:rsidTr="003F5819">
        <w:trPr>
          <w:trHeight w:val="422"/>
          <w:jc w:val="center"/>
        </w:trPr>
        <w:tc>
          <w:tcPr>
            <w:tcW w:w="9588" w:type="dxa"/>
            <w:gridSpan w:val="7"/>
            <w:shd w:val="clear" w:color="auto" w:fill="DAEEF3" w:themeFill="accent5" w:themeFillTint="33"/>
          </w:tcPr>
          <w:p w:rsidR="003E1E97" w:rsidRPr="00D5679F" w:rsidRDefault="003E1E97" w:rsidP="001E0ACE">
            <w:pPr>
              <w:pStyle w:val="BodyText"/>
              <w:spacing w:before="20" w:after="20" w:line="240" w:lineRule="auto"/>
              <w:contextualSpacing/>
              <w:rPr>
                <w:rFonts w:asciiTheme="minorHAnsi" w:eastAsia="Arial" w:hAnsiTheme="minorHAnsi" w:cs="Arial"/>
                <w:b/>
                <w:sz w:val="16"/>
                <w:szCs w:val="16"/>
                <w:lang w:val="en-GB"/>
              </w:rPr>
            </w:pPr>
            <w:r w:rsidRPr="00D5679F">
              <w:rPr>
                <w:rFonts w:asciiTheme="minorHAnsi" w:eastAsia="Arial" w:hAnsiTheme="minorHAnsi" w:cs="Arial"/>
                <w:b/>
                <w:sz w:val="16"/>
                <w:szCs w:val="16"/>
                <w:lang w:val="en-GB"/>
              </w:rPr>
              <w:t>Relevance: How</w:t>
            </w:r>
            <w:r w:rsidRPr="00D5679F">
              <w:rPr>
                <w:rFonts w:asciiTheme="minorHAnsi" w:eastAsia="Arial" w:hAnsiTheme="minorHAnsi" w:cs="Arial"/>
                <w:b/>
                <w:spacing w:val="18"/>
                <w:sz w:val="16"/>
                <w:szCs w:val="16"/>
                <w:lang w:val="en-GB"/>
              </w:rPr>
              <w:t xml:space="preserve"> </w:t>
            </w:r>
            <w:r w:rsidRPr="00D5679F">
              <w:rPr>
                <w:rFonts w:asciiTheme="minorHAnsi" w:eastAsia="Arial" w:hAnsiTheme="minorHAnsi" w:cs="Arial"/>
                <w:b/>
                <w:spacing w:val="-5"/>
                <w:sz w:val="16"/>
                <w:szCs w:val="16"/>
                <w:lang w:val="en-GB"/>
              </w:rPr>
              <w:t>d</w:t>
            </w:r>
            <w:r w:rsidRPr="00D5679F">
              <w:rPr>
                <w:rFonts w:asciiTheme="minorHAnsi" w:eastAsia="Arial" w:hAnsiTheme="minorHAnsi" w:cs="Arial"/>
                <w:b/>
                <w:sz w:val="16"/>
                <w:szCs w:val="16"/>
                <w:lang w:val="en-GB"/>
              </w:rPr>
              <w:t>oes</w:t>
            </w:r>
            <w:r w:rsidRPr="00D5679F">
              <w:rPr>
                <w:rFonts w:asciiTheme="minorHAnsi" w:eastAsia="Arial" w:hAnsiTheme="minorHAnsi" w:cs="Arial"/>
                <w:b/>
                <w:spacing w:val="19"/>
                <w:sz w:val="16"/>
                <w:szCs w:val="16"/>
                <w:lang w:val="en-GB"/>
              </w:rPr>
              <w:t xml:space="preserve"> </w:t>
            </w:r>
            <w:r w:rsidRPr="00D5679F">
              <w:rPr>
                <w:rFonts w:asciiTheme="minorHAnsi" w:eastAsia="Arial" w:hAnsiTheme="minorHAnsi" w:cs="Arial"/>
                <w:b/>
                <w:sz w:val="16"/>
                <w:szCs w:val="16"/>
                <w:lang w:val="en-GB"/>
              </w:rPr>
              <w:t>the</w:t>
            </w:r>
            <w:r w:rsidRPr="00D5679F">
              <w:rPr>
                <w:rFonts w:asciiTheme="minorHAnsi" w:eastAsia="Arial" w:hAnsiTheme="minorHAnsi" w:cs="Arial"/>
                <w:b/>
                <w:spacing w:val="13"/>
                <w:sz w:val="16"/>
                <w:szCs w:val="16"/>
                <w:lang w:val="en-GB"/>
              </w:rPr>
              <w:t xml:space="preserve"> </w:t>
            </w:r>
            <w:r w:rsidRPr="00D5679F">
              <w:rPr>
                <w:rFonts w:asciiTheme="minorHAnsi" w:eastAsia="Arial" w:hAnsiTheme="minorHAnsi" w:cs="Arial"/>
                <w:b/>
                <w:sz w:val="16"/>
                <w:szCs w:val="16"/>
                <w:lang w:val="en-GB"/>
              </w:rPr>
              <w:t>Project</w:t>
            </w:r>
            <w:r w:rsidRPr="00D5679F">
              <w:rPr>
                <w:rFonts w:asciiTheme="minorHAnsi" w:eastAsia="Arial" w:hAnsiTheme="minorHAnsi" w:cs="Arial"/>
                <w:b/>
                <w:spacing w:val="21"/>
                <w:sz w:val="16"/>
                <w:szCs w:val="16"/>
                <w:lang w:val="en-GB"/>
              </w:rPr>
              <w:t xml:space="preserve"> </w:t>
            </w:r>
            <w:r w:rsidRPr="00D5679F">
              <w:rPr>
                <w:rFonts w:asciiTheme="minorHAnsi" w:eastAsia="Arial" w:hAnsiTheme="minorHAnsi" w:cs="Arial"/>
                <w:b/>
                <w:sz w:val="16"/>
                <w:szCs w:val="16"/>
                <w:lang w:val="en-GB"/>
              </w:rPr>
              <w:t>relate</w:t>
            </w:r>
            <w:r w:rsidRPr="00D5679F">
              <w:rPr>
                <w:rFonts w:asciiTheme="minorHAnsi" w:eastAsia="Arial" w:hAnsiTheme="minorHAnsi" w:cs="Arial"/>
                <w:b/>
                <w:spacing w:val="17"/>
                <w:sz w:val="16"/>
                <w:szCs w:val="16"/>
                <w:lang w:val="en-GB"/>
              </w:rPr>
              <w:t xml:space="preserve"> </w:t>
            </w:r>
            <w:r w:rsidRPr="00D5679F">
              <w:rPr>
                <w:rFonts w:asciiTheme="minorHAnsi" w:eastAsia="Arial" w:hAnsiTheme="minorHAnsi" w:cs="Arial"/>
                <w:b/>
                <w:sz w:val="16"/>
                <w:szCs w:val="16"/>
                <w:lang w:val="en-GB"/>
              </w:rPr>
              <w:t>to</w:t>
            </w:r>
            <w:r w:rsidRPr="00D5679F">
              <w:rPr>
                <w:rFonts w:asciiTheme="minorHAnsi" w:eastAsia="Arial" w:hAnsiTheme="minorHAnsi" w:cs="Arial"/>
                <w:b/>
                <w:spacing w:val="9"/>
                <w:sz w:val="16"/>
                <w:szCs w:val="16"/>
                <w:lang w:val="en-GB"/>
              </w:rPr>
              <w:t xml:space="preserve"> </w:t>
            </w:r>
            <w:r w:rsidRPr="00D5679F">
              <w:rPr>
                <w:rFonts w:asciiTheme="minorHAnsi" w:eastAsia="Arial" w:hAnsiTheme="minorHAnsi" w:cs="Arial"/>
                <w:b/>
                <w:sz w:val="16"/>
                <w:szCs w:val="16"/>
                <w:lang w:val="en-GB"/>
              </w:rPr>
              <w:t>the</w:t>
            </w:r>
            <w:r w:rsidRPr="00D5679F">
              <w:rPr>
                <w:rFonts w:asciiTheme="minorHAnsi" w:eastAsia="Arial" w:hAnsiTheme="minorHAnsi" w:cs="Arial"/>
                <w:b/>
                <w:spacing w:val="8"/>
                <w:sz w:val="16"/>
                <w:szCs w:val="16"/>
                <w:lang w:val="en-GB"/>
              </w:rPr>
              <w:t xml:space="preserve"> </w:t>
            </w:r>
            <w:r w:rsidRPr="00D5679F">
              <w:rPr>
                <w:rFonts w:asciiTheme="minorHAnsi" w:eastAsia="Arial" w:hAnsiTheme="minorHAnsi" w:cs="Arial"/>
                <w:b/>
                <w:spacing w:val="6"/>
                <w:sz w:val="16"/>
                <w:szCs w:val="16"/>
                <w:lang w:val="en-GB"/>
              </w:rPr>
              <w:t>m</w:t>
            </w:r>
            <w:r w:rsidRPr="00D5679F">
              <w:rPr>
                <w:rFonts w:asciiTheme="minorHAnsi" w:eastAsia="Arial" w:hAnsiTheme="minorHAnsi" w:cs="Arial"/>
                <w:b/>
                <w:sz w:val="16"/>
                <w:szCs w:val="16"/>
                <w:lang w:val="en-GB"/>
              </w:rPr>
              <w:t>ain</w:t>
            </w:r>
            <w:r w:rsidRPr="00D5679F">
              <w:rPr>
                <w:rFonts w:asciiTheme="minorHAnsi" w:eastAsia="Arial" w:hAnsiTheme="minorHAnsi" w:cs="Arial"/>
                <w:b/>
                <w:spacing w:val="12"/>
                <w:sz w:val="16"/>
                <w:szCs w:val="16"/>
                <w:lang w:val="en-GB"/>
              </w:rPr>
              <w:t xml:space="preserve"> </w:t>
            </w:r>
            <w:r w:rsidRPr="00D5679F">
              <w:rPr>
                <w:rFonts w:asciiTheme="minorHAnsi" w:eastAsia="Arial" w:hAnsiTheme="minorHAnsi" w:cs="Arial"/>
                <w:b/>
                <w:sz w:val="16"/>
                <w:szCs w:val="16"/>
                <w:lang w:val="en-GB"/>
              </w:rPr>
              <w:t>objectives</w:t>
            </w:r>
            <w:r w:rsidRPr="00D5679F">
              <w:rPr>
                <w:rFonts w:asciiTheme="minorHAnsi" w:eastAsia="Arial" w:hAnsiTheme="minorHAnsi" w:cs="Arial"/>
                <w:b/>
                <w:spacing w:val="38"/>
                <w:sz w:val="16"/>
                <w:szCs w:val="16"/>
                <w:lang w:val="en-GB"/>
              </w:rPr>
              <w:t xml:space="preserve"> </w:t>
            </w:r>
            <w:r w:rsidRPr="00D5679F">
              <w:rPr>
                <w:rFonts w:asciiTheme="minorHAnsi" w:eastAsia="Arial" w:hAnsiTheme="minorHAnsi" w:cs="Arial"/>
                <w:b/>
                <w:spacing w:val="-5"/>
                <w:sz w:val="16"/>
                <w:szCs w:val="16"/>
                <w:lang w:val="en-GB"/>
              </w:rPr>
              <w:t>o</w:t>
            </w:r>
            <w:r w:rsidRPr="00D5679F">
              <w:rPr>
                <w:rFonts w:asciiTheme="minorHAnsi" w:eastAsia="Arial" w:hAnsiTheme="minorHAnsi" w:cs="Arial"/>
                <w:b/>
                <w:sz w:val="16"/>
                <w:szCs w:val="16"/>
                <w:lang w:val="en-GB"/>
              </w:rPr>
              <w:t>f</w:t>
            </w:r>
            <w:r w:rsidRPr="00D5679F">
              <w:rPr>
                <w:rFonts w:asciiTheme="minorHAnsi" w:eastAsia="Arial" w:hAnsiTheme="minorHAnsi" w:cs="Arial"/>
                <w:b/>
                <w:spacing w:val="9"/>
                <w:sz w:val="16"/>
                <w:szCs w:val="16"/>
                <w:lang w:val="en-GB"/>
              </w:rPr>
              <w:t xml:space="preserve"> </w:t>
            </w:r>
            <w:r w:rsidRPr="00D5679F">
              <w:rPr>
                <w:rFonts w:asciiTheme="minorHAnsi" w:eastAsia="Arial" w:hAnsiTheme="minorHAnsi" w:cs="Arial"/>
                <w:b/>
                <w:sz w:val="16"/>
                <w:szCs w:val="16"/>
                <w:lang w:val="en-GB"/>
              </w:rPr>
              <w:t>the</w:t>
            </w:r>
            <w:r w:rsidRPr="00D5679F">
              <w:rPr>
                <w:rFonts w:asciiTheme="minorHAnsi" w:eastAsia="Arial" w:hAnsiTheme="minorHAnsi" w:cs="Arial"/>
                <w:b/>
                <w:spacing w:val="13"/>
                <w:sz w:val="16"/>
                <w:szCs w:val="16"/>
                <w:lang w:val="en-GB"/>
              </w:rPr>
              <w:t xml:space="preserve"> </w:t>
            </w:r>
            <w:r w:rsidRPr="00D5679F">
              <w:rPr>
                <w:rFonts w:asciiTheme="minorHAnsi" w:eastAsia="Arial" w:hAnsiTheme="minorHAnsi" w:cs="Arial"/>
                <w:b/>
                <w:sz w:val="16"/>
                <w:szCs w:val="16"/>
                <w:lang w:val="en-GB"/>
              </w:rPr>
              <w:t>GEF</w:t>
            </w:r>
            <w:r w:rsidRPr="00D5679F">
              <w:rPr>
                <w:rFonts w:asciiTheme="minorHAnsi" w:eastAsia="Arial" w:hAnsiTheme="minorHAnsi" w:cs="Arial"/>
                <w:b/>
                <w:spacing w:val="18"/>
                <w:sz w:val="16"/>
                <w:szCs w:val="16"/>
                <w:lang w:val="en-GB"/>
              </w:rPr>
              <w:t xml:space="preserve"> </w:t>
            </w:r>
            <w:r w:rsidRPr="00D5679F">
              <w:rPr>
                <w:rFonts w:asciiTheme="minorHAnsi" w:eastAsia="Arial" w:hAnsiTheme="minorHAnsi" w:cs="Arial"/>
                <w:b/>
                <w:sz w:val="16"/>
                <w:szCs w:val="16"/>
                <w:lang w:val="en-GB"/>
              </w:rPr>
              <w:t>f</w:t>
            </w:r>
            <w:r w:rsidRPr="00D5679F">
              <w:rPr>
                <w:rFonts w:asciiTheme="minorHAnsi" w:eastAsia="Arial" w:hAnsiTheme="minorHAnsi" w:cs="Arial"/>
                <w:b/>
                <w:spacing w:val="-5"/>
                <w:sz w:val="16"/>
                <w:szCs w:val="16"/>
                <w:lang w:val="en-GB"/>
              </w:rPr>
              <w:t>o</w:t>
            </w:r>
            <w:r w:rsidRPr="00D5679F">
              <w:rPr>
                <w:rFonts w:asciiTheme="minorHAnsi" w:eastAsia="Arial" w:hAnsiTheme="minorHAnsi" w:cs="Arial"/>
                <w:b/>
                <w:sz w:val="16"/>
                <w:szCs w:val="16"/>
                <w:lang w:val="en-GB"/>
              </w:rPr>
              <w:t>cal</w:t>
            </w:r>
            <w:r w:rsidRPr="00D5679F">
              <w:rPr>
                <w:rFonts w:asciiTheme="minorHAnsi" w:eastAsia="Arial" w:hAnsiTheme="minorHAnsi" w:cs="Arial"/>
                <w:b/>
                <w:spacing w:val="19"/>
                <w:sz w:val="16"/>
                <w:szCs w:val="16"/>
                <w:lang w:val="en-GB"/>
              </w:rPr>
              <w:t xml:space="preserve"> </w:t>
            </w:r>
            <w:r w:rsidRPr="00D5679F">
              <w:rPr>
                <w:rFonts w:asciiTheme="minorHAnsi" w:eastAsia="Arial" w:hAnsiTheme="minorHAnsi" w:cs="Arial"/>
                <w:b/>
                <w:sz w:val="16"/>
                <w:szCs w:val="16"/>
                <w:lang w:val="en-GB"/>
              </w:rPr>
              <w:t>area,</w:t>
            </w:r>
            <w:r w:rsidRPr="00D5679F">
              <w:rPr>
                <w:rFonts w:asciiTheme="minorHAnsi" w:eastAsia="Arial" w:hAnsiTheme="minorHAnsi" w:cs="Arial"/>
                <w:b/>
                <w:spacing w:val="16"/>
                <w:sz w:val="16"/>
                <w:szCs w:val="16"/>
                <w:lang w:val="en-GB"/>
              </w:rPr>
              <w:t xml:space="preserve"> </w:t>
            </w:r>
            <w:r w:rsidRPr="00D5679F">
              <w:rPr>
                <w:rFonts w:asciiTheme="minorHAnsi" w:eastAsia="Arial" w:hAnsiTheme="minorHAnsi" w:cs="Arial"/>
                <w:b/>
                <w:sz w:val="16"/>
                <w:szCs w:val="16"/>
                <w:lang w:val="en-GB"/>
              </w:rPr>
              <w:t>and</w:t>
            </w:r>
            <w:r w:rsidRPr="00D5679F">
              <w:rPr>
                <w:rFonts w:asciiTheme="minorHAnsi" w:eastAsia="Arial" w:hAnsiTheme="minorHAnsi" w:cs="Arial"/>
                <w:b/>
                <w:spacing w:val="15"/>
                <w:sz w:val="16"/>
                <w:szCs w:val="16"/>
                <w:lang w:val="en-GB"/>
              </w:rPr>
              <w:t xml:space="preserve"> </w:t>
            </w:r>
            <w:r w:rsidRPr="00D5679F">
              <w:rPr>
                <w:rFonts w:asciiTheme="minorHAnsi" w:eastAsia="Arial" w:hAnsiTheme="minorHAnsi" w:cs="Arial"/>
                <w:b/>
                <w:spacing w:val="-5"/>
                <w:sz w:val="16"/>
                <w:szCs w:val="16"/>
                <w:lang w:val="en-GB"/>
              </w:rPr>
              <w:t>t</w:t>
            </w:r>
            <w:r w:rsidRPr="00D5679F">
              <w:rPr>
                <w:rFonts w:asciiTheme="minorHAnsi" w:eastAsia="Arial" w:hAnsiTheme="minorHAnsi" w:cs="Arial"/>
                <w:b/>
                <w:sz w:val="16"/>
                <w:szCs w:val="16"/>
                <w:lang w:val="en-GB"/>
              </w:rPr>
              <w:t>o</w:t>
            </w:r>
            <w:r w:rsidRPr="00D5679F">
              <w:rPr>
                <w:rFonts w:asciiTheme="minorHAnsi" w:eastAsia="Arial" w:hAnsiTheme="minorHAnsi" w:cs="Arial"/>
                <w:b/>
                <w:spacing w:val="9"/>
                <w:sz w:val="16"/>
                <w:szCs w:val="16"/>
                <w:lang w:val="en-GB"/>
              </w:rPr>
              <w:t xml:space="preserve"> </w:t>
            </w:r>
            <w:r w:rsidRPr="00D5679F">
              <w:rPr>
                <w:rFonts w:asciiTheme="minorHAnsi" w:eastAsia="Arial" w:hAnsiTheme="minorHAnsi" w:cs="Arial"/>
                <w:b/>
                <w:sz w:val="16"/>
                <w:szCs w:val="16"/>
                <w:lang w:val="en-GB"/>
              </w:rPr>
              <w:t>the</w:t>
            </w:r>
            <w:r w:rsidRPr="00D5679F">
              <w:rPr>
                <w:rFonts w:asciiTheme="minorHAnsi" w:eastAsia="Arial" w:hAnsiTheme="minorHAnsi" w:cs="Arial"/>
                <w:b/>
                <w:spacing w:val="13"/>
                <w:sz w:val="16"/>
                <w:szCs w:val="16"/>
                <w:lang w:val="en-GB"/>
              </w:rPr>
              <w:t xml:space="preserve"> </w:t>
            </w:r>
            <w:r w:rsidRPr="00D5679F">
              <w:rPr>
                <w:rFonts w:asciiTheme="minorHAnsi" w:eastAsia="Arial" w:hAnsiTheme="minorHAnsi" w:cs="Arial"/>
                <w:b/>
                <w:sz w:val="16"/>
                <w:szCs w:val="16"/>
                <w:lang w:val="en-GB"/>
              </w:rPr>
              <w:t>environment</w:t>
            </w:r>
            <w:r w:rsidRPr="00D5679F">
              <w:rPr>
                <w:rFonts w:asciiTheme="minorHAnsi" w:eastAsia="Arial" w:hAnsiTheme="minorHAnsi" w:cs="Arial"/>
                <w:b/>
                <w:spacing w:val="46"/>
                <w:sz w:val="16"/>
                <w:szCs w:val="16"/>
                <w:lang w:val="en-GB"/>
              </w:rPr>
              <w:t xml:space="preserve"> </w:t>
            </w:r>
            <w:r w:rsidRPr="00D5679F">
              <w:rPr>
                <w:rFonts w:asciiTheme="minorHAnsi" w:eastAsia="Arial" w:hAnsiTheme="minorHAnsi" w:cs="Arial"/>
                <w:b/>
                <w:spacing w:val="-5"/>
                <w:sz w:val="16"/>
                <w:szCs w:val="16"/>
                <w:lang w:val="en-GB"/>
              </w:rPr>
              <w:t>a</w:t>
            </w:r>
            <w:r w:rsidRPr="00D5679F">
              <w:rPr>
                <w:rFonts w:asciiTheme="minorHAnsi" w:eastAsia="Arial" w:hAnsiTheme="minorHAnsi" w:cs="Arial"/>
                <w:b/>
                <w:sz w:val="16"/>
                <w:szCs w:val="16"/>
                <w:lang w:val="en-GB"/>
              </w:rPr>
              <w:t>nd</w:t>
            </w:r>
            <w:r w:rsidRPr="00D5679F">
              <w:rPr>
                <w:rFonts w:asciiTheme="minorHAnsi" w:eastAsia="Arial" w:hAnsiTheme="minorHAnsi" w:cs="Arial"/>
                <w:b/>
                <w:spacing w:val="15"/>
                <w:sz w:val="16"/>
                <w:szCs w:val="16"/>
                <w:lang w:val="en-GB"/>
              </w:rPr>
              <w:t xml:space="preserve"> </w:t>
            </w:r>
            <w:r w:rsidRPr="00D5679F">
              <w:rPr>
                <w:rFonts w:asciiTheme="minorHAnsi" w:eastAsia="Arial" w:hAnsiTheme="minorHAnsi" w:cs="Arial"/>
                <w:b/>
                <w:spacing w:val="-4"/>
                <w:sz w:val="16"/>
                <w:szCs w:val="16"/>
                <w:lang w:val="en-GB"/>
              </w:rPr>
              <w:t>d</w:t>
            </w:r>
            <w:r w:rsidRPr="00D5679F">
              <w:rPr>
                <w:rFonts w:asciiTheme="minorHAnsi" w:eastAsia="Arial" w:hAnsiTheme="minorHAnsi" w:cs="Arial"/>
                <w:b/>
                <w:sz w:val="16"/>
                <w:szCs w:val="16"/>
                <w:lang w:val="en-GB"/>
              </w:rPr>
              <w:t>evelopment</w:t>
            </w:r>
            <w:r w:rsidRPr="00D5679F">
              <w:rPr>
                <w:rFonts w:asciiTheme="minorHAnsi" w:eastAsia="Arial" w:hAnsiTheme="minorHAnsi" w:cs="Arial"/>
                <w:b/>
                <w:spacing w:val="42"/>
                <w:sz w:val="16"/>
                <w:szCs w:val="16"/>
                <w:lang w:val="en-GB"/>
              </w:rPr>
              <w:t xml:space="preserve"> </w:t>
            </w:r>
            <w:r w:rsidRPr="00D5679F">
              <w:rPr>
                <w:rFonts w:asciiTheme="minorHAnsi" w:eastAsia="Arial" w:hAnsiTheme="minorHAnsi" w:cs="Arial"/>
                <w:b/>
                <w:spacing w:val="-2"/>
                <w:sz w:val="16"/>
                <w:szCs w:val="16"/>
                <w:lang w:val="en-GB"/>
              </w:rPr>
              <w:t>p</w:t>
            </w:r>
            <w:r w:rsidRPr="00D5679F">
              <w:rPr>
                <w:rFonts w:asciiTheme="minorHAnsi" w:eastAsia="Arial" w:hAnsiTheme="minorHAnsi" w:cs="Arial"/>
                <w:b/>
                <w:sz w:val="16"/>
                <w:szCs w:val="16"/>
                <w:lang w:val="en-GB"/>
              </w:rPr>
              <w:t>riorities</w:t>
            </w:r>
            <w:r w:rsidRPr="00D5679F">
              <w:rPr>
                <w:rFonts w:asciiTheme="minorHAnsi" w:eastAsia="Arial" w:hAnsiTheme="minorHAnsi" w:cs="Arial"/>
                <w:b/>
                <w:spacing w:val="32"/>
                <w:sz w:val="16"/>
                <w:szCs w:val="16"/>
                <w:lang w:val="en-GB"/>
              </w:rPr>
              <w:t xml:space="preserve"> </w:t>
            </w:r>
            <w:r w:rsidRPr="00D5679F">
              <w:rPr>
                <w:rFonts w:asciiTheme="minorHAnsi" w:eastAsia="Arial" w:hAnsiTheme="minorHAnsi" w:cs="Arial"/>
                <w:b/>
                <w:sz w:val="16"/>
                <w:szCs w:val="16"/>
                <w:lang w:val="en-GB"/>
              </w:rPr>
              <w:t>at</w:t>
            </w:r>
            <w:r w:rsidRPr="00D5679F">
              <w:rPr>
                <w:rFonts w:asciiTheme="minorHAnsi" w:eastAsia="Arial" w:hAnsiTheme="minorHAnsi" w:cs="Arial"/>
                <w:b/>
                <w:spacing w:val="9"/>
                <w:sz w:val="16"/>
                <w:szCs w:val="16"/>
                <w:lang w:val="en-GB"/>
              </w:rPr>
              <w:t xml:space="preserve"> </w:t>
            </w:r>
            <w:r w:rsidRPr="00D5679F">
              <w:rPr>
                <w:rFonts w:asciiTheme="minorHAnsi" w:eastAsia="Arial" w:hAnsiTheme="minorHAnsi" w:cs="Arial"/>
                <w:b/>
                <w:spacing w:val="-6"/>
                <w:sz w:val="16"/>
                <w:szCs w:val="16"/>
                <w:lang w:val="en-GB"/>
              </w:rPr>
              <w:t>t</w:t>
            </w:r>
            <w:r w:rsidRPr="00D5679F">
              <w:rPr>
                <w:rFonts w:asciiTheme="minorHAnsi" w:eastAsia="Arial" w:hAnsiTheme="minorHAnsi" w:cs="Arial"/>
                <w:b/>
                <w:sz w:val="16"/>
                <w:szCs w:val="16"/>
                <w:lang w:val="en-GB"/>
              </w:rPr>
              <w:t>he</w:t>
            </w:r>
            <w:r w:rsidRPr="00D5679F">
              <w:rPr>
                <w:rFonts w:asciiTheme="minorHAnsi" w:eastAsia="Arial" w:hAnsiTheme="minorHAnsi" w:cs="Arial"/>
                <w:b/>
                <w:spacing w:val="13"/>
                <w:sz w:val="16"/>
                <w:szCs w:val="16"/>
                <w:lang w:val="en-GB"/>
              </w:rPr>
              <w:t xml:space="preserve"> </w:t>
            </w:r>
            <w:r w:rsidRPr="00D5679F">
              <w:rPr>
                <w:rFonts w:asciiTheme="minorHAnsi" w:eastAsia="Arial" w:hAnsiTheme="minorHAnsi" w:cs="Arial"/>
                <w:b/>
                <w:w w:val="104"/>
                <w:sz w:val="16"/>
                <w:szCs w:val="16"/>
                <w:lang w:val="en-GB"/>
              </w:rPr>
              <w:t xml:space="preserve">local, </w:t>
            </w:r>
            <w:r w:rsidRPr="00D5679F">
              <w:rPr>
                <w:rFonts w:asciiTheme="minorHAnsi" w:eastAsia="Arial" w:hAnsiTheme="minorHAnsi" w:cs="Arial"/>
                <w:b/>
                <w:sz w:val="16"/>
                <w:szCs w:val="16"/>
                <w:lang w:val="en-GB"/>
              </w:rPr>
              <w:t>regional</w:t>
            </w:r>
            <w:r w:rsidRPr="00D5679F">
              <w:rPr>
                <w:rFonts w:asciiTheme="minorHAnsi" w:eastAsia="Arial" w:hAnsiTheme="minorHAnsi" w:cs="Arial"/>
                <w:b/>
                <w:spacing w:val="30"/>
                <w:sz w:val="16"/>
                <w:szCs w:val="16"/>
                <w:lang w:val="en-GB"/>
              </w:rPr>
              <w:t xml:space="preserve"> </w:t>
            </w:r>
            <w:r w:rsidRPr="00D5679F">
              <w:rPr>
                <w:rFonts w:asciiTheme="minorHAnsi" w:eastAsia="Arial" w:hAnsiTheme="minorHAnsi" w:cs="Arial"/>
                <w:b/>
                <w:spacing w:val="-5"/>
                <w:sz w:val="16"/>
                <w:szCs w:val="16"/>
                <w:lang w:val="en-GB"/>
              </w:rPr>
              <w:t>a</w:t>
            </w:r>
            <w:r w:rsidRPr="00D5679F">
              <w:rPr>
                <w:rFonts w:asciiTheme="minorHAnsi" w:eastAsia="Arial" w:hAnsiTheme="minorHAnsi" w:cs="Arial"/>
                <w:b/>
                <w:sz w:val="16"/>
                <w:szCs w:val="16"/>
                <w:lang w:val="en-GB"/>
              </w:rPr>
              <w:t>nd</w:t>
            </w:r>
            <w:r w:rsidRPr="00D5679F">
              <w:rPr>
                <w:rFonts w:asciiTheme="minorHAnsi" w:eastAsia="Arial" w:hAnsiTheme="minorHAnsi" w:cs="Arial"/>
                <w:b/>
                <w:spacing w:val="15"/>
                <w:sz w:val="16"/>
                <w:szCs w:val="16"/>
                <w:lang w:val="en-GB"/>
              </w:rPr>
              <w:t xml:space="preserve"> </w:t>
            </w:r>
            <w:r w:rsidRPr="00D5679F">
              <w:rPr>
                <w:rFonts w:asciiTheme="minorHAnsi" w:eastAsia="Arial" w:hAnsiTheme="minorHAnsi" w:cs="Arial"/>
                <w:b/>
                <w:spacing w:val="-4"/>
                <w:sz w:val="16"/>
                <w:szCs w:val="16"/>
                <w:lang w:val="en-GB"/>
              </w:rPr>
              <w:t>n</w:t>
            </w:r>
            <w:r w:rsidRPr="00D5679F">
              <w:rPr>
                <w:rFonts w:asciiTheme="minorHAnsi" w:eastAsia="Arial" w:hAnsiTheme="minorHAnsi" w:cs="Arial"/>
                <w:b/>
                <w:sz w:val="16"/>
                <w:szCs w:val="16"/>
                <w:lang w:val="en-GB"/>
              </w:rPr>
              <w:t>ational</w:t>
            </w:r>
            <w:r w:rsidRPr="00D5679F">
              <w:rPr>
                <w:rFonts w:asciiTheme="minorHAnsi" w:eastAsia="Arial" w:hAnsiTheme="minorHAnsi" w:cs="Arial"/>
                <w:b/>
                <w:spacing w:val="30"/>
                <w:sz w:val="16"/>
                <w:szCs w:val="16"/>
                <w:lang w:val="en-GB"/>
              </w:rPr>
              <w:t xml:space="preserve"> </w:t>
            </w:r>
            <w:r w:rsidRPr="00D5679F">
              <w:rPr>
                <w:rFonts w:asciiTheme="minorHAnsi" w:eastAsia="Arial" w:hAnsiTheme="minorHAnsi" w:cs="Arial"/>
                <w:b/>
                <w:w w:val="104"/>
                <w:sz w:val="16"/>
                <w:szCs w:val="16"/>
                <w:lang w:val="en-GB"/>
              </w:rPr>
              <w:t>levels</w:t>
            </w:r>
            <w:r w:rsidRPr="00D5679F">
              <w:rPr>
                <w:rFonts w:asciiTheme="minorHAnsi" w:eastAsia="Arial" w:hAnsiTheme="minorHAnsi" w:cs="Arial"/>
                <w:b/>
                <w:sz w:val="16"/>
                <w:szCs w:val="16"/>
                <w:lang w:val="en-GB"/>
              </w:rPr>
              <w:t>?</w:t>
            </w:r>
          </w:p>
        </w:tc>
      </w:tr>
      <w:tr w:rsidR="003E1E97" w:rsidRPr="00D5679F" w:rsidTr="003F5819">
        <w:trPr>
          <w:trHeight w:val="872"/>
          <w:jc w:val="center"/>
        </w:trPr>
        <w:tc>
          <w:tcPr>
            <w:tcW w:w="2898" w:type="dxa"/>
            <w:gridSpan w:val="2"/>
          </w:tcPr>
          <w:p w:rsidR="003E1E97" w:rsidRPr="00D5679F" w:rsidRDefault="003E1E97" w:rsidP="001E0ACE">
            <w:pPr>
              <w:spacing w:before="20" w:after="20"/>
              <w:ind w:right="72"/>
              <w:contextualSpacing/>
              <w:rPr>
                <w:rFonts w:asciiTheme="minorHAnsi" w:hAnsiTheme="minorHAnsi" w:cs="ArialMT"/>
                <w:sz w:val="16"/>
                <w:szCs w:val="16"/>
              </w:rPr>
            </w:pPr>
            <w:r w:rsidRPr="00D5679F">
              <w:rPr>
                <w:rFonts w:asciiTheme="minorHAnsi" w:hAnsiTheme="minorHAnsi" w:cs="ArialMT"/>
                <w:sz w:val="16"/>
                <w:szCs w:val="16"/>
              </w:rPr>
              <w:t>To what extent is the principle of the project in line with sub-national and national priorities?</w:t>
            </w:r>
          </w:p>
        </w:tc>
        <w:tc>
          <w:tcPr>
            <w:tcW w:w="2880" w:type="dxa"/>
            <w:gridSpan w:val="2"/>
          </w:tcPr>
          <w:p w:rsidR="003E1E97" w:rsidRPr="00D5679F" w:rsidRDefault="003E1E97" w:rsidP="001E0ACE">
            <w:pPr>
              <w:spacing w:before="20" w:after="20"/>
              <w:ind w:right="72"/>
              <w:contextualSpacing/>
              <w:rPr>
                <w:rFonts w:asciiTheme="minorHAnsi" w:hAnsiTheme="minorHAnsi" w:cs="ArialMT"/>
                <w:sz w:val="16"/>
                <w:szCs w:val="16"/>
              </w:rPr>
            </w:pPr>
            <w:r w:rsidRPr="00D5679F">
              <w:rPr>
                <w:rFonts w:asciiTheme="minorHAnsi" w:hAnsiTheme="minorHAnsi" w:cs="ArialMT"/>
                <w:sz w:val="16"/>
                <w:szCs w:val="16"/>
              </w:rPr>
              <w:t>Level of participation of the concerned agencies in project activities.</w:t>
            </w:r>
          </w:p>
          <w:p w:rsidR="003E1E97" w:rsidRPr="00D5679F" w:rsidRDefault="003E1E97" w:rsidP="001E0ACE">
            <w:pPr>
              <w:spacing w:before="20" w:after="20"/>
              <w:ind w:right="72"/>
              <w:contextualSpacing/>
              <w:rPr>
                <w:rFonts w:asciiTheme="minorHAnsi" w:hAnsiTheme="minorHAnsi" w:cs="ArialMT"/>
                <w:sz w:val="16"/>
                <w:szCs w:val="16"/>
              </w:rPr>
            </w:pPr>
            <w:r w:rsidRPr="00D5679F">
              <w:rPr>
                <w:rFonts w:asciiTheme="minorHAnsi" w:hAnsiTheme="minorHAnsi" w:cs="ArialMT"/>
                <w:sz w:val="16"/>
                <w:szCs w:val="16"/>
              </w:rPr>
              <w:t>Consistency with relevant strategies and policies.</w:t>
            </w:r>
          </w:p>
        </w:tc>
        <w:tc>
          <w:tcPr>
            <w:tcW w:w="1980" w:type="dxa"/>
            <w:gridSpan w:val="2"/>
          </w:tcPr>
          <w:p w:rsidR="003E1E97" w:rsidRPr="00D5679F" w:rsidRDefault="003E1E97" w:rsidP="001E0ACE">
            <w:pPr>
              <w:spacing w:before="20" w:after="20"/>
              <w:ind w:left="45" w:right="-20"/>
              <w:contextualSpacing/>
              <w:rPr>
                <w:rFonts w:asciiTheme="minorHAnsi" w:hAnsiTheme="minorHAnsi" w:cs="ArialMT"/>
                <w:sz w:val="16"/>
                <w:szCs w:val="16"/>
              </w:rPr>
            </w:pPr>
            <w:r w:rsidRPr="00D5679F">
              <w:rPr>
                <w:rFonts w:asciiTheme="minorHAnsi" w:hAnsiTheme="minorHAnsi" w:cs="ArialMT"/>
                <w:sz w:val="16"/>
                <w:szCs w:val="16"/>
              </w:rPr>
              <w:t>Minutes of meetings, Project progress reports, national and regional strategy and policy documents</w:t>
            </w:r>
          </w:p>
        </w:tc>
        <w:tc>
          <w:tcPr>
            <w:tcW w:w="1830" w:type="dxa"/>
          </w:tcPr>
          <w:p w:rsidR="003E1E97" w:rsidRPr="00D5679F" w:rsidRDefault="003E1E97" w:rsidP="001E0ACE">
            <w:pPr>
              <w:spacing w:before="20" w:after="20"/>
              <w:ind w:left="47" w:right="72"/>
              <w:contextualSpacing/>
              <w:rPr>
                <w:rFonts w:asciiTheme="minorHAnsi" w:hAnsiTheme="minorHAnsi" w:cs="ArialMT"/>
                <w:sz w:val="16"/>
                <w:szCs w:val="16"/>
              </w:rPr>
            </w:pPr>
            <w:r w:rsidRPr="00D5679F">
              <w:rPr>
                <w:rFonts w:asciiTheme="minorHAnsi" w:hAnsiTheme="minorHAnsi" w:cs="ArialMT"/>
                <w:sz w:val="16"/>
                <w:szCs w:val="16"/>
              </w:rPr>
              <w:t>Desk review, interviews</w:t>
            </w:r>
          </w:p>
          <w:p w:rsidR="003E1E97" w:rsidRPr="00D5679F" w:rsidRDefault="003E1E97" w:rsidP="001E0ACE">
            <w:pPr>
              <w:spacing w:before="20" w:after="20"/>
              <w:ind w:right="72"/>
              <w:contextualSpacing/>
              <w:rPr>
                <w:rFonts w:asciiTheme="minorHAnsi" w:hAnsiTheme="minorHAnsi" w:cs="ArialMT"/>
                <w:sz w:val="16"/>
                <w:szCs w:val="16"/>
              </w:rPr>
            </w:pPr>
          </w:p>
        </w:tc>
      </w:tr>
      <w:tr w:rsidR="003E1E97" w:rsidRPr="00D5679F" w:rsidTr="003F5819">
        <w:trPr>
          <w:trHeight w:val="840"/>
          <w:jc w:val="center"/>
        </w:trPr>
        <w:tc>
          <w:tcPr>
            <w:tcW w:w="2898" w:type="dxa"/>
            <w:gridSpan w:val="2"/>
          </w:tcPr>
          <w:p w:rsidR="003E1E97" w:rsidRPr="00D5679F" w:rsidRDefault="003E1E97" w:rsidP="001E0ACE">
            <w:pPr>
              <w:spacing w:before="20" w:after="20"/>
              <w:ind w:right="125"/>
              <w:contextualSpacing/>
              <w:rPr>
                <w:rFonts w:asciiTheme="minorHAnsi" w:hAnsiTheme="minorHAnsi" w:cs="ArialMT"/>
                <w:sz w:val="16"/>
                <w:szCs w:val="16"/>
              </w:rPr>
            </w:pPr>
            <w:r w:rsidRPr="00D5679F">
              <w:rPr>
                <w:rFonts w:asciiTheme="minorHAnsi" w:hAnsiTheme="minorHAnsi" w:cs="ArialMT"/>
                <w:sz w:val="16"/>
                <w:szCs w:val="16"/>
              </w:rPr>
              <w:t>To what extent is the Project aligned to the main objectives of the GEF focal area?</w:t>
            </w:r>
          </w:p>
        </w:tc>
        <w:tc>
          <w:tcPr>
            <w:tcW w:w="2880" w:type="dxa"/>
            <w:gridSpan w:val="2"/>
          </w:tcPr>
          <w:p w:rsidR="003E1E97" w:rsidRPr="00D5679F" w:rsidRDefault="003E1E97" w:rsidP="001E0ACE">
            <w:pPr>
              <w:spacing w:before="20" w:after="20"/>
              <w:ind w:right="69"/>
              <w:contextualSpacing/>
              <w:rPr>
                <w:rFonts w:asciiTheme="minorHAnsi" w:hAnsiTheme="minorHAnsi" w:cs="ArialMT"/>
                <w:sz w:val="16"/>
                <w:szCs w:val="16"/>
              </w:rPr>
            </w:pPr>
            <w:r w:rsidRPr="00D5679F">
              <w:rPr>
                <w:rFonts w:asciiTheme="minorHAnsi" w:hAnsiTheme="minorHAnsi" w:cs="ArialMT"/>
                <w:sz w:val="16"/>
                <w:szCs w:val="16"/>
              </w:rPr>
              <w:t>Consistency with GEF strategic objectives</w:t>
            </w:r>
          </w:p>
        </w:tc>
        <w:tc>
          <w:tcPr>
            <w:tcW w:w="1980" w:type="dxa"/>
            <w:gridSpan w:val="2"/>
          </w:tcPr>
          <w:p w:rsidR="003E1E97" w:rsidRPr="00D5679F" w:rsidRDefault="003E1E97" w:rsidP="001E0ACE">
            <w:pPr>
              <w:spacing w:before="20" w:after="20"/>
              <w:ind w:left="45" w:right="-20"/>
              <w:contextualSpacing/>
              <w:rPr>
                <w:rFonts w:asciiTheme="minorHAnsi" w:hAnsiTheme="minorHAnsi" w:cs="ArialMT"/>
                <w:sz w:val="16"/>
                <w:szCs w:val="16"/>
              </w:rPr>
            </w:pPr>
            <w:r w:rsidRPr="00D5679F">
              <w:rPr>
                <w:rFonts w:asciiTheme="minorHAnsi" w:hAnsiTheme="minorHAnsi" w:cs="ArialMT"/>
                <w:sz w:val="16"/>
                <w:szCs w:val="16"/>
              </w:rPr>
              <w:t>GEF Strategy documents, PIRs, Tracking Tools</w:t>
            </w:r>
          </w:p>
        </w:tc>
        <w:tc>
          <w:tcPr>
            <w:tcW w:w="1830" w:type="dxa"/>
          </w:tcPr>
          <w:p w:rsidR="003E1E97" w:rsidRPr="00D5679F" w:rsidRDefault="003E1E97" w:rsidP="001E0ACE">
            <w:pPr>
              <w:spacing w:before="20" w:after="20"/>
              <w:ind w:left="47" w:right="72"/>
              <w:contextualSpacing/>
              <w:rPr>
                <w:rFonts w:asciiTheme="minorHAnsi" w:hAnsiTheme="minorHAnsi" w:cs="ArialMT"/>
                <w:sz w:val="16"/>
                <w:szCs w:val="16"/>
              </w:rPr>
            </w:pPr>
            <w:r w:rsidRPr="00D5679F">
              <w:rPr>
                <w:rFonts w:asciiTheme="minorHAnsi" w:hAnsiTheme="minorHAnsi" w:cs="ArialMT"/>
                <w:sz w:val="16"/>
                <w:szCs w:val="16"/>
              </w:rPr>
              <w:t>Desk review, interview with UNDP-GEF RTA</w:t>
            </w:r>
          </w:p>
          <w:p w:rsidR="003E1E97" w:rsidRPr="00D5679F" w:rsidRDefault="003E1E97" w:rsidP="001E0ACE">
            <w:pPr>
              <w:spacing w:before="20" w:after="20"/>
              <w:ind w:right="72"/>
              <w:contextualSpacing/>
              <w:rPr>
                <w:rFonts w:asciiTheme="minorHAnsi" w:hAnsiTheme="minorHAnsi" w:cs="ArialMT"/>
                <w:sz w:val="16"/>
                <w:szCs w:val="16"/>
              </w:rPr>
            </w:pPr>
          </w:p>
        </w:tc>
      </w:tr>
      <w:tr w:rsidR="003E1E97" w:rsidRPr="00D5679F" w:rsidTr="003F5819">
        <w:trPr>
          <w:trHeight w:val="332"/>
          <w:jc w:val="center"/>
        </w:trPr>
        <w:tc>
          <w:tcPr>
            <w:tcW w:w="9588" w:type="dxa"/>
            <w:gridSpan w:val="7"/>
            <w:shd w:val="clear" w:color="auto" w:fill="DAEEF3" w:themeFill="accent5" w:themeFillTint="33"/>
          </w:tcPr>
          <w:p w:rsidR="003E1E97" w:rsidRPr="00D5679F" w:rsidRDefault="003E1E97" w:rsidP="001E0ACE">
            <w:pPr>
              <w:pStyle w:val="BodyText"/>
              <w:spacing w:before="20" w:after="20" w:line="240" w:lineRule="auto"/>
              <w:contextualSpacing/>
              <w:rPr>
                <w:rFonts w:asciiTheme="minorHAnsi" w:hAnsiTheme="minorHAnsi"/>
                <w:b/>
                <w:sz w:val="16"/>
                <w:szCs w:val="16"/>
                <w:lang w:val="en-GB"/>
              </w:rPr>
            </w:pPr>
            <w:r w:rsidRPr="00D5679F">
              <w:rPr>
                <w:rFonts w:asciiTheme="minorHAnsi" w:eastAsia="Arial" w:hAnsiTheme="minorHAnsi" w:cs="Arial"/>
                <w:b/>
                <w:sz w:val="16"/>
                <w:szCs w:val="16"/>
                <w:lang w:val="en-GB"/>
              </w:rPr>
              <w:t>Effectiven</w:t>
            </w:r>
            <w:r w:rsidRPr="00D5679F">
              <w:rPr>
                <w:rFonts w:asciiTheme="minorHAnsi" w:eastAsia="Arial" w:hAnsiTheme="minorHAnsi" w:cs="Arial"/>
                <w:b/>
                <w:spacing w:val="-5"/>
                <w:sz w:val="16"/>
                <w:szCs w:val="16"/>
                <w:lang w:val="en-GB"/>
              </w:rPr>
              <w:t>e</w:t>
            </w:r>
            <w:r w:rsidRPr="00D5679F">
              <w:rPr>
                <w:rFonts w:asciiTheme="minorHAnsi" w:eastAsia="Arial" w:hAnsiTheme="minorHAnsi" w:cs="Arial"/>
                <w:b/>
                <w:sz w:val="16"/>
                <w:szCs w:val="16"/>
                <w:lang w:val="en-GB"/>
              </w:rPr>
              <w:t>ss:</w:t>
            </w:r>
            <w:r w:rsidRPr="00D5679F">
              <w:rPr>
                <w:rFonts w:asciiTheme="minorHAnsi" w:eastAsia="Arial" w:hAnsiTheme="minorHAnsi" w:cs="Arial"/>
                <w:b/>
                <w:spacing w:val="50"/>
                <w:sz w:val="16"/>
                <w:szCs w:val="16"/>
                <w:lang w:val="en-GB"/>
              </w:rPr>
              <w:t xml:space="preserve"> </w:t>
            </w:r>
            <w:r w:rsidRPr="00D5679F">
              <w:rPr>
                <w:rFonts w:asciiTheme="minorHAnsi" w:eastAsia="Arial" w:hAnsiTheme="minorHAnsi" w:cs="Arial"/>
                <w:b/>
                <w:sz w:val="16"/>
                <w:szCs w:val="16"/>
                <w:lang w:val="en-GB"/>
              </w:rPr>
              <w:t>To</w:t>
            </w:r>
            <w:r w:rsidRPr="00D5679F">
              <w:rPr>
                <w:rFonts w:asciiTheme="minorHAnsi" w:eastAsia="Arial" w:hAnsiTheme="minorHAnsi" w:cs="Arial"/>
                <w:b/>
                <w:spacing w:val="11"/>
                <w:sz w:val="16"/>
                <w:szCs w:val="16"/>
                <w:lang w:val="en-GB"/>
              </w:rPr>
              <w:t xml:space="preserve"> </w:t>
            </w:r>
            <w:r w:rsidRPr="00D5679F">
              <w:rPr>
                <w:rFonts w:asciiTheme="minorHAnsi" w:eastAsia="Arial" w:hAnsiTheme="minorHAnsi" w:cs="Arial"/>
                <w:b/>
                <w:sz w:val="16"/>
                <w:szCs w:val="16"/>
                <w:lang w:val="en-GB"/>
              </w:rPr>
              <w:t>what</w:t>
            </w:r>
            <w:r w:rsidRPr="00D5679F">
              <w:rPr>
                <w:rFonts w:asciiTheme="minorHAnsi" w:eastAsia="Arial" w:hAnsiTheme="minorHAnsi" w:cs="Arial"/>
                <w:b/>
                <w:spacing w:val="19"/>
                <w:sz w:val="16"/>
                <w:szCs w:val="16"/>
                <w:lang w:val="en-GB"/>
              </w:rPr>
              <w:t xml:space="preserve"> </w:t>
            </w:r>
            <w:r w:rsidRPr="00D5679F">
              <w:rPr>
                <w:rFonts w:asciiTheme="minorHAnsi" w:eastAsia="Arial" w:hAnsiTheme="minorHAnsi" w:cs="Arial"/>
                <w:b/>
                <w:sz w:val="16"/>
                <w:szCs w:val="16"/>
                <w:lang w:val="en-GB"/>
              </w:rPr>
              <w:t>exte</w:t>
            </w:r>
            <w:r w:rsidRPr="00D5679F">
              <w:rPr>
                <w:rFonts w:asciiTheme="minorHAnsi" w:eastAsia="Arial" w:hAnsiTheme="minorHAnsi" w:cs="Arial"/>
                <w:b/>
                <w:spacing w:val="-5"/>
                <w:sz w:val="16"/>
                <w:szCs w:val="16"/>
                <w:lang w:val="en-GB"/>
              </w:rPr>
              <w:t>n</w:t>
            </w:r>
            <w:r w:rsidRPr="00D5679F">
              <w:rPr>
                <w:rFonts w:asciiTheme="minorHAnsi" w:eastAsia="Arial" w:hAnsiTheme="minorHAnsi" w:cs="Arial"/>
                <w:b/>
                <w:sz w:val="16"/>
                <w:szCs w:val="16"/>
                <w:lang w:val="en-GB"/>
              </w:rPr>
              <w:t>t</w:t>
            </w:r>
            <w:r w:rsidRPr="00D5679F">
              <w:rPr>
                <w:rFonts w:asciiTheme="minorHAnsi" w:eastAsia="Arial" w:hAnsiTheme="minorHAnsi" w:cs="Arial"/>
                <w:b/>
                <w:spacing w:val="24"/>
                <w:sz w:val="16"/>
                <w:szCs w:val="16"/>
                <w:lang w:val="en-GB"/>
              </w:rPr>
              <w:t xml:space="preserve"> </w:t>
            </w:r>
            <w:r w:rsidRPr="00D5679F">
              <w:rPr>
                <w:rFonts w:asciiTheme="minorHAnsi" w:eastAsia="Arial" w:hAnsiTheme="minorHAnsi" w:cs="Arial"/>
                <w:b/>
                <w:sz w:val="16"/>
                <w:szCs w:val="16"/>
                <w:lang w:val="en-GB"/>
              </w:rPr>
              <w:t>ha</w:t>
            </w:r>
            <w:r w:rsidRPr="00D5679F">
              <w:rPr>
                <w:rFonts w:asciiTheme="minorHAnsi" w:eastAsia="Arial" w:hAnsiTheme="minorHAnsi" w:cs="Arial"/>
                <w:b/>
                <w:spacing w:val="-5"/>
                <w:sz w:val="16"/>
                <w:szCs w:val="16"/>
                <w:lang w:val="en-GB"/>
              </w:rPr>
              <w:t>v</w:t>
            </w:r>
            <w:r w:rsidRPr="00D5679F">
              <w:rPr>
                <w:rFonts w:asciiTheme="minorHAnsi" w:eastAsia="Arial" w:hAnsiTheme="minorHAnsi" w:cs="Arial"/>
                <w:b/>
                <w:sz w:val="16"/>
                <w:szCs w:val="16"/>
                <w:lang w:val="en-GB"/>
              </w:rPr>
              <w:t>e</w:t>
            </w:r>
            <w:r w:rsidRPr="00D5679F">
              <w:rPr>
                <w:rFonts w:asciiTheme="minorHAnsi" w:eastAsia="Arial" w:hAnsiTheme="minorHAnsi" w:cs="Arial"/>
                <w:b/>
                <w:spacing w:val="19"/>
                <w:sz w:val="16"/>
                <w:szCs w:val="16"/>
                <w:lang w:val="en-GB"/>
              </w:rPr>
              <w:t xml:space="preserve"> </w:t>
            </w:r>
            <w:r w:rsidRPr="00D5679F">
              <w:rPr>
                <w:rFonts w:asciiTheme="minorHAnsi" w:eastAsia="Arial" w:hAnsiTheme="minorHAnsi" w:cs="Arial"/>
                <w:b/>
                <w:sz w:val="16"/>
                <w:szCs w:val="16"/>
                <w:lang w:val="en-GB"/>
              </w:rPr>
              <w:t>the</w:t>
            </w:r>
            <w:r w:rsidRPr="00D5679F">
              <w:rPr>
                <w:rFonts w:asciiTheme="minorHAnsi" w:eastAsia="Arial" w:hAnsiTheme="minorHAnsi" w:cs="Arial"/>
                <w:b/>
                <w:spacing w:val="13"/>
                <w:sz w:val="16"/>
                <w:szCs w:val="16"/>
                <w:lang w:val="en-GB"/>
              </w:rPr>
              <w:t xml:space="preserve"> </w:t>
            </w:r>
            <w:r w:rsidRPr="00D5679F">
              <w:rPr>
                <w:rFonts w:asciiTheme="minorHAnsi" w:eastAsia="Arial" w:hAnsiTheme="minorHAnsi" w:cs="Arial"/>
                <w:b/>
                <w:sz w:val="16"/>
                <w:szCs w:val="16"/>
                <w:lang w:val="en-GB"/>
              </w:rPr>
              <w:t>ex</w:t>
            </w:r>
            <w:r w:rsidRPr="00D5679F">
              <w:rPr>
                <w:rFonts w:asciiTheme="minorHAnsi" w:eastAsia="Arial" w:hAnsiTheme="minorHAnsi" w:cs="Arial"/>
                <w:b/>
                <w:spacing w:val="-5"/>
                <w:sz w:val="16"/>
                <w:szCs w:val="16"/>
                <w:lang w:val="en-GB"/>
              </w:rPr>
              <w:t>p</w:t>
            </w:r>
            <w:r w:rsidRPr="00D5679F">
              <w:rPr>
                <w:rFonts w:asciiTheme="minorHAnsi" w:eastAsia="Arial" w:hAnsiTheme="minorHAnsi" w:cs="Arial"/>
                <w:b/>
                <w:sz w:val="16"/>
                <w:szCs w:val="16"/>
                <w:lang w:val="en-GB"/>
              </w:rPr>
              <w:t>ected</w:t>
            </w:r>
            <w:r w:rsidRPr="00D5679F">
              <w:rPr>
                <w:rFonts w:asciiTheme="minorHAnsi" w:eastAsia="Arial" w:hAnsiTheme="minorHAnsi" w:cs="Arial"/>
                <w:b/>
                <w:spacing w:val="34"/>
                <w:sz w:val="16"/>
                <w:szCs w:val="16"/>
                <w:lang w:val="en-GB"/>
              </w:rPr>
              <w:t xml:space="preserve"> </w:t>
            </w:r>
            <w:r w:rsidRPr="00D5679F">
              <w:rPr>
                <w:rFonts w:asciiTheme="minorHAnsi" w:eastAsia="Arial" w:hAnsiTheme="minorHAnsi" w:cs="Arial"/>
                <w:b/>
                <w:sz w:val="16"/>
                <w:szCs w:val="16"/>
                <w:lang w:val="en-GB"/>
              </w:rPr>
              <w:t>outcomes</w:t>
            </w:r>
            <w:r w:rsidRPr="00D5679F">
              <w:rPr>
                <w:rFonts w:asciiTheme="minorHAnsi" w:eastAsia="Arial" w:hAnsiTheme="minorHAnsi" w:cs="Arial"/>
                <w:b/>
                <w:spacing w:val="37"/>
                <w:sz w:val="16"/>
                <w:szCs w:val="16"/>
                <w:lang w:val="en-GB"/>
              </w:rPr>
              <w:t xml:space="preserve"> </w:t>
            </w:r>
            <w:r w:rsidRPr="00D5679F">
              <w:rPr>
                <w:rFonts w:asciiTheme="minorHAnsi" w:eastAsia="Arial" w:hAnsiTheme="minorHAnsi" w:cs="Arial"/>
                <w:b/>
                <w:sz w:val="16"/>
                <w:szCs w:val="16"/>
                <w:lang w:val="en-GB"/>
              </w:rPr>
              <w:t>and</w:t>
            </w:r>
            <w:r w:rsidRPr="00D5679F">
              <w:rPr>
                <w:rFonts w:asciiTheme="minorHAnsi" w:eastAsia="Arial" w:hAnsiTheme="minorHAnsi" w:cs="Arial"/>
                <w:b/>
                <w:spacing w:val="9"/>
                <w:sz w:val="16"/>
                <w:szCs w:val="16"/>
                <w:lang w:val="en-GB"/>
              </w:rPr>
              <w:t xml:space="preserve"> </w:t>
            </w:r>
            <w:r w:rsidRPr="00D5679F">
              <w:rPr>
                <w:rFonts w:asciiTheme="minorHAnsi" w:eastAsia="Arial" w:hAnsiTheme="minorHAnsi" w:cs="Arial"/>
                <w:b/>
                <w:sz w:val="16"/>
                <w:szCs w:val="16"/>
                <w:lang w:val="en-GB"/>
              </w:rPr>
              <w:t>objectiv</w:t>
            </w:r>
            <w:r w:rsidRPr="00D5679F">
              <w:rPr>
                <w:rFonts w:asciiTheme="minorHAnsi" w:eastAsia="Arial" w:hAnsiTheme="minorHAnsi" w:cs="Arial"/>
                <w:b/>
                <w:spacing w:val="-6"/>
                <w:sz w:val="16"/>
                <w:szCs w:val="16"/>
                <w:lang w:val="en-GB"/>
              </w:rPr>
              <w:t>e</w:t>
            </w:r>
            <w:r w:rsidRPr="00D5679F">
              <w:rPr>
                <w:rFonts w:asciiTheme="minorHAnsi" w:eastAsia="Arial" w:hAnsiTheme="minorHAnsi" w:cs="Arial"/>
                <w:b/>
                <w:sz w:val="16"/>
                <w:szCs w:val="16"/>
                <w:lang w:val="en-GB"/>
              </w:rPr>
              <w:t>s</w:t>
            </w:r>
            <w:r w:rsidRPr="00D5679F">
              <w:rPr>
                <w:rFonts w:asciiTheme="minorHAnsi" w:eastAsia="Arial" w:hAnsiTheme="minorHAnsi" w:cs="Arial"/>
                <w:b/>
                <w:spacing w:val="38"/>
                <w:sz w:val="16"/>
                <w:szCs w:val="16"/>
                <w:lang w:val="en-GB"/>
              </w:rPr>
              <w:t xml:space="preserve"> </w:t>
            </w:r>
            <w:r w:rsidRPr="00D5679F">
              <w:rPr>
                <w:rFonts w:asciiTheme="minorHAnsi" w:eastAsia="Arial" w:hAnsiTheme="minorHAnsi" w:cs="Arial"/>
                <w:b/>
                <w:sz w:val="16"/>
                <w:szCs w:val="16"/>
                <w:lang w:val="en-GB"/>
              </w:rPr>
              <w:t>of</w:t>
            </w:r>
            <w:r w:rsidRPr="00D5679F">
              <w:rPr>
                <w:rFonts w:asciiTheme="minorHAnsi" w:eastAsia="Arial" w:hAnsiTheme="minorHAnsi" w:cs="Arial"/>
                <w:b/>
                <w:spacing w:val="9"/>
                <w:sz w:val="16"/>
                <w:szCs w:val="16"/>
                <w:lang w:val="en-GB"/>
              </w:rPr>
              <w:t xml:space="preserve"> </w:t>
            </w:r>
            <w:r w:rsidRPr="00D5679F">
              <w:rPr>
                <w:rFonts w:asciiTheme="minorHAnsi" w:eastAsia="Arial" w:hAnsiTheme="minorHAnsi" w:cs="Arial"/>
                <w:b/>
                <w:sz w:val="16"/>
                <w:szCs w:val="16"/>
                <w:lang w:val="en-GB"/>
              </w:rPr>
              <w:t>the</w:t>
            </w:r>
            <w:r w:rsidRPr="00D5679F">
              <w:rPr>
                <w:rFonts w:asciiTheme="minorHAnsi" w:eastAsia="Arial" w:hAnsiTheme="minorHAnsi" w:cs="Arial"/>
                <w:b/>
                <w:spacing w:val="13"/>
                <w:sz w:val="16"/>
                <w:szCs w:val="16"/>
                <w:lang w:val="en-GB"/>
              </w:rPr>
              <w:t xml:space="preserve"> </w:t>
            </w:r>
            <w:r w:rsidRPr="00D5679F">
              <w:rPr>
                <w:rFonts w:asciiTheme="minorHAnsi" w:eastAsia="Arial" w:hAnsiTheme="minorHAnsi" w:cs="Arial"/>
                <w:b/>
                <w:spacing w:val="-5"/>
                <w:sz w:val="16"/>
                <w:szCs w:val="16"/>
                <w:lang w:val="en-GB"/>
              </w:rPr>
              <w:t>P</w:t>
            </w:r>
            <w:r w:rsidRPr="00D5679F">
              <w:rPr>
                <w:rFonts w:asciiTheme="minorHAnsi" w:eastAsia="Arial" w:hAnsiTheme="minorHAnsi" w:cs="Arial"/>
                <w:b/>
                <w:sz w:val="16"/>
                <w:szCs w:val="16"/>
                <w:lang w:val="en-GB"/>
              </w:rPr>
              <w:t>roject</w:t>
            </w:r>
            <w:r w:rsidRPr="00D5679F">
              <w:rPr>
                <w:rFonts w:asciiTheme="minorHAnsi" w:eastAsia="Arial" w:hAnsiTheme="minorHAnsi" w:cs="Arial"/>
                <w:b/>
                <w:spacing w:val="26"/>
                <w:sz w:val="16"/>
                <w:szCs w:val="16"/>
                <w:lang w:val="en-GB"/>
              </w:rPr>
              <w:t xml:space="preserve"> </w:t>
            </w:r>
            <w:r w:rsidRPr="00D5679F">
              <w:rPr>
                <w:rFonts w:asciiTheme="minorHAnsi" w:eastAsia="Arial" w:hAnsiTheme="minorHAnsi" w:cs="Arial"/>
                <w:b/>
                <w:sz w:val="16"/>
                <w:szCs w:val="16"/>
                <w:lang w:val="en-GB"/>
              </w:rPr>
              <w:t>been</w:t>
            </w:r>
            <w:r w:rsidRPr="00D5679F">
              <w:rPr>
                <w:rFonts w:asciiTheme="minorHAnsi" w:eastAsia="Arial" w:hAnsiTheme="minorHAnsi" w:cs="Arial"/>
                <w:b/>
                <w:spacing w:val="15"/>
                <w:sz w:val="16"/>
                <w:szCs w:val="16"/>
                <w:lang w:val="en-GB"/>
              </w:rPr>
              <w:t xml:space="preserve"> </w:t>
            </w:r>
            <w:r w:rsidRPr="00D5679F">
              <w:rPr>
                <w:rFonts w:asciiTheme="minorHAnsi" w:eastAsia="Arial" w:hAnsiTheme="minorHAnsi" w:cs="Arial"/>
                <w:b/>
                <w:w w:val="104"/>
                <w:sz w:val="16"/>
                <w:szCs w:val="16"/>
                <w:lang w:val="en-GB"/>
              </w:rPr>
              <w:t>achieved?</w:t>
            </w:r>
          </w:p>
        </w:tc>
      </w:tr>
      <w:tr w:rsidR="003E1E97" w:rsidRPr="00D5679F" w:rsidTr="003F5819">
        <w:trPr>
          <w:trHeight w:val="557"/>
          <w:jc w:val="center"/>
        </w:trPr>
        <w:tc>
          <w:tcPr>
            <w:tcW w:w="9588" w:type="dxa"/>
            <w:gridSpan w:val="7"/>
            <w:vAlign w:val="center"/>
          </w:tcPr>
          <w:p w:rsidR="003E1E97" w:rsidRPr="00D5679F" w:rsidRDefault="003E1E97" w:rsidP="003E1E97">
            <w:pPr>
              <w:spacing w:before="20" w:after="20"/>
              <w:ind w:left="47" w:right="72"/>
              <w:contextualSpacing/>
              <w:rPr>
                <w:rFonts w:asciiTheme="minorHAnsi" w:hAnsiTheme="minorHAnsi" w:cs="ArialMT"/>
                <w:sz w:val="16"/>
                <w:szCs w:val="16"/>
              </w:rPr>
            </w:pPr>
            <w:r w:rsidRPr="00D5679F">
              <w:rPr>
                <w:rFonts w:asciiTheme="minorHAnsi" w:hAnsiTheme="minorHAnsi" w:cs="ArialMT"/>
                <w:sz w:val="16"/>
                <w:szCs w:val="16"/>
              </w:rPr>
              <w:t>Assessment of progress made toward</w:t>
            </w:r>
            <w:r w:rsidR="000135E6" w:rsidRPr="00D5679F">
              <w:rPr>
                <w:rFonts w:asciiTheme="minorHAnsi" w:hAnsiTheme="minorHAnsi" w:cs="ArialMT"/>
                <w:sz w:val="16"/>
                <w:szCs w:val="16"/>
              </w:rPr>
              <w:t>s</w:t>
            </w:r>
            <w:r w:rsidRPr="00D5679F">
              <w:rPr>
                <w:rFonts w:asciiTheme="minorHAnsi" w:hAnsiTheme="minorHAnsi" w:cs="ArialMT"/>
                <w:sz w:val="16"/>
                <w:szCs w:val="16"/>
              </w:rPr>
              <w:t xml:space="preserve"> achieving the indicator targets agreed upon in the logica</w:t>
            </w:r>
            <w:r w:rsidR="000135E6" w:rsidRPr="00D5679F">
              <w:rPr>
                <w:rFonts w:asciiTheme="minorHAnsi" w:hAnsiTheme="minorHAnsi" w:cs="ArialMT"/>
                <w:sz w:val="16"/>
                <w:szCs w:val="16"/>
              </w:rPr>
              <w:t xml:space="preserve">l results framework (see </w:t>
            </w:r>
            <w:r w:rsidR="000135E6" w:rsidRPr="00D5679F">
              <w:rPr>
                <w:rFonts w:asciiTheme="minorHAnsi" w:hAnsiTheme="minorHAnsi" w:cs="ArialMT"/>
                <w:b/>
                <w:sz w:val="16"/>
                <w:szCs w:val="16"/>
              </w:rPr>
              <w:t>Annex 8</w:t>
            </w:r>
            <w:r w:rsidRPr="00D5679F">
              <w:rPr>
                <w:rFonts w:asciiTheme="minorHAnsi" w:hAnsiTheme="minorHAnsi" w:cs="ArialMT"/>
                <w:sz w:val="16"/>
                <w:szCs w:val="16"/>
              </w:rPr>
              <w:t>)</w:t>
            </w:r>
          </w:p>
        </w:tc>
      </w:tr>
      <w:tr w:rsidR="003E1E97" w:rsidRPr="00D5679F" w:rsidTr="003F5819">
        <w:trPr>
          <w:trHeight w:val="296"/>
          <w:jc w:val="center"/>
        </w:trPr>
        <w:tc>
          <w:tcPr>
            <w:tcW w:w="9588" w:type="dxa"/>
            <w:gridSpan w:val="7"/>
            <w:shd w:val="clear" w:color="auto" w:fill="DAEEF3" w:themeFill="accent5" w:themeFillTint="33"/>
          </w:tcPr>
          <w:p w:rsidR="003E1E97" w:rsidRPr="00D5679F" w:rsidRDefault="003E1E97" w:rsidP="001E0ACE">
            <w:pPr>
              <w:spacing w:before="20" w:after="20"/>
              <w:ind w:right="-20"/>
              <w:contextualSpacing/>
              <w:rPr>
                <w:rFonts w:asciiTheme="minorHAnsi" w:eastAsia="Arial" w:hAnsiTheme="minorHAnsi" w:cs="Arial"/>
                <w:b/>
                <w:sz w:val="16"/>
                <w:szCs w:val="16"/>
              </w:rPr>
            </w:pPr>
            <w:r w:rsidRPr="00D5679F">
              <w:rPr>
                <w:rFonts w:asciiTheme="minorHAnsi" w:eastAsia="Arial" w:hAnsiTheme="minorHAnsi" w:cs="Arial"/>
                <w:b/>
                <w:position w:val="-1"/>
                <w:sz w:val="16"/>
                <w:szCs w:val="16"/>
              </w:rPr>
              <w:t>Efficienc</w:t>
            </w:r>
            <w:r w:rsidRPr="00D5679F">
              <w:rPr>
                <w:rFonts w:asciiTheme="minorHAnsi" w:eastAsia="Arial" w:hAnsiTheme="minorHAnsi" w:cs="Arial"/>
                <w:b/>
                <w:spacing w:val="-5"/>
                <w:position w:val="-1"/>
                <w:sz w:val="16"/>
                <w:szCs w:val="16"/>
              </w:rPr>
              <w:t>y</w:t>
            </w:r>
            <w:r w:rsidRPr="00D5679F">
              <w:rPr>
                <w:rFonts w:asciiTheme="minorHAnsi" w:eastAsia="Arial" w:hAnsiTheme="minorHAnsi" w:cs="Arial"/>
                <w:b/>
                <w:position w:val="-1"/>
                <w:sz w:val="16"/>
                <w:szCs w:val="16"/>
              </w:rPr>
              <w:t>:</w:t>
            </w:r>
            <w:r w:rsidRPr="00D5679F">
              <w:rPr>
                <w:rFonts w:asciiTheme="minorHAnsi" w:eastAsia="Arial" w:hAnsiTheme="minorHAnsi" w:cs="Arial"/>
                <w:b/>
                <w:spacing w:val="33"/>
                <w:position w:val="-1"/>
                <w:sz w:val="16"/>
                <w:szCs w:val="16"/>
              </w:rPr>
              <w:t xml:space="preserve"> </w:t>
            </w:r>
            <w:r w:rsidRPr="00D5679F">
              <w:rPr>
                <w:rFonts w:asciiTheme="minorHAnsi" w:eastAsia="Arial" w:hAnsiTheme="minorHAnsi" w:cs="Arial"/>
                <w:b/>
                <w:spacing w:val="7"/>
                <w:position w:val="-1"/>
                <w:sz w:val="16"/>
                <w:szCs w:val="16"/>
              </w:rPr>
              <w:t>W</w:t>
            </w:r>
            <w:r w:rsidRPr="00D5679F">
              <w:rPr>
                <w:rFonts w:asciiTheme="minorHAnsi" w:eastAsia="Arial" w:hAnsiTheme="minorHAnsi" w:cs="Arial"/>
                <w:b/>
                <w:position w:val="-1"/>
                <w:sz w:val="16"/>
                <w:szCs w:val="16"/>
              </w:rPr>
              <w:t>as</w:t>
            </w:r>
            <w:r w:rsidRPr="00D5679F">
              <w:rPr>
                <w:rFonts w:asciiTheme="minorHAnsi" w:eastAsia="Arial" w:hAnsiTheme="minorHAnsi" w:cs="Arial"/>
                <w:b/>
                <w:spacing w:val="18"/>
                <w:position w:val="-1"/>
                <w:sz w:val="16"/>
                <w:szCs w:val="16"/>
              </w:rPr>
              <w:t xml:space="preserve"> </w:t>
            </w:r>
            <w:r w:rsidRPr="00D5679F">
              <w:rPr>
                <w:rFonts w:asciiTheme="minorHAnsi" w:eastAsia="Arial" w:hAnsiTheme="minorHAnsi" w:cs="Arial"/>
                <w:b/>
                <w:position w:val="-1"/>
                <w:sz w:val="16"/>
                <w:szCs w:val="16"/>
              </w:rPr>
              <w:t>the</w:t>
            </w:r>
            <w:r w:rsidRPr="00D5679F">
              <w:rPr>
                <w:rFonts w:asciiTheme="minorHAnsi" w:eastAsia="Arial" w:hAnsiTheme="minorHAnsi" w:cs="Arial"/>
                <w:b/>
                <w:spacing w:val="7"/>
                <w:position w:val="-1"/>
                <w:sz w:val="16"/>
                <w:szCs w:val="16"/>
              </w:rPr>
              <w:t xml:space="preserve"> </w:t>
            </w:r>
            <w:r w:rsidRPr="00D5679F">
              <w:rPr>
                <w:rFonts w:asciiTheme="minorHAnsi" w:eastAsia="Arial" w:hAnsiTheme="minorHAnsi" w:cs="Arial"/>
                <w:b/>
                <w:position w:val="-1"/>
                <w:sz w:val="16"/>
                <w:szCs w:val="16"/>
              </w:rPr>
              <w:t>Project</w:t>
            </w:r>
            <w:r w:rsidRPr="00D5679F">
              <w:rPr>
                <w:rFonts w:asciiTheme="minorHAnsi" w:eastAsia="Arial" w:hAnsiTheme="minorHAnsi" w:cs="Arial"/>
                <w:b/>
                <w:spacing w:val="26"/>
                <w:position w:val="-1"/>
                <w:sz w:val="16"/>
                <w:szCs w:val="16"/>
              </w:rPr>
              <w:t xml:space="preserve"> </w:t>
            </w:r>
            <w:r w:rsidRPr="00D5679F">
              <w:rPr>
                <w:rFonts w:asciiTheme="minorHAnsi" w:eastAsia="Arial" w:hAnsiTheme="minorHAnsi" w:cs="Arial"/>
                <w:b/>
                <w:position w:val="-1"/>
                <w:sz w:val="16"/>
                <w:szCs w:val="16"/>
              </w:rPr>
              <w:t>impl</w:t>
            </w:r>
            <w:r w:rsidRPr="00D5679F">
              <w:rPr>
                <w:rFonts w:asciiTheme="minorHAnsi" w:eastAsia="Arial" w:hAnsiTheme="minorHAnsi" w:cs="Arial"/>
                <w:b/>
                <w:spacing w:val="-7"/>
                <w:position w:val="-1"/>
                <w:sz w:val="16"/>
                <w:szCs w:val="16"/>
              </w:rPr>
              <w:t>e</w:t>
            </w:r>
            <w:r w:rsidRPr="00D5679F">
              <w:rPr>
                <w:rFonts w:asciiTheme="minorHAnsi" w:eastAsia="Arial" w:hAnsiTheme="minorHAnsi" w:cs="Arial"/>
                <w:b/>
                <w:position w:val="-1"/>
                <w:sz w:val="16"/>
                <w:szCs w:val="16"/>
              </w:rPr>
              <w:t>mented</w:t>
            </w:r>
            <w:r w:rsidRPr="00D5679F">
              <w:rPr>
                <w:rFonts w:asciiTheme="minorHAnsi" w:eastAsia="Arial" w:hAnsiTheme="minorHAnsi" w:cs="Arial"/>
                <w:b/>
                <w:spacing w:val="48"/>
                <w:position w:val="-1"/>
                <w:sz w:val="16"/>
                <w:szCs w:val="16"/>
              </w:rPr>
              <w:t xml:space="preserve"> </w:t>
            </w:r>
            <w:r w:rsidRPr="00D5679F">
              <w:rPr>
                <w:rFonts w:asciiTheme="minorHAnsi" w:eastAsia="Arial" w:hAnsiTheme="minorHAnsi" w:cs="Arial"/>
                <w:b/>
                <w:position w:val="-1"/>
                <w:sz w:val="16"/>
                <w:szCs w:val="16"/>
              </w:rPr>
              <w:t>eff</w:t>
            </w:r>
            <w:r w:rsidRPr="00D5679F">
              <w:rPr>
                <w:rFonts w:asciiTheme="minorHAnsi" w:eastAsia="Arial" w:hAnsiTheme="minorHAnsi" w:cs="Arial"/>
                <w:b/>
                <w:spacing w:val="-5"/>
                <w:position w:val="-1"/>
                <w:sz w:val="16"/>
                <w:szCs w:val="16"/>
              </w:rPr>
              <w:t>i</w:t>
            </w:r>
            <w:r w:rsidRPr="00D5679F">
              <w:rPr>
                <w:rFonts w:asciiTheme="minorHAnsi" w:eastAsia="Arial" w:hAnsiTheme="minorHAnsi" w:cs="Arial"/>
                <w:b/>
                <w:position w:val="-1"/>
                <w:sz w:val="16"/>
                <w:szCs w:val="16"/>
              </w:rPr>
              <w:t>cientl</w:t>
            </w:r>
            <w:r w:rsidRPr="00D5679F">
              <w:rPr>
                <w:rFonts w:asciiTheme="minorHAnsi" w:eastAsia="Arial" w:hAnsiTheme="minorHAnsi" w:cs="Arial"/>
                <w:b/>
                <w:spacing w:val="-5"/>
                <w:position w:val="-1"/>
                <w:sz w:val="16"/>
                <w:szCs w:val="16"/>
              </w:rPr>
              <w:t>y</w:t>
            </w:r>
            <w:r w:rsidRPr="00D5679F">
              <w:rPr>
                <w:rFonts w:asciiTheme="minorHAnsi" w:eastAsia="Arial" w:hAnsiTheme="minorHAnsi" w:cs="Arial"/>
                <w:b/>
                <w:position w:val="-1"/>
                <w:sz w:val="16"/>
                <w:szCs w:val="16"/>
              </w:rPr>
              <w:t>,</w:t>
            </w:r>
            <w:r w:rsidRPr="00D5679F">
              <w:rPr>
                <w:rFonts w:asciiTheme="minorHAnsi" w:eastAsia="Arial" w:hAnsiTheme="minorHAnsi" w:cs="Arial"/>
                <w:b/>
                <w:spacing w:val="38"/>
                <w:position w:val="-1"/>
                <w:sz w:val="16"/>
                <w:szCs w:val="16"/>
              </w:rPr>
              <w:t xml:space="preserve"> </w:t>
            </w:r>
            <w:r w:rsidRPr="00D5679F">
              <w:rPr>
                <w:rFonts w:asciiTheme="minorHAnsi" w:eastAsia="Arial" w:hAnsiTheme="minorHAnsi" w:cs="Arial"/>
                <w:b/>
                <w:position w:val="-1"/>
                <w:sz w:val="16"/>
                <w:szCs w:val="16"/>
              </w:rPr>
              <w:t>i</w:t>
            </w:r>
            <w:r w:rsidRPr="00D5679F">
              <w:rPr>
                <w:rFonts w:asciiTheme="minorHAnsi" w:eastAsia="Arial" w:hAnsiTheme="minorHAnsi" w:cs="Arial"/>
                <w:b/>
                <w:spacing w:val="-3"/>
                <w:position w:val="-1"/>
                <w:sz w:val="16"/>
                <w:szCs w:val="16"/>
              </w:rPr>
              <w:t>n</w:t>
            </w:r>
            <w:r w:rsidRPr="00D5679F">
              <w:rPr>
                <w:rFonts w:asciiTheme="minorHAnsi" w:eastAsia="Arial" w:hAnsiTheme="minorHAnsi" w:cs="Arial"/>
                <w:b/>
                <w:position w:val="-1"/>
                <w:sz w:val="16"/>
                <w:szCs w:val="16"/>
              </w:rPr>
              <w:t>-line</w:t>
            </w:r>
            <w:r w:rsidRPr="00D5679F">
              <w:rPr>
                <w:rFonts w:asciiTheme="minorHAnsi" w:eastAsia="Arial" w:hAnsiTheme="minorHAnsi" w:cs="Arial"/>
                <w:b/>
                <w:spacing w:val="23"/>
                <w:position w:val="-1"/>
                <w:sz w:val="16"/>
                <w:szCs w:val="16"/>
              </w:rPr>
              <w:t xml:space="preserve"> </w:t>
            </w:r>
            <w:r w:rsidRPr="00D5679F">
              <w:rPr>
                <w:rFonts w:asciiTheme="minorHAnsi" w:eastAsia="Arial" w:hAnsiTheme="minorHAnsi" w:cs="Arial"/>
                <w:b/>
                <w:position w:val="-1"/>
                <w:sz w:val="16"/>
                <w:szCs w:val="16"/>
              </w:rPr>
              <w:t>with</w:t>
            </w:r>
            <w:r w:rsidRPr="00D5679F">
              <w:rPr>
                <w:rFonts w:asciiTheme="minorHAnsi" w:eastAsia="Arial" w:hAnsiTheme="minorHAnsi" w:cs="Arial"/>
                <w:b/>
                <w:spacing w:val="16"/>
                <w:position w:val="-1"/>
                <w:sz w:val="16"/>
                <w:szCs w:val="16"/>
              </w:rPr>
              <w:t xml:space="preserve"> </w:t>
            </w:r>
            <w:r w:rsidRPr="00D5679F">
              <w:rPr>
                <w:rFonts w:asciiTheme="minorHAnsi" w:eastAsia="Arial" w:hAnsiTheme="minorHAnsi" w:cs="Arial"/>
                <w:b/>
                <w:spacing w:val="-4"/>
                <w:position w:val="-1"/>
                <w:sz w:val="16"/>
                <w:szCs w:val="16"/>
              </w:rPr>
              <w:t>i</w:t>
            </w:r>
            <w:r w:rsidRPr="00D5679F">
              <w:rPr>
                <w:rFonts w:asciiTheme="minorHAnsi" w:eastAsia="Arial" w:hAnsiTheme="minorHAnsi" w:cs="Arial"/>
                <w:b/>
                <w:position w:val="-1"/>
                <w:sz w:val="16"/>
                <w:szCs w:val="16"/>
              </w:rPr>
              <w:t>nternat</w:t>
            </w:r>
            <w:r w:rsidRPr="00D5679F">
              <w:rPr>
                <w:rFonts w:asciiTheme="minorHAnsi" w:eastAsia="Arial" w:hAnsiTheme="minorHAnsi" w:cs="Arial"/>
                <w:b/>
                <w:spacing w:val="-6"/>
                <w:position w:val="-1"/>
                <w:sz w:val="16"/>
                <w:szCs w:val="16"/>
              </w:rPr>
              <w:t>i</w:t>
            </w:r>
            <w:r w:rsidRPr="00D5679F">
              <w:rPr>
                <w:rFonts w:asciiTheme="minorHAnsi" w:eastAsia="Arial" w:hAnsiTheme="minorHAnsi" w:cs="Arial"/>
                <w:b/>
                <w:position w:val="-1"/>
                <w:sz w:val="16"/>
                <w:szCs w:val="16"/>
              </w:rPr>
              <w:t>onal</w:t>
            </w:r>
            <w:r w:rsidRPr="00D5679F">
              <w:rPr>
                <w:rFonts w:asciiTheme="minorHAnsi" w:eastAsia="Arial" w:hAnsiTheme="minorHAnsi" w:cs="Arial"/>
                <w:b/>
                <w:spacing w:val="46"/>
                <w:position w:val="-1"/>
                <w:sz w:val="16"/>
                <w:szCs w:val="16"/>
              </w:rPr>
              <w:t xml:space="preserve"> </w:t>
            </w:r>
            <w:r w:rsidRPr="00D5679F">
              <w:rPr>
                <w:rFonts w:asciiTheme="minorHAnsi" w:eastAsia="Arial" w:hAnsiTheme="minorHAnsi" w:cs="Arial"/>
                <w:b/>
                <w:position w:val="-1"/>
                <w:sz w:val="16"/>
                <w:szCs w:val="16"/>
              </w:rPr>
              <w:t>and</w:t>
            </w:r>
            <w:r w:rsidRPr="00D5679F">
              <w:rPr>
                <w:rFonts w:asciiTheme="minorHAnsi" w:eastAsia="Arial" w:hAnsiTheme="minorHAnsi" w:cs="Arial"/>
                <w:b/>
                <w:spacing w:val="10"/>
                <w:position w:val="-1"/>
                <w:sz w:val="16"/>
                <w:szCs w:val="16"/>
              </w:rPr>
              <w:t xml:space="preserve"> </w:t>
            </w:r>
            <w:r w:rsidRPr="00D5679F">
              <w:rPr>
                <w:rFonts w:asciiTheme="minorHAnsi" w:eastAsia="Arial" w:hAnsiTheme="minorHAnsi" w:cs="Arial"/>
                <w:b/>
                <w:position w:val="-1"/>
                <w:sz w:val="16"/>
                <w:szCs w:val="16"/>
              </w:rPr>
              <w:t>national</w:t>
            </w:r>
            <w:r w:rsidRPr="00D5679F">
              <w:rPr>
                <w:rFonts w:asciiTheme="minorHAnsi" w:eastAsia="Arial" w:hAnsiTheme="minorHAnsi" w:cs="Arial"/>
                <w:b/>
                <w:spacing w:val="30"/>
                <w:position w:val="-1"/>
                <w:sz w:val="16"/>
                <w:szCs w:val="16"/>
              </w:rPr>
              <w:t xml:space="preserve"> </w:t>
            </w:r>
            <w:r w:rsidRPr="00D5679F">
              <w:rPr>
                <w:rFonts w:asciiTheme="minorHAnsi" w:eastAsia="Arial" w:hAnsiTheme="minorHAnsi" w:cs="Arial"/>
                <w:b/>
                <w:position w:val="-1"/>
                <w:sz w:val="16"/>
                <w:szCs w:val="16"/>
              </w:rPr>
              <w:t>no</w:t>
            </w:r>
            <w:r w:rsidRPr="00D5679F">
              <w:rPr>
                <w:rFonts w:asciiTheme="minorHAnsi" w:eastAsia="Arial" w:hAnsiTheme="minorHAnsi" w:cs="Arial"/>
                <w:b/>
                <w:spacing w:val="-6"/>
                <w:position w:val="-1"/>
                <w:sz w:val="16"/>
                <w:szCs w:val="16"/>
              </w:rPr>
              <w:t>r</w:t>
            </w:r>
            <w:r w:rsidRPr="00D5679F">
              <w:rPr>
                <w:rFonts w:asciiTheme="minorHAnsi" w:eastAsia="Arial" w:hAnsiTheme="minorHAnsi" w:cs="Arial"/>
                <w:b/>
                <w:position w:val="-1"/>
                <w:sz w:val="16"/>
                <w:szCs w:val="16"/>
              </w:rPr>
              <w:t>ms</w:t>
            </w:r>
            <w:r w:rsidRPr="00D5679F">
              <w:rPr>
                <w:rFonts w:asciiTheme="minorHAnsi" w:eastAsia="Arial" w:hAnsiTheme="minorHAnsi" w:cs="Arial"/>
                <w:b/>
                <w:spacing w:val="30"/>
                <w:position w:val="-1"/>
                <w:sz w:val="16"/>
                <w:szCs w:val="16"/>
              </w:rPr>
              <w:t xml:space="preserve"> </w:t>
            </w:r>
            <w:r w:rsidRPr="00D5679F">
              <w:rPr>
                <w:rFonts w:asciiTheme="minorHAnsi" w:eastAsia="Arial" w:hAnsiTheme="minorHAnsi" w:cs="Arial"/>
                <w:b/>
                <w:position w:val="-1"/>
                <w:sz w:val="16"/>
                <w:szCs w:val="16"/>
              </w:rPr>
              <w:t>and</w:t>
            </w:r>
            <w:r w:rsidRPr="00D5679F">
              <w:rPr>
                <w:rFonts w:asciiTheme="minorHAnsi" w:eastAsia="Arial" w:hAnsiTheme="minorHAnsi" w:cs="Arial"/>
                <w:b/>
                <w:spacing w:val="11"/>
                <w:position w:val="-1"/>
                <w:sz w:val="16"/>
                <w:szCs w:val="16"/>
              </w:rPr>
              <w:t xml:space="preserve"> </w:t>
            </w:r>
            <w:r w:rsidRPr="00D5679F">
              <w:rPr>
                <w:rFonts w:asciiTheme="minorHAnsi" w:eastAsia="Arial" w:hAnsiTheme="minorHAnsi" w:cs="Arial"/>
                <w:b/>
                <w:w w:val="104"/>
                <w:position w:val="-1"/>
                <w:sz w:val="16"/>
                <w:szCs w:val="16"/>
              </w:rPr>
              <w:t>standar</w:t>
            </w:r>
            <w:r w:rsidRPr="00D5679F">
              <w:rPr>
                <w:rFonts w:asciiTheme="minorHAnsi" w:eastAsia="Arial" w:hAnsiTheme="minorHAnsi" w:cs="Arial"/>
                <w:b/>
                <w:spacing w:val="-7"/>
                <w:w w:val="104"/>
                <w:position w:val="-1"/>
                <w:sz w:val="16"/>
                <w:szCs w:val="16"/>
              </w:rPr>
              <w:t>d</w:t>
            </w:r>
            <w:r w:rsidRPr="00D5679F">
              <w:rPr>
                <w:rFonts w:asciiTheme="minorHAnsi" w:eastAsia="Arial" w:hAnsiTheme="minorHAnsi" w:cs="Arial"/>
                <w:b/>
                <w:w w:val="104"/>
                <w:position w:val="-1"/>
                <w:sz w:val="16"/>
                <w:szCs w:val="16"/>
              </w:rPr>
              <w:t>s?</w:t>
            </w:r>
          </w:p>
        </w:tc>
      </w:tr>
      <w:tr w:rsidR="003E1E97" w:rsidRPr="00D5679F" w:rsidTr="003F5819">
        <w:trPr>
          <w:trHeight w:val="674"/>
          <w:jc w:val="center"/>
        </w:trPr>
        <w:tc>
          <w:tcPr>
            <w:tcW w:w="2898" w:type="dxa"/>
            <w:gridSpan w:val="2"/>
          </w:tcPr>
          <w:p w:rsidR="003E1E97" w:rsidRPr="00D5679F" w:rsidRDefault="003E1E97" w:rsidP="001E0ACE">
            <w:pPr>
              <w:overflowPunct/>
              <w:spacing w:before="20" w:after="20"/>
              <w:contextualSpacing/>
              <w:textAlignment w:val="auto"/>
              <w:rPr>
                <w:rFonts w:asciiTheme="minorHAnsi" w:hAnsiTheme="minorHAnsi" w:cs="ArialMT"/>
                <w:sz w:val="16"/>
                <w:szCs w:val="16"/>
              </w:rPr>
            </w:pPr>
            <w:r w:rsidRPr="00D5679F">
              <w:rPr>
                <w:rFonts w:asciiTheme="minorHAnsi" w:hAnsiTheme="minorHAnsi" w:cs="ArialMT"/>
                <w:sz w:val="16"/>
                <w:szCs w:val="16"/>
              </w:rPr>
              <w:t>The extent of achie</w:t>
            </w:r>
            <w:r w:rsidR="000135E6" w:rsidRPr="00D5679F">
              <w:rPr>
                <w:rFonts w:asciiTheme="minorHAnsi" w:hAnsiTheme="minorHAnsi" w:cs="ArialMT"/>
                <w:sz w:val="16"/>
                <w:szCs w:val="16"/>
              </w:rPr>
              <w:t>vement of p</w:t>
            </w:r>
            <w:r w:rsidRPr="00D5679F">
              <w:rPr>
                <w:rFonts w:asciiTheme="minorHAnsi" w:hAnsiTheme="minorHAnsi" w:cs="ArialMT"/>
                <w:sz w:val="16"/>
                <w:szCs w:val="16"/>
              </w:rPr>
              <w:t>roject objective and outcomes according to the proposed budget</w:t>
            </w:r>
          </w:p>
        </w:tc>
        <w:tc>
          <w:tcPr>
            <w:tcW w:w="2880" w:type="dxa"/>
            <w:gridSpan w:val="2"/>
          </w:tcPr>
          <w:p w:rsidR="003E1E97" w:rsidRPr="00D5679F" w:rsidRDefault="003E1E97" w:rsidP="001E0ACE">
            <w:pPr>
              <w:spacing w:before="20" w:after="20"/>
              <w:ind w:right="69"/>
              <w:contextualSpacing/>
              <w:rPr>
                <w:rFonts w:asciiTheme="minorHAnsi" w:hAnsiTheme="minorHAnsi"/>
                <w:sz w:val="16"/>
                <w:szCs w:val="16"/>
              </w:rPr>
            </w:pPr>
            <w:r w:rsidRPr="00D5679F">
              <w:rPr>
                <w:rFonts w:asciiTheme="minorHAnsi" w:hAnsiTheme="minorHAnsi"/>
                <w:sz w:val="16"/>
                <w:szCs w:val="16"/>
              </w:rPr>
              <w:t>Percentage of expenditures in proportion with the results</w:t>
            </w:r>
          </w:p>
        </w:tc>
        <w:tc>
          <w:tcPr>
            <w:tcW w:w="1980" w:type="dxa"/>
            <w:gridSpan w:val="2"/>
          </w:tcPr>
          <w:p w:rsidR="003E1E97" w:rsidRPr="00D5679F" w:rsidRDefault="003E1E97" w:rsidP="001E0ACE">
            <w:pPr>
              <w:pStyle w:val="BodyText"/>
              <w:spacing w:before="20" w:after="20" w:line="240" w:lineRule="auto"/>
              <w:contextualSpacing/>
              <w:jc w:val="left"/>
              <w:rPr>
                <w:rFonts w:asciiTheme="minorHAnsi" w:hAnsiTheme="minorHAnsi" w:cs="Calibri"/>
                <w:sz w:val="16"/>
                <w:szCs w:val="16"/>
                <w:lang w:val="en-GB"/>
              </w:rPr>
            </w:pPr>
            <w:r w:rsidRPr="00D5679F">
              <w:rPr>
                <w:rFonts w:asciiTheme="minorHAnsi" w:hAnsiTheme="minorHAnsi" w:cs="Calibri"/>
                <w:sz w:val="16"/>
                <w:szCs w:val="16"/>
                <w:lang w:val="en-GB"/>
              </w:rPr>
              <w:t>Progress reports, Project Implementation Reviews</w:t>
            </w:r>
          </w:p>
        </w:tc>
        <w:tc>
          <w:tcPr>
            <w:tcW w:w="1830" w:type="dxa"/>
          </w:tcPr>
          <w:p w:rsidR="003E1E97" w:rsidRPr="00D5679F" w:rsidRDefault="003E1E97" w:rsidP="001E0ACE">
            <w:pPr>
              <w:spacing w:before="20" w:after="20"/>
              <w:ind w:left="47" w:right="72"/>
              <w:contextualSpacing/>
              <w:rPr>
                <w:rFonts w:asciiTheme="minorHAnsi" w:eastAsia="Arial" w:hAnsiTheme="minorHAnsi" w:cs="Arial"/>
                <w:sz w:val="16"/>
                <w:szCs w:val="16"/>
              </w:rPr>
            </w:pPr>
            <w:r w:rsidRPr="00D5679F">
              <w:rPr>
                <w:rFonts w:asciiTheme="minorHAnsi" w:eastAsia="Arial" w:hAnsiTheme="minorHAnsi" w:cs="Arial"/>
                <w:sz w:val="16"/>
                <w:szCs w:val="16"/>
              </w:rPr>
              <w:t>Desk review, interviews</w:t>
            </w:r>
          </w:p>
          <w:p w:rsidR="003E1E97" w:rsidRPr="00D5679F" w:rsidRDefault="003E1E97" w:rsidP="001E0ACE">
            <w:pPr>
              <w:spacing w:before="20" w:after="20"/>
              <w:ind w:right="72"/>
              <w:contextualSpacing/>
              <w:rPr>
                <w:rFonts w:asciiTheme="minorHAnsi" w:eastAsia="Arial" w:hAnsiTheme="minorHAnsi" w:cs="Arial"/>
                <w:sz w:val="16"/>
                <w:szCs w:val="16"/>
              </w:rPr>
            </w:pPr>
          </w:p>
        </w:tc>
      </w:tr>
      <w:tr w:rsidR="003E1E97" w:rsidRPr="00D5679F" w:rsidTr="003F5819">
        <w:trPr>
          <w:trHeight w:val="840"/>
          <w:jc w:val="center"/>
        </w:trPr>
        <w:tc>
          <w:tcPr>
            <w:tcW w:w="2898" w:type="dxa"/>
            <w:gridSpan w:val="2"/>
          </w:tcPr>
          <w:p w:rsidR="003E1E97" w:rsidRPr="00D5679F" w:rsidRDefault="003E1E97" w:rsidP="001E0ACE">
            <w:pPr>
              <w:pStyle w:val="BodyText"/>
              <w:spacing w:before="20" w:after="20" w:line="240" w:lineRule="auto"/>
              <w:contextualSpacing/>
              <w:rPr>
                <w:rFonts w:asciiTheme="minorHAnsi" w:hAnsiTheme="minorHAnsi"/>
                <w:spacing w:val="-2"/>
                <w:sz w:val="16"/>
                <w:szCs w:val="16"/>
                <w:lang w:val="en-GB"/>
              </w:rPr>
            </w:pPr>
            <w:r w:rsidRPr="00D5679F">
              <w:rPr>
                <w:rFonts w:asciiTheme="minorHAnsi" w:hAnsiTheme="minorHAnsi" w:cs="ArialMT"/>
                <w:sz w:val="16"/>
                <w:szCs w:val="16"/>
                <w:lang w:val="en-GB"/>
              </w:rPr>
              <w:t>Was the Project efficient with respect to incremental cost criteria?</w:t>
            </w:r>
          </w:p>
        </w:tc>
        <w:tc>
          <w:tcPr>
            <w:tcW w:w="2880" w:type="dxa"/>
            <w:gridSpan w:val="2"/>
          </w:tcPr>
          <w:p w:rsidR="003E1E97" w:rsidRPr="00D5679F" w:rsidRDefault="003E1E97" w:rsidP="001E0ACE">
            <w:pPr>
              <w:spacing w:before="20" w:after="20"/>
              <w:ind w:right="69"/>
              <w:contextualSpacing/>
              <w:rPr>
                <w:rFonts w:asciiTheme="minorHAnsi" w:hAnsiTheme="minorHAnsi"/>
                <w:sz w:val="16"/>
                <w:szCs w:val="16"/>
              </w:rPr>
            </w:pPr>
            <w:r w:rsidRPr="00D5679F">
              <w:rPr>
                <w:rFonts w:asciiTheme="minorHAnsi" w:hAnsiTheme="minorHAnsi"/>
                <w:sz w:val="16"/>
                <w:szCs w:val="16"/>
              </w:rPr>
              <w:t>Activities supported by the Project not commonly included among “business as usual”  planning and development priorities</w:t>
            </w:r>
          </w:p>
        </w:tc>
        <w:tc>
          <w:tcPr>
            <w:tcW w:w="1980" w:type="dxa"/>
            <w:gridSpan w:val="2"/>
          </w:tcPr>
          <w:p w:rsidR="003E1E97" w:rsidRPr="00D5679F" w:rsidRDefault="003E1E97" w:rsidP="001E0ACE">
            <w:pPr>
              <w:pStyle w:val="BodyText"/>
              <w:spacing w:before="20" w:after="20" w:line="240" w:lineRule="auto"/>
              <w:contextualSpacing/>
              <w:jc w:val="left"/>
              <w:rPr>
                <w:rFonts w:asciiTheme="minorHAnsi" w:hAnsiTheme="minorHAnsi" w:cs="Calibri"/>
                <w:sz w:val="16"/>
                <w:szCs w:val="16"/>
                <w:lang w:val="en-GB"/>
              </w:rPr>
            </w:pPr>
            <w:r w:rsidRPr="00D5679F">
              <w:rPr>
                <w:rFonts w:asciiTheme="minorHAnsi" w:hAnsiTheme="minorHAnsi" w:cs="Calibri"/>
                <w:sz w:val="16"/>
                <w:szCs w:val="16"/>
                <w:lang w:val="en-GB"/>
              </w:rPr>
              <w:t>National strategies and plans</w:t>
            </w:r>
          </w:p>
        </w:tc>
        <w:tc>
          <w:tcPr>
            <w:tcW w:w="1830" w:type="dxa"/>
          </w:tcPr>
          <w:p w:rsidR="003E1E97" w:rsidRPr="00D5679F" w:rsidRDefault="003E1E97" w:rsidP="001E0ACE">
            <w:pPr>
              <w:spacing w:before="20" w:after="20"/>
              <w:ind w:left="47" w:right="72"/>
              <w:contextualSpacing/>
              <w:rPr>
                <w:rFonts w:asciiTheme="minorHAnsi" w:eastAsia="Arial" w:hAnsiTheme="minorHAnsi" w:cs="Arial"/>
                <w:sz w:val="16"/>
                <w:szCs w:val="16"/>
              </w:rPr>
            </w:pPr>
            <w:r w:rsidRPr="00D5679F">
              <w:rPr>
                <w:rFonts w:asciiTheme="minorHAnsi" w:eastAsia="Arial" w:hAnsiTheme="minorHAnsi" w:cs="Arial"/>
                <w:sz w:val="16"/>
                <w:szCs w:val="16"/>
              </w:rPr>
              <w:t>Desk review, interviews</w:t>
            </w:r>
          </w:p>
          <w:p w:rsidR="003E1E97" w:rsidRPr="00D5679F" w:rsidRDefault="003E1E97" w:rsidP="001E0ACE">
            <w:pPr>
              <w:spacing w:before="20" w:after="20"/>
              <w:ind w:right="72"/>
              <w:contextualSpacing/>
              <w:rPr>
                <w:rFonts w:asciiTheme="minorHAnsi" w:eastAsia="Arial" w:hAnsiTheme="minorHAnsi" w:cs="Arial"/>
                <w:sz w:val="16"/>
                <w:szCs w:val="16"/>
              </w:rPr>
            </w:pPr>
          </w:p>
        </w:tc>
      </w:tr>
      <w:tr w:rsidR="003E1E97" w:rsidRPr="00D5679F" w:rsidTr="003F5819">
        <w:trPr>
          <w:trHeight w:val="377"/>
          <w:jc w:val="center"/>
        </w:trPr>
        <w:tc>
          <w:tcPr>
            <w:tcW w:w="9588" w:type="dxa"/>
            <w:gridSpan w:val="7"/>
            <w:shd w:val="clear" w:color="auto" w:fill="DAEEF3" w:themeFill="accent5" w:themeFillTint="33"/>
          </w:tcPr>
          <w:p w:rsidR="003E1E97" w:rsidRPr="00D5679F" w:rsidRDefault="003E1E97" w:rsidP="001E0ACE">
            <w:pPr>
              <w:pStyle w:val="BodyText"/>
              <w:spacing w:before="20" w:after="20" w:line="240" w:lineRule="auto"/>
              <w:contextualSpacing/>
              <w:rPr>
                <w:rFonts w:asciiTheme="minorHAnsi" w:hAnsiTheme="minorHAnsi"/>
                <w:b/>
                <w:sz w:val="16"/>
                <w:szCs w:val="16"/>
                <w:lang w:val="en-GB"/>
              </w:rPr>
            </w:pPr>
            <w:r w:rsidRPr="00D5679F">
              <w:rPr>
                <w:rFonts w:asciiTheme="minorHAnsi" w:hAnsiTheme="minorHAnsi"/>
                <w:b/>
                <w:sz w:val="16"/>
                <w:szCs w:val="16"/>
                <w:lang w:val="en-GB"/>
              </w:rPr>
              <w:t>Country Ownership:</w:t>
            </w:r>
          </w:p>
        </w:tc>
      </w:tr>
      <w:tr w:rsidR="003E1E97" w:rsidRPr="00D5679F" w:rsidTr="003F5819">
        <w:trPr>
          <w:trHeight w:val="840"/>
          <w:jc w:val="center"/>
        </w:trPr>
        <w:tc>
          <w:tcPr>
            <w:tcW w:w="2898" w:type="dxa"/>
            <w:gridSpan w:val="2"/>
          </w:tcPr>
          <w:p w:rsidR="003E1E97" w:rsidRPr="00D5679F" w:rsidRDefault="003E1E97" w:rsidP="001E0ACE">
            <w:pPr>
              <w:pStyle w:val="BodyText"/>
              <w:jc w:val="left"/>
              <w:rPr>
                <w:rFonts w:ascii="Calibri" w:hAnsi="Calibri" w:cs="Calibri"/>
                <w:sz w:val="16"/>
                <w:szCs w:val="16"/>
                <w:lang w:val="en-GB"/>
              </w:rPr>
            </w:pPr>
            <w:r w:rsidRPr="00D5679F">
              <w:rPr>
                <w:rFonts w:ascii="Calibri" w:hAnsi="Calibri" w:cs="Calibri"/>
                <w:sz w:val="16"/>
                <w:szCs w:val="16"/>
                <w:lang w:val="en-GB"/>
              </w:rPr>
              <w:t>Are project outcomes contributing to national and regional development plans and priorities?</w:t>
            </w:r>
          </w:p>
        </w:tc>
        <w:tc>
          <w:tcPr>
            <w:tcW w:w="2880" w:type="dxa"/>
            <w:gridSpan w:val="2"/>
          </w:tcPr>
          <w:p w:rsidR="003E1E97" w:rsidRPr="00D5679F" w:rsidRDefault="003E1E97" w:rsidP="001E0ACE">
            <w:pPr>
              <w:spacing w:before="20" w:after="20"/>
              <w:ind w:right="69"/>
              <w:contextualSpacing/>
              <w:rPr>
                <w:rFonts w:asciiTheme="minorHAnsi" w:hAnsiTheme="minorHAnsi"/>
                <w:sz w:val="16"/>
                <w:szCs w:val="16"/>
              </w:rPr>
            </w:pPr>
            <w:r w:rsidRPr="00D5679F">
              <w:rPr>
                <w:rFonts w:asciiTheme="minorHAnsi" w:hAnsiTheme="minorHAnsi"/>
                <w:sz w:val="16"/>
                <w:szCs w:val="16"/>
              </w:rPr>
              <w:t>Plans and policies incorporating initiatives</w:t>
            </w:r>
          </w:p>
        </w:tc>
        <w:tc>
          <w:tcPr>
            <w:tcW w:w="1980" w:type="dxa"/>
            <w:gridSpan w:val="2"/>
          </w:tcPr>
          <w:p w:rsidR="003E1E97" w:rsidRPr="00D5679F" w:rsidRDefault="003E1E97" w:rsidP="001E0ACE">
            <w:pPr>
              <w:pStyle w:val="BodyText"/>
              <w:spacing w:before="20" w:after="20" w:line="240" w:lineRule="auto"/>
              <w:contextualSpacing/>
              <w:jc w:val="left"/>
              <w:rPr>
                <w:rFonts w:asciiTheme="minorHAnsi" w:hAnsiTheme="minorHAnsi" w:cs="Calibri"/>
                <w:sz w:val="16"/>
                <w:szCs w:val="16"/>
                <w:lang w:val="en-GB"/>
              </w:rPr>
            </w:pPr>
            <w:r w:rsidRPr="00D5679F">
              <w:rPr>
                <w:rFonts w:asciiTheme="minorHAnsi" w:hAnsiTheme="minorHAnsi" w:cs="Calibri"/>
                <w:sz w:val="16"/>
                <w:szCs w:val="16"/>
                <w:lang w:val="en-GB"/>
              </w:rPr>
              <w:t>Government approved plans and policies</w:t>
            </w:r>
          </w:p>
        </w:tc>
        <w:tc>
          <w:tcPr>
            <w:tcW w:w="1830" w:type="dxa"/>
          </w:tcPr>
          <w:p w:rsidR="003E1E97" w:rsidRPr="00D5679F" w:rsidRDefault="003E1E97" w:rsidP="001E0ACE">
            <w:pPr>
              <w:spacing w:before="20" w:after="20"/>
              <w:ind w:left="47" w:right="72"/>
              <w:contextualSpacing/>
              <w:rPr>
                <w:rFonts w:asciiTheme="minorHAnsi" w:eastAsia="Arial" w:hAnsiTheme="minorHAnsi" w:cs="Arial"/>
                <w:sz w:val="16"/>
                <w:szCs w:val="16"/>
              </w:rPr>
            </w:pPr>
            <w:r w:rsidRPr="00D5679F">
              <w:rPr>
                <w:rFonts w:asciiTheme="minorHAnsi" w:eastAsia="Arial" w:hAnsiTheme="minorHAnsi" w:cs="Arial"/>
                <w:sz w:val="16"/>
                <w:szCs w:val="16"/>
              </w:rPr>
              <w:t>Desk review, interviews</w:t>
            </w:r>
          </w:p>
          <w:p w:rsidR="003E1E97" w:rsidRPr="00D5679F" w:rsidRDefault="003E1E97" w:rsidP="001E0ACE">
            <w:pPr>
              <w:spacing w:before="20" w:after="20"/>
              <w:ind w:right="72"/>
              <w:contextualSpacing/>
              <w:rPr>
                <w:rFonts w:asciiTheme="minorHAnsi" w:eastAsia="Arial" w:hAnsiTheme="minorHAnsi" w:cs="Arial"/>
                <w:sz w:val="16"/>
                <w:szCs w:val="16"/>
              </w:rPr>
            </w:pPr>
          </w:p>
        </w:tc>
      </w:tr>
      <w:tr w:rsidR="003E1E97" w:rsidRPr="00D5679F" w:rsidTr="003F5819">
        <w:trPr>
          <w:trHeight w:val="840"/>
          <w:jc w:val="center"/>
        </w:trPr>
        <w:tc>
          <w:tcPr>
            <w:tcW w:w="2898" w:type="dxa"/>
            <w:gridSpan w:val="2"/>
          </w:tcPr>
          <w:p w:rsidR="003E1E97" w:rsidRPr="00D5679F" w:rsidRDefault="003E1E97" w:rsidP="001E0ACE">
            <w:pPr>
              <w:pStyle w:val="BodyText"/>
              <w:jc w:val="left"/>
              <w:rPr>
                <w:rFonts w:ascii="Calibri" w:hAnsi="Calibri" w:cs="Calibri"/>
                <w:sz w:val="16"/>
                <w:szCs w:val="16"/>
                <w:lang w:val="en-GB"/>
              </w:rPr>
            </w:pPr>
            <w:r w:rsidRPr="00D5679F">
              <w:rPr>
                <w:rFonts w:ascii="Calibri" w:hAnsi="Calibri" w:cs="Calibri"/>
                <w:sz w:val="16"/>
                <w:szCs w:val="16"/>
                <w:lang w:val="en-GB"/>
              </w:rPr>
              <w:t>Have the relevant country representatives from government and civil society been involved in</w:t>
            </w:r>
            <w:r w:rsidR="000135E6" w:rsidRPr="00D5679F">
              <w:rPr>
                <w:rFonts w:ascii="Calibri" w:hAnsi="Calibri" w:cs="Calibri"/>
                <w:sz w:val="16"/>
                <w:szCs w:val="16"/>
                <w:lang w:val="en-GB"/>
              </w:rPr>
              <w:t xml:space="preserve"> the p</w:t>
            </w:r>
            <w:r w:rsidRPr="00D5679F">
              <w:rPr>
                <w:rFonts w:ascii="Calibri" w:hAnsi="Calibri" w:cs="Calibri"/>
                <w:sz w:val="16"/>
                <w:szCs w:val="16"/>
                <w:lang w:val="en-GB"/>
              </w:rPr>
              <w:t>roject?</w:t>
            </w:r>
          </w:p>
        </w:tc>
        <w:tc>
          <w:tcPr>
            <w:tcW w:w="2880" w:type="dxa"/>
            <w:gridSpan w:val="2"/>
          </w:tcPr>
          <w:p w:rsidR="003E1E97" w:rsidRPr="00D5679F" w:rsidRDefault="003E1E97" w:rsidP="001E0ACE">
            <w:pPr>
              <w:spacing w:before="20" w:after="20"/>
              <w:ind w:right="69"/>
              <w:contextualSpacing/>
              <w:rPr>
                <w:rFonts w:asciiTheme="minorHAnsi" w:hAnsiTheme="minorHAnsi"/>
                <w:sz w:val="16"/>
                <w:szCs w:val="16"/>
              </w:rPr>
            </w:pPr>
            <w:r w:rsidRPr="00D5679F">
              <w:rPr>
                <w:rFonts w:asciiTheme="minorHAnsi" w:hAnsiTheme="minorHAnsi"/>
                <w:sz w:val="16"/>
                <w:szCs w:val="16"/>
              </w:rPr>
              <w:t>Effective stakeholder involvement</w:t>
            </w:r>
          </w:p>
        </w:tc>
        <w:tc>
          <w:tcPr>
            <w:tcW w:w="1980" w:type="dxa"/>
            <w:gridSpan w:val="2"/>
          </w:tcPr>
          <w:p w:rsidR="003E1E97" w:rsidRPr="00D5679F" w:rsidRDefault="003E1E97" w:rsidP="001E0ACE">
            <w:pPr>
              <w:pStyle w:val="BodyText"/>
              <w:spacing w:before="20" w:after="20" w:line="240" w:lineRule="auto"/>
              <w:contextualSpacing/>
              <w:jc w:val="left"/>
              <w:rPr>
                <w:rFonts w:asciiTheme="minorHAnsi" w:hAnsiTheme="minorHAnsi" w:cs="Calibri"/>
                <w:sz w:val="16"/>
                <w:szCs w:val="16"/>
                <w:lang w:val="en-GB"/>
              </w:rPr>
            </w:pPr>
            <w:r w:rsidRPr="00D5679F">
              <w:rPr>
                <w:rFonts w:asciiTheme="minorHAnsi" w:hAnsiTheme="minorHAnsi" w:cs="Calibri"/>
                <w:sz w:val="16"/>
                <w:szCs w:val="16"/>
                <w:lang w:val="en-GB"/>
              </w:rPr>
              <w:t>Meeting minutes, reports</w:t>
            </w:r>
          </w:p>
        </w:tc>
        <w:tc>
          <w:tcPr>
            <w:tcW w:w="1830" w:type="dxa"/>
          </w:tcPr>
          <w:p w:rsidR="003E1E97" w:rsidRPr="00D5679F" w:rsidRDefault="003E1E97" w:rsidP="001E0ACE">
            <w:pPr>
              <w:spacing w:before="20" w:after="20"/>
              <w:ind w:left="47" w:right="72"/>
              <w:contextualSpacing/>
              <w:rPr>
                <w:rFonts w:asciiTheme="minorHAnsi" w:eastAsia="Arial" w:hAnsiTheme="minorHAnsi" w:cs="Arial"/>
                <w:sz w:val="16"/>
                <w:szCs w:val="16"/>
              </w:rPr>
            </w:pPr>
            <w:r w:rsidRPr="00D5679F">
              <w:rPr>
                <w:rFonts w:asciiTheme="minorHAnsi" w:eastAsia="Arial" w:hAnsiTheme="minorHAnsi" w:cs="Arial"/>
                <w:sz w:val="16"/>
                <w:szCs w:val="16"/>
              </w:rPr>
              <w:t>Desk review, interviews, field visits</w:t>
            </w:r>
          </w:p>
          <w:p w:rsidR="003E1E97" w:rsidRPr="00D5679F" w:rsidRDefault="003E1E97" w:rsidP="001E0ACE">
            <w:pPr>
              <w:spacing w:before="20" w:after="20"/>
              <w:ind w:right="72"/>
              <w:contextualSpacing/>
              <w:rPr>
                <w:rFonts w:asciiTheme="minorHAnsi" w:eastAsia="Arial" w:hAnsiTheme="minorHAnsi" w:cs="Arial"/>
                <w:sz w:val="16"/>
                <w:szCs w:val="16"/>
              </w:rPr>
            </w:pPr>
          </w:p>
        </w:tc>
      </w:tr>
      <w:tr w:rsidR="003E1E97" w:rsidRPr="00D5679F" w:rsidTr="003F5819">
        <w:trPr>
          <w:trHeight w:val="840"/>
          <w:jc w:val="center"/>
        </w:trPr>
        <w:tc>
          <w:tcPr>
            <w:tcW w:w="2898" w:type="dxa"/>
            <w:gridSpan w:val="2"/>
          </w:tcPr>
          <w:p w:rsidR="003E1E97" w:rsidRPr="00D5679F" w:rsidRDefault="003E1E97" w:rsidP="001E0ACE">
            <w:pPr>
              <w:pStyle w:val="BodyText"/>
              <w:jc w:val="left"/>
              <w:rPr>
                <w:rFonts w:ascii="Calibri" w:hAnsi="Calibri" w:cs="Calibri"/>
                <w:sz w:val="16"/>
                <w:szCs w:val="16"/>
                <w:lang w:val="en-GB"/>
              </w:rPr>
            </w:pPr>
            <w:r w:rsidRPr="00D5679F">
              <w:rPr>
                <w:rFonts w:ascii="Calibri" w:hAnsi="Calibri" w:cs="Calibri"/>
                <w:sz w:val="16"/>
                <w:szCs w:val="16"/>
                <w:lang w:val="en-GB"/>
              </w:rPr>
              <w:t>Have the recipient governments and co-financers maintained the</w:t>
            </w:r>
            <w:r w:rsidR="000135E6" w:rsidRPr="00D5679F">
              <w:rPr>
                <w:rFonts w:ascii="Calibri" w:hAnsi="Calibri" w:cs="Calibri"/>
                <w:sz w:val="16"/>
                <w:szCs w:val="16"/>
                <w:lang w:val="en-GB"/>
              </w:rPr>
              <w:t>ir financial commitment to the p</w:t>
            </w:r>
            <w:r w:rsidRPr="00D5679F">
              <w:rPr>
                <w:rFonts w:ascii="Calibri" w:hAnsi="Calibri" w:cs="Calibri"/>
                <w:sz w:val="16"/>
                <w:szCs w:val="16"/>
                <w:lang w:val="en-GB"/>
              </w:rPr>
              <w:t>roject?</w:t>
            </w:r>
          </w:p>
        </w:tc>
        <w:tc>
          <w:tcPr>
            <w:tcW w:w="2880" w:type="dxa"/>
            <w:gridSpan w:val="2"/>
          </w:tcPr>
          <w:p w:rsidR="003E1E97" w:rsidRPr="00D5679F" w:rsidRDefault="003E1E97" w:rsidP="001E0ACE">
            <w:pPr>
              <w:spacing w:before="20" w:after="20"/>
              <w:ind w:right="69"/>
              <w:contextualSpacing/>
              <w:rPr>
                <w:rFonts w:asciiTheme="minorHAnsi" w:hAnsiTheme="minorHAnsi"/>
                <w:sz w:val="16"/>
                <w:szCs w:val="16"/>
              </w:rPr>
            </w:pPr>
            <w:r w:rsidRPr="00D5679F">
              <w:rPr>
                <w:rFonts w:asciiTheme="minorHAnsi" w:hAnsiTheme="minorHAnsi"/>
                <w:sz w:val="16"/>
                <w:szCs w:val="16"/>
              </w:rPr>
              <w:t xml:space="preserve">Committed </w:t>
            </w:r>
            <w:r w:rsidR="00075D16" w:rsidRPr="00D5679F">
              <w:rPr>
                <w:rFonts w:asciiTheme="minorHAnsi" w:hAnsiTheme="minorHAnsi"/>
                <w:sz w:val="16"/>
                <w:szCs w:val="16"/>
              </w:rPr>
              <w:t>cofinancing</w:t>
            </w:r>
            <w:r w:rsidRPr="00D5679F">
              <w:rPr>
                <w:rFonts w:asciiTheme="minorHAnsi" w:hAnsiTheme="minorHAnsi"/>
                <w:sz w:val="16"/>
                <w:szCs w:val="16"/>
              </w:rPr>
              <w:t xml:space="preserve"> realized</w:t>
            </w:r>
          </w:p>
        </w:tc>
        <w:tc>
          <w:tcPr>
            <w:tcW w:w="1980" w:type="dxa"/>
            <w:gridSpan w:val="2"/>
          </w:tcPr>
          <w:p w:rsidR="003E1E97" w:rsidRPr="00D5679F" w:rsidRDefault="003E1E97" w:rsidP="001E0ACE">
            <w:pPr>
              <w:pStyle w:val="BodyText"/>
              <w:spacing w:before="20" w:after="20" w:line="240" w:lineRule="auto"/>
              <w:contextualSpacing/>
              <w:jc w:val="left"/>
              <w:rPr>
                <w:rFonts w:asciiTheme="minorHAnsi" w:hAnsiTheme="minorHAnsi" w:cs="Calibri"/>
                <w:sz w:val="16"/>
                <w:szCs w:val="16"/>
                <w:lang w:val="en-GB"/>
              </w:rPr>
            </w:pPr>
            <w:r w:rsidRPr="00D5679F">
              <w:rPr>
                <w:rFonts w:asciiTheme="minorHAnsi" w:hAnsiTheme="minorHAnsi" w:cs="Calibri"/>
                <w:sz w:val="16"/>
                <w:szCs w:val="16"/>
                <w:lang w:val="en-GB"/>
              </w:rPr>
              <w:t>Audit reports, project accounting records, PIRs</w:t>
            </w:r>
          </w:p>
        </w:tc>
        <w:tc>
          <w:tcPr>
            <w:tcW w:w="1830" w:type="dxa"/>
          </w:tcPr>
          <w:p w:rsidR="003E1E97" w:rsidRPr="00D5679F" w:rsidRDefault="003E1E97" w:rsidP="001E0ACE">
            <w:pPr>
              <w:spacing w:before="20" w:after="20"/>
              <w:ind w:left="47" w:right="72"/>
              <w:contextualSpacing/>
              <w:rPr>
                <w:rFonts w:asciiTheme="minorHAnsi" w:eastAsia="Arial" w:hAnsiTheme="minorHAnsi" w:cs="Arial"/>
                <w:sz w:val="16"/>
                <w:szCs w:val="16"/>
              </w:rPr>
            </w:pPr>
            <w:r w:rsidRPr="00D5679F">
              <w:rPr>
                <w:rFonts w:asciiTheme="minorHAnsi" w:eastAsia="Arial" w:hAnsiTheme="minorHAnsi" w:cs="Arial"/>
                <w:sz w:val="16"/>
                <w:szCs w:val="16"/>
              </w:rPr>
              <w:t>Desk review, interviews</w:t>
            </w:r>
          </w:p>
          <w:p w:rsidR="003E1E97" w:rsidRPr="00D5679F" w:rsidRDefault="003E1E97" w:rsidP="001E0ACE">
            <w:pPr>
              <w:spacing w:before="20" w:after="20"/>
              <w:ind w:right="72"/>
              <w:contextualSpacing/>
              <w:rPr>
                <w:rFonts w:asciiTheme="minorHAnsi" w:eastAsia="Arial" w:hAnsiTheme="minorHAnsi" w:cs="Arial"/>
                <w:sz w:val="16"/>
                <w:szCs w:val="16"/>
              </w:rPr>
            </w:pPr>
          </w:p>
        </w:tc>
      </w:tr>
      <w:tr w:rsidR="003E1E97" w:rsidRPr="00D5679F" w:rsidTr="003F5819">
        <w:trPr>
          <w:trHeight w:val="840"/>
          <w:jc w:val="center"/>
        </w:trPr>
        <w:tc>
          <w:tcPr>
            <w:tcW w:w="2898" w:type="dxa"/>
            <w:gridSpan w:val="2"/>
          </w:tcPr>
          <w:p w:rsidR="003E1E97" w:rsidRPr="00D5679F" w:rsidRDefault="003E1E97" w:rsidP="001E0ACE">
            <w:pPr>
              <w:pStyle w:val="BodyText"/>
              <w:jc w:val="left"/>
              <w:rPr>
                <w:rFonts w:ascii="Calibri" w:hAnsi="Calibri" w:cs="Calibri"/>
                <w:sz w:val="16"/>
                <w:szCs w:val="16"/>
                <w:lang w:val="en-GB"/>
              </w:rPr>
            </w:pPr>
            <w:r w:rsidRPr="00D5679F">
              <w:rPr>
                <w:rFonts w:ascii="Calibri" w:hAnsi="Calibri" w:cs="Calibri"/>
                <w:sz w:val="16"/>
                <w:szCs w:val="16"/>
                <w:lang w:val="en-GB"/>
              </w:rPr>
              <w:t>Have governments approved policies or regulato</w:t>
            </w:r>
            <w:r w:rsidR="000135E6" w:rsidRPr="00D5679F">
              <w:rPr>
                <w:rFonts w:ascii="Calibri" w:hAnsi="Calibri" w:cs="Calibri"/>
                <w:sz w:val="16"/>
                <w:szCs w:val="16"/>
                <w:lang w:val="en-GB"/>
              </w:rPr>
              <w:t>ry frameworks in line with the p</w:t>
            </w:r>
            <w:r w:rsidRPr="00D5679F">
              <w:rPr>
                <w:rFonts w:ascii="Calibri" w:hAnsi="Calibri" w:cs="Calibri"/>
                <w:sz w:val="16"/>
                <w:szCs w:val="16"/>
                <w:lang w:val="en-GB"/>
              </w:rPr>
              <w:t>roject objective?</w:t>
            </w:r>
          </w:p>
        </w:tc>
        <w:tc>
          <w:tcPr>
            <w:tcW w:w="2880" w:type="dxa"/>
            <w:gridSpan w:val="2"/>
          </w:tcPr>
          <w:p w:rsidR="003E1E97" w:rsidRPr="00D5679F" w:rsidRDefault="003E1E97" w:rsidP="001E0ACE">
            <w:pPr>
              <w:spacing w:before="20" w:after="20"/>
              <w:ind w:right="69"/>
              <w:contextualSpacing/>
              <w:rPr>
                <w:rFonts w:asciiTheme="minorHAnsi" w:hAnsiTheme="minorHAnsi"/>
                <w:sz w:val="16"/>
                <w:szCs w:val="16"/>
              </w:rPr>
            </w:pPr>
            <w:r w:rsidRPr="00D5679F">
              <w:rPr>
                <w:rFonts w:asciiTheme="minorHAnsi" w:hAnsiTheme="minorHAnsi"/>
                <w:sz w:val="16"/>
                <w:szCs w:val="16"/>
              </w:rPr>
              <w:t>Plans and policies incorporating initiatives</w:t>
            </w:r>
          </w:p>
        </w:tc>
        <w:tc>
          <w:tcPr>
            <w:tcW w:w="1980" w:type="dxa"/>
            <w:gridSpan w:val="2"/>
          </w:tcPr>
          <w:p w:rsidR="003E1E97" w:rsidRPr="00D5679F" w:rsidRDefault="003E1E97" w:rsidP="001E0ACE">
            <w:pPr>
              <w:pStyle w:val="BodyText"/>
              <w:spacing w:before="20" w:after="20" w:line="240" w:lineRule="auto"/>
              <w:contextualSpacing/>
              <w:jc w:val="left"/>
              <w:rPr>
                <w:rFonts w:asciiTheme="minorHAnsi" w:hAnsiTheme="minorHAnsi" w:cs="Calibri"/>
                <w:sz w:val="16"/>
                <w:szCs w:val="16"/>
                <w:lang w:val="en-GB"/>
              </w:rPr>
            </w:pPr>
            <w:r w:rsidRPr="00D5679F">
              <w:rPr>
                <w:rFonts w:asciiTheme="minorHAnsi" w:hAnsiTheme="minorHAnsi" w:cs="Calibri"/>
                <w:sz w:val="16"/>
                <w:szCs w:val="16"/>
                <w:lang w:val="en-GB"/>
              </w:rPr>
              <w:t>Government approved plans and policies</w:t>
            </w:r>
          </w:p>
        </w:tc>
        <w:tc>
          <w:tcPr>
            <w:tcW w:w="1830" w:type="dxa"/>
          </w:tcPr>
          <w:p w:rsidR="003E1E97" w:rsidRPr="00D5679F" w:rsidRDefault="003E1E97" w:rsidP="001E0ACE">
            <w:pPr>
              <w:spacing w:before="20" w:after="20"/>
              <w:ind w:left="47" w:right="72"/>
              <w:contextualSpacing/>
              <w:rPr>
                <w:rFonts w:asciiTheme="minorHAnsi" w:eastAsia="Arial" w:hAnsiTheme="minorHAnsi" w:cs="Arial"/>
                <w:sz w:val="16"/>
                <w:szCs w:val="16"/>
              </w:rPr>
            </w:pPr>
            <w:r w:rsidRPr="00D5679F">
              <w:rPr>
                <w:rFonts w:asciiTheme="minorHAnsi" w:eastAsia="Arial" w:hAnsiTheme="minorHAnsi" w:cs="Arial"/>
                <w:sz w:val="16"/>
                <w:szCs w:val="16"/>
              </w:rPr>
              <w:t>Desk review, interviews</w:t>
            </w:r>
          </w:p>
          <w:p w:rsidR="003E1E97" w:rsidRPr="00D5679F" w:rsidRDefault="003E1E97" w:rsidP="001E0ACE">
            <w:pPr>
              <w:spacing w:before="20" w:after="20"/>
              <w:ind w:right="72"/>
              <w:contextualSpacing/>
              <w:rPr>
                <w:rFonts w:asciiTheme="minorHAnsi" w:eastAsia="Arial" w:hAnsiTheme="minorHAnsi" w:cs="Arial"/>
                <w:sz w:val="16"/>
                <w:szCs w:val="16"/>
              </w:rPr>
            </w:pPr>
          </w:p>
        </w:tc>
      </w:tr>
      <w:tr w:rsidR="003E1E97" w:rsidRPr="00D5679F" w:rsidTr="003F5819">
        <w:trPr>
          <w:trHeight w:val="458"/>
          <w:jc w:val="center"/>
        </w:trPr>
        <w:tc>
          <w:tcPr>
            <w:tcW w:w="9588" w:type="dxa"/>
            <w:gridSpan w:val="7"/>
            <w:shd w:val="clear" w:color="auto" w:fill="DAEEF3" w:themeFill="accent5" w:themeFillTint="33"/>
          </w:tcPr>
          <w:p w:rsidR="003E1E97" w:rsidRPr="00D5679F" w:rsidRDefault="003E1E97" w:rsidP="001E0ACE">
            <w:pPr>
              <w:pStyle w:val="BodyText"/>
              <w:spacing w:before="20" w:after="20" w:line="240" w:lineRule="auto"/>
              <w:contextualSpacing/>
              <w:rPr>
                <w:rFonts w:asciiTheme="minorHAnsi" w:hAnsiTheme="minorHAnsi"/>
                <w:b/>
                <w:sz w:val="16"/>
                <w:szCs w:val="16"/>
                <w:lang w:val="en-GB"/>
              </w:rPr>
            </w:pPr>
            <w:r w:rsidRPr="00D5679F">
              <w:rPr>
                <w:rFonts w:asciiTheme="minorHAnsi" w:hAnsiTheme="minorHAnsi" w:cs="ArialMT"/>
                <w:b/>
                <w:sz w:val="16"/>
                <w:szCs w:val="16"/>
                <w:lang w:val="en-GB"/>
              </w:rPr>
              <w:t>Sustainability: To what extent are there financial, institutional, social-economic, and/or environmental risks to sustaining long-term project results?</w:t>
            </w:r>
          </w:p>
        </w:tc>
      </w:tr>
      <w:tr w:rsidR="003E1E97" w:rsidRPr="00D5679F" w:rsidTr="003F5819">
        <w:trPr>
          <w:trHeight w:val="638"/>
          <w:jc w:val="center"/>
        </w:trPr>
        <w:tc>
          <w:tcPr>
            <w:tcW w:w="2898" w:type="dxa"/>
            <w:gridSpan w:val="2"/>
            <w:shd w:val="clear" w:color="auto" w:fill="auto"/>
          </w:tcPr>
          <w:p w:rsidR="003E1E97" w:rsidRPr="00D5679F" w:rsidRDefault="003E1E97" w:rsidP="000135E6">
            <w:pPr>
              <w:overflowPunct/>
              <w:spacing w:before="20" w:after="20"/>
              <w:contextualSpacing/>
              <w:textAlignment w:val="auto"/>
              <w:rPr>
                <w:rFonts w:asciiTheme="minorHAnsi" w:hAnsiTheme="minorHAnsi" w:cs="ArialMT"/>
                <w:sz w:val="16"/>
                <w:szCs w:val="16"/>
              </w:rPr>
            </w:pPr>
            <w:r w:rsidRPr="00D5679F">
              <w:rPr>
                <w:rFonts w:asciiTheme="minorHAnsi" w:hAnsiTheme="minorHAnsi" w:cs="ArialMT"/>
                <w:sz w:val="16"/>
                <w:szCs w:val="16"/>
              </w:rPr>
              <w:t xml:space="preserve">Is there evidence </w:t>
            </w:r>
            <w:r w:rsidR="000135E6" w:rsidRPr="00D5679F">
              <w:rPr>
                <w:rFonts w:asciiTheme="minorHAnsi" w:hAnsiTheme="minorHAnsi" w:cs="ArialMT"/>
                <w:sz w:val="16"/>
                <w:szCs w:val="16"/>
              </w:rPr>
              <w:t>financial resources are committed to support project results</w:t>
            </w:r>
            <w:r w:rsidRPr="00D5679F">
              <w:rPr>
                <w:rFonts w:asciiTheme="minorHAnsi" w:hAnsiTheme="minorHAnsi" w:cs="ArialMT"/>
                <w:sz w:val="16"/>
                <w:szCs w:val="16"/>
              </w:rPr>
              <w:t>?</w:t>
            </w:r>
          </w:p>
        </w:tc>
        <w:tc>
          <w:tcPr>
            <w:tcW w:w="2880" w:type="dxa"/>
            <w:gridSpan w:val="2"/>
            <w:shd w:val="clear" w:color="auto" w:fill="auto"/>
          </w:tcPr>
          <w:p w:rsidR="003E1E97" w:rsidRPr="00D5679F" w:rsidRDefault="003E1E97" w:rsidP="001E0ACE">
            <w:pPr>
              <w:overflowPunct/>
              <w:spacing w:before="20" w:after="20"/>
              <w:contextualSpacing/>
              <w:textAlignment w:val="auto"/>
              <w:rPr>
                <w:rFonts w:asciiTheme="minorHAnsi" w:hAnsiTheme="minorHAnsi" w:cs="ArialMT"/>
                <w:sz w:val="16"/>
                <w:szCs w:val="16"/>
              </w:rPr>
            </w:pPr>
            <w:r w:rsidRPr="00D5679F">
              <w:rPr>
                <w:rFonts w:asciiTheme="minorHAnsi" w:hAnsiTheme="minorHAnsi" w:cs="ArialMT"/>
                <w:sz w:val="16"/>
                <w:szCs w:val="16"/>
              </w:rPr>
              <w:t>Availability and amount of national and subnational budget allocation</w:t>
            </w:r>
          </w:p>
        </w:tc>
        <w:tc>
          <w:tcPr>
            <w:tcW w:w="1980" w:type="dxa"/>
            <w:gridSpan w:val="2"/>
            <w:shd w:val="clear" w:color="auto" w:fill="auto"/>
          </w:tcPr>
          <w:p w:rsidR="003E1E97" w:rsidRPr="00D5679F" w:rsidRDefault="003E1E97" w:rsidP="001E0ACE">
            <w:pPr>
              <w:pStyle w:val="BodyText"/>
              <w:overflowPunct/>
              <w:spacing w:before="20" w:after="20" w:line="240" w:lineRule="auto"/>
              <w:contextualSpacing/>
              <w:jc w:val="left"/>
              <w:textAlignment w:val="auto"/>
              <w:rPr>
                <w:rFonts w:asciiTheme="minorHAnsi" w:hAnsiTheme="minorHAnsi" w:cs="ArialMT"/>
                <w:sz w:val="16"/>
                <w:szCs w:val="16"/>
                <w:lang w:val="en-GB"/>
              </w:rPr>
            </w:pPr>
            <w:r w:rsidRPr="00D5679F">
              <w:rPr>
                <w:rFonts w:asciiTheme="minorHAnsi" w:hAnsiTheme="minorHAnsi" w:cs="ArialMT"/>
                <w:sz w:val="16"/>
                <w:szCs w:val="16"/>
                <w:lang w:val="en-GB"/>
              </w:rPr>
              <w:t>Progress reports, PIRs, testimonial evidence</w:t>
            </w:r>
          </w:p>
        </w:tc>
        <w:tc>
          <w:tcPr>
            <w:tcW w:w="1830" w:type="dxa"/>
            <w:shd w:val="clear" w:color="auto" w:fill="auto"/>
          </w:tcPr>
          <w:p w:rsidR="003E1E97" w:rsidRPr="00D5679F" w:rsidRDefault="003E1E97" w:rsidP="001E0ACE">
            <w:pPr>
              <w:overflowPunct/>
              <w:spacing w:before="20" w:after="20"/>
              <w:ind w:left="47"/>
              <w:contextualSpacing/>
              <w:textAlignment w:val="auto"/>
              <w:rPr>
                <w:rFonts w:asciiTheme="minorHAnsi" w:hAnsiTheme="minorHAnsi" w:cs="ArialMT"/>
                <w:sz w:val="16"/>
                <w:szCs w:val="16"/>
              </w:rPr>
            </w:pPr>
            <w:r w:rsidRPr="00D5679F">
              <w:rPr>
                <w:rFonts w:asciiTheme="minorHAnsi" w:hAnsiTheme="minorHAnsi" w:cs="ArialMT"/>
                <w:sz w:val="16"/>
                <w:szCs w:val="16"/>
              </w:rPr>
              <w:t>Desk review, interviews</w:t>
            </w:r>
          </w:p>
          <w:p w:rsidR="003E1E97" w:rsidRPr="00D5679F" w:rsidRDefault="003E1E97" w:rsidP="001E0ACE">
            <w:pPr>
              <w:overflowPunct/>
              <w:spacing w:before="20" w:after="20"/>
              <w:contextualSpacing/>
              <w:textAlignment w:val="auto"/>
              <w:rPr>
                <w:rFonts w:asciiTheme="minorHAnsi" w:hAnsiTheme="minorHAnsi" w:cs="ArialMT"/>
                <w:sz w:val="16"/>
                <w:szCs w:val="16"/>
              </w:rPr>
            </w:pPr>
          </w:p>
        </w:tc>
      </w:tr>
      <w:tr w:rsidR="003E1E97" w:rsidRPr="00D5679F" w:rsidTr="003F5819">
        <w:trPr>
          <w:trHeight w:val="840"/>
          <w:jc w:val="center"/>
        </w:trPr>
        <w:tc>
          <w:tcPr>
            <w:tcW w:w="2898" w:type="dxa"/>
            <w:gridSpan w:val="2"/>
            <w:shd w:val="clear" w:color="auto" w:fill="auto"/>
          </w:tcPr>
          <w:p w:rsidR="003E1E97" w:rsidRPr="00D5679F" w:rsidRDefault="003E1E97" w:rsidP="000135E6">
            <w:pPr>
              <w:overflowPunct/>
              <w:spacing w:before="20" w:after="20"/>
              <w:contextualSpacing/>
              <w:textAlignment w:val="auto"/>
              <w:rPr>
                <w:rFonts w:asciiTheme="minorHAnsi" w:hAnsiTheme="minorHAnsi" w:cs="ArialMT"/>
                <w:sz w:val="16"/>
                <w:szCs w:val="16"/>
              </w:rPr>
            </w:pPr>
            <w:r w:rsidRPr="00D5679F">
              <w:rPr>
                <w:rFonts w:asciiTheme="minorHAnsi" w:hAnsiTheme="minorHAnsi" w:cs="ArialMT"/>
                <w:sz w:val="16"/>
                <w:szCs w:val="16"/>
              </w:rPr>
              <w:t xml:space="preserve">Has institutional capacity for </w:t>
            </w:r>
            <w:r w:rsidR="000135E6" w:rsidRPr="00D5679F">
              <w:rPr>
                <w:rFonts w:asciiTheme="minorHAnsi" w:hAnsiTheme="minorHAnsi" w:cs="ArialMT"/>
                <w:sz w:val="16"/>
                <w:szCs w:val="16"/>
              </w:rPr>
              <w:t>biodiversity mainstreaming been</w:t>
            </w:r>
            <w:r w:rsidRPr="00D5679F">
              <w:rPr>
                <w:rFonts w:asciiTheme="minorHAnsi" w:hAnsiTheme="minorHAnsi" w:cs="ArialMT"/>
                <w:sz w:val="16"/>
                <w:szCs w:val="16"/>
              </w:rPr>
              <w:t xml:space="preserve"> strengthened, and are governance structures capacitated and in place?</w:t>
            </w:r>
          </w:p>
        </w:tc>
        <w:tc>
          <w:tcPr>
            <w:tcW w:w="2880" w:type="dxa"/>
            <w:gridSpan w:val="2"/>
            <w:shd w:val="clear" w:color="auto" w:fill="auto"/>
          </w:tcPr>
          <w:p w:rsidR="003E1E97" w:rsidRPr="00D5679F" w:rsidRDefault="003E1E97" w:rsidP="001E0ACE">
            <w:pPr>
              <w:spacing w:before="20" w:after="20"/>
              <w:ind w:right="69"/>
              <w:contextualSpacing/>
              <w:rPr>
                <w:rFonts w:asciiTheme="minorHAnsi" w:hAnsiTheme="minorHAnsi" w:cs="ArialMT"/>
                <w:sz w:val="16"/>
                <w:szCs w:val="16"/>
              </w:rPr>
            </w:pPr>
            <w:r w:rsidRPr="00D5679F">
              <w:rPr>
                <w:rFonts w:asciiTheme="minorHAnsi" w:hAnsiTheme="minorHAnsi" w:cs="ArialMT"/>
                <w:sz w:val="16"/>
                <w:szCs w:val="16"/>
              </w:rPr>
              <w:t>Institutional and individual capacities</w:t>
            </w:r>
          </w:p>
        </w:tc>
        <w:tc>
          <w:tcPr>
            <w:tcW w:w="1980" w:type="dxa"/>
            <w:gridSpan w:val="2"/>
            <w:shd w:val="clear" w:color="auto" w:fill="auto"/>
          </w:tcPr>
          <w:p w:rsidR="003E1E97" w:rsidRPr="00D5679F" w:rsidRDefault="003E1E97" w:rsidP="001E0ACE">
            <w:pPr>
              <w:pStyle w:val="BodyText"/>
              <w:spacing w:before="20" w:after="20" w:line="240" w:lineRule="auto"/>
              <w:contextualSpacing/>
              <w:jc w:val="left"/>
              <w:rPr>
                <w:rFonts w:asciiTheme="minorHAnsi" w:hAnsiTheme="minorHAnsi" w:cs="ArialMT"/>
                <w:sz w:val="16"/>
                <w:szCs w:val="16"/>
                <w:lang w:val="en-GB"/>
              </w:rPr>
            </w:pPr>
            <w:r w:rsidRPr="00D5679F">
              <w:rPr>
                <w:rFonts w:asciiTheme="minorHAnsi" w:hAnsiTheme="minorHAnsi" w:cs="ArialMT"/>
                <w:sz w:val="16"/>
                <w:szCs w:val="16"/>
                <w:lang w:val="en-GB"/>
              </w:rPr>
              <w:t>Progress reports, PIRs, testimonial evidence, training records</w:t>
            </w:r>
          </w:p>
        </w:tc>
        <w:tc>
          <w:tcPr>
            <w:tcW w:w="1830" w:type="dxa"/>
            <w:shd w:val="clear" w:color="auto" w:fill="auto"/>
          </w:tcPr>
          <w:p w:rsidR="003E1E97" w:rsidRPr="00D5679F" w:rsidRDefault="003E1E97" w:rsidP="001E0ACE">
            <w:pPr>
              <w:spacing w:before="20" w:after="20"/>
              <w:ind w:left="47" w:right="72"/>
              <w:contextualSpacing/>
              <w:rPr>
                <w:rFonts w:asciiTheme="minorHAnsi" w:hAnsiTheme="minorHAnsi" w:cs="ArialMT"/>
                <w:sz w:val="16"/>
                <w:szCs w:val="16"/>
              </w:rPr>
            </w:pPr>
            <w:r w:rsidRPr="00D5679F">
              <w:rPr>
                <w:rFonts w:asciiTheme="minorHAnsi" w:hAnsiTheme="minorHAnsi" w:cs="ArialMT"/>
                <w:sz w:val="16"/>
                <w:szCs w:val="16"/>
              </w:rPr>
              <w:t>Desk review, interviews</w:t>
            </w:r>
          </w:p>
        </w:tc>
      </w:tr>
      <w:tr w:rsidR="003E1E97" w:rsidRPr="00D5679F" w:rsidTr="003F5819">
        <w:trPr>
          <w:trHeight w:val="840"/>
          <w:jc w:val="center"/>
        </w:trPr>
        <w:tc>
          <w:tcPr>
            <w:tcW w:w="2898" w:type="dxa"/>
            <w:gridSpan w:val="2"/>
            <w:shd w:val="clear" w:color="auto" w:fill="auto"/>
          </w:tcPr>
          <w:p w:rsidR="003E1E97" w:rsidRPr="00D5679F" w:rsidRDefault="003E1E97" w:rsidP="001E0ACE">
            <w:pPr>
              <w:overflowPunct/>
              <w:spacing w:before="20" w:after="20"/>
              <w:contextualSpacing/>
              <w:textAlignment w:val="auto"/>
              <w:rPr>
                <w:rFonts w:asciiTheme="minorHAnsi" w:hAnsiTheme="minorHAnsi" w:cs="ArialMT"/>
                <w:sz w:val="16"/>
                <w:szCs w:val="16"/>
              </w:rPr>
            </w:pPr>
            <w:r w:rsidRPr="00D5679F">
              <w:rPr>
                <w:rFonts w:asciiTheme="minorHAnsi" w:hAnsiTheme="minorHAnsi" w:cs="ArialMT"/>
                <w:sz w:val="16"/>
                <w:szCs w:val="16"/>
              </w:rPr>
              <w:t>Are there social or political risks that may threaten the sustainability of project outcomes?</w:t>
            </w:r>
          </w:p>
        </w:tc>
        <w:tc>
          <w:tcPr>
            <w:tcW w:w="2880" w:type="dxa"/>
            <w:gridSpan w:val="2"/>
            <w:shd w:val="clear" w:color="auto" w:fill="auto"/>
          </w:tcPr>
          <w:p w:rsidR="003E1E97" w:rsidRPr="00D5679F" w:rsidRDefault="003E1E97" w:rsidP="001E0ACE">
            <w:pPr>
              <w:spacing w:before="20" w:after="20"/>
              <w:ind w:right="69"/>
              <w:contextualSpacing/>
              <w:rPr>
                <w:rFonts w:asciiTheme="minorHAnsi" w:hAnsiTheme="minorHAnsi" w:cs="ArialMT"/>
                <w:sz w:val="16"/>
                <w:szCs w:val="16"/>
              </w:rPr>
            </w:pPr>
            <w:r w:rsidRPr="00D5679F">
              <w:rPr>
                <w:rFonts w:asciiTheme="minorHAnsi" w:hAnsiTheme="minorHAnsi" w:cs="ArialMT"/>
                <w:sz w:val="16"/>
                <w:szCs w:val="16"/>
              </w:rPr>
              <w:t>Socio-economic risks</w:t>
            </w:r>
          </w:p>
        </w:tc>
        <w:tc>
          <w:tcPr>
            <w:tcW w:w="1980" w:type="dxa"/>
            <w:gridSpan w:val="2"/>
            <w:shd w:val="clear" w:color="auto" w:fill="auto"/>
          </w:tcPr>
          <w:p w:rsidR="003E1E97" w:rsidRPr="00D5679F" w:rsidRDefault="003E1E97" w:rsidP="001E0ACE">
            <w:pPr>
              <w:pStyle w:val="BodyText"/>
              <w:spacing w:before="20" w:after="20" w:line="240" w:lineRule="auto"/>
              <w:contextualSpacing/>
              <w:jc w:val="left"/>
              <w:rPr>
                <w:rFonts w:asciiTheme="minorHAnsi" w:hAnsiTheme="minorHAnsi" w:cs="ArialMT"/>
                <w:sz w:val="16"/>
                <w:szCs w:val="16"/>
                <w:lang w:val="en-GB"/>
              </w:rPr>
            </w:pPr>
            <w:r w:rsidRPr="00D5679F">
              <w:rPr>
                <w:rFonts w:asciiTheme="minorHAnsi" w:hAnsiTheme="minorHAnsi" w:cs="ArialMT"/>
                <w:sz w:val="16"/>
                <w:szCs w:val="16"/>
                <w:lang w:val="en-GB"/>
              </w:rPr>
              <w:t xml:space="preserve">Socio-economic studies, macroeconomic information </w:t>
            </w:r>
          </w:p>
        </w:tc>
        <w:tc>
          <w:tcPr>
            <w:tcW w:w="1830" w:type="dxa"/>
            <w:shd w:val="clear" w:color="auto" w:fill="auto"/>
          </w:tcPr>
          <w:p w:rsidR="003E1E97" w:rsidRPr="00D5679F" w:rsidRDefault="003E1E97" w:rsidP="001E0ACE">
            <w:pPr>
              <w:spacing w:before="20" w:after="20"/>
              <w:ind w:left="47" w:right="72"/>
              <w:contextualSpacing/>
              <w:rPr>
                <w:rFonts w:asciiTheme="minorHAnsi" w:hAnsiTheme="minorHAnsi" w:cs="ArialMT"/>
                <w:sz w:val="16"/>
                <w:szCs w:val="16"/>
              </w:rPr>
            </w:pPr>
            <w:r w:rsidRPr="00D5679F">
              <w:rPr>
                <w:rFonts w:asciiTheme="minorHAnsi" w:hAnsiTheme="minorHAnsi" w:cs="ArialMT"/>
                <w:sz w:val="16"/>
                <w:szCs w:val="16"/>
              </w:rPr>
              <w:t>Desk review, interviews</w:t>
            </w:r>
          </w:p>
        </w:tc>
      </w:tr>
      <w:tr w:rsidR="003E1E97" w:rsidRPr="00D5679F" w:rsidTr="003F5819">
        <w:trPr>
          <w:trHeight w:val="728"/>
          <w:jc w:val="center"/>
        </w:trPr>
        <w:tc>
          <w:tcPr>
            <w:tcW w:w="2898" w:type="dxa"/>
            <w:gridSpan w:val="2"/>
            <w:shd w:val="clear" w:color="auto" w:fill="auto"/>
          </w:tcPr>
          <w:p w:rsidR="003E1E97" w:rsidRPr="00D5679F" w:rsidRDefault="003E1E97" w:rsidP="001E0ACE">
            <w:pPr>
              <w:overflowPunct/>
              <w:spacing w:before="20" w:after="20"/>
              <w:contextualSpacing/>
              <w:textAlignment w:val="auto"/>
              <w:rPr>
                <w:rFonts w:asciiTheme="minorHAnsi" w:hAnsiTheme="minorHAnsi" w:cs="ArialMT"/>
                <w:sz w:val="16"/>
                <w:szCs w:val="16"/>
              </w:rPr>
            </w:pPr>
            <w:r w:rsidRPr="00D5679F">
              <w:rPr>
                <w:rFonts w:asciiTheme="minorHAnsi" w:hAnsiTheme="minorHAnsi" w:cs="ArialMT"/>
                <w:sz w:val="16"/>
                <w:szCs w:val="16"/>
              </w:rPr>
              <w:t>Are there ongoing activities that pose an environmental threat to the sustainability of project outcomes?</w:t>
            </w:r>
          </w:p>
        </w:tc>
        <w:tc>
          <w:tcPr>
            <w:tcW w:w="2880" w:type="dxa"/>
            <w:gridSpan w:val="2"/>
            <w:shd w:val="clear" w:color="auto" w:fill="auto"/>
          </w:tcPr>
          <w:p w:rsidR="003E1E97" w:rsidRPr="00D5679F" w:rsidRDefault="003E1E97" w:rsidP="001E0ACE">
            <w:pPr>
              <w:spacing w:before="20" w:after="20"/>
              <w:ind w:right="69"/>
              <w:contextualSpacing/>
              <w:rPr>
                <w:rFonts w:asciiTheme="minorHAnsi" w:hAnsiTheme="minorHAnsi" w:cs="ArialMT"/>
                <w:sz w:val="16"/>
                <w:szCs w:val="16"/>
              </w:rPr>
            </w:pPr>
            <w:r w:rsidRPr="00D5679F">
              <w:rPr>
                <w:rFonts w:asciiTheme="minorHAnsi" w:hAnsiTheme="minorHAnsi" w:cs="ArialMT"/>
                <w:sz w:val="16"/>
                <w:szCs w:val="16"/>
              </w:rPr>
              <w:t>Environmental threats</w:t>
            </w:r>
          </w:p>
        </w:tc>
        <w:tc>
          <w:tcPr>
            <w:tcW w:w="1980" w:type="dxa"/>
            <w:gridSpan w:val="2"/>
            <w:shd w:val="clear" w:color="auto" w:fill="auto"/>
          </w:tcPr>
          <w:p w:rsidR="003E1E97" w:rsidRPr="00D5679F" w:rsidRDefault="003E1E97" w:rsidP="001E0ACE">
            <w:pPr>
              <w:pStyle w:val="BodyText"/>
              <w:spacing w:before="20" w:after="20" w:line="240" w:lineRule="auto"/>
              <w:contextualSpacing/>
              <w:jc w:val="left"/>
              <w:rPr>
                <w:rFonts w:asciiTheme="minorHAnsi" w:hAnsiTheme="minorHAnsi" w:cs="ArialMT"/>
                <w:sz w:val="16"/>
                <w:szCs w:val="16"/>
                <w:lang w:val="en-GB"/>
              </w:rPr>
            </w:pPr>
            <w:r w:rsidRPr="00D5679F">
              <w:rPr>
                <w:rFonts w:asciiTheme="minorHAnsi" w:hAnsiTheme="minorHAnsi" w:cs="ArialMT"/>
                <w:sz w:val="16"/>
                <w:szCs w:val="16"/>
                <w:lang w:val="en-GB"/>
              </w:rPr>
              <w:t>State of environment reports</w:t>
            </w:r>
          </w:p>
        </w:tc>
        <w:tc>
          <w:tcPr>
            <w:tcW w:w="1830" w:type="dxa"/>
            <w:shd w:val="clear" w:color="auto" w:fill="auto"/>
          </w:tcPr>
          <w:p w:rsidR="003E1E97" w:rsidRPr="00D5679F" w:rsidRDefault="003E1E97" w:rsidP="001E0ACE">
            <w:pPr>
              <w:spacing w:before="20" w:after="20"/>
              <w:ind w:left="47" w:right="72"/>
              <w:contextualSpacing/>
              <w:rPr>
                <w:rFonts w:asciiTheme="minorHAnsi" w:hAnsiTheme="minorHAnsi" w:cs="ArialMT"/>
                <w:sz w:val="16"/>
                <w:szCs w:val="16"/>
              </w:rPr>
            </w:pPr>
            <w:r w:rsidRPr="00D5679F">
              <w:rPr>
                <w:rFonts w:asciiTheme="minorHAnsi" w:hAnsiTheme="minorHAnsi" w:cs="ArialMT"/>
                <w:sz w:val="16"/>
                <w:szCs w:val="16"/>
              </w:rPr>
              <w:t>Desk review, interviews, field visits</w:t>
            </w:r>
          </w:p>
        </w:tc>
      </w:tr>
      <w:tr w:rsidR="003E1E97" w:rsidRPr="00D5679F" w:rsidTr="003F5819">
        <w:trPr>
          <w:trHeight w:val="431"/>
          <w:jc w:val="center"/>
        </w:trPr>
        <w:tc>
          <w:tcPr>
            <w:tcW w:w="9588" w:type="dxa"/>
            <w:gridSpan w:val="7"/>
            <w:shd w:val="clear" w:color="auto" w:fill="DAEEF3" w:themeFill="accent5" w:themeFillTint="33"/>
          </w:tcPr>
          <w:p w:rsidR="003E1E97" w:rsidRPr="00D5679F" w:rsidRDefault="003E1E97" w:rsidP="001E0ACE">
            <w:pPr>
              <w:overflowPunct/>
              <w:spacing w:before="20" w:after="20"/>
              <w:contextualSpacing/>
              <w:textAlignment w:val="auto"/>
              <w:rPr>
                <w:rFonts w:asciiTheme="minorHAnsi" w:hAnsiTheme="minorHAnsi"/>
                <w:sz w:val="16"/>
                <w:szCs w:val="16"/>
              </w:rPr>
            </w:pPr>
            <w:r w:rsidRPr="00D5679F">
              <w:rPr>
                <w:rFonts w:asciiTheme="minorHAnsi" w:hAnsiTheme="minorHAnsi" w:cs="Arial"/>
                <w:b/>
                <w:bCs/>
                <w:sz w:val="16"/>
                <w:szCs w:val="16"/>
              </w:rPr>
              <w:t>Impact: Are there indications that the project has contributed to, or enabled progress toward, reduced environmental stress and/or improved ecological status?</w:t>
            </w:r>
          </w:p>
        </w:tc>
      </w:tr>
      <w:tr w:rsidR="003E1E97" w:rsidRPr="00D5679F" w:rsidTr="003F5819">
        <w:trPr>
          <w:trHeight w:val="341"/>
          <w:jc w:val="center"/>
        </w:trPr>
        <w:tc>
          <w:tcPr>
            <w:tcW w:w="2898" w:type="dxa"/>
            <w:gridSpan w:val="2"/>
          </w:tcPr>
          <w:p w:rsidR="003E1E97" w:rsidRPr="00D5679F" w:rsidRDefault="003E1E97" w:rsidP="001E0ACE">
            <w:pPr>
              <w:overflowPunct/>
              <w:spacing w:before="20" w:after="20"/>
              <w:contextualSpacing/>
              <w:textAlignment w:val="auto"/>
              <w:rPr>
                <w:rFonts w:asciiTheme="minorHAnsi" w:hAnsiTheme="minorHAnsi" w:cs="ArialMT"/>
                <w:sz w:val="16"/>
                <w:szCs w:val="16"/>
              </w:rPr>
            </w:pPr>
            <w:r w:rsidRPr="00D5679F">
              <w:rPr>
                <w:rFonts w:asciiTheme="minorHAnsi" w:hAnsiTheme="minorHAnsi" w:cs="ArialMT"/>
                <w:sz w:val="16"/>
                <w:szCs w:val="16"/>
              </w:rPr>
              <w:t xml:space="preserve">Has the project made verifiable  environmental improvements </w:t>
            </w:r>
          </w:p>
        </w:tc>
        <w:tc>
          <w:tcPr>
            <w:tcW w:w="2880" w:type="dxa"/>
            <w:gridSpan w:val="2"/>
          </w:tcPr>
          <w:p w:rsidR="003E1E97" w:rsidRPr="00D5679F" w:rsidRDefault="003E1E97" w:rsidP="001E0ACE">
            <w:pPr>
              <w:spacing w:before="20" w:after="20"/>
              <w:ind w:right="69"/>
              <w:contextualSpacing/>
              <w:rPr>
                <w:rFonts w:asciiTheme="minorHAnsi" w:hAnsiTheme="minorHAnsi" w:cs="ArialMT"/>
                <w:sz w:val="16"/>
                <w:szCs w:val="16"/>
              </w:rPr>
            </w:pPr>
            <w:r w:rsidRPr="00D5679F">
              <w:rPr>
                <w:rFonts w:asciiTheme="minorHAnsi" w:hAnsiTheme="minorHAnsi" w:cs="ArialMT"/>
                <w:sz w:val="16"/>
                <w:szCs w:val="16"/>
              </w:rPr>
              <w:t>Impact</w:t>
            </w:r>
          </w:p>
        </w:tc>
        <w:tc>
          <w:tcPr>
            <w:tcW w:w="1980" w:type="dxa"/>
            <w:gridSpan w:val="2"/>
          </w:tcPr>
          <w:p w:rsidR="003E1E97" w:rsidRPr="00D5679F" w:rsidRDefault="003E1E97" w:rsidP="001E0ACE">
            <w:pPr>
              <w:pStyle w:val="BodyText"/>
              <w:spacing w:before="20" w:after="20" w:line="240" w:lineRule="auto"/>
              <w:contextualSpacing/>
              <w:jc w:val="left"/>
              <w:rPr>
                <w:rFonts w:asciiTheme="minorHAnsi" w:hAnsiTheme="minorHAnsi" w:cs="ArialMT"/>
                <w:sz w:val="16"/>
                <w:szCs w:val="16"/>
                <w:lang w:val="en-GB"/>
              </w:rPr>
            </w:pPr>
            <w:r w:rsidRPr="00D5679F">
              <w:rPr>
                <w:rFonts w:asciiTheme="minorHAnsi" w:hAnsiTheme="minorHAnsi" w:cs="ArialMT"/>
                <w:sz w:val="16"/>
                <w:szCs w:val="16"/>
                <w:lang w:val="en-GB"/>
              </w:rPr>
              <w:t>Progress reports, PIRs</w:t>
            </w:r>
          </w:p>
        </w:tc>
        <w:tc>
          <w:tcPr>
            <w:tcW w:w="1830" w:type="dxa"/>
          </w:tcPr>
          <w:p w:rsidR="003E1E97" w:rsidRPr="00D5679F" w:rsidRDefault="003E1E97" w:rsidP="001E0ACE">
            <w:pPr>
              <w:spacing w:before="20" w:after="20"/>
              <w:ind w:left="47" w:right="72"/>
              <w:contextualSpacing/>
              <w:rPr>
                <w:rFonts w:asciiTheme="minorHAnsi" w:hAnsiTheme="minorHAnsi" w:cs="ArialMT"/>
                <w:sz w:val="16"/>
                <w:szCs w:val="16"/>
              </w:rPr>
            </w:pPr>
            <w:r w:rsidRPr="00D5679F">
              <w:rPr>
                <w:rFonts w:asciiTheme="minorHAnsi" w:hAnsiTheme="minorHAnsi" w:cs="ArialMT"/>
                <w:sz w:val="16"/>
                <w:szCs w:val="16"/>
              </w:rPr>
              <w:t>Desk review, interviews</w:t>
            </w:r>
          </w:p>
          <w:p w:rsidR="003E1E97" w:rsidRPr="00D5679F" w:rsidRDefault="003E1E97" w:rsidP="001E0ACE">
            <w:pPr>
              <w:spacing w:before="20" w:after="20"/>
              <w:ind w:right="72"/>
              <w:contextualSpacing/>
              <w:rPr>
                <w:rFonts w:asciiTheme="minorHAnsi" w:hAnsiTheme="minorHAnsi" w:cs="ArialMT"/>
                <w:sz w:val="16"/>
                <w:szCs w:val="16"/>
              </w:rPr>
            </w:pPr>
          </w:p>
        </w:tc>
      </w:tr>
      <w:tr w:rsidR="003E1E97" w:rsidRPr="00D5679F" w:rsidTr="003F5819">
        <w:trPr>
          <w:trHeight w:val="341"/>
          <w:jc w:val="center"/>
        </w:trPr>
        <w:tc>
          <w:tcPr>
            <w:tcW w:w="2898" w:type="dxa"/>
            <w:gridSpan w:val="2"/>
          </w:tcPr>
          <w:p w:rsidR="003E1E97" w:rsidRPr="00D5679F" w:rsidRDefault="003E1E97" w:rsidP="001E0ACE">
            <w:pPr>
              <w:pStyle w:val="BodyText"/>
              <w:spacing w:before="20" w:after="20" w:line="240" w:lineRule="auto"/>
              <w:contextualSpacing/>
              <w:rPr>
                <w:rFonts w:asciiTheme="minorHAnsi" w:hAnsiTheme="minorHAnsi" w:cs="ArialMT"/>
                <w:sz w:val="16"/>
                <w:szCs w:val="16"/>
                <w:lang w:val="en-GB"/>
              </w:rPr>
            </w:pPr>
            <w:r w:rsidRPr="00D5679F">
              <w:rPr>
                <w:rFonts w:asciiTheme="minorHAnsi" w:hAnsiTheme="minorHAnsi" w:cs="ArialMT"/>
                <w:sz w:val="16"/>
                <w:szCs w:val="16"/>
                <w:lang w:val="en-GB"/>
              </w:rPr>
              <w:lastRenderedPageBreak/>
              <w:t>Has the project made verifiable reductions in stress on environmental systems</w:t>
            </w:r>
          </w:p>
        </w:tc>
        <w:tc>
          <w:tcPr>
            <w:tcW w:w="2880" w:type="dxa"/>
            <w:gridSpan w:val="2"/>
          </w:tcPr>
          <w:p w:rsidR="003E1E97" w:rsidRPr="00D5679F" w:rsidRDefault="003E1E97" w:rsidP="001E0ACE">
            <w:pPr>
              <w:spacing w:before="20" w:after="20"/>
              <w:ind w:right="69"/>
              <w:contextualSpacing/>
              <w:rPr>
                <w:rFonts w:asciiTheme="minorHAnsi" w:hAnsiTheme="minorHAnsi" w:cs="ArialMT"/>
                <w:sz w:val="16"/>
                <w:szCs w:val="16"/>
              </w:rPr>
            </w:pPr>
            <w:r w:rsidRPr="00D5679F">
              <w:rPr>
                <w:rFonts w:asciiTheme="minorHAnsi" w:hAnsiTheme="minorHAnsi" w:cs="ArialMT"/>
                <w:sz w:val="16"/>
                <w:szCs w:val="16"/>
              </w:rPr>
              <w:t>Impact</w:t>
            </w:r>
          </w:p>
        </w:tc>
        <w:tc>
          <w:tcPr>
            <w:tcW w:w="1980" w:type="dxa"/>
            <w:gridSpan w:val="2"/>
          </w:tcPr>
          <w:p w:rsidR="003E1E97" w:rsidRPr="00D5679F" w:rsidRDefault="003E1E97" w:rsidP="001E0ACE">
            <w:pPr>
              <w:pStyle w:val="BodyText"/>
              <w:spacing w:before="20" w:after="20" w:line="240" w:lineRule="auto"/>
              <w:contextualSpacing/>
              <w:jc w:val="left"/>
              <w:rPr>
                <w:rFonts w:asciiTheme="minorHAnsi" w:hAnsiTheme="minorHAnsi" w:cs="ArialMT"/>
                <w:sz w:val="16"/>
                <w:szCs w:val="16"/>
                <w:lang w:val="en-GB"/>
              </w:rPr>
            </w:pPr>
            <w:r w:rsidRPr="00D5679F">
              <w:rPr>
                <w:rFonts w:asciiTheme="minorHAnsi" w:hAnsiTheme="minorHAnsi" w:cs="ArialMT"/>
                <w:sz w:val="16"/>
                <w:szCs w:val="16"/>
                <w:lang w:val="en-GB"/>
              </w:rPr>
              <w:t>Progress reports, PIRs</w:t>
            </w:r>
          </w:p>
        </w:tc>
        <w:tc>
          <w:tcPr>
            <w:tcW w:w="1830" w:type="dxa"/>
          </w:tcPr>
          <w:p w:rsidR="003E1E97" w:rsidRPr="00D5679F" w:rsidRDefault="003E1E97" w:rsidP="001E0ACE">
            <w:pPr>
              <w:spacing w:before="20" w:after="20"/>
              <w:ind w:left="47" w:right="72"/>
              <w:contextualSpacing/>
              <w:rPr>
                <w:rFonts w:asciiTheme="minorHAnsi" w:hAnsiTheme="minorHAnsi" w:cs="ArialMT"/>
                <w:sz w:val="16"/>
                <w:szCs w:val="16"/>
              </w:rPr>
            </w:pPr>
            <w:r w:rsidRPr="00D5679F">
              <w:rPr>
                <w:rFonts w:asciiTheme="minorHAnsi" w:hAnsiTheme="minorHAnsi" w:cs="ArialMT"/>
                <w:sz w:val="16"/>
                <w:szCs w:val="16"/>
              </w:rPr>
              <w:t>Desk review, interviews</w:t>
            </w:r>
          </w:p>
          <w:p w:rsidR="003E1E97" w:rsidRPr="00D5679F" w:rsidRDefault="003E1E97" w:rsidP="001E0ACE">
            <w:pPr>
              <w:spacing w:before="20" w:after="20"/>
              <w:ind w:right="72"/>
              <w:contextualSpacing/>
              <w:rPr>
                <w:rFonts w:asciiTheme="minorHAnsi" w:hAnsiTheme="minorHAnsi" w:cs="ArialMT"/>
                <w:sz w:val="16"/>
                <w:szCs w:val="16"/>
              </w:rPr>
            </w:pPr>
          </w:p>
        </w:tc>
      </w:tr>
      <w:tr w:rsidR="003E1E97" w:rsidRPr="00D5679F" w:rsidTr="003F5819">
        <w:trPr>
          <w:trHeight w:val="341"/>
          <w:jc w:val="center"/>
        </w:trPr>
        <w:tc>
          <w:tcPr>
            <w:tcW w:w="2898" w:type="dxa"/>
            <w:gridSpan w:val="2"/>
          </w:tcPr>
          <w:p w:rsidR="003E1E97" w:rsidRPr="00D5679F" w:rsidRDefault="003E1E97" w:rsidP="001E0ACE">
            <w:pPr>
              <w:pStyle w:val="BodyText"/>
              <w:spacing w:before="20" w:after="20" w:line="240" w:lineRule="auto"/>
              <w:contextualSpacing/>
              <w:rPr>
                <w:rFonts w:asciiTheme="minorHAnsi" w:hAnsiTheme="minorHAnsi" w:cs="ArialMT"/>
                <w:sz w:val="16"/>
                <w:szCs w:val="16"/>
                <w:lang w:val="en-GB"/>
              </w:rPr>
            </w:pPr>
            <w:r w:rsidRPr="00D5679F">
              <w:rPr>
                <w:rFonts w:asciiTheme="minorHAnsi" w:hAnsiTheme="minorHAnsi" w:cs="ArialMT"/>
                <w:sz w:val="16"/>
                <w:szCs w:val="16"/>
                <w:lang w:val="en-GB"/>
              </w:rPr>
              <w:t>Has the project demonstrated progress towards these impact achievements?</w:t>
            </w:r>
          </w:p>
        </w:tc>
        <w:tc>
          <w:tcPr>
            <w:tcW w:w="2880" w:type="dxa"/>
            <w:gridSpan w:val="2"/>
          </w:tcPr>
          <w:p w:rsidR="003E1E97" w:rsidRPr="00D5679F" w:rsidRDefault="003E1E97" w:rsidP="001E0ACE">
            <w:pPr>
              <w:spacing w:before="20" w:after="20"/>
              <w:ind w:right="69"/>
              <w:contextualSpacing/>
              <w:rPr>
                <w:rFonts w:asciiTheme="minorHAnsi" w:hAnsiTheme="minorHAnsi" w:cs="ArialMT"/>
                <w:sz w:val="16"/>
                <w:szCs w:val="16"/>
              </w:rPr>
            </w:pPr>
            <w:r w:rsidRPr="00D5679F">
              <w:rPr>
                <w:rFonts w:asciiTheme="minorHAnsi" w:hAnsiTheme="minorHAnsi" w:cs="ArialMT"/>
                <w:sz w:val="16"/>
                <w:szCs w:val="16"/>
              </w:rPr>
              <w:t>Impact</w:t>
            </w:r>
          </w:p>
        </w:tc>
        <w:tc>
          <w:tcPr>
            <w:tcW w:w="1980" w:type="dxa"/>
            <w:gridSpan w:val="2"/>
          </w:tcPr>
          <w:p w:rsidR="003E1E97" w:rsidRPr="00D5679F" w:rsidRDefault="003E1E97" w:rsidP="001E0ACE">
            <w:pPr>
              <w:pStyle w:val="BodyText"/>
              <w:spacing w:before="20" w:after="20" w:line="240" w:lineRule="auto"/>
              <w:contextualSpacing/>
              <w:jc w:val="left"/>
              <w:rPr>
                <w:rFonts w:asciiTheme="minorHAnsi" w:hAnsiTheme="minorHAnsi" w:cs="ArialMT"/>
                <w:sz w:val="16"/>
                <w:szCs w:val="16"/>
                <w:lang w:val="en-GB"/>
              </w:rPr>
            </w:pPr>
            <w:r w:rsidRPr="00D5679F">
              <w:rPr>
                <w:rFonts w:asciiTheme="minorHAnsi" w:hAnsiTheme="minorHAnsi" w:cs="ArialMT"/>
                <w:sz w:val="16"/>
                <w:szCs w:val="16"/>
                <w:lang w:val="en-GB"/>
              </w:rPr>
              <w:t>Progress reports, PIRs</w:t>
            </w:r>
          </w:p>
        </w:tc>
        <w:tc>
          <w:tcPr>
            <w:tcW w:w="1830" w:type="dxa"/>
          </w:tcPr>
          <w:p w:rsidR="003E1E97" w:rsidRPr="00D5679F" w:rsidRDefault="003E1E97" w:rsidP="001E0ACE">
            <w:pPr>
              <w:spacing w:before="20" w:after="20"/>
              <w:ind w:left="47" w:right="72"/>
              <w:contextualSpacing/>
              <w:rPr>
                <w:rFonts w:asciiTheme="minorHAnsi" w:hAnsiTheme="minorHAnsi" w:cs="ArialMT"/>
                <w:sz w:val="16"/>
                <w:szCs w:val="16"/>
              </w:rPr>
            </w:pPr>
            <w:r w:rsidRPr="00D5679F">
              <w:rPr>
                <w:rFonts w:asciiTheme="minorHAnsi" w:hAnsiTheme="minorHAnsi" w:cs="ArialMT"/>
                <w:sz w:val="16"/>
                <w:szCs w:val="16"/>
              </w:rPr>
              <w:t>Desk review, interviews</w:t>
            </w:r>
          </w:p>
          <w:p w:rsidR="003E1E97" w:rsidRPr="00D5679F" w:rsidRDefault="003E1E97" w:rsidP="001E0ACE">
            <w:pPr>
              <w:spacing w:before="20" w:after="20"/>
              <w:ind w:right="72"/>
              <w:contextualSpacing/>
              <w:rPr>
                <w:rFonts w:asciiTheme="minorHAnsi" w:hAnsiTheme="minorHAnsi" w:cs="ArialMT"/>
                <w:sz w:val="16"/>
                <w:szCs w:val="16"/>
              </w:rPr>
            </w:pPr>
          </w:p>
        </w:tc>
      </w:tr>
      <w:tr w:rsidR="003E1E97" w:rsidRPr="00D5679F" w:rsidTr="003F5819">
        <w:trPr>
          <w:trHeight w:val="350"/>
          <w:jc w:val="center"/>
        </w:trPr>
        <w:tc>
          <w:tcPr>
            <w:tcW w:w="9588" w:type="dxa"/>
            <w:gridSpan w:val="7"/>
            <w:shd w:val="clear" w:color="auto" w:fill="DAEEF3" w:themeFill="accent5" w:themeFillTint="33"/>
          </w:tcPr>
          <w:p w:rsidR="003E1E97" w:rsidRPr="00D5679F" w:rsidRDefault="003E1E97" w:rsidP="001E0ACE">
            <w:pPr>
              <w:pStyle w:val="BodyText"/>
              <w:spacing w:before="20" w:after="20" w:line="240" w:lineRule="auto"/>
              <w:contextualSpacing/>
              <w:rPr>
                <w:rFonts w:asciiTheme="minorHAnsi" w:hAnsiTheme="minorHAnsi"/>
                <w:b/>
                <w:sz w:val="16"/>
                <w:szCs w:val="16"/>
                <w:lang w:val="en-GB"/>
              </w:rPr>
            </w:pPr>
            <w:r w:rsidRPr="00D5679F">
              <w:rPr>
                <w:rFonts w:asciiTheme="minorHAnsi" w:hAnsiTheme="minorHAnsi"/>
                <w:b/>
                <w:sz w:val="16"/>
                <w:szCs w:val="16"/>
                <w:lang w:val="en-GB"/>
              </w:rPr>
              <w:t>Stakeholder Involvement:</w:t>
            </w:r>
          </w:p>
        </w:tc>
      </w:tr>
      <w:tr w:rsidR="003E1E97" w:rsidRPr="00D5679F" w:rsidTr="003F5819">
        <w:trPr>
          <w:trHeight w:val="323"/>
          <w:jc w:val="center"/>
        </w:trPr>
        <w:tc>
          <w:tcPr>
            <w:tcW w:w="2898" w:type="dxa"/>
            <w:gridSpan w:val="2"/>
          </w:tcPr>
          <w:p w:rsidR="003E1E97" w:rsidRPr="00D5679F" w:rsidRDefault="000135E6" w:rsidP="001E0ACE">
            <w:pPr>
              <w:pStyle w:val="BodyText"/>
              <w:jc w:val="left"/>
              <w:rPr>
                <w:rFonts w:ascii="Calibri" w:hAnsi="Calibri" w:cs="Calibri"/>
                <w:sz w:val="16"/>
                <w:szCs w:val="16"/>
                <w:lang w:val="en-GB"/>
              </w:rPr>
            </w:pPr>
            <w:r w:rsidRPr="00D5679F">
              <w:rPr>
                <w:rFonts w:ascii="Calibri" w:hAnsi="Calibri" w:cs="Calibri"/>
                <w:sz w:val="16"/>
                <w:szCs w:val="16"/>
                <w:lang w:val="en-GB"/>
              </w:rPr>
              <w:t>Has the p</w:t>
            </w:r>
            <w:r w:rsidR="003E1E97" w:rsidRPr="00D5679F">
              <w:rPr>
                <w:rFonts w:ascii="Calibri" w:hAnsi="Calibri" w:cs="Calibri"/>
                <w:sz w:val="16"/>
                <w:szCs w:val="16"/>
                <w:lang w:val="en-GB"/>
              </w:rPr>
              <w:t>roject consulted with and made use of the skills, experience, and knowledge of the appropriate government entities, NGOs, community groups, private sector entities, local governments, and academic institutions?</w:t>
            </w:r>
          </w:p>
        </w:tc>
        <w:tc>
          <w:tcPr>
            <w:tcW w:w="2880" w:type="dxa"/>
            <w:gridSpan w:val="2"/>
          </w:tcPr>
          <w:p w:rsidR="003E1E97" w:rsidRPr="00D5679F" w:rsidRDefault="003E1E97" w:rsidP="001E0ACE">
            <w:pPr>
              <w:spacing w:before="20" w:after="20"/>
              <w:ind w:right="69"/>
              <w:contextualSpacing/>
              <w:rPr>
                <w:rFonts w:asciiTheme="minorHAnsi" w:hAnsiTheme="minorHAnsi"/>
                <w:sz w:val="16"/>
                <w:szCs w:val="16"/>
              </w:rPr>
            </w:pPr>
            <w:r w:rsidRPr="00D5679F">
              <w:rPr>
                <w:rFonts w:asciiTheme="minorHAnsi" w:hAnsiTheme="minorHAnsi"/>
                <w:sz w:val="16"/>
                <w:szCs w:val="16"/>
              </w:rPr>
              <w:t>Active stakeholder involvement</w:t>
            </w:r>
          </w:p>
        </w:tc>
        <w:tc>
          <w:tcPr>
            <w:tcW w:w="1980" w:type="dxa"/>
            <w:gridSpan w:val="2"/>
          </w:tcPr>
          <w:p w:rsidR="003E1E97" w:rsidRPr="00D5679F" w:rsidRDefault="003E1E97" w:rsidP="001E0ACE">
            <w:pPr>
              <w:pStyle w:val="BodyText"/>
              <w:spacing w:before="20" w:after="20" w:line="240" w:lineRule="auto"/>
              <w:contextualSpacing/>
              <w:jc w:val="left"/>
              <w:rPr>
                <w:rFonts w:asciiTheme="minorHAnsi" w:hAnsiTheme="minorHAnsi" w:cs="Calibri"/>
                <w:sz w:val="16"/>
                <w:szCs w:val="16"/>
                <w:lang w:val="en-GB"/>
              </w:rPr>
            </w:pPr>
            <w:r w:rsidRPr="00D5679F">
              <w:rPr>
                <w:rFonts w:asciiTheme="minorHAnsi" w:hAnsiTheme="minorHAnsi" w:cs="Calibri"/>
                <w:sz w:val="16"/>
                <w:szCs w:val="16"/>
                <w:lang w:val="en-GB"/>
              </w:rPr>
              <w:t>Meeting minutes,  reports, interview records</w:t>
            </w:r>
          </w:p>
        </w:tc>
        <w:tc>
          <w:tcPr>
            <w:tcW w:w="1830" w:type="dxa"/>
          </w:tcPr>
          <w:p w:rsidR="003E1E97" w:rsidRPr="00D5679F" w:rsidRDefault="003E1E97" w:rsidP="001E0ACE">
            <w:pPr>
              <w:spacing w:before="20" w:after="20"/>
              <w:ind w:left="47" w:right="72"/>
              <w:contextualSpacing/>
              <w:rPr>
                <w:rFonts w:asciiTheme="minorHAnsi" w:eastAsia="Arial" w:hAnsiTheme="minorHAnsi" w:cs="Arial"/>
                <w:sz w:val="16"/>
                <w:szCs w:val="16"/>
              </w:rPr>
            </w:pPr>
            <w:r w:rsidRPr="00D5679F">
              <w:rPr>
                <w:rFonts w:asciiTheme="minorHAnsi" w:eastAsia="Arial" w:hAnsiTheme="minorHAnsi" w:cs="Arial"/>
                <w:sz w:val="16"/>
                <w:szCs w:val="16"/>
              </w:rPr>
              <w:t>Desk review, interviews, field visits</w:t>
            </w:r>
          </w:p>
          <w:p w:rsidR="003E1E97" w:rsidRPr="00D5679F" w:rsidRDefault="003E1E97" w:rsidP="001E0ACE">
            <w:pPr>
              <w:spacing w:before="20" w:after="20"/>
              <w:ind w:right="72"/>
              <w:contextualSpacing/>
              <w:rPr>
                <w:rFonts w:asciiTheme="minorHAnsi" w:eastAsia="Arial" w:hAnsiTheme="minorHAnsi" w:cs="Arial"/>
                <w:sz w:val="16"/>
                <w:szCs w:val="16"/>
              </w:rPr>
            </w:pPr>
          </w:p>
        </w:tc>
      </w:tr>
      <w:tr w:rsidR="003E1E97" w:rsidRPr="00D5679F" w:rsidTr="003F5819">
        <w:trPr>
          <w:trHeight w:val="840"/>
          <w:jc w:val="center"/>
        </w:trPr>
        <w:tc>
          <w:tcPr>
            <w:tcW w:w="2898" w:type="dxa"/>
            <w:gridSpan w:val="2"/>
          </w:tcPr>
          <w:p w:rsidR="003E1E97" w:rsidRPr="00D5679F" w:rsidRDefault="003E1E97" w:rsidP="001E0ACE">
            <w:pPr>
              <w:pStyle w:val="BodyText"/>
              <w:jc w:val="left"/>
              <w:rPr>
                <w:rFonts w:ascii="Calibri" w:hAnsi="Calibri" w:cs="Calibri"/>
                <w:sz w:val="16"/>
                <w:szCs w:val="16"/>
                <w:lang w:val="en-GB"/>
              </w:rPr>
            </w:pPr>
            <w:r w:rsidRPr="00D5679F">
              <w:rPr>
                <w:rFonts w:ascii="Calibri" w:hAnsi="Calibri" w:cs="Calibri"/>
                <w:sz w:val="16"/>
                <w:szCs w:val="16"/>
                <w:lang w:val="en-GB"/>
              </w:rPr>
              <w:t>Have relevant vulnerable groups and powerful supporters and opponents of the processes been properly involved?</w:t>
            </w:r>
          </w:p>
        </w:tc>
        <w:tc>
          <w:tcPr>
            <w:tcW w:w="2880" w:type="dxa"/>
            <w:gridSpan w:val="2"/>
          </w:tcPr>
          <w:p w:rsidR="003E1E97" w:rsidRPr="00D5679F" w:rsidRDefault="003E1E97" w:rsidP="001E0ACE">
            <w:pPr>
              <w:spacing w:before="20" w:after="20"/>
              <w:ind w:right="69"/>
              <w:contextualSpacing/>
              <w:rPr>
                <w:rFonts w:asciiTheme="minorHAnsi" w:hAnsiTheme="minorHAnsi"/>
                <w:sz w:val="16"/>
                <w:szCs w:val="16"/>
              </w:rPr>
            </w:pPr>
            <w:r w:rsidRPr="00D5679F">
              <w:rPr>
                <w:rFonts w:asciiTheme="minorHAnsi" w:hAnsiTheme="minorHAnsi"/>
                <w:sz w:val="16"/>
                <w:szCs w:val="16"/>
              </w:rPr>
              <w:t>Active stakeholder involvement</w:t>
            </w:r>
          </w:p>
        </w:tc>
        <w:tc>
          <w:tcPr>
            <w:tcW w:w="1980" w:type="dxa"/>
            <w:gridSpan w:val="2"/>
          </w:tcPr>
          <w:p w:rsidR="003E1E97" w:rsidRPr="00D5679F" w:rsidRDefault="003E1E97" w:rsidP="001E0ACE">
            <w:pPr>
              <w:pStyle w:val="BodyText"/>
              <w:spacing w:before="20" w:after="20" w:line="240" w:lineRule="auto"/>
              <w:contextualSpacing/>
              <w:jc w:val="left"/>
              <w:rPr>
                <w:rFonts w:asciiTheme="minorHAnsi" w:hAnsiTheme="minorHAnsi" w:cs="Calibri"/>
                <w:sz w:val="16"/>
                <w:szCs w:val="16"/>
                <w:lang w:val="en-GB"/>
              </w:rPr>
            </w:pPr>
            <w:r w:rsidRPr="00D5679F">
              <w:rPr>
                <w:rFonts w:asciiTheme="minorHAnsi" w:hAnsiTheme="minorHAnsi" w:cs="Calibri"/>
                <w:sz w:val="16"/>
                <w:szCs w:val="16"/>
                <w:lang w:val="en-GB"/>
              </w:rPr>
              <w:t>Meeting minutes,  reports, interview records</w:t>
            </w:r>
          </w:p>
        </w:tc>
        <w:tc>
          <w:tcPr>
            <w:tcW w:w="1830" w:type="dxa"/>
          </w:tcPr>
          <w:p w:rsidR="003E1E97" w:rsidRPr="00D5679F" w:rsidRDefault="003E1E97" w:rsidP="001E0ACE">
            <w:pPr>
              <w:spacing w:before="20" w:after="20"/>
              <w:ind w:left="47" w:right="72"/>
              <w:contextualSpacing/>
              <w:rPr>
                <w:rFonts w:asciiTheme="minorHAnsi" w:eastAsia="Arial" w:hAnsiTheme="minorHAnsi" w:cs="Arial"/>
                <w:sz w:val="16"/>
                <w:szCs w:val="16"/>
              </w:rPr>
            </w:pPr>
            <w:r w:rsidRPr="00D5679F">
              <w:rPr>
                <w:rFonts w:asciiTheme="minorHAnsi" w:eastAsia="Arial" w:hAnsiTheme="minorHAnsi" w:cs="Arial"/>
                <w:sz w:val="16"/>
                <w:szCs w:val="16"/>
              </w:rPr>
              <w:t>Desk review, interviews, field visits</w:t>
            </w:r>
          </w:p>
          <w:p w:rsidR="003E1E97" w:rsidRPr="00D5679F" w:rsidRDefault="003E1E97" w:rsidP="001E0ACE">
            <w:pPr>
              <w:spacing w:before="20" w:after="20"/>
              <w:ind w:right="72"/>
              <w:contextualSpacing/>
              <w:rPr>
                <w:rFonts w:asciiTheme="minorHAnsi" w:eastAsia="Arial" w:hAnsiTheme="minorHAnsi" w:cs="Arial"/>
                <w:sz w:val="16"/>
                <w:szCs w:val="16"/>
              </w:rPr>
            </w:pPr>
          </w:p>
        </w:tc>
      </w:tr>
      <w:tr w:rsidR="003E1E97" w:rsidRPr="00D5679F" w:rsidTr="003F5819">
        <w:trPr>
          <w:trHeight w:val="840"/>
          <w:jc w:val="center"/>
        </w:trPr>
        <w:tc>
          <w:tcPr>
            <w:tcW w:w="2898" w:type="dxa"/>
            <w:gridSpan w:val="2"/>
            <w:shd w:val="clear" w:color="auto" w:fill="auto"/>
          </w:tcPr>
          <w:p w:rsidR="003E1E97" w:rsidRPr="00D5679F" w:rsidRDefault="000135E6" w:rsidP="001E0ACE">
            <w:pPr>
              <w:pStyle w:val="BodyText"/>
              <w:spacing w:before="20" w:after="20" w:line="240" w:lineRule="auto"/>
              <w:contextualSpacing/>
              <w:rPr>
                <w:rFonts w:asciiTheme="minorHAnsi" w:hAnsiTheme="minorHAnsi"/>
                <w:spacing w:val="-2"/>
                <w:sz w:val="16"/>
                <w:szCs w:val="16"/>
                <w:lang w:val="en-GB"/>
              </w:rPr>
            </w:pPr>
            <w:r w:rsidRPr="00D5679F">
              <w:rPr>
                <w:rFonts w:ascii="Calibri" w:hAnsi="Calibri" w:cs="Calibri"/>
                <w:sz w:val="16"/>
                <w:szCs w:val="16"/>
                <w:lang w:val="en-GB"/>
              </w:rPr>
              <w:t>Has the p</w:t>
            </w:r>
            <w:r w:rsidR="003E1E97" w:rsidRPr="00D5679F">
              <w:rPr>
                <w:rFonts w:ascii="Calibri" w:hAnsi="Calibri" w:cs="Calibri"/>
                <w:sz w:val="16"/>
                <w:szCs w:val="16"/>
                <w:lang w:val="en-GB"/>
              </w:rPr>
              <w:t>roject sought participation from stakeholders in (1) project design, (2) implementation, and (3) monitoring &amp; evaluation?</w:t>
            </w:r>
          </w:p>
        </w:tc>
        <w:tc>
          <w:tcPr>
            <w:tcW w:w="2880" w:type="dxa"/>
            <w:gridSpan w:val="2"/>
          </w:tcPr>
          <w:p w:rsidR="003E1E97" w:rsidRPr="00D5679F" w:rsidRDefault="003E1E97" w:rsidP="001E0ACE">
            <w:pPr>
              <w:spacing w:before="20" w:after="20"/>
              <w:ind w:right="69"/>
              <w:contextualSpacing/>
              <w:rPr>
                <w:rFonts w:asciiTheme="minorHAnsi" w:hAnsiTheme="minorHAnsi"/>
                <w:sz w:val="16"/>
                <w:szCs w:val="16"/>
              </w:rPr>
            </w:pPr>
            <w:r w:rsidRPr="00D5679F">
              <w:rPr>
                <w:rFonts w:asciiTheme="minorHAnsi" w:hAnsiTheme="minorHAnsi"/>
                <w:sz w:val="16"/>
                <w:szCs w:val="16"/>
              </w:rPr>
              <w:t>Record of comments and response</w:t>
            </w:r>
          </w:p>
        </w:tc>
        <w:tc>
          <w:tcPr>
            <w:tcW w:w="1980" w:type="dxa"/>
            <w:gridSpan w:val="2"/>
          </w:tcPr>
          <w:p w:rsidR="003E1E97" w:rsidRPr="00D5679F" w:rsidRDefault="003E1E97" w:rsidP="001E0ACE">
            <w:pPr>
              <w:pStyle w:val="BodyText"/>
              <w:spacing w:before="20" w:after="20" w:line="240" w:lineRule="auto"/>
              <w:contextualSpacing/>
              <w:jc w:val="left"/>
              <w:rPr>
                <w:rFonts w:asciiTheme="minorHAnsi" w:hAnsiTheme="minorHAnsi" w:cs="Calibri"/>
                <w:sz w:val="16"/>
                <w:szCs w:val="16"/>
                <w:lang w:val="en-GB"/>
              </w:rPr>
            </w:pPr>
            <w:r w:rsidRPr="00D5679F">
              <w:rPr>
                <w:rFonts w:asciiTheme="minorHAnsi" w:hAnsiTheme="minorHAnsi" w:cs="Calibri"/>
                <w:sz w:val="16"/>
                <w:szCs w:val="16"/>
                <w:lang w:val="en-GB"/>
              </w:rPr>
              <w:t>Plans, reports</w:t>
            </w:r>
          </w:p>
        </w:tc>
        <w:tc>
          <w:tcPr>
            <w:tcW w:w="1830" w:type="dxa"/>
          </w:tcPr>
          <w:p w:rsidR="003E1E97" w:rsidRPr="00D5679F" w:rsidRDefault="003E1E97" w:rsidP="001E0ACE">
            <w:pPr>
              <w:spacing w:before="20" w:after="20"/>
              <w:ind w:left="47" w:right="72"/>
              <w:contextualSpacing/>
              <w:rPr>
                <w:rFonts w:asciiTheme="minorHAnsi" w:eastAsia="Arial" w:hAnsiTheme="minorHAnsi" w:cs="Arial"/>
                <w:sz w:val="16"/>
                <w:szCs w:val="16"/>
              </w:rPr>
            </w:pPr>
            <w:r w:rsidRPr="00D5679F">
              <w:rPr>
                <w:rFonts w:asciiTheme="minorHAnsi" w:eastAsia="Arial" w:hAnsiTheme="minorHAnsi" w:cs="Arial"/>
                <w:sz w:val="16"/>
                <w:szCs w:val="16"/>
              </w:rPr>
              <w:t>Desk review, interviews, field visits</w:t>
            </w:r>
          </w:p>
          <w:p w:rsidR="003E1E97" w:rsidRPr="00D5679F" w:rsidRDefault="003E1E97" w:rsidP="001E0ACE">
            <w:pPr>
              <w:spacing w:before="20" w:after="20"/>
              <w:ind w:right="72"/>
              <w:contextualSpacing/>
              <w:rPr>
                <w:rFonts w:asciiTheme="minorHAnsi" w:eastAsia="Arial" w:hAnsiTheme="minorHAnsi" w:cs="Arial"/>
                <w:sz w:val="16"/>
                <w:szCs w:val="16"/>
              </w:rPr>
            </w:pPr>
          </w:p>
        </w:tc>
      </w:tr>
      <w:tr w:rsidR="003E1E97" w:rsidRPr="00D5679F" w:rsidTr="003F5819">
        <w:trPr>
          <w:trHeight w:val="359"/>
          <w:jc w:val="center"/>
        </w:trPr>
        <w:tc>
          <w:tcPr>
            <w:tcW w:w="9588" w:type="dxa"/>
            <w:gridSpan w:val="7"/>
            <w:shd w:val="clear" w:color="auto" w:fill="DAEEF3" w:themeFill="accent5" w:themeFillTint="33"/>
          </w:tcPr>
          <w:p w:rsidR="003E1E97" w:rsidRPr="00D5679F" w:rsidRDefault="003E1E97" w:rsidP="001E0ACE">
            <w:pPr>
              <w:pStyle w:val="BodyText"/>
              <w:spacing w:before="20" w:after="20" w:line="240" w:lineRule="auto"/>
              <w:contextualSpacing/>
              <w:rPr>
                <w:rFonts w:asciiTheme="minorHAnsi" w:hAnsiTheme="minorHAnsi"/>
                <w:b/>
                <w:sz w:val="16"/>
                <w:szCs w:val="16"/>
                <w:lang w:val="en-GB"/>
              </w:rPr>
            </w:pPr>
            <w:r w:rsidRPr="00D5679F">
              <w:rPr>
                <w:rFonts w:asciiTheme="minorHAnsi" w:hAnsiTheme="minorHAnsi"/>
                <w:b/>
                <w:sz w:val="16"/>
                <w:szCs w:val="16"/>
                <w:lang w:val="en-GB"/>
              </w:rPr>
              <w:t>Catalytic Role:</w:t>
            </w:r>
          </w:p>
        </w:tc>
      </w:tr>
      <w:tr w:rsidR="003E1E97" w:rsidRPr="00D5679F" w:rsidTr="003F5819">
        <w:trPr>
          <w:trHeight w:val="890"/>
          <w:jc w:val="center"/>
        </w:trPr>
        <w:tc>
          <w:tcPr>
            <w:tcW w:w="2898" w:type="dxa"/>
            <w:gridSpan w:val="2"/>
            <w:shd w:val="clear" w:color="auto" w:fill="auto"/>
          </w:tcPr>
          <w:p w:rsidR="003E1E97" w:rsidRPr="00D5679F" w:rsidRDefault="000135E6" w:rsidP="001E0ACE">
            <w:pPr>
              <w:pStyle w:val="BodyText"/>
              <w:spacing w:before="20" w:after="20" w:line="240" w:lineRule="auto"/>
              <w:contextualSpacing/>
              <w:jc w:val="left"/>
              <w:rPr>
                <w:rFonts w:asciiTheme="minorHAnsi" w:hAnsiTheme="minorHAnsi"/>
                <w:spacing w:val="-2"/>
                <w:sz w:val="16"/>
                <w:szCs w:val="16"/>
                <w:lang w:val="en-GB"/>
              </w:rPr>
            </w:pPr>
            <w:r w:rsidRPr="00D5679F">
              <w:rPr>
                <w:rFonts w:ascii="Calibri" w:hAnsi="Calibri" w:cs="Calibri"/>
                <w:sz w:val="16"/>
                <w:szCs w:val="16"/>
                <w:lang w:val="en-GB"/>
              </w:rPr>
              <w:t xml:space="preserve">Has the project </w:t>
            </w:r>
            <w:r w:rsidR="003E1E97" w:rsidRPr="00D5679F">
              <w:rPr>
                <w:rFonts w:ascii="Calibri" w:hAnsi="Calibri" w:cs="Calibri"/>
                <w:sz w:val="16"/>
                <w:szCs w:val="16"/>
                <w:lang w:val="en-GB"/>
              </w:rPr>
              <w:t>had a catalytic or replication effe</w:t>
            </w:r>
            <w:r w:rsidRPr="00D5679F">
              <w:rPr>
                <w:rFonts w:ascii="Calibri" w:hAnsi="Calibri" w:cs="Calibri"/>
                <w:sz w:val="16"/>
                <w:szCs w:val="16"/>
                <w:lang w:val="en-GB"/>
              </w:rPr>
              <w:t>ct in the country and/or region?</w:t>
            </w:r>
          </w:p>
        </w:tc>
        <w:tc>
          <w:tcPr>
            <w:tcW w:w="2880" w:type="dxa"/>
            <w:gridSpan w:val="2"/>
            <w:shd w:val="clear" w:color="auto" w:fill="auto"/>
          </w:tcPr>
          <w:p w:rsidR="003E1E97" w:rsidRPr="00D5679F" w:rsidRDefault="003E1E97" w:rsidP="001E0ACE">
            <w:pPr>
              <w:spacing w:before="20" w:after="20"/>
              <w:ind w:right="69"/>
              <w:contextualSpacing/>
              <w:rPr>
                <w:rFonts w:asciiTheme="minorHAnsi" w:hAnsiTheme="minorHAnsi"/>
                <w:sz w:val="16"/>
                <w:szCs w:val="16"/>
              </w:rPr>
            </w:pPr>
            <w:r w:rsidRPr="00D5679F">
              <w:rPr>
                <w:rFonts w:asciiTheme="minorHAnsi" w:hAnsiTheme="minorHAnsi"/>
                <w:sz w:val="16"/>
                <w:szCs w:val="16"/>
              </w:rPr>
              <w:t>Reference by other projects, programs</w:t>
            </w:r>
          </w:p>
        </w:tc>
        <w:tc>
          <w:tcPr>
            <w:tcW w:w="1980" w:type="dxa"/>
            <w:gridSpan w:val="2"/>
            <w:shd w:val="clear" w:color="auto" w:fill="auto"/>
          </w:tcPr>
          <w:p w:rsidR="003E1E97" w:rsidRPr="00D5679F" w:rsidRDefault="003E1E97" w:rsidP="001E0ACE">
            <w:pPr>
              <w:pStyle w:val="BodyText"/>
              <w:spacing w:before="20" w:after="20" w:line="240" w:lineRule="auto"/>
              <w:contextualSpacing/>
              <w:jc w:val="left"/>
              <w:rPr>
                <w:rFonts w:asciiTheme="minorHAnsi" w:hAnsiTheme="minorHAnsi" w:cs="Calibri"/>
                <w:sz w:val="16"/>
                <w:szCs w:val="16"/>
                <w:lang w:val="en-GB"/>
              </w:rPr>
            </w:pPr>
            <w:r w:rsidRPr="00D5679F">
              <w:rPr>
                <w:rFonts w:asciiTheme="minorHAnsi" w:hAnsiTheme="minorHAnsi" w:cs="Calibri"/>
                <w:sz w:val="16"/>
                <w:szCs w:val="16"/>
                <w:lang w:val="en-GB"/>
              </w:rPr>
              <w:t>Interview records, project fact sheets</w:t>
            </w:r>
          </w:p>
        </w:tc>
        <w:tc>
          <w:tcPr>
            <w:tcW w:w="1830" w:type="dxa"/>
            <w:shd w:val="clear" w:color="auto" w:fill="auto"/>
          </w:tcPr>
          <w:p w:rsidR="003E1E97" w:rsidRPr="00D5679F" w:rsidRDefault="003E1E97" w:rsidP="001E0ACE">
            <w:pPr>
              <w:spacing w:before="20" w:after="20"/>
              <w:ind w:left="47" w:right="72"/>
              <w:contextualSpacing/>
              <w:rPr>
                <w:rFonts w:asciiTheme="minorHAnsi" w:eastAsia="Arial" w:hAnsiTheme="minorHAnsi" w:cs="Arial"/>
                <w:sz w:val="16"/>
                <w:szCs w:val="16"/>
              </w:rPr>
            </w:pPr>
            <w:r w:rsidRPr="00D5679F">
              <w:rPr>
                <w:rFonts w:asciiTheme="minorHAnsi" w:eastAsia="Arial" w:hAnsiTheme="minorHAnsi" w:cs="Arial"/>
                <w:sz w:val="16"/>
                <w:szCs w:val="16"/>
              </w:rPr>
              <w:t>Desk review, interviews</w:t>
            </w:r>
          </w:p>
        </w:tc>
      </w:tr>
      <w:tr w:rsidR="003E1E97" w:rsidRPr="00D5679F" w:rsidTr="003F5819">
        <w:trPr>
          <w:trHeight w:val="332"/>
          <w:jc w:val="center"/>
        </w:trPr>
        <w:tc>
          <w:tcPr>
            <w:tcW w:w="9588" w:type="dxa"/>
            <w:gridSpan w:val="7"/>
            <w:shd w:val="clear" w:color="auto" w:fill="DAEEF3" w:themeFill="accent5" w:themeFillTint="33"/>
          </w:tcPr>
          <w:p w:rsidR="003E1E97" w:rsidRPr="00D5679F" w:rsidRDefault="003E1E97" w:rsidP="001E0ACE">
            <w:pPr>
              <w:pStyle w:val="BodyText"/>
              <w:spacing w:before="20" w:after="20" w:line="240" w:lineRule="auto"/>
              <w:contextualSpacing/>
              <w:rPr>
                <w:rFonts w:asciiTheme="minorHAnsi" w:hAnsiTheme="minorHAnsi"/>
                <w:b/>
                <w:sz w:val="16"/>
                <w:szCs w:val="16"/>
                <w:lang w:val="en-GB"/>
              </w:rPr>
            </w:pPr>
            <w:r w:rsidRPr="00D5679F">
              <w:rPr>
                <w:rFonts w:asciiTheme="minorHAnsi" w:hAnsiTheme="minorHAnsi"/>
                <w:b/>
                <w:sz w:val="16"/>
                <w:szCs w:val="16"/>
                <w:lang w:val="en-GB"/>
              </w:rPr>
              <w:t>Synergy with Other Projects/Programs</w:t>
            </w:r>
          </w:p>
        </w:tc>
      </w:tr>
      <w:tr w:rsidR="003E1E97" w:rsidRPr="00D5679F" w:rsidTr="003F5819">
        <w:trPr>
          <w:trHeight w:val="1052"/>
          <w:jc w:val="center"/>
        </w:trPr>
        <w:tc>
          <w:tcPr>
            <w:tcW w:w="2898" w:type="dxa"/>
            <w:gridSpan w:val="2"/>
          </w:tcPr>
          <w:p w:rsidR="003E1E97" w:rsidRPr="00D5679F" w:rsidRDefault="000135E6" w:rsidP="001E0ACE">
            <w:pPr>
              <w:pStyle w:val="BodyText"/>
              <w:spacing w:before="20" w:after="20" w:line="240" w:lineRule="auto"/>
              <w:contextualSpacing/>
              <w:jc w:val="left"/>
              <w:rPr>
                <w:rFonts w:asciiTheme="minorHAnsi" w:hAnsiTheme="minorHAnsi"/>
                <w:spacing w:val="-2"/>
                <w:sz w:val="16"/>
                <w:szCs w:val="16"/>
                <w:lang w:val="en-GB"/>
              </w:rPr>
            </w:pPr>
            <w:r w:rsidRPr="00D5679F">
              <w:rPr>
                <w:rFonts w:ascii="Calibri" w:hAnsi="Calibri" w:cs="Calibri"/>
                <w:sz w:val="16"/>
                <w:szCs w:val="16"/>
                <w:lang w:val="en-GB"/>
              </w:rPr>
              <w:t>Have</w:t>
            </w:r>
            <w:r w:rsidR="003E1E97" w:rsidRPr="00D5679F">
              <w:rPr>
                <w:rFonts w:ascii="Calibri" w:hAnsi="Calibri" w:cs="Calibri"/>
                <w:sz w:val="16"/>
                <w:szCs w:val="16"/>
                <w:lang w:val="en-GB"/>
              </w:rPr>
              <w:t xml:space="preserve"> synergies with other projects/programs have been incorporated in the design and/o</w:t>
            </w:r>
            <w:r w:rsidRPr="00D5679F">
              <w:rPr>
                <w:rFonts w:ascii="Calibri" w:hAnsi="Calibri" w:cs="Calibri"/>
                <w:sz w:val="16"/>
                <w:szCs w:val="16"/>
                <w:lang w:val="en-GB"/>
              </w:rPr>
              <w:t>r implementation of the project?</w:t>
            </w:r>
          </w:p>
        </w:tc>
        <w:tc>
          <w:tcPr>
            <w:tcW w:w="2880" w:type="dxa"/>
            <w:gridSpan w:val="2"/>
          </w:tcPr>
          <w:p w:rsidR="003E1E97" w:rsidRPr="00D5679F" w:rsidRDefault="003E1E97" w:rsidP="001E0ACE">
            <w:pPr>
              <w:spacing w:before="20" w:after="20"/>
              <w:ind w:right="69"/>
              <w:contextualSpacing/>
              <w:rPr>
                <w:rFonts w:asciiTheme="minorHAnsi" w:hAnsiTheme="minorHAnsi"/>
                <w:sz w:val="16"/>
                <w:szCs w:val="16"/>
              </w:rPr>
            </w:pPr>
            <w:r w:rsidRPr="00D5679F">
              <w:rPr>
                <w:rFonts w:asciiTheme="minorHAnsi" w:hAnsiTheme="minorHAnsi"/>
                <w:sz w:val="16"/>
                <w:szCs w:val="16"/>
              </w:rPr>
              <w:t>Reference to other projects/programs</w:t>
            </w:r>
          </w:p>
        </w:tc>
        <w:tc>
          <w:tcPr>
            <w:tcW w:w="1980" w:type="dxa"/>
            <w:gridSpan w:val="2"/>
          </w:tcPr>
          <w:p w:rsidR="003E1E97" w:rsidRPr="00D5679F" w:rsidRDefault="003E1E97" w:rsidP="001E0ACE">
            <w:pPr>
              <w:pStyle w:val="BodyText"/>
              <w:spacing w:before="20" w:after="20" w:line="240" w:lineRule="auto"/>
              <w:contextualSpacing/>
              <w:jc w:val="left"/>
              <w:rPr>
                <w:rFonts w:asciiTheme="minorHAnsi" w:hAnsiTheme="minorHAnsi" w:cs="Calibri"/>
                <w:sz w:val="16"/>
                <w:szCs w:val="16"/>
                <w:lang w:val="en-GB"/>
              </w:rPr>
            </w:pPr>
            <w:r w:rsidRPr="00D5679F">
              <w:rPr>
                <w:rFonts w:asciiTheme="minorHAnsi" w:hAnsiTheme="minorHAnsi" w:cs="Calibri"/>
                <w:sz w:val="16"/>
                <w:szCs w:val="16"/>
                <w:lang w:val="en-GB"/>
              </w:rPr>
              <w:t>Plans, reports, meeting minutes</w:t>
            </w:r>
          </w:p>
        </w:tc>
        <w:tc>
          <w:tcPr>
            <w:tcW w:w="1830" w:type="dxa"/>
          </w:tcPr>
          <w:p w:rsidR="003E1E97" w:rsidRPr="00D5679F" w:rsidRDefault="003E1E97" w:rsidP="001E0ACE">
            <w:pPr>
              <w:spacing w:before="20" w:after="20"/>
              <w:ind w:left="47" w:right="72"/>
              <w:contextualSpacing/>
              <w:rPr>
                <w:rFonts w:asciiTheme="minorHAnsi" w:eastAsia="Arial" w:hAnsiTheme="minorHAnsi" w:cs="Arial"/>
                <w:sz w:val="16"/>
                <w:szCs w:val="16"/>
              </w:rPr>
            </w:pPr>
            <w:r w:rsidRPr="00D5679F">
              <w:rPr>
                <w:rFonts w:asciiTheme="minorHAnsi" w:eastAsia="Arial" w:hAnsiTheme="minorHAnsi" w:cs="Arial"/>
                <w:sz w:val="16"/>
                <w:szCs w:val="16"/>
              </w:rPr>
              <w:t>Desk review, interviews</w:t>
            </w:r>
          </w:p>
          <w:p w:rsidR="003E1E97" w:rsidRPr="00D5679F" w:rsidRDefault="003E1E97" w:rsidP="001E0ACE">
            <w:pPr>
              <w:spacing w:before="20" w:after="20"/>
              <w:ind w:right="72"/>
              <w:contextualSpacing/>
              <w:rPr>
                <w:rFonts w:asciiTheme="minorHAnsi" w:eastAsia="Arial" w:hAnsiTheme="minorHAnsi" w:cs="Arial"/>
                <w:sz w:val="16"/>
                <w:szCs w:val="16"/>
              </w:rPr>
            </w:pPr>
          </w:p>
        </w:tc>
      </w:tr>
      <w:tr w:rsidR="003E1E97" w:rsidRPr="00D5679F" w:rsidTr="003F5819">
        <w:trPr>
          <w:trHeight w:val="377"/>
          <w:jc w:val="center"/>
        </w:trPr>
        <w:tc>
          <w:tcPr>
            <w:tcW w:w="9588" w:type="dxa"/>
            <w:gridSpan w:val="7"/>
            <w:shd w:val="clear" w:color="auto" w:fill="DAEEF3" w:themeFill="accent5" w:themeFillTint="33"/>
          </w:tcPr>
          <w:p w:rsidR="003E1E97" w:rsidRPr="00D5679F" w:rsidRDefault="003E1E97" w:rsidP="001E0ACE">
            <w:pPr>
              <w:pStyle w:val="BodyText"/>
              <w:spacing w:before="20" w:after="20" w:line="240" w:lineRule="auto"/>
              <w:contextualSpacing/>
              <w:rPr>
                <w:rFonts w:asciiTheme="minorHAnsi" w:hAnsiTheme="minorHAnsi"/>
                <w:b/>
                <w:sz w:val="16"/>
                <w:szCs w:val="16"/>
                <w:lang w:val="en-GB"/>
              </w:rPr>
            </w:pPr>
            <w:r w:rsidRPr="00D5679F">
              <w:rPr>
                <w:rFonts w:asciiTheme="minorHAnsi" w:hAnsiTheme="minorHAnsi"/>
                <w:b/>
                <w:sz w:val="16"/>
                <w:szCs w:val="16"/>
                <w:lang w:val="en-GB"/>
              </w:rPr>
              <w:t>Preparation and Readiness</w:t>
            </w:r>
          </w:p>
        </w:tc>
      </w:tr>
      <w:tr w:rsidR="003E1E97" w:rsidRPr="00D5679F" w:rsidTr="003F5819">
        <w:trPr>
          <w:trHeight w:val="840"/>
          <w:jc w:val="center"/>
        </w:trPr>
        <w:tc>
          <w:tcPr>
            <w:tcW w:w="2898" w:type="dxa"/>
            <w:gridSpan w:val="2"/>
          </w:tcPr>
          <w:p w:rsidR="003E1E97" w:rsidRPr="00D5679F" w:rsidRDefault="003E1E97" w:rsidP="001E0ACE">
            <w:pPr>
              <w:pStyle w:val="BodyText"/>
              <w:rPr>
                <w:rFonts w:ascii="Calibri" w:hAnsi="Calibri" w:cs="Calibri"/>
                <w:sz w:val="16"/>
                <w:szCs w:val="16"/>
                <w:lang w:val="en-GB"/>
              </w:rPr>
            </w:pPr>
            <w:r w:rsidRPr="00D5679F">
              <w:rPr>
                <w:rFonts w:ascii="Calibri" w:hAnsi="Calibri" w:cs="Calibri"/>
                <w:sz w:val="16"/>
                <w:szCs w:val="16"/>
                <w:lang w:val="en-GB"/>
              </w:rPr>
              <w:t>Were project objective and components clear, practicable, and feasible within its time frame?</w:t>
            </w:r>
          </w:p>
        </w:tc>
        <w:tc>
          <w:tcPr>
            <w:tcW w:w="2880" w:type="dxa"/>
            <w:gridSpan w:val="2"/>
          </w:tcPr>
          <w:p w:rsidR="003E1E97" w:rsidRPr="00D5679F" w:rsidRDefault="003E1E97" w:rsidP="001E0ACE">
            <w:pPr>
              <w:spacing w:before="20" w:after="20"/>
              <w:ind w:right="69"/>
              <w:contextualSpacing/>
              <w:rPr>
                <w:rFonts w:asciiTheme="minorHAnsi" w:hAnsiTheme="minorHAnsi"/>
                <w:sz w:val="16"/>
                <w:szCs w:val="16"/>
              </w:rPr>
            </w:pPr>
            <w:r w:rsidRPr="00D5679F">
              <w:rPr>
                <w:rFonts w:asciiTheme="minorHAnsi" w:hAnsiTheme="minorHAnsi"/>
                <w:sz w:val="16"/>
                <w:szCs w:val="16"/>
              </w:rPr>
              <w:t>Project efficiency, stakeholder involvement</w:t>
            </w:r>
          </w:p>
        </w:tc>
        <w:tc>
          <w:tcPr>
            <w:tcW w:w="1980" w:type="dxa"/>
            <w:gridSpan w:val="2"/>
          </w:tcPr>
          <w:p w:rsidR="003E1E97" w:rsidRPr="00D5679F" w:rsidRDefault="003E1E97" w:rsidP="001E0ACE">
            <w:pPr>
              <w:pStyle w:val="BodyText"/>
              <w:spacing w:before="20" w:after="20" w:line="240" w:lineRule="auto"/>
              <w:contextualSpacing/>
              <w:jc w:val="left"/>
              <w:rPr>
                <w:rFonts w:asciiTheme="minorHAnsi" w:hAnsiTheme="minorHAnsi" w:cs="Calibri"/>
                <w:sz w:val="16"/>
                <w:szCs w:val="16"/>
                <w:lang w:val="en-GB"/>
              </w:rPr>
            </w:pPr>
            <w:r w:rsidRPr="00D5679F">
              <w:rPr>
                <w:rFonts w:asciiTheme="minorHAnsi" w:hAnsiTheme="minorHAnsi" w:cs="Calibri"/>
                <w:sz w:val="16"/>
                <w:szCs w:val="16"/>
                <w:lang w:val="en-GB"/>
              </w:rPr>
              <w:t>Logical results framework</w:t>
            </w:r>
          </w:p>
        </w:tc>
        <w:tc>
          <w:tcPr>
            <w:tcW w:w="1830" w:type="dxa"/>
          </w:tcPr>
          <w:p w:rsidR="003E1E97" w:rsidRPr="00D5679F" w:rsidRDefault="003E1E97" w:rsidP="001E0ACE">
            <w:pPr>
              <w:spacing w:before="20" w:after="20"/>
              <w:ind w:left="47" w:right="72"/>
              <w:contextualSpacing/>
              <w:rPr>
                <w:rFonts w:asciiTheme="minorHAnsi" w:eastAsia="Arial" w:hAnsiTheme="minorHAnsi" w:cs="Arial"/>
                <w:sz w:val="16"/>
                <w:szCs w:val="16"/>
              </w:rPr>
            </w:pPr>
            <w:r w:rsidRPr="00D5679F">
              <w:rPr>
                <w:rFonts w:asciiTheme="minorHAnsi" w:eastAsia="Arial" w:hAnsiTheme="minorHAnsi" w:cs="Arial"/>
                <w:sz w:val="16"/>
                <w:szCs w:val="16"/>
              </w:rPr>
              <w:t>Desk review, interviews</w:t>
            </w:r>
          </w:p>
          <w:p w:rsidR="003E1E97" w:rsidRPr="00D5679F" w:rsidRDefault="003E1E97" w:rsidP="001E0ACE">
            <w:pPr>
              <w:spacing w:before="20" w:after="20"/>
              <w:ind w:right="72"/>
              <w:contextualSpacing/>
              <w:rPr>
                <w:rFonts w:asciiTheme="minorHAnsi" w:eastAsia="Arial" w:hAnsiTheme="minorHAnsi" w:cs="Arial"/>
                <w:sz w:val="16"/>
                <w:szCs w:val="16"/>
              </w:rPr>
            </w:pPr>
          </w:p>
        </w:tc>
      </w:tr>
      <w:tr w:rsidR="003E1E97" w:rsidRPr="00D5679F" w:rsidTr="003F5819">
        <w:trPr>
          <w:trHeight w:val="840"/>
          <w:jc w:val="center"/>
        </w:trPr>
        <w:tc>
          <w:tcPr>
            <w:tcW w:w="2898" w:type="dxa"/>
            <w:gridSpan w:val="2"/>
          </w:tcPr>
          <w:p w:rsidR="003E1E97" w:rsidRPr="00D5679F" w:rsidRDefault="003E1E97" w:rsidP="001E0ACE">
            <w:pPr>
              <w:pStyle w:val="BodyText"/>
              <w:jc w:val="left"/>
              <w:rPr>
                <w:rFonts w:ascii="Calibri" w:hAnsi="Calibri" w:cs="Calibri"/>
                <w:sz w:val="16"/>
                <w:szCs w:val="16"/>
                <w:lang w:val="en-GB"/>
              </w:rPr>
            </w:pPr>
            <w:r w:rsidRPr="00D5679F">
              <w:rPr>
                <w:rFonts w:ascii="Calibri" w:hAnsi="Calibri" w:cs="Calibri"/>
                <w:sz w:val="16"/>
                <w:szCs w:val="16"/>
                <w:lang w:val="en-GB"/>
              </w:rPr>
              <w:t>Were the capacities of the executing institution(s) and its counterpart</w:t>
            </w:r>
            <w:r w:rsidR="000135E6" w:rsidRPr="00D5679F">
              <w:rPr>
                <w:rFonts w:ascii="Calibri" w:hAnsi="Calibri" w:cs="Calibri"/>
                <w:sz w:val="16"/>
                <w:szCs w:val="16"/>
                <w:lang w:val="en-GB"/>
              </w:rPr>
              <w:t>s properly considered when the p</w:t>
            </w:r>
            <w:r w:rsidRPr="00D5679F">
              <w:rPr>
                <w:rFonts w:ascii="Calibri" w:hAnsi="Calibri" w:cs="Calibri"/>
                <w:sz w:val="16"/>
                <w:szCs w:val="16"/>
                <w:lang w:val="en-GB"/>
              </w:rPr>
              <w:t>roject was designed?</w:t>
            </w:r>
          </w:p>
        </w:tc>
        <w:tc>
          <w:tcPr>
            <w:tcW w:w="2880" w:type="dxa"/>
            <w:gridSpan w:val="2"/>
          </w:tcPr>
          <w:p w:rsidR="003E1E97" w:rsidRPr="00D5679F" w:rsidRDefault="003E1E97" w:rsidP="001E0ACE">
            <w:pPr>
              <w:spacing w:before="20" w:after="20"/>
              <w:ind w:right="69"/>
              <w:contextualSpacing/>
              <w:rPr>
                <w:rFonts w:asciiTheme="minorHAnsi" w:hAnsiTheme="minorHAnsi"/>
                <w:sz w:val="16"/>
                <w:szCs w:val="16"/>
              </w:rPr>
            </w:pPr>
            <w:r w:rsidRPr="00D5679F">
              <w:rPr>
                <w:rFonts w:asciiTheme="minorHAnsi" w:hAnsiTheme="minorHAnsi"/>
                <w:sz w:val="16"/>
                <w:szCs w:val="16"/>
              </w:rPr>
              <w:t>Project efficiency and effectiveness</w:t>
            </w:r>
          </w:p>
        </w:tc>
        <w:tc>
          <w:tcPr>
            <w:tcW w:w="1980" w:type="dxa"/>
            <w:gridSpan w:val="2"/>
          </w:tcPr>
          <w:p w:rsidR="003E1E97" w:rsidRPr="00D5679F" w:rsidRDefault="003E1E97" w:rsidP="001E0ACE">
            <w:pPr>
              <w:pStyle w:val="BodyText"/>
              <w:spacing w:before="20" w:after="20" w:line="240" w:lineRule="auto"/>
              <w:contextualSpacing/>
              <w:jc w:val="left"/>
              <w:rPr>
                <w:rFonts w:asciiTheme="minorHAnsi" w:hAnsiTheme="minorHAnsi" w:cs="Calibri"/>
                <w:sz w:val="16"/>
                <w:szCs w:val="16"/>
                <w:lang w:val="en-GB"/>
              </w:rPr>
            </w:pPr>
            <w:r w:rsidRPr="00D5679F">
              <w:rPr>
                <w:rFonts w:asciiTheme="minorHAnsi" w:hAnsiTheme="minorHAnsi" w:cs="Calibri"/>
                <w:sz w:val="16"/>
                <w:szCs w:val="16"/>
                <w:lang w:val="en-GB"/>
              </w:rPr>
              <w:t>Progress reports, audit results</w:t>
            </w:r>
          </w:p>
        </w:tc>
        <w:tc>
          <w:tcPr>
            <w:tcW w:w="1830" w:type="dxa"/>
          </w:tcPr>
          <w:p w:rsidR="003E1E97" w:rsidRPr="00D5679F" w:rsidRDefault="003E1E97" w:rsidP="001E0ACE">
            <w:pPr>
              <w:spacing w:before="20" w:after="20"/>
              <w:ind w:left="47" w:right="72"/>
              <w:contextualSpacing/>
              <w:rPr>
                <w:rFonts w:asciiTheme="minorHAnsi" w:eastAsia="Arial" w:hAnsiTheme="minorHAnsi" w:cs="Arial"/>
                <w:sz w:val="16"/>
                <w:szCs w:val="16"/>
              </w:rPr>
            </w:pPr>
            <w:r w:rsidRPr="00D5679F">
              <w:rPr>
                <w:rFonts w:asciiTheme="minorHAnsi" w:eastAsia="Arial" w:hAnsiTheme="minorHAnsi" w:cs="Arial"/>
                <w:sz w:val="16"/>
                <w:szCs w:val="16"/>
              </w:rPr>
              <w:t>Desk review, interviews</w:t>
            </w:r>
          </w:p>
          <w:p w:rsidR="003E1E97" w:rsidRPr="00D5679F" w:rsidRDefault="003E1E97" w:rsidP="001E0ACE">
            <w:pPr>
              <w:spacing w:before="20" w:after="20"/>
              <w:ind w:right="72"/>
              <w:contextualSpacing/>
              <w:rPr>
                <w:rFonts w:asciiTheme="minorHAnsi" w:eastAsia="Arial" w:hAnsiTheme="minorHAnsi" w:cs="Arial"/>
                <w:sz w:val="16"/>
                <w:szCs w:val="16"/>
              </w:rPr>
            </w:pPr>
          </w:p>
        </w:tc>
      </w:tr>
      <w:tr w:rsidR="003E1E97" w:rsidRPr="00D5679F" w:rsidTr="003F5819">
        <w:trPr>
          <w:trHeight w:val="840"/>
          <w:jc w:val="center"/>
        </w:trPr>
        <w:tc>
          <w:tcPr>
            <w:tcW w:w="2898" w:type="dxa"/>
            <w:gridSpan w:val="2"/>
          </w:tcPr>
          <w:p w:rsidR="003E1E97" w:rsidRPr="00D5679F" w:rsidRDefault="003E1E97" w:rsidP="001E0ACE">
            <w:pPr>
              <w:pStyle w:val="BodyText"/>
              <w:jc w:val="left"/>
              <w:rPr>
                <w:rFonts w:ascii="Calibri" w:hAnsi="Calibri" w:cs="Calibri"/>
                <w:sz w:val="16"/>
                <w:szCs w:val="16"/>
                <w:lang w:val="en-GB"/>
              </w:rPr>
            </w:pPr>
            <w:r w:rsidRPr="00D5679F">
              <w:rPr>
                <w:rFonts w:ascii="Calibri" w:hAnsi="Calibri" w:cs="Calibri"/>
                <w:sz w:val="16"/>
                <w:szCs w:val="16"/>
                <w:lang w:val="en-GB"/>
              </w:rPr>
              <w:t>Were partnership arrangements properly identified and roles and respon</w:t>
            </w:r>
            <w:r w:rsidR="000135E6" w:rsidRPr="00D5679F">
              <w:rPr>
                <w:rFonts w:ascii="Calibri" w:hAnsi="Calibri" w:cs="Calibri"/>
                <w:sz w:val="16"/>
                <w:szCs w:val="16"/>
                <w:lang w:val="en-GB"/>
              </w:rPr>
              <w:t>sibilities negotiated prior to p</w:t>
            </w:r>
            <w:r w:rsidRPr="00D5679F">
              <w:rPr>
                <w:rFonts w:ascii="Calibri" w:hAnsi="Calibri" w:cs="Calibri"/>
                <w:sz w:val="16"/>
                <w:szCs w:val="16"/>
                <w:lang w:val="en-GB"/>
              </w:rPr>
              <w:t>roject approval?</w:t>
            </w:r>
          </w:p>
        </w:tc>
        <w:tc>
          <w:tcPr>
            <w:tcW w:w="2880" w:type="dxa"/>
            <w:gridSpan w:val="2"/>
          </w:tcPr>
          <w:p w:rsidR="003E1E97" w:rsidRPr="00D5679F" w:rsidRDefault="003E1E97" w:rsidP="001E0ACE">
            <w:pPr>
              <w:spacing w:before="20" w:after="20"/>
              <w:ind w:right="69"/>
              <w:contextualSpacing/>
              <w:rPr>
                <w:rFonts w:asciiTheme="minorHAnsi" w:hAnsiTheme="minorHAnsi"/>
                <w:sz w:val="16"/>
                <w:szCs w:val="16"/>
              </w:rPr>
            </w:pPr>
            <w:r w:rsidRPr="00D5679F">
              <w:rPr>
                <w:rFonts w:asciiTheme="minorHAnsi" w:hAnsiTheme="minorHAnsi"/>
                <w:sz w:val="16"/>
                <w:szCs w:val="16"/>
              </w:rPr>
              <w:t>Project effectiveness</w:t>
            </w:r>
          </w:p>
        </w:tc>
        <w:tc>
          <w:tcPr>
            <w:tcW w:w="1980" w:type="dxa"/>
            <w:gridSpan w:val="2"/>
          </w:tcPr>
          <w:p w:rsidR="003E1E97" w:rsidRPr="00D5679F" w:rsidRDefault="003E1E97" w:rsidP="001E0ACE">
            <w:pPr>
              <w:pStyle w:val="BodyText"/>
              <w:spacing w:before="20" w:after="20" w:line="240" w:lineRule="auto"/>
              <w:contextualSpacing/>
              <w:jc w:val="left"/>
              <w:rPr>
                <w:rFonts w:asciiTheme="minorHAnsi" w:hAnsiTheme="minorHAnsi" w:cs="Calibri"/>
                <w:sz w:val="16"/>
                <w:szCs w:val="16"/>
                <w:lang w:val="en-GB"/>
              </w:rPr>
            </w:pPr>
            <w:r w:rsidRPr="00D5679F">
              <w:rPr>
                <w:rFonts w:asciiTheme="minorHAnsi" w:hAnsiTheme="minorHAnsi" w:cs="Calibri"/>
                <w:sz w:val="16"/>
                <w:szCs w:val="16"/>
                <w:lang w:val="en-GB"/>
              </w:rPr>
              <w:t>Memorandums of understanding, agreements</w:t>
            </w:r>
          </w:p>
        </w:tc>
        <w:tc>
          <w:tcPr>
            <w:tcW w:w="1830" w:type="dxa"/>
          </w:tcPr>
          <w:p w:rsidR="003E1E97" w:rsidRPr="00D5679F" w:rsidRDefault="003E1E97" w:rsidP="001E0ACE">
            <w:pPr>
              <w:spacing w:before="20" w:after="20"/>
              <w:ind w:left="47" w:right="72"/>
              <w:contextualSpacing/>
              <w:rPr>
                <w:rFonts w:asciiTheme="minorHAnsi" w:eastAsia="Arial" w:hAnsiTheme="minorHAnsi" w:cs="Arial"/>
                <w:sz w:val="16"/>
                <w:szCs w:val="16"/>
              </w:rPr>
            </w:pPr>
            <w:r w:rsidRPr="00D5679F">
              <w:rPr>
                <w:rFonts w:asciiTheme="minorHAnsi" w:eastAsia="Arial" w:hAnsiTheme="minorHAnsi" w:cs="Arial"/>
                <w:sz w:val="16"/>
                <w:szCs w:val="16"/>
              </w:rPr>
              <w:t>Desk review, interviews</w:t>
            </w:r>
          </w:p>
          <w:p w:rsidR="003E1E97" w:rsidRPr="00D5679F" w:rsidRDefault="003E1E97" w:rsidP="001E0ACE">
            <w:pPr>
              <w:spacing w:before="20" w:after="20"/>
              <w:ind w:right="72"/>
              <w:contextualSpacing/>
              <w:rPr>
                <w:rFonts w:asciiTheme="minorHAnsi" w:eastAsia="Arial" w:hAnsiTheme="minorHAnsi" w:cs="Arial"/>
                <w:sz w:val="16"/>
                <w:szCs w:val="16"/>
              </w:rPr>
            </w:pPr>
          </w:p>
        </w:tc>
      </w:tr>
      <w:tr w:rsidR="003E1E97" w:rsidRPr="00D5679F" w:rsidTr="003F5819">
        <w:trPr>
          <w:trHeight w:val="840"/>
          <w:jc w:val="center"/>
        </w:trPr>
        <w:tc>
          <w:tcPr>
            <w:tcW w:w="2898" w:type="dxa"/>
            <w:gridSpan w:val="2"/>
          </w:tcPr>
          <w:p w:rsidR="003E1E97" w:rsidRPr="00D5679F" w:rsidRDefault="003E1E97" w:rsidP="001E0ACE">
            <w:pPr>
              <w:pStyle w:val="BodyText"/>
              <w:jc w:val="left"/>
              <w:rPr>
                <w:rFonts w:ascii="Calibri" w:hAnsi="Calibri" w:cs="Calibri"/>
                <w:sz w:val="16"/>
                <w:szCs w:val="16"/>
                <w:lang w:val="en-GB"/>
              </w:rPr>
            </w:pPr>
            <w:r w:rsidRPr="00D5679F">
              <w:rPr>
                <w:rFonts w:ascii="Calibri" w:hAnsi="Calibri" w:cs="Calibri"/>
                <w:sz w:val="16"/>
                <w:szCs w:val="16"/>
                <w:lang w:val="en-GB"/>
              </w:rPr>
              <w:t>Were counterpart resources, enabling legislation, and adequate project manag</w:t>
            </w:r>
            <w:r w:rsidR="000135E6" w:rsidRPr="00D5679F">
              <w:rPr>
                <w:rFonts w:ascii="Calibri" w:hAnsi="Calibri" w:cs="Calibri"/>
                <w:sz w:val="16"/>
                <w:szCs w:val="16"/>
                <w:lang w:val="en-GB"/>
              </w:rPr>
              <w:t>ement arrangements in place at p</w:t>
            </w:r>
            <w:r w:rsidRPr="00D5679F">
              <w:rPr>
                <w:rFonts w:ascii="Calibri" w:hAnsi="Calibri" w:cs="Calibri"/>
                <w:sz w:val="16"/>
                <w:szCs w:val="16"/>
                <w:lang w:val="en-GB"/>
              </w:rPr>
              <w:t>roject entry?</w:t>
            </w:r>
          </w:p>
        </w:tc>
        <w:tc>
          <w:tcPr>
            <w:tcW w:w="2880" w:type="dxa"/>
            <w:gridSpan w:val="2"/>
          </w:tcPr>
          <w:p w:rsidR="003E1E97" w:rsidRPr="00D5679F" w:rsidRDefault="003E1E97" w:rsidP="001E0ACE">
            <w:pPr>
              <w:spacing w:before="20" w:after="20"/>
              <w:ind w:right="69"/>
              <w:contextualSpacing/>
              <w:rPr>
                <w:rFonts w:asciiTheme="minorHAnsi" w:hAnsiTheme="minorHAnsi"/>
                <w:sz w:val="16"/>
                <w:szCs w:val="16"/>
              </w:rPr>
            </w:pPr>
            <w:r w:rsidRPr="00D5679F">
              <w:rPr>
                <w:rFonts w:asciiTheme="minorHAnsi" w:hAnsiTheme="minorHAnsi"/>
                <w:sz w:val="16"/>
                <w:szCs w:val="16"/>
              </w:rPr>
              <w:t>Project efficiency and effectiveness</w:t>
            </w:r>
          </w:p>
        </w:tc>
        <w:tc>
          <w:tcPr>
            <w:tcW w:w="1980" w:type="dxa"/>
            <w:gridSpan w:val="2"/>
          </w:tcPr>
          <w:p w:rsidR="003E1E97" w:rsidRPr="00D5679F" w:rsidRDefault="003E1E97" w:rsidP="001E0ACE">
            <w:pPr>
              <w:pStyle w:val="BodyText"/>
              <w:spacing w:before="20" w:after="20" w:line="240" w:lineRule="auto"/>
              <w:contextualSpacing/>
              <w:jc w:val="left"/>
              <w:rPr>
                <w:rFonts w:asciiTheme="minorHAnsi" w:hAnsiTheme="minorHAnsi" w:cs="Calibri"/>
                <w:sz w:val="16"/>
                <w:szCs w:val="16"/>
                <w:lang w:val="en-GB"/>
              </w:rPr>
            </w:pPr>
            <w:r w:rsidRPr="00D5679F">
              <w:rPr>
                <w:rFonts w:asciiTheme="minorHAnsi" w:hAnsiTheme="minorHAnsi" w:cs="Calibri"/>
                <w:sz w:val="16"/>
                <w:szCs w:val="16"/>
                <w:lang w:val="en-GB"/>
              </w:rPr>
              <w:t>Interview records, progress reports</w:t>
            </w:r>
          </w:p>
        </w:tc>
        <w:tc>
          <w:tcPr>
            <w:tcW w:w="1830" w:type="dxa"/>
          </w:tcPr>
          <w:p w:rsidR="003E1E97" w:rsidRPr="00D5679F" w:rsidRDefault="003E1E97" w:rsidP="001E0ACE">
            <w:pPr>
              <w:spacing w:before="20" w:after="20"/>
              <w:ind w:left="47" w:right="72"/>
              <w:contextualSpacing/>
              <w:rPr>
                <w:rFonts w:asciiTheme="minorHAnsi" w:eastAsia="Arial" w:hAnsiTheme="minorHAnsi" w:cs="Arial"/>
                <w:sz w:val="16"/>
                <w:szCs w:val="16"/>
              </w:rPr>
            </w:pPr>
            <w:r w:rsidRPr="00D5679F">
              <w:rPr>
                <w:rFonts w:asciiTheme="minorHAnsi" w:eastAsia="Arial" w:hAnsiTheme="minorHAnsi" w:cs="Arial"/>
                <w:sz w:val="16"/>
                <w:szCs w:val="16"/>
              </w:rPr>
              <w:t>Desk review, interviews, field visits</w:t>
            </w:r>
          </w:p>
          <w:p w:rsidR="003E1E97" w:rsidRPr="00D5679F" w:rsidRDefault="003E1E97" w:rsidP="001E0ACE">
            <w:pPr>
              <w:spacing w:before="20" w:after="20"/>
              <w:ind w:right="72"/>
              <w:contextualSpacing/>
              <w:rPr>
                <w:rFonts w:asciiTheme="minorHAnsi" w:eastAsia="Arial" w:hAnsiTheme="minorHAnsi" w:cs="Arial"/>
                <w:sz w:val="16"/>
                <w:szCs w:val="16"/>
              </w:rPr>
            </w:pPr>
          </w:p>
        </w:tc>
      </w:tr>
      <w:tr w:rsidR="003E1E97" w:rsidRPr="00D5679F" w:rsidTr="003F5819">
        <w:trPr>
          <w:trHeight w:val="296"/>
          <w:jc w:val="center"/>
        </w:trPr>
        <w:tc>
          <w:tcPr>
            <w:tcW w:w="9588" w:type="dxa"/>
            <w:gridSpan w:val="7"/>
            <w:shd w:val="clear" w:color="auto" w:fill="DAEEF3" w:themeFill="accent5" w:themeFillTint="33"/>
          </w:tcPr>
          <w:p w:rsidR="003E1E97" w:rsidRPr="00D5679F" w:rsidRDefault="003E1E97" w:rsidP="001E0ACE">
            <w:pPr>
              <w:pStyle w:val="BodyText"/>
              <w:spacing w:before="20" w:after="20" w:line="240" w:lineRule="auto"/>
              <w:contextualSpacing/>
              <w:rPr>
                <w:rFonts w:asciiTheme="minorHAnsi" w:hAnsiTheme="minorHAnsi"/>
                <w:b/>
                <w:sz w:val="16"/>
                <w:szCs w:val="16"/>
                <w:lang w:val="en-GB"/>
              </w:rPr>
            </w:pPr>
            <w:r w:rsidRPr="00D5679F">
              <w:rPr>
                <w:rFonts w:asciiTheme="minorHAnsi" w:hAnsiTheme="minorHAnsi"/>
                <w:b/>
                <w:sz w:val="16"/>
                <w:szCs w:val="16"/>
                <w:lang w:val="en-GB"/>
              </w:rPr>
              <w:t>Financial Planning</w:t>
            </w:r>
          </w:p>
        </w:tc>
      </w:tr>
      <w:tr w:rsidR="003E1E97" w:rsidRPr="00D5679F" w:rsidTr="003F5819">
        <w:trPr>
          <w:trHeight w:val="350"/>
          <w:jc w:val="center"/>
        </w:trPr>
        <w:tc>
          <w:tcPr>
            <w:tcW w:w="2898" w:type="dxa"/>
            <w:gridSpan w:val="2"/>
          </w:tcPr>
          <w:p w:rsidR="003E1E97" w:rsidRPr="00D5679F" w:rsidRDefault="003E1E97" w:rsidP="00D5679F">
            <w:pPr>
              <w:pStyle w:val="BodyText"/>
              <w:jc w:val="left"/>
              <w:rPr>
                <w:rFonts w:ascii="Calibri" w:hAnsi="Calibri" w:cs="Calibri"/>
                <w:sz w:val="16"/>
                <w:szCs w:val="16"/>
                <w:lang w:val="en-GB"/>
              </w:rPr>
            </w:pPr>
            <w:r w:rsidRPr="00D5679F">
              <w:rPr>
                <w:rFonts w:ascii="Calibri" w:hAnsi="Calibri" w:cs="Calibri"/>
                <w:sz w:val="16"/>
                <w:szCs w:val="16"/>
                <w:lang w:val="en-GB"/>
              </w:rPr>
              <w:t>Does the project have the appropriate financial controls</w:t>
            </w:r>
            <w:r w:rsidR="00D5679F">
              <w:rPr>
                <w:rFonts w:ascii="Calibri" w:hAnsi="Calibri" w:cs="Calibri"/>
                <w:sz w:val="16"/>
                <w:szCs w:val="16"/>
                <w:lang w:val="en-GB"/>
              </w:rPr>
              <w:t xml:space="preserve"> allowing</w:t>
            </w:r>
            <w:r w:rsidRPr="00D5679F">
              <w:rPr>
                <w:rFonts w:ascii="Calibri" w:hAnsi="Calibri" w:cs="Calibri"/>
                <w:sz w:val="16"/>
                <w:szCs w:val="16"/>
                <w:lang w:val="en-GB"/>
              </w:rPr>
              <w:t xml:space="preserve"> management to make informed decisions regarding the budget and timely flow of funds?</w:t>
            </w:r>
          </w:p>
        </w:tc>
        <w:tc>
          <w:tcPr>
            <w:tcW w:w="2880" w:type="dxa"/>
            <w:gridSpan w:val="2"/>
          </w:tcPr>
          <w:p w:rsidR="003E1E97" w:rsidRPr="00D5679F" w:rsidRDefault="003E1E97" w:rsidP="001E0ACE">
            <w:pPr>
              <w:spacing w:before="20" w:after="20"/>
              <w:ind w:right="69"/>
              <w:contextualSpacing/>
              <w:rPr>
                <w:rFonts w:asciiTheme="minorHAnsi" w:hAnsiTheme="minorHAnsi"/>
                <w:sz w:val="16"/>
                <w:szCs w:val="16"/>
              </w:rPr>
            </w:pPr>
            <w:r w:rsidRPr="00D5679F">
              <w:rPr>
                <w:rFonts w:asciiTheme="minorHAnsi" w:hAnsiTheme="minorHAnsi"/>
                <w:sz w:val="16"/>
                <w:szCs w:val="16"/>
              </w:rPr>
              <w:t>Project efficiency</w:t>
            </w:r>
          </w:p>
        </w:tc>
        <w:tc>
          <w:tcPr>
            <w:tcW w:w="1980" w:type="dxa"/>
            <w:gridSpan w:val="2"/>
          </w:tcPr>
          <w:p w:rsidR="003E1E97" w:rsidRPr="00D5679F" w:rsidRDefault="003E1E97" w:rsidP="001E0ACE">
            <w:pPr>
              <w:pStyle w:val="BodyText"/>
              <w:spacing w:before="20" w:after="20" w:line="240" w:lineRule="auto"/>
              <w:contextualSpacing/>
              <w:jc w:val="left"/>
              <w:rPr>
                <w:rFonts w:asciiTheme="minorHAnsi" w:hAnsiTheme="minorHAnsi" w:cs="Calibri"/>
                <w:sz w:val="16"/>
                <w:szCs w:val="16"/>
                <w:lang w:val="en-GB"/>
              </w:rPr>
            </w:pPr>
            <w:r w:rsidRPr="00D5679F">
              <w:rPr>
                <w:rFonts w:asciiTheme="minorHAnsi" w:hAnsiTheme="minorHAnsi" w:cs="Calibri"/>
                <w:sz w:val="16"/>
                <w:szCs w:val="16"/>
                <w:lang w:val="en-GB"/>
              </w:rPr>
              <w:t>Audit reports, project accounting records</w:t>
            </w:r>
          </w:p>
        </w:tc>
        <w:tc>
          <w:tcPr>
            <w:tcW w:w="1830" w:type="dxa"/>
          </w:tcPr>
          <w:p w:rsidR="003E1E97" w:rsidRPr="00D5679F" w:rsidRDefault="003E1E97" w:rsidP="001E0ACE">
            <w:pPr>
              <w:spacing w:before="20" w:after="20"/>
              <w:ind w:left="47" w:right="72"/>
              <w:contextualSpacing/>
              <w:rPr>
                <w:rFonts w:asciiTheme="minorHAnsi" w:eastAsia="Arial" w:hAnsiTheme="minorHAnsi" w:cs="Arial"/>
                <w:sz w:val="16"/>
                <w:szCs w:val="16"/>
              </w:rPr>
            </w:pPr>
            <w:r w:rsidRPr="00D5679F">
              <w:rPr>
                <w:rFonts w:asciiTheme="minorHAnsi" w:eastAsia="Arial" w:hAnsiTheme="minorHAnsi" w:cs="Arial"/>
                <w:sz w:val="16"/>
                <w:szCs w:val="16"/>
              </w:rPr>
              <w:t>Desk review, interviews</w:t>
            </w:r>
          </w:p>
          <w:p w:rsidR="003E1E97" w:rsidRPr="00D5679F" w:rsidRDefault="003E1E97" w:rsidP="001E0ACE">
            <w:pPr>
              <w:spacing w:before="20" w:after="20"/>
              <w:ind w:right="72"/>
              <w:contextualSpacing/>
              <w:rPr>
                <w:rFonts w:asciiTheme="minorHAnsi" w:eastAsia="Arial" w:hAnsiTheme="minorHAnsi" w:cs="Arial"/>
                <w:sz w:val="16"/>
                <w:szCs w:val="16"/>
              </w:rPr>
            </w:pPr>
          </w:p>
        </w:tc>
      </w:tr>
      <w:tr w:rsidR="003E1E97" w:rsidRPr="00D5679F" w:rsidTr="003F5819">
        <w:trPr>
          <w:trHeight w:val="840"/>
          <w:jc w:val="center"/>
        </w:trPr>
        <w:tc>
          <w:tcPr>
            <w:tcW w:w="2898" w:type="dxa"/>
            <w:gridSpan w:val="2"/>
          </w:tcPr>
          <w:p w:rsidR="003E1E97" w:rsidRPr="00D5679F" w:rsidRDefault="003E1E97" w:rsidP="001E0ACE">
            <w:pPr>
              <w:pStyle w:val="BodyText"/>
              <w:jc w:val="left"/>
              <w:rPr>
                <w:rFonts w:ascii="Calibri" w:hAnsi="Calibri" w:cs="Calibri"/>
                <w:sz w:val="16"/>
                <w:szCs w:val="16"/>
                <w:lang w:val="en-GB"/>
              </w:rPr>
            </w:pPr>
            <w:r w:rsidRPr="00D5679F">
              <w:rPr>
                <w:rFonts w:ascii="Calibri" w:hAnsi="Calibri" w:cs="Calibri"/>
                <w:sz w:val="16"/>
                <w:szCs w:val="16"/>
                <w:lang w:val="en-GB"/>
              </w:rPr>
              <w:lastRenderedPageBreak/>
              <w:t>Has there been due diligence in the management of funds and financial audits?</w:t>
            </w:r>
          </w:p>
        </w:tc>
        <w:tc>
          <w:tcPr>
            <w:tcW w:w="2880" w:type="dxa"/>
            <w:gridSpan w:val="2"/>
          </w:tcPr>
          <w:p w:rsidR="003E1E97" w:rsidRPr="00D5679F" w:rsidRDefault="003E1E97" w:rsidP="001E0ACE">
            <w:pPr>
              <w:spacing w:before="20" w:after="20"/>
              <w:ind w:right="69"/>
              <w:contextualSpacing/>
              <w:rPr>
                <w:rFonts w:asciiTheme="minorHAnsi" w:hAnsiTheme="minorHAnsi"/>
                <w:sz w:val="16"/>
                <w:szCs w:val="16"/>
              </w:rPr>
            </w:pPr>
            <w:r w:rsidRPr="00D5679F">
              <w:rPr>
                <w:rFonts w:asciiTheme="minorHAnsi" w:hAnsiTheme="minorHAnsi"/>
                <w:sz w:val="16"/>
                <w:szCs w:val="16"/>
              </w:rPr>
              <w:t>Project efficiency</w:t>
            </w:r>
          </w:p>
        </w:tc>
        <w:tc>
          <w:tcPr>
            <w:tcW w:w="1980" w:type="dxa"/>
            <w:gridSpan w:val="2"/>
          </w:tcPr>
          <w:p w:rsidR="003E1E97" w:rsidRPr="00D5679F" w:rsidRDefault="003E1E97" w:rsidP="001E0ACE">
            <w:pPr>
              <w:pStyle w:val="BodyText"/>
              <w:spacing w:before="20" w:after="20" w:line="240" w:lineRule="auto"/>
              <w:contextualSpacing/>
              <w:jc w:val="left"/>
              <w:rPr>
                <w:rFonts w:asciiTheme="minorHAnsi" w:hAnsiTheme="minorHAnsi" w:cs="Calibri"/>
                <w:sz w:val="16"/>
                <w:szCs w:val="16"/>
                <w:lang w:val="en-GB"/>
              </w:rPr>
            </w:pPr>
            <w:r w:rsidRPr="00D5679F">
              <w:rPr>
                <w:rFonts w:asciiTheme="minorHAnsi" w:hAnsiTheme="minorHAnsi" w:cs="Calibri"/>
                <w:sz w:val="16"/>
                <w:szCs w:val="16"/>
                <w:lang w:val="en-GB"/>
              </w:rPr>
              <w:t>Audit reports, project accounting records</w:t>
            </w:r>
          </w:p>
        </w:tc>
        <w:tc>
          <w:tcPr>
            <w:tcW w:w="1830" w:type="dxa"/>
          </w:tcPr>
          <w:p w:rsidR="003E1E97" w:rsidRPr="00D5679F" w:rsidRDefault="003E1E97" w:rsidP="001E0ACE">
            <w:pPr>
              <w:spacing w:before="20" w:after="20"/>
              <w:ind w:left="47" w:right="72"/>
              <w:contextualSpacing/>
              <w:rPr>
                <w:rFonts w:asciiTheme="minorHAnsi" w:eastAsia="Arial" w:hAnsiTheme="minorHAnsi" w:cs="Arial"/>
                <w:sz w:val="16"/>
                <w:szCs w:val="16"/>
              </w:rPr>
            </w:pPr>
            <w:r w:rsidRPr="00D5679F">
              <w:rPr>
                <w:rFonts w:asciiTheme="minorHAnsi" w:eastAsia="Arial" w:hAnsiTheme="minorHAnsi" w:cs="Arial"/>
                <w:sz w:val="16"/>
                <w:szCs w:val="16"/>
              </w:rPr>
              <w:t>Desk review, interviews, field visits</w:t>
            </w:r>
          </w:p>
          <w:p w:rsidR="003E1E97" w:rsidRPr="00D5679F" w:rsidRDefault="003E1E97" w:rsidP="001E0ACE">
            <w:pPr>
              <w:spacing w:before="20" w:after="20"/>
              <w:ind w:right="72"/>
              <w:contextualSpacing/>
              <w:rPr>
                <w:rFonts w:asciiTheme="minorHAnsi" w:eastAsia="Arial" w:hAnsiTheme="minorHAnsi" w:cs="Arial"/>
                <w:sz w:val="16"/>
                <w:szCs w:val="16"/>
              </w:rPr>
            </w:pPr>
          </w:p>
        </w:tc>
      </w:tr>
      <w:tr w:rsidR="003E1E97" w:rsidRPr="00D5679F" w:rsidTr="003F5819">
        <w:trPr>
          <w:trHeight w:val="566"/>
          <w:jc w:val="center"/>
        </w:trPr>
        <w:tc>
          <w:tcPr>
            <w:tcW w:w="2898" w:type="dxa"/>
            <w:gridSpan w:val="2"/>
          </w:tcPr>
          <w:p w:rsidR="003E1E97" w:rsidRPr="00D5679F" w:rsidRDefault="003E1E97" w:rsidP="001E0ACE">
            <w:pPr>
              <w:pStyle w:val="BodyText"/>
              <w:jc w:val="left"/>
              <w:rPr>
                <w:rFonts w:ascii="Calibri" w:hAnsi="Calibri" w:cs="Calibri"/>
                <w:sz w:val="16"/>
                <w:szCs w:val="16"/>
                <w:lang w:val="en-GB"/>
              </w:rPr>
            </w:pPr>
            <w:r w:rsidRPr="00D5679F">
              <w:rPr>
                <w:rFonts w:ascii="Calibri" w:hAnsi="Calibri" w:cs="Calibri"/>
                <w:sz w:val="16"/>
                <w:szCs w:val="16"/>
                <w:lang w:val="en-GB"/>
              </w:rPr>
              <w:t xml:space="preserve">Has promised </w:t>
            </w:r>
            <w:r w:rsidR="00075D16" w:rsidRPr="00D5679F">
              <w:rPr>
                <w:rFonts w:ascii="Calibri" w:hAnsi="Calibri" w:cs="Calibri"/>
                <w:sz w:val="16"/>
                <w:szCs w:val="16"/>
                <w:lang w:val="en-GB"/>
              </w:rPr>
              <w:t>cofinancing</w:t>
            </w:r>
            <w:r w:rsidRPr="00D5679F">
              <w:rPr>
                <w:rFonts w:ascii="Calibri" w:hAnsi="Calibri" w:cs="Calibri"/>
                <w:sz w:val="16"/>
                <w:szCs w:val="16"/>
                <w:lang w:val="en-GB"/>
              </w:rPr>
              <w:t xml:space="preserve"> materialized?</w:t>
            </w:r>
          </w:p>
        </w:tc>
        <w:tc>
          <w:tcPr>
            <w:tcW w:w="2880" w:type="dxa"/>
            <w:gridSpan w:val="2"/>
          </w:tcPr>
          <w:p w:rsidR="003E1E97" w:rsidRPr="00D5679F" w:rsidRDefault="003E1E97" w:rsidP="001E0ACE">
            <w:pPr>
              <w:spacing w:before="20" w:after="20"/>
              <w:ind w:right="69"/>
              <w:contextualSpacing/>
              <w:rPr>
                <w:rFonts w:asciiTheme="minorHAnsi" w:hAnsiTheme="minorHAnsi"/>
                <w:sz w:val="16"/>
                <w:szCs w:val="16"/>
              </w:rPr>
            </w:pPr>
            <w:r w:rsidRPr="00D5679F">
              <w:rPr>
                <w:rFonts w:asciiTheme="minorHAnsi" w:hAnsiTheme="minorHAnsi"/>
                <w:sz w:val="16"/>
                <w:szCs w:val="16"/>
              </w:rPr>
              <w:t>Project efficiency</w:t>
            </w:r>
          </w:p>
        </w:tc>
        <w:tc>
          <w:tcPr>
            <w:tcW w:w="1980" w:type="dxa"/>
            <w:gridSpan w:val="2"/>
          </w:tcPr>
          <w:p w:rsidR="003E1E97" w:rsidRPr="00D5679F" w:rsidRDefault="003E1E97" w:rsidP="001E0ACE">
            <w:pPr>
              <w:pStyle w:val="BodyText"/>
              <w:spacing w:before="20" w:after="20" w:line="240" w:lineRule="auto"/>
              <w:contextualSpacing/>
              <w:jc w:val="left"/>
              <w:rPr>
                <w:rFonts w:asciiTheme="minorHAnsi" w:hAnsiTheme="minorHAnsi" w:cs="Calibri"/>
                <w:sz w:val="16"/>
                <w:szCs w:val="16"/>
                <w:lang w:val="en-GB"/>
              </w:rPr>
            </w:pPr>
            <w:r w:rsidRPr="00D5679F">
              <w:rPr>
                <w:rFonts w:asciiTheme="minorHAnsi" w:hAnsiTheme="minorHAnsi" w:cs="Calibri"/>
                <w:sz w:val="16"/>
                <w:szCs w:val="16"/>
                <w:lang w:val="en-GB"/>
              </w:rPr>
              <w:t>Audit reports, project accounting records</w:t>
            </w:r>
          </w:p>
        </w:tc>
        <w:tc>
          <w:tcPr>
            <w:tcW w:w="1830" w:type="dxa"/>
          </w:tcPr>
          <w:p w:rsidR="003E1E97" w:rsidRPr="00D5679F" w:rsidRDefault="003E1E97" w:rsidP="001E0ACE">
            <w:pPr>
              <w:spacing w:before="20" w:after="20"/>
              <w:ind w:left="47" w:right="72"/>
              <w:contextualSpacing/>
              <w:rPr>
                <w:rFonts w:asciiTheme="minorHAnsi" w:eastAsia="Arial" w:hAnsiTheme="minorHAnsi" w:cs="Arial"/>
                <w:sz w:val="16"/>
                <w:szCs w:val="16"/>
              </w:rPr>
            </w:pPr>
            <w:r w:rsidRPr="00D5679F">
              <w:rPr>
                <w:rFonts w:asciiTheme="minorHAnsi" w:eastAsia="Arial" w:hAnsiTheme="minorHAnsi" w:cs="Arial"/>
                <w:sz w:val="16"/>
                <w:szCs w:val="16"/>
              </w:rPr>
              <w:t>Desk review, interviews</w:t>
            </w:r>
          </w:p>
        </w:tc>
      </w:tr>
      <w:tr w:rsidR="003E1E97" w:rsidRPr="00D5679F" w:rsidTr="003F5819">
        <w:trPr>
          <w:trHeight w:val="341"/>
          <w:jc w:val="center"/>
        </w:trPr>
        <w:tc>
          <w:tcPr>
            <w:tcW w:w="9588" w:type="dxa"/>
            <w:gridSpan w:val="7"/>
            <w:shd w:val="clear" w:color="auto" w:fill="DAEEF3" w:themeFill="accent5" w:themeFillTint="33"/>
          </w:tcPr>
          <w:p w:rsidR="003E1E97" w:rsidRPr="00D5679F" w:rsidRDefault="003E1E97" w:rsidP="001E0ACE">
            <w:pPr>
              <w:pStyle w:val="BodyText"/>
              <w:spacing w:before="20" w:after="20" w:line="240" w:lineRule="auto"/>
              <w:contextualSpacing/>
              <w:rPr>
                <w:rFonts w:asciiTheme="minorHAnsi" w:hAnsiTheme="minorHAnsi"/>
                <w:b/>
                <w:sz w:val="16"/>
                <w:szCs w:val="16"/>
                <w:lang w:val="en-GB"/>
              </w:rPr>
            </w:pPr>
            <w:r w:rsidRPr="00D5679F">
              <w:rPr>
                <w:rFonts w:asciiTheme="minorHAnsi" w:hAnsiTheme="minorHAnsi"/>
                <w:b/>
                <w:sz w:val="16"/>
                <w:szCs w:val="16"/>
                <w:lang w:val="en-GB"/>
              </w:rPr>
              <w:t>Supervision and Backstopping</w:t>
            </w:r>
          </w:p>
        </w:tc>
      </w:tr>
      <w:tr w:rsidR="003E1E97" w:rsidRPr="00D5679F" w:rsidTr="003F5819">
        <w:trPr>
          <w:trHeight w:val="840"/>
          <w:jc w:val="center"/>
        </w:trPr>
        <w:tc>
          <w:tcPr>
            <w:tcW w:w="2898" w:type="dxa"/>
            <w:gridSpan w:val="2"/>
          </w:tcPr>
          <w:p w:rsidR="003E1E97" w:rsidRPr="00D5679F" w:rsidRDefault="003E1E97" w:rsidP="001E0ACE">
            <w:pPr>
              <w:pStyle w:val="BodyText"/>
              <w:jc w:val="left"/>
              <w:rPr>
                <w:rFonts w:ascii="Calibri" w:hAnsi="Calibri" w:cs="Calibri"/>
                <w:sz w:val="16"/>
                <w:szCs w:val="16"/>
                <w:lang w:val="en-GB"/>
              </w:rPr>
            </w:pPr>
            <w:r w:rsidRPr="00D5679F">
              <w:rPr>
                <w:rFonts w:ascii="Calibri" w:hAnsi="Calibri" w:cs="Calibri"/>
                <w:sz w:val="16"/>
                <w:szCs w:val="16"/>
                <w:lang w:val="en-GB"/>
              </w:rPr>
              <w:t>Has GEF Agency staff identified problems in a timely fashion and accurately estimate their seriousness?</w:t>
            </w:r>
          </w:p>
        </w:tc>
        <w:tc>
          <w:tcPr>
            <w:tcW w:w="2880" w:type="dxa"/>
            <w:gridSpan w:val="2"/>
          </w:tcPr>
          <w:p w:rsidR="003E1E97" w:rsidRPr="00D5679F" w:rsidRDefault="003E1E97" w:rsidP="001E0ACE">
            <w:pPr>
              <w:spacing w:before="20" w:after="20"/>
              <w:ind w:right="69"/>
              <w:contextualSpacing/>
              <w:rPr>
                <w:rFonts w:asciiTheme="minorHAnsi" w:hAnsiTheme="minorHAnsi"/>
                <w:sz w:val="16"/>
                <w:szCs w:val="16"/>
              </w:rPr>
            </w:pPr>
            <w:r w:rsidRPr="00D5679F">
              <w:rPr>
                <w:rFonts w:asciiTheme="minorHAnsi" w:hAnsiTheme="minorHAnsi"/>
                <w:sz w:val="16"/>
                <w:szCs w:val="16"/>
              </w:rPr>
              <w:t>Project effectiveness</w:t>
            </w:r>
          </w:p>
        </w:tc>
        <w:tc>
          <w:tcPr>
            <w:tcW w:w="1980" w:type="dxa"/>
            <w:gridSpan w:val="2"/>
          </w:tcPr>
          <w:p w:rsidR="003E1E97" w:rsidRPr="00D5679F" w:rsidRDefault="003E1E97" w:rsidP="001E0ACE">
            <w:pPr>
              <w:pStyle w:val="BodyText"/>
              <w:spacing w:before="20" w:after="20" w:line="240" w:lineRule="auto"/>
              <w:contextualSpacing/>
              <w:jc w:val="left"/>
              <w:rPr>
                <w:rFonts w:asciiTheme="minorHAnsi" w:hAnsiTheme="minorHAnsi" w:cs="Calibri"/>
                <w:sz w:val="16"/>
                <w:szCs w:val="16"/>
                <w:lang w:val="en-GB"/>
              </w:rPr>
            </w:pPr>
            <w:r w:rsidRPr="00D5679F">
              <w:rPr>
                <w:rFonts w:asciiTheme="minorHAnsi" w:hAnsiTheme="minorHAnsi" w:cs="Calibri"/>
                <w:sz w:val="16"/>
                <w:szCs w:val="16"/>
                <w:lang w:val="en-GB"/>
              </w:rPr>
              <w:t>Progress reports</w:t>
            </w:r>
          </w:p>
        </w:tc>
        <w:tc>
          <w:tcPr>
            <w:tcW w:w="1830" w:type="dxa"/>
          </w:tcPr>
          <w:p w:rsidR="003E1E97" w:rsidRPr="00D5679F" w:rsidRDefault="003E1E97" w:rsidP="001E0ACE">
            <w:pPr>
              <w:spacing w:before="20" w:after="20"/>
              <w:ind w:left="47" w:right="72"/>
              <w:contextualSpacing/>
              <w:rPr>
                <w:rFonts w:asciiTheme="minorHAnsi" w:eastAsia="Arial" w:hAnsiTheme="minorHAnsi" w:cs="Arial"/>
                <w:sz w:val="16"/>
                <w:szCs w:val="16"/>
              </w:rPr>
            </w:pPr>
            <w:r w:rsidRPr="00D5679F">
              <w:rPr>
                <w:rFonts w:asciiTheme="minorHAnsi" w:eastAsia="Arial" w:hAnsiTheme="minorHAnsi" w:cs="Arial"/>
                <w:sz w:val="16"/>
                <w:szCs w:val="16"/>
              </w:rPr>
              <w:t>Desk review, interviews</w:t>
            </w:r>
          </w:p>
          <w:p w:rsidR="003E1E97" w:rsidRPr="00D5679F" w:rsidRDefault="003E1E97" w:rsidP="001E0ACE">
            <w:pPr>
              <w:spacing w:before="20" w:after="20"/>
              <w:ind w:right="72"/>
              <w:contextualSpacing/>
              <w:rPr>
                <w:rFonts w:asciiTheme="minorHAnsi" w:eastAsia="Arial" w:hAnsiTheme="minorHAnsi" w:cs="Arial"/>
                <w:sz w:val="16"/>
                <w:szCs w:val="16"/>
              </w:rPr>
            </w:pPr>
          </w:p>
        </w:tc>
      </w:tr>
      <w:tr w:rsidR="003E1E97" w:rsidRPr="00D5679F" w:rsidTr="003F5819">
        <w:trPr>
          <w:trHeight w:val="840"/>
          <w:jc w:val="center"/>
        </w:trPr>
        <w:tc>
          <w:tcPr>
            <w:tcW w:w="2898" w:type="dxa"/>
            <w:gridSpan w:val="2"/>
          </w:tcPr>
          <w:p w:rsidR="003E1E97" w:rsidRPr="00D5679F" w:rsidRDefault="003E1E97" w:rsidP="001E0ACE">
            <w:pPr>
              <w:pStyle w:val="BodyText"/>
              <w:jc w:val="left"/>
              <w:rPr>
                <w:rFonts w:ascii="Calibri" w:hAnsi="Calibri" w:cs="Calibri"/>
                <w:sz w:val="16"/>
                <w:szCs w:val="16"/>
                <w:lang w:val="en-GB"/>
              </w:rPr>
            </w:pPr>
            <w:r w:rsidRPr="00D5679F">
              <w:rPr>
                <w:rFonts w:ascii="Calibri" w:hAnsi="Calibri" w:cs="Calibri"/>
                <w:sz w:val="16"/>
                <w:szCs w:val="16"/>
                <w:lang w:val="en-GB"/>
              </w:rPr>
              <w:t xml:space="preserve">Has GEF Agency </w:t>
            </w:r>
            <w:proofErr w:type="gramStart"/>
            <w:r w:rsidRPr="00D5679F">
              <w:rPr>
                <w:rFonts w:ascii="Calibri" w:hAnsi="Calibri" w:cs="Calibri"/>
                <w:sz w:val="16"/>
                <w:szCs w:val="16"/>
                <w:lang w:val="en-GB"/>
              </w:rPr>
              <w:t>staff</w:t>
            </w:r>
            <w:proofErr w:type="gramEnd"/>
            <w:r w:rsidRPr="00D5679F">
              <w:rPr>
                <w:rFonts w:ascii="Calibri" w:hAnsi="Calibri" w:cs="Calibri"/>
                <w:sz w:val="16"/>
                <w:szCs w:val="16"/>
                <w:lang w:val="en-GB"/>
              </w:rPr>
              <w:t xml:space="preserve"> provided quality support and advice to the project, approve modification</w:t>
            </w:r>
            <w:r w:rsidR="000135E6" w:rsidRPr="00D5679F">
              <w:rPr>
                <w:rFonts w:ascii="Calibri" w:hAnsi="Calibri" w:cs="Calibri"/>
                <w:sz w:val="16"/>
                <w:szCs w:val="16"/>
                <w:lang w:val="en-GB"/>
              </w:rPr>
              <w:t>s in time, and restructure the p</w:t>
            </w:r>
            <w:r w:rsidRPr="00D5679F">
              <w:rPr>
                <w:rFonts w:ascii="Calibri" w:hAnsi="Calibri" w:cs="Calibri"/>
                <w:sz w:val="16"/>
                <w:szCs w:val="16"/>
                <w:lang w:val="en-GB"/>
              </w:rPr>
              <w:t>roject when needed?</w:t>
            </w:r>
          </w:p>
        </w:tc>
        <w:tc>
          <w:tcPr>
            <w:tcW w:w="2880" w:type="dxa"/>
            <w:gridSpan w:val="2"/>
          </w:tcPr>
          <w:p w:rsidR="003E1E97" w:rsidRPr="00D5679F" w:rsidRDefault="003E1E97" w:rsidP="001E0ACE">
            <w:pPr>
              <w:spacing w:before="20" w:after="20"/>
              <w:ind w:right="69"/>
              <w:contextualSpacing/>
              <w:rPr>
                <w:rFonts w:asciiTheme="minorHAnsi" w:hAnsiTheme="minorHAnsi"/>
                <w:sz w:val="16"/>
                <w:szCs w:val="16"/>
              </w:rPr>
            </w:pPr>
            <w:r w:rsidRPr="00D5679F">
              <w:rPr>
                <w:rFonts w:asciiTheme="minorHAnsi" w:hAnsiTheme="minorHAnsi"/>
                <w:sz w:val="16"/>
                <w:szCs w:val="16"/>
              </w:rPr>
              <w:t>Project effectiveness</w:t>
            </w:r>
          </w:p>
        </w:tc>
        <w:tc>
          <w:tcPr>
            <w:tcW w:w="1980" w:type="dxa"/>
            <w:gridSpan w:val="2"/>
          </w:tcPr>
          <w:p w:rsidR="003E1E97" w:rsidRPr="00D5679F" w:rsidRDefault="003E1E97" w:rsidP="001E0ACE">
            <w:pPr>
              <w:pStyle w:val="BodyText"/>
              <w:spacing w:before="20" w:after="20" w:line="240" w:lineRule="auto"/>
              <w:contextualSpacing/>
              <w:jc w:val="left"/>
              <w:rPr>
                <w:rFonts w:asciiTheme="minorHAnsi" w:hAnsiTheme="minorHAnsi" w:cs="Calibri"/>
                <w:sz w:val="16"/>
                <w:szCs w:val="16"/>
                <w:lang w:val="en-GB"/>
              </w:rPr>
            </w:pPr>
            <w:r w:rsidRPr="00D5679F">
              <w:rPr>
                <w:rFonts w:asciiTheme="minorHAnsi" w:hAnsiTheme="minorHAnsi" w:cs="Calibri"/>
                <w:sz w:val="16"/>
                <w:szCs w:val="16"/>
                <w:lang w:val="en-GB"/>
              </w:rPr>
              <w:t>Progress reports</w:t>
            </w:r>
          </w:p>
        </w:tc>
        <w:tc>
          <w:tcPr>
            <w:tcW w:w="1830" w:type="dxa"/>
          </w:tcPr>
          <w:p w:rsidR="003E1E97" w:rsidRPr="00D5679F" w:rsidRDefault="003E1E97" w:rsidP="001E0ACE">
            <w:pPr>
              <w:spacing w:before="20" w:after="20"/>
              <w:ind w:left="47" w:right="72"/>
              <w:contextualSpacing/>
              <w:rPr>
                <w:rFonts w:asciiTheme="minorHAnsi" w:eastAsia="Arial" w:hAnsiTheme="minorHAnsi" w:cs="Arial"/>
                <w:sz w:val="16"/>
                <w:szCs w:val="16"/>
              </w:rPr>
            </w:pPr>
            <w:r w:rsidRPr="00D5679F">
              <w:rPr>
                <w:rFonts w:asciiTheme="minorHAnsi" w:eastAsia="Arial" w:hAnsiTheme="minorHAnsi" w:cs="Arial"/>
                <w:sz w:val="16"/>
                <w:szCs w:val="16"/>
              </w:rPr>
              <w:t>Desk review, interviews</w:t>
            </w:r>
          </w:p>
          <w:p w:rsidR="003E1E97" w:rsidRPr="00D5679F" w:rsidRDefault="003E1E97" w:rsidP="001E0ACE">
            <w:pPr>
              <w:spacing w:before="20" w:after="20"/>
              <w:ind w:right="72"/>
              <w:contextualSpacing/>
              <w:rPr>
                <w:rFonts w:asciiTheme="minorHAnsi" w:eastAsia="Arial" w:hAnsiTheme="minorHAnsi" w:cs="Arial"/>
                <w:sz w:val="16"/>
                <w:szCs w:val="16"/>
              </w:rPr>
            </w:pPr>
          </w:p>
        </w:tc>
      </w:tr>
      <w:tr w:rsidR="003E1E97" w:rsidRPr="00D5679F" w:rsidTr="003F5819">
        <w:trPr>
          <w:trHeight w:val="840"/>
          <w:jc w:val="center"/>
        </w:trPr>
        <w:tc>
          <w:tcPr>
            <w:tcW w:w="2898" w:type="dxa"/>
            <w:gridSpan w:val="2"/>
          </w:tcPr>
          <w:p w:rsidR="003E1E97" w:rsidRPr="00D5679F" w:rsidRDefault="003E1E97" w:rsidP="001E0ACE">
            <w:pPr>
              <w:pStyle w:val="BodyText"/>
              <w:jc w:val="left"/>
              <w:rPr>
                <w:rFonts w:ascii="Calibri" w:hAnsi="Calibri" w:cs="Calibri"/>
                <w:sz w:val="16"/>
                <w:szCs w:val="16"/>
                <w:lang w:val="en-GB"/>
              </w:rPr>
            </w:pPr>
            <w:r w:rsidRPr="00D5679F">
              <w:rPr>
                <w:rFonts w:ascii="Calibri" w:hAnsi="Calibri" w:cs="Calibri"/>
                <w:sz w:val="16"/>
                <w:szCs w:val="16"/>
                <w:lang w:val="en-GB"/>
              </w:rPr>
              <w:t>Has the GEF Agency provided the right staffing levels, continuity, skill mix, and fre</w:t>
            </w:r>
            <w:r w:rsidR="000135E6" w:rsidRPr="00D5679F">
              <w:rPr>
                <w:rFonts w:ascii="Calibri" w:hAnsi="Calibri" w:cs="Calibri"/>
                <w:sz w:val="16"/>
                <w:szCs w:val="16"/>
                <w:lang w:val="en-GB"/>
              </w:rPr>
              <w:t>quency of field visits for the p</w:t>
            </w:r>
            <w:r w:rsidRPr="00D5679F">
              <w:rPr>
                <w:rFonts w:ascii="Calibri" w:hAnsi="Calibri" w:cs="Calibri"/>
                <w:sz w:val="16"/>
                <w:szCs w:val="16"/>
                <w:lang w:val="en-GB"/>
              </w:rPr>
              <w:t>roject?</w:t>
            </w:r>
          </w:p>
        </w:tc>
        <w:tc>
          <w:tcPr>
            <w:tcW w:w="2880" w:type="dxa"/>
            <w:gridSpan w:val="2"/>
          </w:tcPr>
          <w:p w:rsidR="003E1E97" w:rsidRPr="00D5679F" w:rsidRDefault="003E1E97" w:rsidP="001E0ACE">
            <w:pPr>
              <w:spacing w:before="20" w:after="20"/>
              <w:ind w:right="69"/>
              <w:contextualSpacing/>
              <w:rPr>
                <w:rFonts w:asciiTheme="minorHAnsi" w:hAnsiTheme="minorHAnsi"/>
                <w:sz w:val="16"/>
                <w:szCs w:val="16"/>
              </w:rPr>
            </w:pPr>
            <w:r w:rsidRPr="00D5679F">
              <w:rPr>
                <w:rFonts w:asciiTheme="minorHAnsi" w:hAnsiTheme="minorHAnsi"/>
                <w:sz w:val="16"/>
                <w:szCs w:val="16"/>
              </w:rPr>
              <w:t>Project effectiveness</w:t>
            </w:r>
          </w:p>
        </w:tc>
        <w:tc>
          <w:tcPr>
            <w:tcW w:w="1980" w:type="dxa"/>
            <w:gridSpan w:val="2"/>
          </w:tcPr>
          <w:p w:rsidR="003E1E97" w:rsidRPr="00D5679F" w:rsidRDefault="003E1E97" w:rsidP="001E0ACE">
            <w:pPr>
              <w:pStyle w:val="BodyText"/>
              <w:spacing w:before="20" w:after="20" w:line="240" w:lineRule="auto"/>
              <w:contextualSpacing/>
              <w:jc w:val="left"/>
              <w:rPr>
                <w:rFonts w:asciiTheme="minorHAnsi" w:hAnsiTheme="minorHAnsi" w:cs="Calibri"/>
                <w:sz w:val="16"/>
                <w:szCs w:val="16"/>
                <w:lang w:val="en-GB"/>
              </w:rPr>
            </w:pPr>
            <w:r w:rsidRPr="00D5679F">
              <w:rPr>
                <w:rFonts w:asciiTheme="minorHAnsi" w:hAnsiTheme="minorHAnsi" w:cs="Calibri"/>
                <w:sz w:val="16"/>
                <w:szCs w:val="16"/>
                <w:lang w:val="en-GB"/>
              </w:rPr>
              <w:t>Progress reports, back-to-office reports, internal appraisals</w:t>
            </w:r>
          </w:p>
        </w:tc>
        <w:tc>
          <w:tcPr>
            <w:tcW w:w="1830" w:type="dxa"/>
          </w:tcPr>
          <w:p w:rsidR="003E1E97" w:rsidRPr="00D5679F" w:rsidRDefault="003E1E97" w:rsidP="001E0ACE">
            <w:pPr>
              <w:spacing w:before="20" w:after="20"/>
              <w:ind w:left="47" w:right="72"/>
              <w:contextualSpacing/>
              <w:rPr>
                <w:rFonts w:asciiTheme="minorHAnsi" w:eastAsia="Arial" w:hAnsiTheme="minorHAnsi" w:cs="Arial"/>
                <w:sz w:val="16"/>
                <w:szCs w:val="16"/>
              </w:rPr>
            </w:pPr>
            <w:r w:rsidRPr="00D5679F">
              <w:rPr>
                <w:rFonts w:asciiTheme="minorHAnsi" w:eastAsia="Arial" w:hAnsiTheme="minorHAnsi" w:cs="Arial"/>
                <w:sz w:val="16"/>
                <w:szCs w:val="16"/>
              </w:rPr>
              <w:t>Desk review, interviews, field visits</w:t>
            </w:r>
          </w:p>
          <w:p w:rsidR="003E1E97" w:rsidRPr="00D5679F" w:rsidRDefault="003E1E97" w:rsidP="001E0ACE">
            <w:pPr>
              <w:spacing w:before="20" w:after="20"/>
              <w:ind w:right="72"/>
              <w:contextualSpacing/>
              <w:rPr>
                <w:rFonts w:asciiTheme="minorHAnsi" w:eastAsia="Arial" w:hAnsiTheme="minorHAnsi" w:cs="Arial"/>
                <w:sz w:val="16"/>
                <w:szCs w:val="16"/>
              </w:rPr>
            </w:pPr>
          </w:p>
        </w:tc>
      </w:tr>
      <w:tr w:rsidR="003E1E97" w:rsidRPr="00D5679F" w:rsidTr="003F5819">
        <w:trPr>
          <w:trHeight w:val="323"/>
          <w:jc w:val="center"/>
        </w:trPr>
        <w:tc>
          <w:tcPr>
            <w:tcW w:w="9588" w:type="dxa"/>
            <w:gridSpan w:val="7"/>
            <w:shd w:val="clear" w:color="auto" w:fill="DAEEF3" w:themeFill="accent5" w:themeFillTint="33"/>
          </w:tcPr>
          <w:p w:rsidR="003E1E97" w:rsidRPr="00D5679F" w:rsidRDefault="003E1E97" w:rsidP="001E0ACE">
            <w:pPr>
              <w:pStyle w:val="BodyText"/>
              <w:spacing w:before="20" w:after="20" w:line="240" w:lineRule="auto"/>
              <w:contextualSpacing/>
              <w:rPr>
                <w:rFonts w:asciiTheme="minorHAnsi" w:hAnsiTheme="minorHAnsi"/>
                <w:b/>
                <w:sz w:val="16"/>
                <w:szCs w:val="16"/>
                <w:lang w:val="en-GB"/>
              </w:rPr>
            </w:pPr>
            <w:r w:rsidRPr="00D5679F">
              <w:rPr>
                <w:rFonts w:asciiTheme="minorHAnsi" w:hAnsiTheme="minorHAnsi"/>
                <w:b/>
                <w:sz w:val="16"/>
                <w:szCs w:val="16"/>
                <w:lang w:val="en-GB"/>
              </w:rPr>
              <w:t>Delays and Project Outcomes and Sustainability</w:t>
            </w:r>
          </w:p>
        </w:tc>
      </w:tr>
      <w:tr w:rsidR="003E1E97" w:rsidRPr="00D5679F" w:rsidTr="003F5819">
        <w:trPr>
          <w:trHeight w:val="840"/>
          <w:jc w:val="center"/>
        </w:trPr>
        <w:tc>
          <w:tcPr>
            <w:tcW w:w="2898" w:type="dxa"/>
            <w:gridSpan w:val="2"/>
          </w:tcPr>
          <w:p w:rsidR="003E1E97" w:rsidRPr="00D5679F" w:rsidRDefault="003E1E97" w:rsidP="001E0ACE">
            <w:pPr>
              <w:pStyle w:val="BodyText"/>
              <w:spacing w:before="20" w:after="20" w:line="240" w:lineRule="auto"/>
              <w:contextualSpacing/>
              <w:jc w:val="left"/>
              <w:rPr>
                <w:rFonts w:ascii="Calibri" w:hAnsi="Calibri" w:cs="Calibri"/>
                <w:sz w:val="16"/>
                <w:szCs w:val="16"/>
                <w:lang w:val="en-GB"/>
              </w:rPr>
            </w:pPr>
            <w:r w:rsidRPr="00D5679F">
              <w:rPr>
                <w:rFonts w:ascii="Calibri" w:hAnsi="Calibri" w:cs="Calibri"/>
                <w:sz w:val="16"/>
                <w:szCs w:val="16"/>
                <w:lang w:val="en-GB"/>
              </w:rPr>
              <w:t>If there have been delays in project implementation and completion, what were the reasons?</w:t>
            </w:r>
          </w:p>
        </w:tc>
        <w:tc>
          <w:tcPr>
            <w:tcW w:w="2880" w:type="dxa"/>
            <w:gridSpan w:val="2"/>
          </w:tcPr>
          <w:p w:rsidR="003E1E97" w:rsidRPr="00D5679F" w:rsidRDefault="003E1E97" w:rsidP="001E0ACE">
            <w:pPr>
              <w:spacing w:before="20" w:after="20"/>
              <w:ind w:right="69"/>
              <w:contextualSpacing/>
              <w:rPr>
                <w:rFonts w:asciiTheme="minorHAnsi" w:hAnsiTheme="minorHAnsi"/>
                <w:sz w:val="16"/>
                <w:szCs w:val="16"/>
              </w:rPr>
            </w:pPr>
            <w:r w:rsidRPr="00D5679F">
              <w:rPr>
                <w:rFonts w:asciiTheme="minorHAnsi" w:hAnsiTheme="minorHAnsi"/>
                <w:sz w:val="16"/>
                <w:szCs w:val="16"/>
              </w:rPr>
              <w:t>Sustainability of Project outcomes</w:t>
            </w:r>
          </w:p>
        </w:tc>
        <w:tc>
          <w:tcPr>
            <w:tcW w:w="1980" w:type="dxa"/>
            <w:gridSpan w:val="2"/>
          </w:tcPr>
          <w:p w:rsidR="003E1E97" w:rsidRPr="00D5679F" w:rsidRDefault="003E1E97" w:rsidP="001E0ACE">
            <w:pPr>
              <w:pStyle w:val="BodyText"/>
              <w:spacing w:before="20" w:after="20" w:line="240" w:lineRule="auto"/>
              <w:contextualSpacing/>
              <w:jc w:val="left"/>
              <w:rPr>
                <w:rFonts w:asciiTheme="minorHAnsi" w:hAnsiTheme="minorHAnsi" w:cs="Calibri"/>
                <w:sz w:val="16"/>
                <w:szCs w:val="16"/>
                <w:lang w:val="en-GB"/>
              </w:rPr>
            </w:pPr>
            <w:r w:rsidRPr="00D5679F">
              <w:rPr>
                <w:rFonts w:asciiTheme="minorHAnsi" w:hAnsiTheme="minorHAnsi" w:cs="Calibri"/>
                <w:sz w:val="16"/>
                <w:szCs w:val="16"/>
                <w:lang w:val="en-GB"/>
              </w:rPr>
              <w:t>Progress reports</w:t>
            </w:r>
          </w:p>
        </w:tc>
        <w:tc>
          <w:tcPr>
            <w:tcW w:w="1830" w:type="dxa"/>
          </w:tcPr>
          <w:p w:rsidR="003E1E97" w:rsidRPr="00D5679F" w:rsidRDefault="003E1E97" w:rsidP="001E0ACE">
            <w:pPr>
              <w:spacing w:before="20" w:after="20"/>
              <w:ind w:left="47" w:right="72"/>
              <w:contextualSpacing/>
              <w:rPr>
                <w:rFonts w:asciiTheme="minorHAnsi" w:eastAsia="Arial" w:hAnsiTheme="minorHAnsi" w:cs="Arial"/>
                <w:sz w:val="16"/>
                <w:szCs w:val="16"/>
              </w:rPr>
            </w:pPr>
            <w:r w:rsidRPr="00D5679F">
              <w:rPr>
                <w:rFonts w:asciiTheme="minorHAnsi" w:eastAsia="Arial" w:hAnsiTheme="minorHAnsi" w:cs="Arial"/>
                <w:sz w:val="16"/>
                <w:szCs w:val="16"/>
              </w:rPr>
              <w:t>Desk review, interviews</w:t>
            </w:r>
          </w:p>
          <w:p w:rsidR="003E1E97" w:rsidRPr="00D5679F" w:rsidRDefault="003E1E97" w:rsidP="001E0ACE">
            <w:pPr>
              <w:spacing w:before="20" w:after="20"/>
              <w:ind w:right="72"/>
              <w:contextualSpacing/>
              <w:rPr>
                <w:rFonts w:asciiTheme="minorHAnsi" w:eastAsia="Arial" w:hAnsiTheme="minorHAnsi" w:cs="Arial"/>
                <w:sz w:val="16"/>
                <w:szCs w:val="16"/>
              </w:rPr>
            </w:pPr>
          </w:p>
        </w:tc>
      </w:tr>
      <w:tr w:rsidR="003E1E97" w:rsidRPr="00D5679F" w:rsidTr="003F5819">
        <w:trPr>
          <w:trHeight w:val="840"/>
          <w:jc w:val="center"/>
        </w:trPr>
        <w:tc>
          <w:tcPr>
            <w:tcW w:w="2898" w:type="dxa"/>
            <w:gridSpan w:val="2"/>
          </w:tcPr>
          <w:p w:rsidR="003E1E97" w:rsidRPr="00D5679F" w:rsidRDefault="003E1E97" w:rsidP="001E0ACE">
            <w:pPr>
              <w:pStyle w:val="BodyText"/>
              <w:spacing w:before="20" w:after="20" w:line="240" w:lineRule="auto"/>
              <w:contextualSpacing/>
              <w:jc w:val="left"/>
              <w:rPr>
                <w:rFonts w:ascii="Calibri" w:hAnsi="Calibri" w:cs="Calibri"/>
                <w:sz w:val="16"/>
                <w:szCs w:val="16"/>
                <w:lang w:val="en-GB"/>
              </w:rPr>
            </w:pPr>
            <w:r w:rsidRPr="00D5679F">
              <w:rPr>
                <w:rFonts w:ascii="Calibri" w:hAnsi="Calibri" w:cs="Calibri"/>
                <w:sz w:val="16"/>
                <w:szCs w:val="16"/>
                <w:lang w:val="en-GB"/>
              </w:rPr>
              <w:t>Have the delays affected project outcomes and/or sustainability, and, if so, in what ways and through what causal linkages?</w:t>
            </w:r>
          </w:p>
        </w:tc>
        <w:tc>
          <w:tcPr>
            <w:tcW w:w="2880" w:type="dxa"/>
            <w:gridSpan w:val="2"/>
          </w:tcPr>
          <w:p w:rsidR="003E1E97" w:rsidRPr="00D5679F" w:rsidRDefault="003E1E97" w:rsidP="001E0ACE">
            <w:pPr>
              <w:spacing w:before="20" w:after="20"/>
              <w:ind w:right="69"/>
              <w:contextualSpacing/>
              <w:rPr>
                <w:rFonts w:asciiTheme="minorHAnsi" w:hAnsiTheme="minorHAnsi"/>
                <w:sz w:val="16"/>
                <w:szCs w:val="16"/>
              </w:rPr>
            </w:pPr>
            <w:r w:rsidRPr="00D5679F">
              <w:rPr>
                <w:rFonts w:asciiTheme="minorHAnsi" w:hAnsiTheme="minorHAnsi"/>
                <w:sz w:val="16"/>
                <w:szCs w:val="16"/>
              </w:rPr>
              <w:t>Sustainability of Project outcomes</w:t>
            </w:r>
          </w:p>
        </w:tc>
        <w:tc>
          <w:tcPr>
            <w:tcW w:w="1980" w:type="dxa"/>
            <w:gridSpan w:val="2"/>
          </w:tcPr>
          <w:p w:rsidR="003E1E97" w:rsidRPr="00D5679F" w:rsidRDefault="003E1E97" w:rsidP="001E0ACE">
            <w:pPr>
              <w:pStyle w:val="BodyText"/>
              <w:spacing w:before="20" w:after="20" w:line="240" w:lineRule="auto"/>
              <w:contextualSpacing/>
              <w:jc w:val="left"/>
              <w:rPr>
                <w:rFonts w:asciiTheme="minorHAnsi" w:hAnsiTheme="minorHAnsi" w:cs="Calibri"/>
                <w:sz w:val="16"/>
                <w:szCs w:val="16"/>
                <w:lang w:val="en-GB"/>
              </w:rPr>
            </w:pPr>
            <w:r w:rsidRPr="00D5679F">
              <w:rPr>
                <w:rFonts w:asciiTheme="minorHAnsi" w:hAnsiTheme="minorHAnsi" w:cs="Calibri"/>
                <w:sz w:val="16"/>
                <w:szCs w:val="16"/>
                <w:lang w:val="en-GB"/>
              </w:rPr>
              <w:t>Progress reports</w:t>
            </w:r>
          </w:p>
        </w:tc>
        <w:tc>
          <w:tcPr>
            <w:tcW w:w="1830" w:type="dxa"/>
          </w:tcPr>
          <w:p w:rsidR="003E1E97" w:rsidRPr="00D5679F" w:rsidRDefault="003E1E97" w:rsidP="001E0ACE">
            <w:pPr>
              <w:spacing w:before="20" w:after="20"/>
              <w:ind w:left="47" w:right="72"/>
              <w:contextualSpacing/>
              <w:rPr>
                <w:rFonts w:asciiTheme="minorHAnsi" w:eastAsia="Arial" w:hAnsiTheme="minorHAnsi" w:cs="Arial"/>
                <w:sz w:val="16"/>
                <w:szCs w:val="16"/>
              </w:rPr>
            </w:pPr>
            <w:r w:rsidRPr="00D5679F">
              <w:rPr>
                <w:rFonts w:asciiTheme="minorHAnsi" w:eastAsia="Arial" w:hAnsiTheme="minorHAnsi" w:cs="Arial"/>
                <w:sz w:val="16"/>
                <w:szCs w:val="16"/>
              </w:rPr>
              <w:t>Desk review, interviews</w:t>
            </w:r>
          </w:p>
          <w:p w:rsidR="003E1E97" w:rsidRPr="00D5679F" w:rsidRDefault="003E1E97" w:rsidP="001E0ACE">
            <w:pPr>
              <w:spacing w:before="20" w:after="20"/>
              <w:ind w:right="72"/>
              <w:contextualSpacing/>
              <w:rPr>
                <w:rFonts w:asciiTheme="minorHAnsi" w:eastAsia="Arial" w:hAnsiTheme="minorHAnsi" w:cs="Arial"/>
                <w:sz w:val="16"/>
                <w:szCs w:val="16"/>
              </w:rPr>
            </w:pPr>
          </w:p>
        </w:tc>
      </w:tr>
      <w:tr w:rsidR="003E1E97" w:rsidRPr="00D5679F" w:rsidTr="003F5819">
        <w:trPr>
          <w:trHeight w:val="251"/>
          <w:jc w:val="center"/>
        </w:trPr>
        <w:tc>
          <w:tcPr>
            <w:tcW w:w="9588" w:type="dxa"/>
            <w:gridSpan w:val="7"/>
            <w:shd w:val="clear" w:color="auto" w:fill="DAEEF3" w:themeFill="accent5" w:themeFillTint="33"/>
          </w:tcPr>
          <w:p w:rsidR="003E1E97" w:rsidRPr="00D5679F" w:rsidRDefault="003E1E97" w:rsidP="001E0ACE">
            <w:pPr>
              <w:pStyle w:val="BodyText"/>
              <w:spacing w:before="20" w:after="20" w:line="240" w:lineRule="auto"/>
              <w:contextualSpacing/>
              <w:rPr>
                <w:rFonts w:asciiTheme="minorHAnsi" w:hAnsiTheme="minorHAnsi"/>
                <w:b/>
                <w:sz w:val="16"/>
                <w:szCs w:val="16"/>
                <w:lang w:val="en-GB"/>
              </w:rPr>
            </w:pPr>
            <w:r w:rsidRPr="00D5679F">
              <w:rPr>
                <w:rFonts w:asciiTheme="minorHAnsi" w:hAnsiTheme="minorHAnsi"/>
                <w:b/>
                <w:sz w:val="16"/>
                <w:szCs w:val="16"/>
                <w:lang w:val="en-GB"/>
              </w:rPr>
              <w:t>Monitoring &amp; Evaluation</w:t>
            </w:r>
          </w:p>
        </w:tc>
      </w:tr>
      <w:tr w:rsidR="003E1E97" w:rsidRPr="00D5679F" w:rsidTr="003F5819">
        <w:trPr>
          <w:trHeight w:val="485"/>
          <w:jc w:val="center"/>
        </w:trPr>
        <w:tc>
          <w:tcPr>
            <w:tcW w:w="2898" w:type="dxa"/>
            <w:gridSpan w:val="2"/>
          </w:tcPr>
          <w:p w:rsidR="003E1E97" w:rsidRPr="00D5679F" w:rsidRDefault="003E1E97" w:rsidP="001E0ACE">
            <w:pPr>
              <w:pStyle w:val="BodyText"/>
              <w:spacing w:before="20" w:after="20" w:line="240" w:lineRule="auto"/>
              <w:contextualSpacing/>
              <w:jc w:val="left"/>
              <w:rPr>
                <w:rFonts w:ascii="Calibri" w:hAnsi="Calibri" w:cs="Calibri"/>
                <w:sz w:val="16"/>
                <w:szCs w:val="16"/>
                <w:lang w:val="en-GB"/>
              </w:rPr>
            </w:pPr>
            <w:r w:rsidRPr="00D5679F">
              <w:rPr>
                <w:rFonts w:ascii="Calibri" w:hAnsi="Calibri" w:cs="Calibri"/>
                <w:sz w:val="16"/>
                <w:szCs w:val="16"/>
                <w:lang w:val="en-GB"/>
              </w:rPr>
              <w:t>Has the Project M&amp;E plan been implemented according to plan?</w:t>
            </w:r>
          </w:p>
        </w:tc>
        <w:tc>
          <w:tcPr>
            <w:tcW w:w="2880" w:type="dxa"/>
            <w:gridSpan w:val="2"/>
          </w:tcPr>
          <w:p w:rsidR="003E1E97" w:rsidRPr="00D5679F" w:rsidRDefault="003E1E97" w:rsidP="001E0ACE">
            <w:pPr>
              <w:spacing w:before="20" w:after="20"/>
              <w:ind w:right="69"/>
              <w:contextualSpacing/>
              <w:rPr>
                <w:rFonts w:asciiTheme="minorHAnsi" w:hAnsiTheme="minorHAnsi"/>
                <w:sz w:val="16"/>
                <w:szCs w:val="16"/>
              </w:rPr>
            </w:pPr>
            <w:r w:rsidRPr="00D5679F">
              <w:rPr>
                <w:rFonts w:asciiTheme="minorHAnsi" w:hAnsiTheme="minorHAnsi"/>
                <w:sz w:val="16"/>
                <w:szCs w:val="16"/>
              </w:rPr>
              <w:t>Project effectiveness</w:t>
            </w:r>
          </w:p>
        </w:tc>
        <w:tc>
          <w:tcPr>
            <w:tcW w:w="1980" w:type="dxa"/>
            <w:gridSpan w:val="2"/>
          </w:tcPr>
          <w:p w:rsidR="003E1E97" w:rsidRPr="00D5679F" w:rsidRDefault="003E1E97" w:rsidP="001E0ACE">
            <w:pPr>
              <w:pStyle w:val="BodyText"/>
              <w:spacing w:before="20" w:after="20" w:line="240" w:lineRule="auto"/>
              <w:contextualSpacing/>
              <w:jc w:val="left"/>
              <w:rPr>
                <w:rFonts w:asciiTheme="minorHAnsi" w:hAnsiTheme="minorHAnsi" w:cs="Calibri"/>
                <w:sz w:val="16"/>
                <w:szCs w:val="16"/>
                <w:lang w:val="en-GB"/>
              </w:rPr>
            </w:pPr>
            <w:r w:rsidRPr="00D5679F">
              <w:rPr>
                <w:rFonts w:asciiTheme="minorHAnsi" w:hAnsiTheme="minorHAnsi" w:cs="Calibri"/>
                <w:sz w:val="16"/>
                <w:szCs w:val="16"/>
                <w:lang w:val="en-GB"/>
              </w:rPr>
              <w:t>PIRs, M&amp;E reports</w:t>
            </w:r>
          </w:p>
        </w:tc>
        <w:tc>
          <w:tcPr>
            <w:tcW w:w="1830" w:type="dxa"/>
          </w:tcPr>
          <w:p w:rsidR="003E1E97" w:rsidRPr="00D5679F" w:rsidRDefault="003E1E97" w:rsidP="001E0ACE">
            <w:pPr>
              <w:spacing w:before="20" w:after="20"/>
              <w:ind w:left="47" w:right="72"/>
              <w:contextualSpacing/>
              <w:rPr>
                <w:rFonts w:asciiTheme="minorHAnsi" w:eastAsia="Arial" w:hAnsiTheme="minorHAnsi" w:cs="Arial"/>
                <w:sz w:val="16"/>
                <w:szCs w:val="16"/>
              </w:rPr>
            </w:pPr>
            <w:r w:rsidRPr="00D5679F">
              <w:rPr>
                <w:rFonts w:asciiTheme="minorHAnsi" w:eastAsia="Arial" w:hAnsiTheme="minorHAnsi" w:cs="Arial"/>
                <w:sz w:val="16"/>
                <w:szCs w:val="16"/>
              </w:rPr>
              <w:t>Desk review, interviews</w:t>
            </w:r>
          </w:p>
          <w:p w:rsidR="003E1E97" w:rsidRPr="00D5679F" w:rsidRDefault="003E1E97" w:rsidP="001E0ACE">
            <w:pPr>
              <w:spacing w:before="20" w:after="20"/>
              <w:ind w:right="72"/>
              <w:contextualSpacing/>
              <w:rPr>
                <w:rFonts w:asciiTheme="minorHAnsi" w:eastAsia="Arial" w:hAnsiTheme="minorHAnsi" w:cs="Arial"/>
                <w:sz w:val="16"/>
                <w:szCs w:val="16"/>
              </w:rPr>
            </w:pPr>
          </w:p>
        </w:tc>
      </w:tr>
      <w:tr w:rsidR="003E1E97" w:rsidRPr="00D5679F" w:rsidTr="003F5819">
        <w:trPr>
          <w:trHeight w:val="503"/>
          <w:jc w:val="center"/>
        </w:trPr>
        <w:tc>
          <w:tcPr>
            <w:tcW w:w="2898" w:type="dxa"/>
            <w:gridSpan w:val="2"/>
          </w:tcPr>
          <w:p w:rsidR="003E1E97" w:rsidRPr="00D5679F" w:rsidRDefault="003E1E97" w:rsidP="001E0ACE">
            <w:pPr>
              <w:pStyle w:val="BodyText"/>
              <w:spacing w:before="20" w:after="20" w:line="240" w:lineRule="auto"/>
              <w:contextualSpacing/>
              <w:jc w:val="left"/>
              <w:rPr>
                <w:rFonts w:ascii="Calibri" w:hAnsi="Calibri" w:cs="Calibri"/>
                <w:sz w:val="16"/>
                <w:szCs w:val="16"/>
                <w:lang w:val="en-GB"/>
              </w:rPr>
            </w:pPr>
            <w:r w:rsidRPr="00D5679F">
              <w:rPr>
                <w:rFonts w:ascii="Calibri" w:hAnsi="Calibri" w:cs="Calibri"/>
                <w:sz w:val="16"/>
                <w:szCs w:val="16"/>
                <w:lang w:val="en-GB"/>
              </w:rPr>
              <w:t>Has there been sufficient focus on results-based management?</w:t>
            </w:r>
          </w:p>
        </w:tc>
        <w:tc>
          <w:tcPr>
            <w:tcW w:w="2880" w:type="dxa"/>
            <w:gridSpan w:val="2"/>
          </w:tcPr>
          <w:p w:rsidR="003E1E97" w:rsidRPr="00D5679F" w:rsidRDefault="003E1E97" w:rsidP="001E0ACE">
            <w:pPr>
              <w:spacing w:before="20" w:after="20"/>
              <w:ind w:right="69"/>
              <w:contextualSpacing/>
              <w:rPr>
                <w:rFonts w:asciiTheme="minorHAnsi" w:hAnsiTheme="minorHAnsi"/>
                <w:sz w:val="16"/>
                <w:szCs w:val="16"/>
              </w:rPr>
            </w:pPr>
            <w:r w:rsidRPr="00D5679F">
              <w:rPr>
                <w:rFonts w:asciiTheme="minorHAnsi" w:hAnsiTheme="minorHAnsi"/>
                <w:sz w:val="16"/>
                <w:szCs w:val="16"/>
              </w:rPr>
              <w:t>Project effectiveness</w:t>
            </w:r>
          </w:p>
        </w:tc>
        <w:tc>
          <w:tcPr>
            <w:tcW w:w="1980" w:type="dxa"/>
            <w:gridSpan w:val="2"/>
          </w:tcPr>
          <w:p w:rsidR="003E1E97" w:rsidRPr="00D5679F" w:rsidRDefault="003E1E97" w:rsidP="001E0ACE">
            <w:pPr>
              <w:pStyle w:val="BodyText"/>
              <w:spacing w:before="20" w:after="20" w:line="240" w:lineRule="auto"/>
              <w:contextualSpacing/>
              <w:jc w:val="left"/>
              <w:rPr>
                <w:rFonts w:asciiTheme="minorHAnsi" w:hAnsiTheme="minorHAnsi" w:cs="Calibri"/>
                <w:sz w:val="16"/>
                <w:szCs w:val="16"/>
                <w:lang w:val="en-GB"/>
              </w:rPr>
            </w:pPr>
            <w:r w:rsidRPr="00D5679F">
              <w:rPr>
                <w:rFonts w:asciiTheme="minorHAnsi" w:hAnsiTheme="minorHAnsi" w:cs="Calibri"/>
                <w:sz w:val="16"/>
                <w:szCs w:val="16"/>
                <w:lang w:val="en-GB"/>
              </w:rPr>
              <w:t>PIRs, M&amp;E reports</w:t>
            </w:r>
          </w:p>
        </w:tc>
        <w:tc>
          <w:tcPr>
            <w:tcW w:w="1830" w:type="dxa"/>
          </w:tcPr>
          <w:p w:rsidR="003E1E97" w:rsidRPr="00D5679F" w:rsidRDefault="003E1E97" w:rsidP="001E0ACE">
            <w:pPr>
              <w:spacing w:before="20" w:after="20"/>
              <w:ind w:left="47" w:right="72"/>
              <w:contextualSpacing/>
              <w:rPr>
                <w:rFonts w:asciiTheme="minorHAnsi" w:eastAsia="Arial" w:hAnsiTheme="minorHAnsi" w:cs="Arial"/>
                <w:sz w:val="16"/>
                <w:szCs w:val="16"/>
              </w:rPr>
            </w:pPr>
            <w:r w:rsidRPr="00D5679F">
              <w:rPr>
                <w:rFonts w:asciiTheme="minorHAnsi" w:eastAsia="Arial" w:hAnsiTheme="minorHAnsi" w:cs="Arial"/>
                <w:sz w:val="16"/>
                <w:szCs w:val="16"/>
              </w:rPr>
              <w:t>Desk review, interviews</w:t>
            </w:r>
          </w:p>
          <w:p w:rsidR="003E1E97" w:rsidRPr="00D5679F" w:rsidRDefault="003E1E97" w:rsidP="001E0ACE">
            <w:pPr>
              <w:spacing w:before="20" w:after="20"/>
              <w:ind w:right="72"/>
              <w:contextualSpacing/>
              <w:rPr>
                <w:rFonts w:asciiTheme="minorHAnsi" w:eastAsia="Arial" w:hAnsiTheme="minorHAnsi" w:cs="Arial"/>
                <w:sz w:val="16"/>
                <w:szCs w:val="16"/>
              </w:rPr>
            </w:pPr>
          </w:p>
        </w:tc>
      </w:tr>
      <w:tr w:rsidR="00D5679F" w:rsidRPr="002917C5" w:rsidTr="00D5679F">
        <w:trPr>
          <w:trHeight w:val="359"/>
          <w:jc w:val="center"/>
        </w:trPr>
        <w:tc>
          <w:tcPr>
            <w:tcW w:w="9588" w:type="dxa"/>
            <w:gridSpan w:val="7"/>
            <w:shd w:val="clear" w:color="auto" w:fill="DAEEF3" w:themeFill="accent5" w:themeFillTint="33"/>
            <w:vAlign w:val="center"/>
          </w:tcPr>
          <w:p w:rsidR="00D5679F" w:rsidRPr="00D5679F" w:rsidRDefault="00D5679F" w:rsidP="00FB38D9">
            <w:pPr>
              <w:pStyle w:val="BodyText"/>
              <w:spacing w:before="20" w:after="20" w:line="240" w:lineRule="auto"/>
              <w:contextualSpacing/>
              <w:rPr>
                <w:rFonts w:asciiTheme="minorHAnsi" w:hAnsiTheme="minorHAnsi"/>
                <w:b/>
                <w:color w:val="000000" w:themeColor="text1"/>
                <w:sz w:val="16"/>
                <w:szCs w:val="16"/>
              </w:rPr>
            </w:pPr>
            <w:r w:rsidRPr="00D5679F">
              <w:rPr>
                <w:rFonts w:asciiTheme="minorHAnsi" w:hAnsiTheme="minorHAnsi"/>
                <w:b/>
                <w:color w:val="000000" w:themeColor="text1"/>
                <w:sz w:val="16"/>
                <w:szCs w:val="16"/>
              </w:rPr>
              <w:t>Mainstreaming</w:t>
            </w:r>
          </w:p>
        </w:tc>
      </w:tr>
      <w:tr w:rsidR="00D5679F" w:rsidRPr="00D0068E" w:rsidTr="003F5819">
        <w:trPr>
          <w:trHeight w:val="503"/>
          <w:jc w:val="center"/>
        </w:trPr>
        <w:tc>
          <w:tcPr>
            <w:tcW w:w="2873" w:type="dxa"/>
            <w:vAlign w:val="center"/>
          </w:tcPr>
          <w:p w:rsidR="00D5679F" w:rsidRPr="00D5679F" w:rsidRDefault="00D5679F" w:rsidP="003F5819">
            <w:pPr>
              <w:pStyle w:val="BodyText"/>
              <w:spacing w:before="20" w:after="20" w:line="240" w:lineRule="auto"/>
              <w:jc w:val="left"/>
              <w:rPr>
                <w:rFonts w:ascii="Calibri" w:hAnsi="Calibri" w:cs="Calibri"/>
                <w:color w:val="000000" w:themeColor="text1"/>
                <w:sz w:val="16"/>
                <w:szCs w:val="16"/>
              </w:rPr>
            </w:pPr>
            <w:r w:rsidRPr="00D5679F">
              <w:rPr>
                <w:rFonts w:ascii="Calibri" w:hAnsi="Calibri" w:cs="Calibri"/>
                <w:color w:val="000000" w:themeColor="text1"/>
                <w:sz w:val="16"/>
                <w:szCs w:val="16"/>
              </w:rPr>
              <w:t xml:space="preserve">Were gender issues had been taken into account in project design and implementation? </w:t>
            </w:r>
          </w:p>
        </w:tc>
        <w:tc>
          <w:tcPr>
            <w:tcW w:w="2880" w:type="dxa"/>
            <w:gridSpan w:val="2"/>
            <w:vAlign w:val="center"/>
          </w:tcPr>
          <w:p w:rsidR="00D5679F" w:rsidRPr="00D5679F" w:rsidRDefault="00D5679F" w:rsidP="003F5819">
            <w:pPr>
              <w:spacing w:before="20" w:after="20"/>
              <w:ind w:right="69"/>
              <w:rPr>
                <w:rFonts w:asciiTheme="minorHAnsi" w:hAnsiTheme="minorHAnsi"/>
                <w:color w:val="000000" w:themeColor="text1"/>
                <w:sz w:val="16"/>
                <w:szCs w:val="16"/>
                <w:lang w:val="en-US"/>
              </w:rPr>
            </w:pPr>
            <w:r w:rsidRPr="00D5679F">
              <w:rPr>
                <w:rFonts w:asciiTheme="minorHAnsi" w:hAnsiTheme="minorHAnsi"/>
                <w:color w:val="000000" w:themeColor="text1"/>
                <w:sz w:val="16"/>
                <w:szCs w:val="16"/>
                <w:lang w:val="en-US"/>
              </w:rPr>
              <w:t>Greater consideration of gender aspects.</w:t>
            </w:r>
          </w:p>
        </w:tc>
        <w:tc>
          <w:tcPr>
            <w:tcW w:w="1980" w:type="dxa"/>
            <w:gridSpan w:val="2"/>
            <w:vAlign w:val="center"/>
          </w:tcPr>
          <w:p w:rsidR="00D5679F" w:rsidRPr="00D5679F" w:rsidRDefault="00D5679F" w:rsidP="003F5819">
            <w:pPr>
              <w:pStyle w:val="BodyText"/>
              <w:spacing w:before="20" w:after="20" w:line="240" w:lineRule="auto"/>
              <w:jc w:val="left"/>
              <w:rPr>
                <w:rFonts w:asciiTheme="minorHAnsi" w:hAnsiTheme="minorHAnsi" w:cs="Calibri"/>
                <w:color w:val="000000" w:themeColor="text1"/>
                <w:sz w:val="16"/>
                <w:szCs w:val="16"/>
              </w:rPr>
            </w:pPr>
            <w:r w:rsidRPr="00D5679F">
              <w:rPr>
                <w:rFonts w:asciiTheme="minorHAnsi" w:hAnsiTheme="minorHAnsi" w:cs="Calibri"/>
                <w:color w:val="000000" w:themeColor="text1"/>
                <w:sz w:val="16"/>
                <w:szCs w:val="16"/>
              </w:rPr>
              <w:t>Project document, design of demonstration sites, monitoring reports, PIR’s</w:t>
            </w:r>
          </w:p>
        </w:tc>
        <w:tc>
          <w:tcPr>
            <w:tcW w:w="1855" w:type="dxa"/>
            <w:gridSpan w:val="2"/>
            <w:vAlign w:val="center"/>
          </w:tcPr>
          <w:p w:rsidR="00D5679F" w:rsidRPr="00D5679F" w:rsidRDefault="00D5679F" w:rsidP="003F5819">
            <w:pPr>
              <w:spacing w:before="20" w:after="20"/>
              <w:ind w:left="47" w:right="72"/>
              <w:rPr>
                <w:rFonts w:asciiTheme="minorHAnsi" w:eastAsia="Arial" w:hAnsiTheme="minorHAnsi" w:cs="Arial"/>
                <w:color w:val="000000" w:themeColor="text1"/>
                <w:sz w:val="16"/>
                <w:szCs w:val="16"/>
                <w:lang w:val="en-US"/>
              </w:rPr>
            </w:pPr>
            <w:r w:rsidRPr="00D5679F">
              <w:rPr>
                <w:rFonts w:asciiTheme="minorHAnsi" w:eastAsia="Arial" w:hAnsiTheme="minorHAnsi" w:cs="Arial"/>
                <w:color w:val="000000" w:themeColor="text1"/>
                <w:sz w:val="16"/>
                <w:szCs w:val="16"/>
                <w:lang w:val="en-US"/>
              </w:rPr>
              <w:t>Desk review, interviews</w:t>
            </w:r>
          </w:p>
        </w:tc>
      </w:tr>
      <w:tr w:rsidR="00D5679F" w:rsidRPr="00D0068E" w:rsidTr="003F5819">
        <w:trPr>
          <w:trHeight w:val="503"/>
          <w:jc w:val="center"/>
        </w:trPr>
        <w:tc>
          <w:tcPr>
            <w:tcW w:w="2873" w:type="dxa"/>
            <w:vAlign w:val="center"/>
          </w:tcPr>
          <w:p w:rsidR="00D5679F" w:rsidRPr="00D5679F" w:rsidRDefault="00D5679F" w:rsidP="003F5819">
            <w:pPr>
              <w:pStyle w:val="BodyText"/>
              <w:spacing w:before="20" w:after="20" w:line="240" w:lineRule="auto"/>
              <w:jc w:val="left"/>
              <w:rPr>
                <w:rFonts w:ascii="Calibri" w:hAnsi="Calibri" w:cs="Calibri"/>
                <w:color w:val="000000" w:themeColor="text1"/>
                <w:sz w:val="16"/>
                <w:szCs w:val="16"/>
              </w:rPr>
            </w:pPr>
            <w:r w:rsidRPr="00D5679F">
              <w:rPr>
                <w:rFonts w:ascii="Calibri" w:hAnsi="Calibri" w:cs="Calibri"/>
                <w:color w:val="000000" w:themeColor="text1"/>
                <w:sz w:val="16"/>
                <w:szCs w:val="16"/>
              </w:rPr>
              <w:t>Were effects on local populations taken into account in project design and implementation?</w:t>
            </w:r>
          </w:p>
        </w:tc>
        <w:tc>
          <w:tcPr>
            <w:tcW w:w="2880" w:type="dxa"/>
            <w:gridSpan w:val="2"/>
            <w:vAlign w:val="center"/>
          </w:tcPr>
          <w:p w:rsidR="00D5679F" w:rsidRPr="00D5679F" w:rsidRDefault="00D5679F" w:rsidP="004E6FFB">
            <w:pPr>
              <w:spacing w:before="20" w:after="20"/>
              <w:ind w:right="69"/>
              <w:rPr>
                <w:rFonts w:asciiTheme="minorHAnsi" w:hAnsiTheme="minorHAnsi"/>
                <w:color w:val="000000" w:themeColor="text1"/>
                <w:sz w:val="16"/>
                <w:szCs w:val="16"/>
                <w:lang w:val="en-US"/>
              </w:rPr>
            </w:pPr>
            <w:r w:rsidRPr="00D5679F">
              <w:rPr>
                <w:rFonts w:asciiTheme="minorHAnsi" w:hAnsiTheme="minorHAnsi"/>
                <w:color w:val="000000" w:themeColor="text1"/>
                <w:sz w:val="16"/>
                <w:szCs w:val="16"/>
                <w:lang w:val="en-US"/>
              </w:rPr>
              <w:t>Positive or negative effects of the project</w:t>
            </w:r>
            <w:r w:rsidR="004E6FFB">
              <w:rPr>
                <w:rFonts w:asciiTheme="minorHAnsi" w:hAnsiTheme="minorHAnsi"/>
                <w:color w:val="000000" w:themeColor="text1"/>
                <w:sz w:val="16"/>
                <w:szCs w:val="16"/>
                <w:lang w:val="en-US"/>
              </w:rPr>
              <w:t xml:space="preserve"> </w:t>
            </w:r>
            <w:r w:rsidRPr="00D5679F">
              <w:rPr>
                <w:rFonts w:asciiTheme="minorHAnsi" w:hAnsiTheme="minorHAnsi"/>
                <w:color w:val="000000" w:themeColor="text1"/>
                <w:sz w:val="16"/>
                <w:szCs w:val="16"/>
                <w:lang w:val="en-US"/>
              </w:rPr>
              <w:t>on local populations.</w:t>
            </w:r>
          </w:p>
        </w:tc>
        <w:tc>
          <w:tcPr>
            <w:tcW w:w="1980" w:type="dxa"/>
            <w:gridSpan w:val="2"/>
            <w:vAlign w:val="center"/>
          </w:tcPr>
          <w:p w:rsidR="00D5679F" w:rsidRPr="00D5679F" w:rsidRDefault="00D5679F" w:rsidP="003F5819">
            <w:pPr>
              <w:pStyle w:val="BodyText"/>
              <w:spacing w:before="20" w:after="20" w:line="240" w:lineRule="auto"/>
              <w:jc w:val="left"/>
              <w:rPr>
                <w:rFonts w:asciiTheme="minorHAnsi" w:hAnsiTheme="minorHAnsi" w:cs="Calibri"/>
                <w:color w:val="000000" w:themeColor="text1"/>
                <w:sz w:val="16"/>
                <w:szCs w:val="16"/>
              </w:rPr>
            </w:pPr>
            <w:r w:rsidRPr="00D5679F">
              <w:rPr>
                <w:rFonts w:asciiTheme="minorHAnsi" w:hAnsiTheme="minorHAnsi" w:cs="Calibri"/>
                <w:color w:val="000000" w:themeColor="text1"/>
                <w:sz w:val="16"/>
                <w:szCs w:val="16"/>
              </w:rPr>
              <w:t>Project document, design of demonstration sites, monitoring reports, PIR’s</w:t>
            </w:r>
          </w:p>
        </w:tc>
        <w:tc>
          <w:tcPr>
            <w:tcW w:w="1855" w:type="dxa"/>
            <w:gridSpan w:val="2"/>
            <w:vAlign w:val="center"/>
          </w:tcPr>
          <w:p w:rsidR="00D5679F" w:rsidRPr="00D5679F" w:rsidRDefault="00D5679F" w:rsidP="003F5819">
            <w:pPr>
              <w:spacing w:before="20" w:after="20"/>
              <w:ind w:left="47" w:right="72"/>
              <w:rPr>
                <w:rFonts w:asciiTheme="minorHAnsi" w:eastAsia="Arial" w:hAnsiTheme="minorHAnsi" w:cs="Arial"/>
                <w:color w:val="000000" w:themeColor="text1"/>
                <w:sz w:val="16"/>
                <w:szCs w:val="16"/>
                <w:lang w:val="en-US"/>
              </w:rPr>
            </w:pPr>
            <w:r w:rsidRPr="00D5679F">
              <w:rPr>
                <w:rFonts w:asciiTheme="minorHAnsi" w:eastAsia="Arial" w:hAnsiTheme="minorHAnsi" w:cs="Arial"/>
                <w:color w:val="000000" w:themeColor="text1"/>
                <w:sz w:val="16"/>
                <w:szCs w:val="16"/>
                <w:lang w:val="en-US"/>
              </w:rPr>
              <w:t>Desk review, interviews</w:t>
            </w:r>
          </w:p>
        </w:tc>
      </w:tr>
    </w:tbl>
    <w:p w:rsidR="003D46D3" w:rsidRPr="008E2639" w:rsidRDefault="003D46D3" w:rsidP="003D46D3">
      <w:pPr>
        <w:pStyle w:val="Heading2"/>
        <w:spacing w:after="120" w:line="240" w:lineRule="auto"/>
        <w:rPr>
          <w:rFonts w:asciiTheme="minorHAnsi" w:hAnsiTheme="minorHAnsi"/>
          <w:b/>
          <w:caps w:val="0"/>
          <w:lang w:val="en-GB"/>
        </w:rPr>
        <w:sectPr w:rsidR="003D46D3" w:rsidRPr="008E2639" w:rsidSect="0067713D">
          <w:footerReference w:type="default" r:id="rId53"/>
          <w:footnotePr>
            <w:numRestart w:val="eachPage"/>
          </w:footnotePr>
          <w:pgSz w:w="11907" w:h="16839" w:code="9"/>
          <w:pgMar w:top="1440" w:right="1152" w:bottom="1008" w:left="1152" w:header="288" w:footer="288" w:gutter="0"/>
          <w:pgNumType w:start="1"/>
          <w:cols w:space="708"/>
          <w:docGrid w:linePitch="299"/>
        </w:sectPr>
      </w:pPr>
    </w:p>
    <w:p w:rsidR="003D46D3" w:rsidRPr="008E2639" w:rsidRDefault="003D46D3" w:rsidP="00196D3C">
      <w:pPr>
        <w:pStyle w:val="Heading2"/>
        <w:spacing w:after="240" w:line="240" w:lineRule="auto"/>
        <w:rPr>
          <w:rFonts w:asciiTheme="minorHAnsi" w:hAnsiTheme="minorHAnsi"/>
          <w:b/>
          <w:caps w:val="0"/>
          <w:lang w:val="en-GB"/>
        </w:rPr>
      </w:pPr>
      <w:bookmarkStart w:id="248" w:name="_Toc421574616"/>
      <w:r w:rsidRPr="008E2639">
        <w:rPr>
          <w:rFonts w:asciiTheme="minorHAnsi" w:hAnsiTheme="minorHAnsi"/>
          <w:b/>
          <w:caps w:val="0"/>
          <w:lang w:val="en-GB"/>
        </w:rPr>
        <w:lastRenderedPageBreak/>
        <w:t xml:space="preserve">Annex </w:t>
      </w:r>
      <w:r w:rsidR="008E532D" w:rsidRPr="008E2639">
        <w:rPr>
          <w:rFonts w:asciiTheme="minorHAnsi" w:hAnsiTheme="minorHAnsi"/>
          <w:b/>
          <w:caps w:val="0"/>
          <w:lang w:val="en-GB"/>
        </w:rPr>
        <w:t>8</w:t>
      </w:r>
      <w:r w:rsidRPr="008E2639">
        <w:rPr>
          <w:rFonts w:asciiTheme="minorHAnsi" w:hAnsiTheme="minorHAnsi"/>
          <w:b/>
          <w:caps w:val="0"/>
          <w:lang w:val="en-GB"/>
        </w:rPr>
        <w:t>: Matrix for Rating Achievement of Project Objective and Outcomes</w:t>
      </w:r>
      <w:bookmarkEnd w:id="248"/>
    </w:p>
    <w:tbl>
      <w:tblPr>
        <w:tblW w:w="14480" w:type="dxa"/>
        <w:jc w:val="center"/>
        <w:tblLook w:val="04A0" w:firstRow="1" w:lastRow="0" w:firstColumn="1" w:lastColumn="0" w:noHBand="0" w:noVBand="1"/>
      </w:tblPr>
      <w:tblGrid>
        <w:gridCol w:w="720"/>
        <w:gridCol w:w="2540"/>
        <w:gridCol w:w="2420"/>
        <w:gridCol w:w="1874"/>
        <w:gridCol w:w="1247"/>
        <w:gridCol w:w="1049"/>
        <w:gridCol w:w="1235"/>
        <w:gridCol w:w="1235"/>
        <w:gridCol w:w="1200"/>
        <w:gridCol w:w="960"/>
      </w:tblGrid>
      <w:tr w:rsidR="0086156C" w:rsidRPr="00DA6CAC" w:rsidTr="0086156C">
        <w:trPr>
          <w:trHeight w:val="420"/>
          <w:jc w:val="center"/>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156C" w:rsidRPr="00DA6CAC" w:rsidRDefault="0086156C" w:rsidP="0086156C">
            <w:pPr>
              <w:overflowPunct/>
              <w:autoSpaceDE/>
              <w:autoSpaceDN/>
              <w:adjustRightInd/>
              <w:jc w:val="center"/>
              <w:textAlignment w:val="auto"/>
              <w:rPr>
                <w:rFonts w:ascii="Calibri" w:hAnsi="Calibri"/>
                <w:b/>
                <w:bCs/>
                <w:sz w:val="16"/>
                <w:szCs w:val="16"/>
              </w:rPr>
            </w:pPr>
            <w:r w:rsidRPr="00DA6CAC">
              <w:rPr>
                <w:rFonts w:ascii="Calibri" w:hAnsi="Calibri"/>
                <w:b/>
                <w:bCs/>
                <w:sz w:val="16"/>
                <w:szCs w:val="16"/>
              </w:rPr>
              <w:t>No.</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156C" w:rsidRPr="00DA6CAC" w:rsidRDefault="0086156C" w:rsidP="0086156C">
            <w:pPr>
              <w:overflowPunct/>
              <w:autoSpaceDE/>
              <w:autoSpaceDN/>
              <w:adjustRightInd/>
              <w:jc w:val="center"/>
              <w:textAlignment w:val="auto"/>
              <w:rPr>
                <w:rFonts w:ascii="Calibri" w:hAnsi="Calibri"/>
                <w:b/>
                <w:bCs/>
                <w:sz w:val="16"/>
                <w:szCs w:val="16"/>
              </w:rPr>
            </w:pPr>
            <w:r w:rsidRPr="00DA6CAC">
              <w:rPr>
                <w:rFonts w:ascii="Calibri" w:hAnsi="Calibri"/>
                <w:b/>
                <w:bCs/>
                <w:sz w:val="16"/>
                <w:szCs w:val="16"/>
              </w:rPr>
              <w:t>Indicator</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156C" w:rsidRPr="00DA6CAC" w:rsidRDefault="0086156C" w:rsidP="0086156C">
            <w:pPr>
              <w:overflowPunct/>
              <w:autoSpaceDE/>
              <w:autoSpaceDN/>
              <w:adjustRightInd/>
              <w:jc w:val="center"/>
              <w:textAlignment w:val="auto"/>
              <w:rPr>
                <w:rFonts w:ascii="Calibri" w:hAnsi="Calibri"/>
                <w:b/>
                <w:bCs/>
                <w:sz w:val="16"/>
                <w:szCs w:val="16"/>
              </w:rPr>
            </w:pPr>
            <w:r w:rsidRPr="00DA6CAC">
              <w:rPr>
                <w:rFonts w:ascii="Calibri" w:hAnsi="Calibri"/>
                <w:b/>
                <w:bCs/>
                <w:sz w:val="16"/>
                <w:szCs w:val="16"/>
              </w:rPr>
              <w:t>End of Project Target(s)</w:t>
            </w:r>
          </w:p>
        </w:tc>
        <w:tc>
          <w:tcPr>
            <w:tcW w:w="66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6156C" w:rsidRPr="00DA6CAC" w:rsidRDefault="0086156C" w:rsidP="0086156C">
            <w:pPr>
              <w:overflowPunct/>
              <w:autoSpaceDE/>
              <w:autoSpaceDN/>
              <w:adjustRightInd/>
              <w:jc w:val="center"/>
              <w:textAlignment w:val="auto"/>
              <w:rPr>
                <w:rFonts w:ascii="Calibri" w:hAnsi="Calibri"/>
                <w:b/>
                <w:bCs/>
                <w:sz w:val="16"/>
                <w:szCs w:val="16"/>
              </w:rPr>
            </w:pPr>
            <w:r w:rsidRPr="00DA6CAC">
              <w:rPr>
                <w:rFonts w:ascii="Calibri" w:hAnsi="Calibri"/>
                <w:b/>
                <w:bCs/>
                <w:sz w:val="16"/>
                <w:szCs w:val="16"/>
              </w:rPr>
              <w:t>TE Comments</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156C" w:rsidRPr="00DA6CAC" w:rsidRDefault="0086156C" w:rsidP="0086156C">
            <w:pPr>
              <w:overflowPunct/>
              <w:autoSpaceDE/>
              <w:autoSpaceDN/>
              <w:adjustRightInd/>
              <w:jc w:val="center"/>
              <w:textAlignment w:val="auto"/>
              <w:rPr>
                <w:rFonts w:ascii="Calibri" w:hAnsi="Calibri"/>
                <w:b/>
                <w:bCs/>
                <w:sz w:val="16"/>
                <w:szCs w:val="16"/>
              </w:rPr>
            </w:pPr>
            <w:r w:rsidRPr="00DA6CAC">
              <w:rPr>
                <w:rFonts w:ascii="Calibri" w:hAnsi="Calibri"/>
                <w:b/>
                <w:bCs/>
                <w:sz w:val="16"/>
                <w:szCs w:val="16"/>
              </w:rPr>
              <w:t>Rating</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156C" w:rsidRPr="00DA6CAC" w:rsidRDefault="0086156C" w:rsidP="0086156C">
            <w:pPr>
              <w:overflowPunct/>
              <w:autoSpaceDE/>
              <w:autoSpaceDN/>
              <w:adjustRightInd/>
              <w:jc w:val="center"/>
              <w:textAlignment w:val="auto"/>
              <w:rPr>
                <w:rFonts w:ascii="Calibri" w:hAnsi="Calibri"/>
                <w:b/>
                <w:bCs/>
                <w:sz w:val="16"/>
                <w:szCs w:val="16"/>
              </w:rPr>
            </w:pPr>
            <w:r w:rsidRPr="00DA6CAC">
              <w:rPr>
                <w:rFonts w:ascii="Calibri" w:hAnsi="Calibri"/>
                <w:b/>
                <w:bCs/>
                <w:sz w:val="16"/>
                <w:szCs w:val="16"/>
              </w:rPr>
              <w:t>Rating Score</w:t>
            </w:r>
          </w:p>
        </w:tc>
      </w:tr>
      <w:tr w:rsidR="0086156C" w:rsidRPr="00DA6CAC" w:rsidTr="0086156C">
        <w:trPr>
          <w:trHeight w:val="440"/>
          <w:jc w:val="center"/>
        </w:trPr>
        <w:tc>
          <w:tcPr>
            <w:tcW w:w="14480" w:type="dxa"/>
            <w:gridSpan w:val="10"/>
            <w:tcBorders>
              <w:top w:val="single" w:sz="4" w:space="0" w:color="auto"/>
              <w:left w:val="single" w:sz="4" w:space="0" w:color="auto"/>
              <w:bottom w:val="single" w:sz="4" w:space="0" w:color="auto"/>
              <w:right w:val="single" w:sz="4" w:space="0" w:color="auto"/>
            </w:tcBorders>
            <w:shd w:val="clear" w:color="000000" w:fill="DAEEF3"/>
            <w:vAlign w:val="center"/>
            <w:hideMark/>
          </w:tcPr>
          <w:p w:rsidR="0086156C" w:rsidRPr="00DA6CAC" w:rsidRDefault="0086156C" w:rsidP="0086156C">
            <w:pPr>
              <w:overflowPunct/>
              <w:autoSpaceDE/>
              <w:autoSpaceDN/>
              <w:adjustRightInd/>
              <w:textAlignment w:val="auto"/>
              <w:rPr>
                <w:rFonts w:ascii="Calibri" w:hAnsi="Calibri"/>
                <w:b/>
                <w:bCs/>
                <w:color w:val="000000"/>
                <w:sz w:val="16"/>
                <w:szCs w:val="16"/>
              </w:rPr>
            </w:pPr>
            <w:r w:rsidRPr="00DA6CAC">
              <w:rPr>
                <w:rFonts w:ascii="Calibri" w:hAnsi="Calibri"/>
                <w:b/>
                <w:bCs/>
                <w:color w:val="000000"/>
                <w:sz w:val="16"/>
                <w:szCs w:val="16"/>
              </w:rPr>
              <w:t>Objective: Biodiversity conservation is integrated into key production sectors of the economy</w:t>
            </w:r>
          </w:p>
        </w:tc>
      </w:tr>
      <w:tr w:rsidR="0086156C" w:rsidRPr="00DA6CAC" w:rsidTr="0086156C">
        <w:trPr>
          <w:trHeight w:val="2474"/>
          <w:jc w:val="center"/>
        </w:trPr>
        <w:tc>
          <w:tcPr>
            <w:tcW w:w="7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6156C" w:rsidRPr="00DA6CAC" w:rsidRDefault="0086156C" w:rsidP="0086156C">
            <w:pPr>
              <w:overflowPunct/>
              <w:autoSpaceDE/>
              <w:autoSpaceDN/>
              <w:adjustRightInd/>
              <w:jc w:val="center"/>
              <w:textAlignment w:val="auto"/>
              <w:rPr>
                <w:rFonts w:ascii="Calibri" w:hAnsi="Calibri"/>
                <w:b/>
                <w:bCs/>
                <w:color w:val="000000"/>
                <w:sz w:val="16"/>
                <w:szCs w:val="16"/>
              </w:rPr>
            </w:pPr>
            <w:r w:rsidRPr="00DA6CAC">
              <w:rPr>
                <w:rFonts w:ascii="Calibri" w:hAnsi="Calibri"/>
                <w:b/>
                <w:bCs/>
                <w:color w:val="000000"/>
                <w:sz w:val="16"/>
                <w:szCs w:val="16"/>
              </w:rPr>
              <w:t>Obj-1</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156C" w:rsidRPr="00DA6CAC" w:rsidRDefault="0086156C" w:rsidP="0086156C">
            <w:pPr>
              <w:overflowPunct/>
              <w:autoSpaceDE/>
              <w:autoSpaceDN/>
              <w:adjustRightInd/>
              <w:textAlignment w:val="auto"/>
              <w:rPr>
                <w:rFonts w:ascii="Calibri" w:hAnsi="Calibri"/>
                <w:color w:val="000000"/>
                <w:sz w:val="16"/>
                <w:szCs w:val="16"/>
              </w:rPr>
            </w:pPr>
            <w:r w:rsidRPr="00DA6CAC">
              <w:rPr>
                <w:rFonts w:ascii="Calibri" w:hAnsi="Calibri"/>
                <w:color w:val="000000"/>
                <w:sz w:val="16"/>
                <w:szCs w:val="16"/>
              </w:rPr>
              <w:t>Area of terrestrial and marine ecosystems under improved management or heightened conservation status</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156C" w:rsidRPr="00DA6CAC" w:rsidRDefault="0086156C" w:rsidP="0086156C">
            <w:pPr>
              <w:overflowPunct/>
              <w:autoSpaceDE/>
              <w:autoSpaceDN/>
              <w:adjustRightInd/>
              <w:jc w:val="center"/>
              <w:textAlignment w:val="auto"/>
              <w:rPr>
                <w:rFonts w:ascii="Calibri" w:hAnsi="Calibri"/>
                <w:color w:val="000000"/>
                <w:sz w:val="16"/>
                <w:szCs w:val="16"/>
              </w:rPr>
            </w:pPr>
            <w:r w:rsidRPr="00DA6CAC">
              <w:rPr>
                <w:rFonts w:ascii="Calibri" w:hAnsi="Calibri"/>
                <w:color w:val="000000"/>
                <w:sz w:val="16"/>
                <w:szCs w:val="16"/>
              </w:rPr>
              <w:t>41,400 km</w:t>
            </w:r>
            <w:r w:rsidRPr="00DA6CAC">
              <w:rPr>
                <w:rFonts w:ascii="Calibri" w:hAnsi="Calibri"/>
                <w:color w:val="000000"/>
                <w:sz w:val="16"/>
                <w:szCs w:val="16"/>
                <w:vertAlign w:val="superscript"/>
              </w:rPr>
              <w:t>2</w:t>
            </w:r>
          </w:p>
        </w:tc>
        <w:tc>
          <w:tcPr>
            <w:tcW w:w="6640" w:type="dxa"/>
            <w:gridSpan w:val="5"/>
            <w:tcBorders>
              <w:top w:val="single" w:sz="4" w:space="0" w:color="auto"/>
              <w:left w:val="single" w:sz="4" w:space="0" w:color="auto"/>
              <w:bottom w:val="single" w:sz="4" w:space="0" w:color="auto"/>
              <w:right w:val="single" w:sz="4" w:space="0" w:color="auto"/>
            </w:tcBorders>
            <w:shd w:val="clear" w:color="auto" w:fill="auto"/>
            <w:hideMark/>
          </w:tcPr>
          <w:p w:rsidR="0086156C" w:rsidRPr="00DA6CAC" w:rsidRDefault="0086156C" w:rsidP="0086156C">
            <w:pPr>
              <w:overflowPunct/>
              <w:autoSpaceDE/>
              <w:autoSpaceDN/>
              <w:adjustRightInd/>
              <w:textAlignment w:val="auto"/>
              <w:rPr>
                <w:rFonts w:ascii="Calibri" w:hAnsi="Calibri"/>
                <w:color w:val="000000"/>
                <w:sz w:val="16"/>
                <w:szCs w:val="16"/>
              </w:rPr>
            </w:pPr>
            <w:r w:rsidRPr="00DA6CAC">
              <w:rPr>
                <w:rFonts w:ascii="Calibri" w:hAnsi="Calibri"/>
                <w:color w:val="000000"/>
                <w:sz w:val="16"/>
                <w:szCs w:val="16"/>
              </w:rPr>
              <w:t>With respect to the first indicator, the target of 41,400 km2 of area under improved management or heightened conservation status has been surpassed by project closure according to figures included in the 2014 PIR and confirmed during the TE mission. The largest contribution to this achievement is the improved management of demersal fisheries across the Mahé Plateau, covering approximately 41,000 km2. This fisheries management plan was in the final stages of consultation at the time of the TE, and SFA officials expect the plan to be approved in the next couple of months.</w:t>
            </w:r>
            <w:r w:rsidRPr="00DA6CAC">
              <w:rPr>
                <w:rFonts w:ascii="Calibri" w:hAnsi="Calibri"/>
                <w:color w:val="000000"/>
                <w:sz w:val="16"/>
                <w:szCs w:val="16"/>
              </w:rPr>
              <w:br/>
              <w:t>Joint management areas (project demonstration sites): 41.95 km2</w:t>
            </w:r>
            <w:r w:rsidRPr="00DA6CAC">
              <w:rPr>
                <w:rFonts w:ascii="Calibri" w:hAnsi="Calibri"/>
                <w:color w:val="000000"/>
                <w:sz w:val="16"/>
                <w:szCs w:val="16"/>
              </w:rPr>
              <w:br/>
              <w:t>Protected areas: 613.03 km2</w:t>
            </w:r>
            <w:r w:rsidRPr="00DA6CAC">
              <w:rPr>
                <w:rFonts w:ascii="Calibri" w:hAnsi="Calibri"/>
                <w:color w:val="000000"/>
                <w:sz w:val="16"/>
                <w:szCs w:val="16"/>
              </w:rPr>
              <w:br/>
              <w:t>Improved management of fisheries (Mahé Plateau): 41,400 km2</w:t>
            </w:r>
            <w:r w:rsidRPr="00DA6CAC">
              <w:rPr>
                <w:rFonts w:ascii="Calibri" w:hAnsi="Calibri"/>
                <w:color w:val="000000"/>
                <w:sz w:val="16"/>
                <w:szCs w:val="16"/>
              </w:rPr>
              <w:br/>
              <w:t>Land use plans (25 districts): 204.4 km2</w:t>
            </w:r>
            <w:r w:rsidRPr="00DA6CAC">
              <w:rPr>
                <w:rFonts w:ascii="Calibri" w:hAnsi="Calibri"/>
                <w:color w:val="000000"/>
                <w:sz w:val="16"/>
                <w:szCs w:val="16"/>
              </w:rPr>
              <w:br/>
            </w:r>
            <w:r w:rsidRPr="00DA6CAC">
              <w:rPr>
                <w:rFonts w:ascii="Calibri" w:hAnsi="Calibri"/>
                <w:b/>
                <w:bCs/>
                <w:color w:val="000000"/>
                <w:sz w:val="16"/>
                <w:szCs w:val="16"/>
              </w:rPr>
              <w:t>Total: 42,260 km2</w:t>
            </w:r>
          </w:p>
        </w:tc>
        <w:tc>
          <w:tcPr>
            <w:tcW w:w="1200"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86156C" w:rsidRPr="00DA6CAC" w:rsidRDefault="0086156C" w:rsidP="0086156C">
            <w:pPr>
              <w:overflowPunct/>
              <w:autoSpaceDE/>
              <w:autoSpaceDN/>
              <w:adjustRightInd/>
              <w:jc w:val="center"/>
              <w:textAlignment w:val="auto"/>
              <w:rPr>
                <w:rFonts w:ascii="Calibri" w:hAnsi="Calibri"/>
                <w:b/>
                <w:bCs/>
                <w:color w:val="000000"/>
                <w:sz w:val="16"/>
                <w:szCs w:val="16"/>
              </w:rPr>
            </w:pPr>
            <w:r w:rsidRPr="00DA6CAC">
              <w:rPr>
                <w:rFonts w:ascii="Calibri" w:hAnsi="Calibri"/>
                <w:b/>
                <w:bCs/>
                <w:color w:val="000000"/>
                <w:sz w:val="16"/>
                <w:szCs w:val="16"/>
              </w:rPr>
              <w:t>Satisfactory</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156C" w:rsidRPr="00DA6CAC" w:rsidRDefault="0086156C" w:rsidP="0086156C">
            <w:pPr>
              <w:overflowPunct/>
              <w:autoSpaceDE/>
              <w:autoSpaceDN/>
              <w:adjustRightInd/>
              <w:jc w:val="center"/>
              <w:textAlignment w:val="auto"/>
              <w:rPr>
                <w:rFonts w:ascii="Calibri" w:hAnsi="Calibri"/>
                <w:color w:val="000000"/>
                <w:sz w:val="16"/>
                <w:szCs w:val="16"/>
              </w:rPr>
            </w:pPr>
            <w:r w:rsidRPr="00DA6CAC">
              <w:rPr>
                <w:rFonts w:ascii="Calibri" w:hAnsi="Calibri"/>
                <w:color w:val="000000"/>
                <w:sz w:val="16"/>
                <w:szCs w:val="16"/>
              </w:rPr>
              <w:t>85</w:t>
            </w:r>
          </w:p>
        </w:tc>
      </w:tr>
      <w:tr w:rsidR="0086156C" w:rsidRPr="00DA6CAC" w:rsidTr="0086156C">
        <w:trPr>
          <w:trHeight w:val="1932"/>
          <w:jc w:val="center"/>
        </w:trPr>
        <w:tc>
          <w:tcPr>
            <w:tcW w:w="7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6156C" w:rsidRPr="00DA6CAC" w:rsidRDefault="0086156C" w:rsidP="0086156C">
            <w:pPr>
              <w:overflowPunct/>
              <w:autoSpaceDE/>
              <w:autoSpaceDN/>
              <w:adjustRightInd/>
              <w:jc w:val="center"/>
              <w:textAlignment w:val="auto"/>
              <w:rPr>
                <w:rFonts w:ascii="Calibri" w:hAnsi="Calibri"/>
                <w:b/>
                <w:bCs/>
                <w:color w:val="000000"/>
                <w:sz w:val="16"/>
                <w:szCs w:val="16"/>
              </w:rPr>
            </w:pPr>
            <w:r w:rsidRPr="00DA6CAC">
              <w:rPr>
                <w:rFonts w:ascii="Calibri" w:hAnsi="Calibri"/>
                <w:b/>
                <w:bCs/>
                <w:color w:val="000000"/>
                <w:sz w:val="16"/>
                <w:szCs w:val="16"/>
              </w:rPr>
              <w:t>Obj-2</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156C" w:rsidRPr="00DA6CAC" w:rsidRDefault="0086156C" w:rsidP="0086156C">
            <w:pPr>
              <w:overflowPunct/>
              <w:autoSpaceDE/>
              <w:autoSpaceDN/>
              <w:adjustRightInd/>
              <w:textAlignment w:val="auto"/>
              <w:rPr>
                <w:rFonts w:ascii="Calibri" w:hAnsi="Calibri"/>
                <w:color w:val="000000"/>
                <w:sz w:val="16"/>
                <w:szCs w:val="16"/>
              </w:rPr>
            </w:pPr>
            <w:r w:rsidRPr="00DA6CAC">
              <w:rPr>
                <w:rFonts w:ascii="Calibri" w:hAnsi="Calibri"/>
                <w:color w:val="000000"/>
                <w:sz w:val="16"/>
                <w:szCs w:val="16"/>
              </w:rPr>
              <w:t xml:space="preserve">Increase in investments from  production sectors in collaborative sustainable management models </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156C" w:rsidRPr="00DA6CAC" w:rsidRDefault="0086156C" w:rsidP="0086156C">
            <w:pPr>
              <w:overflowPunct/>
              <w:autoSpaceDE/>
              <w:autoSpaceDN/>
              <w:adjustRightInd/>
              <w:jc w:val="center"/>
              <w:textAlignment w:val="auto"/>
              <w:rPr>
                <w:rFonts w:ascii="Calibri" w:hAnsi="Calibri"/>
                <w:color w:val="000000"/>
                <w:sz w:val="16"/>
                <w:szCs w:val="16"/>
              </w:rPr>
            </w:pPr>
            <w:r w:rsidRPr="00DA6CAC">
              <w:rPr>
                <w:rFonts w:ascii="Calibri" w:hAnsi="Calibri"/>
                <w:color w:val="000000"/>
                <w:sz w:val="16"/>
                <w:szCs w:val="16"/>
              </w:rPr>
              <w:t>100% increase</w:t>
            </w:r>
          </w:p>
        </w:tc>
        <w:tc>
          <w:tcPr>
            <w:tcW w:w="66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6156C" w:rsidRPr="00DA6CAC" w:rsidRDefault="0086156C" w:rsidP="0086156C">
            <w:pPr>
              <w:overflowPunct/>
              <w:autoSpaceDE/>
              <w:autoSpaceDN/>
              <w:adjustRightInd/>
              <w:textAlignment w:val="auto"/>
              <w:rPr>
                <w:rFonts w:ascii="Calibri" w:hAnsi="Calibri"/>
                <w:color w:val="000000"/>
                <w:sz w:val="16"/>
                <w:szCs w:val="16"/>
              </w:rPr>
            </w:pPr>
            <w:r w:rsidRPr="00DA6CAC">
              <w:rPr>
                <w:rFonts w:ascii="Calibri" w:hAnsi="Calibri"/>
                <w:color w:val="000000"/>
                <w:sz w:val="16"/>
                <w:szCs w:val="16"/>
              </w:rPr>
              <w:t xml:space="preserve">The baseline figure for private sector investment was USD 295,600/year; however the source of this sum is uncertain. There were cofinancing contributions by the private sector tourism operators for the demonstration activities under Outcome 3, but the </w:t>
            </w:r>
            <w:proofErr w:type="spellStart"/>
            <w:r w:rsidRPr="00DA6CAC">
              <w:rPr>
                <w:rFonts w:ascii="Calibri" w:hAnsi="Calibri"/>
                <w:color w:val="000000"/>
                <w:sz w:val="16"/>
                <w:szCs w:val="16"/>
              </w:rPr>
              <w:t>cumuluative</w:t>
            </w:r>
            <w:proofErr w:type="spellEnd"/>
            <w:r w:rsidRPr="00DA6CAC">
              <w:rPr>
                <w:rFonts w:ascii="Calibri" w:hAnsi="Calibri"/>
                <w:color w:val="000000"/>
                <w:sz w:val="16"/>
                <w:szCs w:val="16"/>
              </w:rPr>
              <w:t xml:space="preserve"> total over the lifespan of the project is approximately USD 400,000. Furthermore, total cofinancing contributions from the NGOs was USD 1.369 million. With the upcoming implementation of the </w:t>
            </w:r>
            <w:proofErr w:type="spellStart"/>
            <w:r w:rsidRPr="00DA6CAC">
              <w:rPr>
                <w:rFonts w:ascii="Calibri" w:hAnsi="Calibri"/>
                <w:color w:val="000000"/>
                <w:sz w:val="16"/>
                <w:szCs w:val="16"/>
              </w:rPr>
              <w:t>Mahe</w:t>
            </w:r>
            <w:proofErr w:type="spellEnd"/>
            <w:r w:rsidRPr="00DA6CAC">
              <w:rPr>
                <w:rFonts w:ascii="Calibri" w:hAnsi="Calibri"/>
                <w:color w:val="000000"/>
                <w:sz w:val="16"/>
                <w:szCs w:val="16"/>
              </w:rPr>
              <w:t xml:space="preserve"> Plateau fisheries management plan, there will be likely considerably more investment from the fisheries sector. By the end of the project, however, there is limited evidence to support a 100% increase from baseline conditions, but the likelihood for achieving this over the medium term is moderately high.</w:t>
            </w:r>
          </w:p>
        </w:tc>
        <w:tc>
          <w:tcPr>
            <w:tcW w:w="1200"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86156C" w:rsidRPr="00DA6CAC" w:rsidRDefault="0086156C" w:rsidP="0086156C">
            <w:pPr>
              <w:overflowPunct/>
              <w:autoSpaceDE/>
              <w:autoSpaceDN/>
              <w:adjustRightInd/>
              <w:jc w:val="center"/>
              <w:textAlignment w:val="auto"/>
              <w:rPr>
                <w:rFonts w:ascii="Calibri" w:hAnsi="Calibri"/>
                <w:b/>
                <w:bCs/>
                <w:color w:val="000000"/>
                <w:sz w:val="16"/>
                <w:szCs w:val="16"/>
              </w:rPr>
            </w:pPr>
            <w:r w:rsidRPr="00DA6CAC">
              <w:rPr>
                <w:rFonts w:ascii="Calibri" w:hAnsi="Calibri"/>
                <w:b/>
                <w:bCs/>
                <w:color w:val="000000"/>
                <w:sz w:val="16"/>
                <w:szCs w:val="16"/>
              </w:rPr>
              <w:t>Moderately Satisfactory</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156C" w:rsidRPr="00DA6CAC" w:rsidRDefault="0086156C" w:rsidP="0086156C">
            <w:pPr>
              <w:overflowPunct/>
              <w:autoSpaceDE/>
              <w:autoSpaceDN/>
              <w:adjustRightInd/>
              <w:jc w:val="center"/>
              <w:textAlignment w:val="auto"/>
              <w:rPr>
                <w:rFonts w:ascii="Calibri" w:hAnsi="Calibri"/>
                <w:color w:val="000000"/>
                <w:sz w:val="16"/>
                <w:szCs w:val="16"/>
              </w:rPr>
            </w:pPr>
            <w:r w:rsidRPr="00DA6CAC">
              <w:rPr>
                <w:rFonts w:ascii="Calibri" w:hAnsi="Calibri"/>
                <w:color w:val="000000"/>
                <w:sz w:val="16"/>
                <w:szCs w:val="16"/>
              </w:rPr>
              <w:t>75</w:t>
            </w:r>
          </w:p>
        </w:tc>
      </w:tr>
      <w:tr w:rsidR="0086156C" w:rsidRPr="00DA6CAC" w:rsidTr="0086156C">
        <w:trPr>
          <w:trHeight w:val="408"/>
          <w:jc w:val="center"/>
        </w:trPr>
        <w:tc>
          <w:tcPr>
            <w:tcW w:w="9850" w:type="dxa"/>
            <w:gridSpan w:val="6"/>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6156C" w:rsidRPr="00DA6CAC" w:rsidRDefault="0086156C" w:rsidP="0086156C">
            <w:pPr>
              <w:overflowPunct/>
              <w:autoSpaceDE/>
              <w:autoSpaceDN/>
              <w:adjustRightInd/>
              <w:jc w:val="center"/>
              <w:textAlignment w:val="auto"/>
              <w:rPr>
                <w:rFonts w:ascii="Calibri" w:hAnsi="Calibri"/>
                <w:b/>
                <w:bCs/>
                <w:color w:val="000000"/>
                <w:sz w:val="16"/>
                <w:szCs w:val="16"/>
              </w:rPr>
            </w:pPr>
            <w:r w:rsidRPr="00DA6CAC">
              <w:rPr>
                <w:rFonts w:ascii="Calibri" w:hAnsi="Calibri"/>
                <w:b/>
                <w:bCs/>
                <w:color w:val="000000"/>
                <w:sz w:val="16"/>
                <w:szCs w:val="16"/>
              </w:rPr>
              <w:t>Project Objective</w:t>
            </w:r>
          </w:p>
        </w:tc>
        <w:tc>
          <w:tcPr>
            <w:tcW w:w="247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6156C" w:rsidRPr="00DA6CAC" w:rsidRDefault="0086156C" w:rsidP="0086156C">
            <w:pPr>
              <w:overflowPunct/>
              <w:autoSpaceDE/>
              <w:autoSpaceDN/>
              <w:adjustRightInd/>
              <w:jc w:val="center"/>
              <w:textAlignment w:val="auto"/>
              <w:rPr>
                <w:rFonts w:ascii="Calibri" w:hAnsi="Calibri"/>
                <w:b/>
                <w:bCs/>
                <w:sz w:val="16"/>
                <w:szCs w:val="16"/>
              </w:rPr>
            </w:pPr>
            <w:r w:rsidRPr="00DA6CAC">
              <w:rPr>
                <w:rFonts w:ascii="Calibri" w:hAnsi="Calibri"/>
                <w:b/>
                <w:bCs/>
                <w:sz w:val="16"/>
                <w:szCs w:val="16"/>
              </w:rPr>
              <w:t>TE Outcome Rating Score</w:t>
            </w:r>
          </w:p>
        </w:tc>
        <w:tc>
          <w:tcPr>
            <w:tcW w:w="21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6156C" w:rsidRPr="00DA6CAC" w:rsidRDefault="0086156C" w:rsidP="0086156C">
            <w:pPr>
              <w:overflowPunct/>
              <w:autoSpaceDE/>
              <w:autoSpaceDN/>
              <w:adjustRightInd/>
              <w:jc w:val="center"/>
              <w:textAlignment w:val="auto"/>
              <w:rPr>
                <w:rFonts w:ascii="Calibri" w:hAnsi="Calibri"/>
                <w:b/>
                <w:bCs/>
                <w:color w:val="000000"/>
                <w:sz w:val="16"/>
                <w:szCs w:val="16"/>
              </w:rPr>
            </w:pPr>
            <w:r w:rsidRPr="00DA6CAC">
              <w:rPr>
                <w:rFonts w:ascii="Calibri" w:hAnsi="Calibri"/>
                <w:b/>
                <w:bCs/>
                <w:color w:val="000000"/>
                <w:sz w:val="16"/>
                <w:szCs w:val="16"/>
              </w:rPr>
              <w:t>Rating</w:t>
            </w:r>
          </w:p>
        </w:tc>
      </w:tr>
      <w:tr w:rsidR="0086156C" w:rsidRPr="00DA6CAC" w:rsidTr="0086156C">
        <w:trPr>
          <w:trHeight w:val="480"/>
          <w:jc w:val="center"/>
        </w:trPr>
        <w:tc>
          <w:tcPr>
            <w:tcW w:w="9850" w:type="dxa"/>
            <w:gridSpan w:val="6"/>
            <w:vMerge/>
            <w:tcBorders>
              <w:top w:val="single" w:sz="4" w:space="0" w:color="auto"/>
              <w:left w:val="single" w:sz="4" w:space="0" w:color="auto"/>
              <w:bottom w:val="single" w:sz="4" w:space="0" w:color="auto"/>
              <w:right w:val="single" w:sz="4" w:space="0" w:color="auto"/>
            </w:tcBorders>
            <w:vAlign w:val="center"/>
            <w:hideMark/>
          </w:tcPr>
          <w:p w:rsidR="0086156C" w:rsidRPr="00DA6CAC" w:rsidRDefault="0086156C" w:rsidP="0086156C">
            <w:pPr>
              <w:overflowPunct/>
              <w:autoSpaceDE/>
              <w:autoSpaceDN/>
              <w:adjustRightInd/>
              <w:textAlignment w:val="auto"/>
              <w:rPr>
                <w:rFonts w:ascii="Calibri" w:hAnsi="Calibri"/>
                <w:b/>
                <w:bCs/>
                <w:color w:val="000000"/>
                <w:sz w:val="16"/>
                <w:szCs w:val="16"/>
              </w:rPr>
            </w:pPr>
          </w:p>
        </w:tc>
        <w:tc>
          <w:tcPr>
            <w:tcW w:w="247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6156C" w:rsidRPr="00DA6CAC" w:rsidRDefault="0086156C" w:rsidP="0086156C">
            <w:pPr>
              <w:overflowPunct/>
              <w:autoSpaceDE/>
              <w:autoSpaceDN/>
              <w:adjustRightInd/>
              <w:jc w:val="center"/>
              <w:textAlignment w:val="auto"/>
              <w:rPr>
                <w:rFonts w:ascii="Calibri" w:hAnsi="Calibri"/>
                <w:b/>
                <w:bCs/>
                <w:color w:val="000000"/>
                <w:sz w:val="16"/>
                <w:szCs w:val="16"/>
              </w:rPr>
            </w:pPr>
            <w:r w:rsidRPr="00DA6CAC">
              <w:rPr>
                <w:rFonts w:ascii="Calibri" w:hAnsi="Calibri"/>
                <w:b/>
                <w:bCs/>
                <w:color w:val="000000"/>
                <w:sz w:val="16"/>
                <w:szCs w:val="16"/>
              </w:rPr>
              <w:t>80</w:t>
            </w:r>
          </w:p>
        </w:tc>
        <w:tc>
          <w:tcPr>
            <w:tcW w:w="2160" w:type="dxa"/>
            <w:gridSpan w:val="2"/>
            <w:tcBorders>
              <w:top w:val="single" w:sz="4" w:space="0" w:color="auto"/>
              <w:left w:val="single" w:sz="4" w:space="0" w:color="auto"/>
              <w:bottom w:val="single" w:sz="4" w:space="0" w:color="auto"/>
              <w:right w:val="single" w:sz="4" w:space="0" w:color="auto"/>
            </w:tcBorders>
            <w:shd w:val="clear" w:color="000000" w:fill="92D050"/>
            <w:vAlign w:val="center"/>
            <w:hideMark/>
          </w:tcPr>
          <w:p w:rsidR="0086156C" w:rsidRPr="00DA6CAC" w:rsidRDefault="0086156C" w:rsidP="0086156C">
            <w:pPr>
              <w:overflowPunct/>
              <w:autoSpaceDE/>
              <w:autoSpaceDN/>
              <w:adjustRightInd/>
              <w:jc w:val="center"/>
              <w:textAlignment w:val="auto"/>
              <w:rPr>
                <w:rFonts w:ascii="Calibri" w:hAnsi="Calibri"/>
                <w:b/>
                <w:bCs/>
                <w:color w:val="000000"/>
                <w:sz w:val="16"/>
                <w:szCs w:val="16"/>
              </w:rPr>
            </w:pPr>
            <w:r w:rsidRPr="00DA6CAC">
              <w:rPr>
                <w:rFonts w:ascii="Calibri" w:hAnsi="Calibri"/>
                <w:b/>
                <w:bCs/>
                <w:color w:val="000000"/>
                <w:sz w:val="16"/>
                <w:szCs w:val="16"/>
              </w:rPr>
              <w:t>Satisfactory</w:t>
            </w:r>
          </w:p>
        </w:tc>
      </w:tr>
      <w:tr w:rsidR="0086156C" w:rsidRPr="00DA6CAC" w:rsidTr="0086156C">
        <w:trPr>
          <w:trHeight w:val="468"/>
          <w:jc w:val="center"/>
        </w:trPr>
        <w:tc>
          <w:tcPr>
            <w:tcW w:w="14480" w:type="dxa"/>
            <w:gridSpan w:val="10"/>
            <w:tcBorders>
              <w:top w:val="single" w:sz="4" w:space="0" w:color="auto"/>
              <w:left w:val="single" w:sz="4" w:space="0" w:color="auto"/>
              <w:bottom w:val="single" w:sz="4" w:space="0" w:color="auto"/>
              <w:right w:val="single" w:sz="4" w:space="0" w:color="auto"/>
            </w:tcBorders>
            <w:shd w:val="clear" w:color="000000" w:fill="DAEEF3"/>
            <w:vAlign w:val="center"/>
            <w:hideMark/>
          </w:tcPr>
          <w:p w:rsidR="0086156C" w:rsidRPr="00DA6CAC" w:rsidRDefault="0086156C" w:rsidP="0086156C">
            <w:pPr>
              <w:overflowPunct/>
              <w:autoSpaceDE/>
              <w:autoSpaceDN/>
              <w:adjustRightInd/>
              <w:textAlignment w:val="auto"/>
              <w:rPr>
                <w:rFonts w:ascii="Calibri" w:hAnsi="Calibri"/>
                <w:b/>
                <w:bCs/>
                <w:color w:val="000000"/>
                <w:sz w:val="16"/>
                <w:szCs w:val="16"/>
              </w:rPr>
            </w:pPr>
            <w:r w:rsidRPr="00DA6CAC">
              <w:rPr>
                <w:rFonts w:ascii="Calibri" w:hAnsi="Calibri"/>
                <w:b/>
                <w:bCs/>
                <w:color w:val="000000"/>
                <w:sz w:val="16"/>
                <w:szCs w:val="16"/>
              </w:rPr>
              <w:t>Outcome 1: Systemic and institutional capacities for  mainstreaming of biodiversity management  within and across sectors are strengthened</w:t>
            </w:r>
          </w:p>
        </w:tc>
      </w:tr>
      <w:tr w:rsidR="0086156C" w:rsidRPr="00DA6CAC" w:rsidTr="0086156C">
        <w:trPr>
          <w:trHeight w:val="1740"/>
          <w:jc w:val="center"/>
        </w:trPr>
        <w:tc>
          <w:tcPr>
            <w:tcW w:w="7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6156C" w:rsidRPr="00DA6CAC" w:rsidRDefault="0086156C" w:rsidP="0086156C">
            <w:pPr>
              <w:overflowPunct/>
              <w:autoSpaceDE/>
              <w:autoSpaceDN/>
              <w:adjustRightInd/>
              <w:jc w:val="center"/>
              <w:textAlignment w:val="auto"/>
              <w:rPr>
                <w:rFonts w:ascii="Calibri" w:hAnsi="Calibri"/>
                <w:b/>
                <w:bCs/>
                <w:color w:val="000000"/>
                <w:sz w:val="16"/>
                <w:szCs w:val="16"/>
              </w:rPr>
            </w:pPr>
            <w:r w:rsidRPr="00DA6CAC">
              <w:rPr>
                <w:rFonts w:ascii="Calibri" w:hAnsi="Calibri"/>
                <w:b/>
                <w:bCs/>
                <w:color w:val="000000"/>
                <w:sz w:val="16"/>
                <w:szCs w:val="16"/>
              </w:rPr>
              <w:t>1.1</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156C" w:rsidRPr="00DA6CAC" w:rsidRDefault="0086156C" w:rsidP="0086156C">
            <w:pPr>
              <w:overflowPunct/>
              <w:autoSpaceDE/>
              <w:autoSpaceDN/>
              <w:adjustRightInd/>
              <w:textAlignment w:val="auto"/>
              <w:rPr>
                <w:rFonts w:ascii="Calibri" w:hAnsi="Calibri"/>
                <w:color w:val="000000"/>
                <w:sz w:val="16"/>
                <w:szCs w:val="16"/>
              </w:rPr>
            </w:pPr>
            <w:r w:rsidRPr="00DA6CAC">
              <w:rPr>
                <w:rFonts w:ascii="Calibri" w:hAnsi="Calibri"/>
                <w:color w:val="000000"/>
                <w:sz w:val="16"/>
                <w:szCs w:val="16"/>
              </w:rPr>
              <w:t>New policies developed and legislation enacted for land use planning, Environmental Impact Assessment and development control, incorporating biodiversity conservation concerns</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156C" w:rsidRPr="00DA6CAC" w:rsidRDefault="0086156C" w:rsidP="0086156C">
            <w:pPr>
              <w:overflowPunct/>
              <w:autoSpaceDE/>
              <w:autoSpaceDN/>
              <w:adjustRightInd/>
              <w:jc w:val="center"/>
              <w:textAlignment w:val="auto"/>
              <w:rPr>
                <w:rFonts w:ascii="Calibri" w:hAnsi="Calibri"/>
                <w:color w:val="000000"/>
                <w:sz w:val="16"/>
                <w:szCs w:val="16"/>
              </w:rPr>
            </w:pPr>
            <w:r w:rsidRPr="00DA6CAC">
              <w:rPr>
                <w:rFonts w:ascii="Calibri" w:hAnsi="Calibri"/>
                <w:color w:val="000000"/>
                <w:sz w:val="16"/>
                <w:szCs w:val="16"/>
              </w:rPr>
              <w:t>Laws enacted and policies implemented</w:t>
            </w:r>
          </w:p>
        </w:tc>
        <w:tc>
          <w:tcPr>
            <w:tcW w:w="66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6156C" w:rsidRPr="00DA6CAC" w:rsidRDefault="0086156C" w:rsidP="0086156C">
            <w:pPr>
              <w:overflowPunct/>
              <w:autoSpaceDE/>
              <w:autoSpaceDN/>
              <w:adjustRightInd/>
              <w:textAlignment w:val="auto"/>
              <w:rPr>
                <w:rFonts w:ascii="Calibri" w:hAnsi="Calibri"/>
                <w:color w:val="000000"/>
                <w:sz w:val="16"/>
                <w:szCs w:val="16"/>
              </w:rPr>
            </w:pPr>
            <w:r w:rsidRPr="00DA6CAC">
              <w:rPr>
                <w:rFonts w:ascii="Calibri" w:hAnsi="Calibri"/>
                <w:color w:val="000000"/>
                <w:sz w:val="16"/>
                <w:szCs w:val="16"/>
              </w:rPr>
              <w:t>The project supported drafting of amended Environmental Protection Bill and Physical Planning Bill. The draft versions have been further revised by the legal staff among the two responsible ministries, MEECC and MLUH, but the process has been stalled for approximately 2 years. Ministry officials indicated the two bills are expected to be enacted in 2015.</w:t>
            </w:r>
            <w:r w:rsidRPr="00DA6CAC">
              <w:rPr>
                <w:rFonts w:ascii="Calibri" w:hAnsi="Calibri"/>
                <w:color w:val="000000"/>
                <w:sz w:val="16"/>
                <w:szCs w:val="16"/>
              </w:rPr>
              <w:br/>
              <w:t>As an adaptive management contribution, the project is also supporting development of a draft Biodiversity Policy, which is a requisite precursor to an envisaged Biodiversity Act. The consultancy for developing the Biodiversity Policy started in May 2015, less than two months before project closure.</w:t>
            </w:r>
          </w:p>
        </w:tc>
        <w:tc>
          <w:tcPr>
            <w:tcW w:w="1200"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86156C" w:rsidRPr="00DA6CAC" w:rsidRDefault="0086156C" w:rsidP="0086156C">
            <w:pPr>
              <w:overflowPunct/>
              <w:autoSpaceDE/>
              <w:autoSpaceDN/>
              <w:adjustRightInd/>
              <w:jc w:val="center"/>
              <w:textAlignment w:val="auto"/>
              <w:rPr>
                <w:rFonts w:ascii="Calibri" w:hAnsi="Calibri"/>
                <w:b/>
                <w:bCs/>
                <w:color w:val="000000"/>
                <w:sz w:val="16"/>
                <w:szCs w:val="16"/>
              </w:rPr>
            </w:pPr>
            <w:r w:rsidRPr="00DA6CAC">
              <w:rPr>
                <w:rFonts w:ascii="Calibri" w:hAnsi="Calibri"/>
                <w:b/>
                <w:bCs/>
                <w:color w:val="000000"/>
                <w:sz w:val="16"/>
                <w:szCs w:val="16"/>
              </w:rPr>
              <w:t>Moderately Satisfactory</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156C" w:rsidRPr="00DA6CAC" w:rsidRDefault="0086156C" w:rsidP="0086156C">
            <w:pPr>
              <w:overflowPunct/>
              <w:autoSpaceDE/>
              <w:autoSpaceDN/>
              <w:adjustRightInd/>
              <w:jc w:val="center"/>
              <w:textAlignment w:val="auto"/>
              <w:rPr>
                <w:rFonts w:ascii="Calibri" w:hAnsi="Calibri"/>
                <w:color w:val="000000"/>
                <w:sz w:val="16"/>
                <w:szCs w:val="16"/>
              </w:rPr>
            </w:pPr>
            <w:r w:rsidRPr="00DA6CAC">
              <w:rPr>
                <w:rFonts w:ascii="Calibri" w:hAnsi="Calibri"/>
                <w:color w:val="000000"/>
                <w:sz w:val="16"/>
                <w:szCs w:val="16"/>
              </w:rPr>
              <w:t>75</w:t>
            </w:r>
          </w:p>
        </w:tc>
      </w:tr>
      <w:tr w:rsidR="0086156C" w:rsidRPr="00DA6CAC" w:rsidTr="0086156C">
        <w:trPr>
          <w:trHeight w:val="1214"/>
          <w:jc w:val="center"/>
        </w:trPr>
        <w:tc>
          <w:tcPr>
            <w:tcW w:w="7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6156C" w:rsidRPr="00DA6CAC" w:rsidRDefault="0086156C" w:rsidP="0086156C">
            <w:pPr>
              <w:overflowPunct/>
              <w:autoSpaceDE/>
              <w:autoSpaceDN/>
              <w:adjustRightInd/>
              <w:jc w:val="center"/>
              <w:textAlignment w:val="auto"/>
              <w:rPr>
                <w:rFonts w:ascii="Calibri" w:hAnsi="Calibri"/>
                <w:b/>
                <w:bCs/>
                <w:color w:val="000000"/>
                <w:sz w:val="16"/>
                <w:szCs w:val="16"/>
              </w:rPr>
            </w:pPr>
            <w:r w:rsidRPr="00DA6CAC">
              <w:rPr>
                <w:rFonts w:ascii="Calibri" w:hAnsi="Calibri"/>
                <w:b/>
                <w:bCs/>
                <w:color w:val="000000"/>
                <w:sz w:val="16"/>
                <w:szCs w:val="16"/>
              </w:rPr>
              <w:lastRenderedPageBreak/>
              <w:t>1.2</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156C" w:rsidRPr="00DA6CAC" w:rsidRDefault="0086156C" w:rsidP="0086156C">
            <w:pPr>
              <w:overflowPunct/>
              <w:autoSpaceDE/>
              <w:autoSpaceDN/>
              <w:adjustRightInd/>
              <w:textAlignment w:val="auto"/>
              <w:rPr>
                <w:rFonts w:ascii="Calibri" w:hAnsi="Calibri"/>
                <w:color w:val="000000"/>
                <w:sz w:val="16"/>
                <w:szCs w:val="16"/>
              </w:rPr>
            </w:pPr>
            <w:r w:rsidRPr="00DA6CAC">
              <w:rPr>
                <w:rFonts w:ascii="Calibri" w:hAnsi="Calibri"/>
                <w:color w:val="000000"/>
                <w:sz w:val="16"/>
                <w:szCs w:val="16"/>
              </w:rPr>
              <w:t xml:space="preserve">% of geographic BD conservation priorities whose zoning status has been revised as needed as part of the land use planning process </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156C" w:rsidRPr="00DA6CAC" w:rsidRDefault="0086156C" w:rsidP="0086156C">
            <w:pPr>
              <w:overflowPunct/>
              <w:autoSpaceDE/>
              <w:autoSpaceDN/>
              <w:adjustRightInd/>
              <w:jc w:val="center"/>
              <w:textAlignment w:val="auto"/>
              <w:rPr>
                <w:rFonts w:ascii="Calibri" w:hAnsi="Calibri"/>
                <w:color w:val="000000"/>
                <w:sz w:val="16"/>
                <w:szCs w:val="16"/>
              </w:rPr>
            </w:pPr>
            <w:r w:rsidRPr="00DA6CAC">
              <w:rPr>
                <w:rFonts w:ascii="Calibri" w:hAnsi="Calibri"/>
                <w:color w:val="000000"/>
                <w:sz w:val="16"/>
                <w:szCs w:val="16"/>
              </w:rPr>
              <w:t>40%</w:t>
            </w:r>
          </w:p>
        </w:tc>
        <w:tc>
          <w:tcPr>
            <w:tcW w:w="66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6156C" w:rsidRPr="00DA6CAC" w:rsidRDefault="0086156C" w:rsidP="0086156C">
            <w:pPr>
              <w:overflowPunct/>
              <w:autoSpaceDE/>
              <w:autoSpaceDN/>
              <w:adjustRightInd/>
              <w:textAlignment w:val="auto"/>
              <w:rPr>
                <w:rFonts w:ascii="Calibri" w:hAnsi="Calibri"/>
                <w:color w:val="000000"/>
                <w:sz w:val="16"/>
                <w:szCs w:val="16"/>
              </w:rPr>
            </w:pPr>
            <w:r w:rsidRPr="00DA6CAC">
              <w:rPr>
                <w:rFonts w:ascii="Calibri" w:hAnsi="Calibri"/>
                <w:color w:val="000000"/>
                <w:sz w:val="16"/>
                <w:szCs w:val="16"/>
              </w:rPr>
              <w:t>The completed 25 district land use plans represent the entire land area of the three main inner islands.  Among these land use plans, a total of 5,470 ha (26.8% of total land area) is classified as protected for conservation purposes, and 7,066 ha (34.6%) classified as sustainable use of forest resources. In total, 12,536 ha (61%) of land area is under some type of protected classification.</w:t>
            </w:r>
          </w:p>
        </w:tc>
        <w:tc>
          <w:tcPr>
            <w:tcW w:w="1200"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86156C" w:rsidRPr="00DA6CAC" w:rsidRDefault="0086156C" w:rsidP="0086156C">
            <w:pPr>
              <w:overflowPunct/>
              <w:autoSpaceDE/>
              <w:autoSpaceDN/>
              <w:adjustRightInd/>
              <w:jc w:val="center"/>
              <w:textAlignment w:val="auto"/>
              <w:rPr>
                <w:rFonts w:ascii="Calibri" w:hAnsi="Calibri"/>
                <w:b/>
                <w:bCs/>
                <w:color w:val="000000"/>
                <w:sz w:val="16"/>
                <w:szCs w:val="16"/>
              </w:rPr>
            </w:pPr>
            <w:r w:rsidRPr="00DA6CAC">
              <w:rPr>
                <w:rFonts w:ascii="Calibri" w:hAnsi="Calibri"/>
                <w:b/>
                <w:bCs/>
                <w:color w:val="000000"/>
                <w:sz w:val="16"/>
                <w:szCs w:val="16"/>
              </w:rPr>
              <w:t>Highly Satisfactory</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156C" w:rsidRPr="00DA6CAC" w:rsidRDefault="0086156C" w:rsidP="0086156C">
            <w:pPr>
              <w:overflowPunct/>
              <w:autoSpaceDE/>
              <w:autoSpaceDN/>
              <w:adjustRightInd/>
              <w:jc w:val="center"/>
              <w:textAlignment w:val="auto"/>
              <w:rPr>
                <w:rFonts w:ascii="Calibri" w:hAnsi="Calibri"/>
                <w:color w:val="000000"/>
                <w:sz w:val="16"/>
                <w:szCs w:val="16"/>
              </w:rPr>
            </w:pPr>
            <w:r w:rsidRPr="00DA6CAC">
              <w:rPr>
                <w:rFonts w:ascii="Calibri" w:hAnsi="Calibri"/>
                <w:color w:val="000000"/>
                <w:sz w:val="16"/>
                <w:szCs w:val="16"/>
              </w:rPr>
              <w:t>90</w:t>
            </w:r>
          </w:p>
        </w:tc>
      </w:tr>
      <w:tr w:rsidR="0086156C" w:rsidRPr="00DA6CAC" w:rsidTr="0086156C">
        <w:trPr>
          <w:trHeight w:val="1848"/>
          <w:jc w:val="center"/>
        </w:trPr>
        <w:tc>
          <w:tcPr>
            <w:tcW w:w="7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6156C" w:rsidRPr="00DA6CAC" w:rsidRDefault="0086156C" w:rsidP="0086156C">
            <w:pPr>
              <w:overflowPunct/>
              <w:autoSpaceDE/>
              <w:autoSpaceDN/>
              <w:adjustRightInd/>
              <w:jc w:val="center"/>
              <w:textAlignment w:val="auto"/>
              <w:rPr>
                <w:rFonts w:ascii="Calibri" w:hAnsi="Calibri"/>
                <w:b/>
                <w:bCs/>
                <w:color w:val="000000"/>
                <w:sz w:val="16"/>
                <w:szCs w:val="16"/>
              </w:rPr>
            </w:pPr>
            <w:r w:rsidRPr="00DA6CAC">
              <w:rPr>
                <w:rFonts w:ascii="Calibri" w:hAnsi="Calibri"/>
                <w:b/>
                <w:bCs/>
                <w:color w:val="000000"/>
                <w:sz w:val="16"/>
                <w:szCs w:val="16"/>
              </w:rPr>
              <w:t>1.3</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156C" w:rsidRPr="00DA6CAC" w:rsidRDefault="0086156C" w:rsidP="0086156C">
            <w:pPr>
              <w:overflowPunct/>
              <w:autoSpaceDE/>
              <w:autoSpaceDN/>
              <w:adjustRightInd/>
              <w:textAlignment w:val="auto"/>
              <w:rPr>
                <w:rFonts w:ascii="Calibri" w:hAnsi="Calibri"/>
                <w:color w:val="000000"/>
                <w:sz w:val="16"/>
                <w:szCs w:val="16"/>
              </w:rPr>
            </w:pPr>
            <w:r w:rsidRPr="00DA6CAC">
              <w:rPr>
                <w:rFonts w:ascii="Calibri" w:hAnsi="Calibri"/>
                <w:color w:val="000000"/>
                <w:sz w:val="16"/>
                <w:szCs w:val="16"/>
              </w:rPr>
              <w:t>% of country covered under LWC use plans that have been approved by government</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156C" w:rsidRPr="00DA6CAC" w:rsidRDefault="0086156C" w:rsidP="0086156C">
            <w:pPr>
              <w:overflowPunct/>
              <w:autoSpaceDE/>
              <w:autoSpaceDN/>
              <w:adjustRightInd/>
              <w:jc w:val="center"/>
              <w:textAlignment w:val="auto"/>
              <w:rPr>
                <w:rFonts w:ascii="Calibri" w:hAnsi="Calibri"/>
                <w:color w:val="000000"/>
                <w:sz w:val="16"/>
                <w:szCs w:val="16"/>
              </w:rPr>
            </w:pPr>
            <w:r w:rsidRPr="00DA6CAC">
              <w:rPr>
                <w:rFonts w:ascii="Calibri" w:hAnsi="Calibri"/>
                <w:color w:val="000000"/>
                <w:sz w:val="16"/>
                <w:szCs w:val="16"/>
              </w:rPr>
              <w:t>100%</w:t>
            </w:r>
          </w:p>
        </w:tc>
        <w:tc>
          <w:tcPr>
            <w:tcW w:w="66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6156C" w:rsidRPr="00DA6CAC" w:rsidRDefault="0086156C" w:rsidP="0086156C">
            <w:pPr>
              <w:overflowPunct/>
              <w:autoSpaceDE/>
              <w:autoSpaceDN/>
              <w:adjustRightInd/>
              <w:textAlignment w:val="auto"/>
              <w:rPr>
                <w:rFonts w:ascii="Calibri" w:hAnsi="Calibri"/>
                <w:color w:val="000000"/>
                <w:sz w:val="16"/>
                <w:szCs w:val="16"/>
              </w:rPr>
            </w:pPr>
            <w:r w:rsidRPr="00DA6CAC">
              <w:rPr>
                <w:rFonts w:ascii="Calibri" w:hAnsi="Calibri"/>
                <w:color w:val="000000"/>
                <w:sz w:val="16"/>
                <w:szCs w:val="16"/>
              </w:rPr>
              <w:t>Among the 25 district-land use plans completed, the 2 for Praslin have been legally approved and gazetted. The other 23 still require endorsement by the Cabinet of Ministers. Review of the land use plans during the recent Government-led Seychelles Strategic Plan has revealed a few discrepancies, e.g., for some areas classified as “forest reserves”, which will need to be corrected before final approval. Nevertheless, completion of the land use plans themselves is a commendable achievement, and the project completed several other tasks under this outcome, including caring capacity studies, an integrated coastal zone management plan for Anse Royale, and preparation of vegetation maps for the three main inner islands.</w:t>
            </w:r>
          </w:p>
        </w:tc>
        <w:tc>
          <w:tcPr>
            <w:tcW w:w="1200"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86156C" w:rsidRPr="00DA6CAC" w:rsidRDefault="0086156C" w:rsidP="0086156C">
            <w:pPr>
              <w:overflowPunct/>
              <w:autoSpaceDE/>
              <w:autoSpaceDN/>
              <w:adjustRightInd/>
              <w:jc w:val="center"/>
              <w:textAlignment w:val="auto"/>
              <w:rPr>
                <w:rFonts w:ascii="Calibri" w:hAnsi="Calibri"/>
                <w:b/>
                <w:bCs/>
                <w:color w:val="000000"/>
                <w:sz w:val="16"/>
                <w:szCs w:val="16"/>
              </w:rPr>
            </w:pPr>
            <w:r w:rsidRPr="00DA6CAC">
              <w:rPr>
                <w:rFonts w:ascii="Calibri" w:hAnsi="Calibri"/>
                <w:b/>
                <w:bCs/>
                <w:color w:val="000000"/>
                <w:sz w:val="16"/>
                <w:szCs w:val="16"/>
              </w:rPr>
              <w:t>Satisfactory</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156C" w:rsidRPr="00DA6CAC" w:rsidRDefault="0086156C" w:rsidP="0086156C">
            <w:pPr>
              <w:overflowPunct/>
              <w:autoSpaceDE/>
              <w:autoSpaceDN/>
              <w:adjustRightInd/>
              <w:jc w:val="center"/>
              <w:textAlignment w:val="auto"/>
              <w:rPr>
                <w:rFonts w:ascii="Calibri" w:hAnsi="Calibri"/>
                <w:color w:val="000000"/>
                <w:sz w:val="16"/>
                <w:szCs w:val="16"/>
              </w:rPr>
            </w:pPr>
            <w:r w:rsidRPr="00DA6CAC">
              <w:rPr>
                <w:rFonts w:ascii="Calibri" w:hAnsi="Calibri"/>
                <w:color w:val="000000"/>
                <w:sz w:val="16"/>
                <w:szCs w:val="16"/>
              </w:rPr>
              <w:t>85</w:t>
            </w:r>
          </w:p>
        </w:tc>
      </w:tr>
      <w:tr w:rsidR="0086156C" w:rsidRPr="00DA6CAC" w:rsidTr="0086156C">
        <w:trPr>
          <w:trHeight w:val="480"/>
          <w:jc w:val="center"/>
        </w:trPr>
        <w:tc>
          <w:tcPr>
            <w:tcW w:w="7554" w:type="dxa"/>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6156C" w:rsidRPr="00DA6CAC" w:rsidRDefault="0086156C" w:rsidP="0086156C">
            <w:pPr>
              <w:overflowPunct/>
              <w:autoSpaceDE/>
              <w:autoSpaceDN/>
              <w:adjustRightInd/>
              <w:jc w:val="center"/>
              <w:textAlignment w:val="auto"/>
              <w:rPr>
                <w:rFonts w:ascii="Calibri" w:hAnsi="Calibri"/>
                <w:b/>
                <w:bCs/>
                <w:color w:val="000000"/>
                <w:sz w:val="16"/>
                <w:szCs w:val="16"/>
              </w:rPr>
            </w:pPr>
            <w:r w:rsidRPr="00DA6CAC">
              <w:rPr>
                <w:rFonts w:ascii="Calibri" w:hAnsi="Calibri"/>
                <w:b/>
                <w:bCs/>
                <w:color w:val="000000"/>
                <w:sz w:val="16"/>
                <w:szCs w:val="16"/>
              </w:rPr>
              <w:t>Sub-total, Outcome 1</w:t>
            </w:r>
          </w:p>
        </w:tc>
        <w:tc>
          <w:tcPr>
            <w:tcW w:w="12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6156C" w:rsidRPr="00DA6CAC" w:rsidRDefault="0086156C" w:rsidP="0086156C">
            <w:pPr>
              <w:overflowPunct/>
              <w:autoSpaceDE/>
              <w:autoSpaceDN/>
              <w:adjustRightInd/>
              <w:jc w:val="center"/>
              <w:textAlignment w:val="auto"/>
              <w:rPr>
                <w:rFonts w:ascii="Calibri" w:hAnsi="Calibri"/>
                <w:b/>
                <w:bCs/>
                <w:sz w:val="16"/>
                <w:szCs w:val="16"/>
              </w:rPr>
            </w:pPr>
            <w:r w:rsidRPr="00DA6CAC">
              <w:rPr>
                <w:rFonts w:ascii="Calibri" w:hAnsi="Calibri"/>
                <w:b/>
                <w:bCs/>
                <w:sz w:val="16"/>
                <w:szCs w:val="16"/>
              </w:rPr>
              <w:t>Indicative Budget</w:t>
            </w:r>
          </w:p>
        </w:tc>
        <w:tc>
          <w:tcPr>
            <w:tcW w:w="10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6156C" w:rsidRPr="00DA6CAC" w:rsidRDefault="0086156C" w:rsidP="0086156C">
            <w:pPr>
              <w:overflowPunct/>
              <w:autoSpaceDE/>
              <w:autoSpaceDN/>
              <w:adjustRightInd/>
              <w:textAlignment w:val="auto"/>
              <w:rPr>
                <w:rFonts w:ascii="Calibri" w:hAnsi="Calibri"/>
                <w:b/>
                <w:bCs/>
                <w:sz w:val="16"/>
                <w:szCs w:val="16"/>
              </w:rPr>
            </w:pPr>
            <w:r w:rsidRPr="00DA6CAC">
              <w:rPr>
                <w:rFonts w:ascii="Calibri" w:hAnsi="Calibri"/>
                <w:b/>
                <w:bCs/>
                <w:sz w:val="16"/>
                <w:szCs w:val="16"/>
              </w:rPr>
              <w:t>Weighted Cost</w:t>
            </w:r>
          </w:p>
        </w:tc>
        <w:tc>
          <w:tcPr>
            <w:tcW w:w="12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6156C" w:rsidRPr="00DA6CAC" w:rsidRDefault="0086156C" w:rsidP="0086156C">
            <w:pPr>
              <w:overflowPunct/>
              <w:autoSpaceDE/>
              <w:autoSpaceDN/>
              <w:adjustRightInd/>
              <w:jc w:val="center"/>
              <w:textAlignment w:val="auto"/>
              <w:rPr>
                <w:rFonts w:ascii="Calibri" w:hAnsi="Calibri"/>
                <w:b/>
                <w:bCs/>
                <w:sz w:val="16"/>
                <w:szCs w:val="16"/>
              </w:rPr>
            </w:pPr>
            <w:r w:rsidRPr="00DA6CAC">
              <w:rPr>
                <w:rFonts w:ascii="Calibri" w:hAnsi="Calibri"/>
                <w:b/>
                <w:bCs/>
                <w:sz w:val="16"/>
                <w:szCs w:val="16"/>
              </w:rPr>
              <w:t>TE Outcome Rating Score</w:t>
            </w:r>
          </w:p>
        </w:tc>
        <w:tc>
          <w:tcPr>
            <w:tcW w:w="12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6156C" w:rsidRPr="00DA6CAC" w:rsidRDefault="0086156C" w:rsidP="0086156C">
            <w:pPr>
              <w:overflowPunct/>
              <w:autoSpaceDE/>
              <w:autoSpaceDN/>
              <w:adjustRightInd/>
              <w:jc w:val="center"/>
              <w:textAlignment w:val="auto"/>
              <w:rPr>
                <w:rFonts w:ascii="Calibri" w:hAnsi="Calibri"/>
                <w:b/>
                <w:bCs/>
                <w:sz w:val="16"/>
                <w:szCs w:val="16"/>
              </w:rPr>
            </w:pPr>
            <w:r w:rsidRPr="00DA6CAC">
              <w:rPr>
                <w:rFonts w:ascii="Calibri" w:hAnsi="Calibri"/>
                <w:b/>
                <w:bCs/>
                <w:sz w:val="16"/>
                <w:szCs w:val="16"/>
              </w:rPr>
              <w:t>Weighted Score</w:t>
            </w:r>
          </w:p>
        </w:tc>
        <w:tc>
          <w:tcPr>
            <w:tcW w:w="21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6156C" w:rsidRPr="00DA6CAC" w:rsidRDefault="0086156C" w:rsidP="0086156C">
            <w:pPr>
              <w:overflowPunct/>
              <w:autoSpaceDE/>
              <w:autoSpaceDN/>
              <w:adjustRightInd/>
              <w:jc w:val="center"/>
              <w:textAlignment w:val="auto"/>
              <w:rPr>
                <w:rFonts w:ascii="Calibri" w:hAnsi="Calibri"/>
                <w:b/>
                <w:bCs/>
                <w:color w:val="000000"/>
                <w:sz w:val="16"/>
                <w:szCs w:val="16"/>
              </w:rPr>
            </w:pPr>
            <w:r w:rsidRPr="00DA6CAC">
              <w:rPr>
                <w:rFonts w:ascii="Calibri" w:hAnsi="Calibri"/>
                <w:b/>
                <w:bCs/>
                <w:color w:val="000000"/>
                <w:sz w:val="16"/>
                <w:szCs w:val="16"/>
              </w:rPr>
              <w:t>Rating</w:t>
            </w:r>
          </w:p>
        </w:tc>
      </w:tr>
      <w:tr w:rsidR="0086156C" w:rsidRPr="00DA6CAC" w:rsidTr="0086156C">
        <w:trPr>
          <w:trHeight w:val="468"/>
          <w:jc w:val="center"/>
        </w:trPr>
        <w:tc>
          <w:tcPr>
            <w:tcW w:w="7554" w:type="dxa"/>
            <w:gridSpan w:val="4"/>
            <w:vMerge/>
            <w:tcBorders>
              <w:top w:val="single" w:sz="4" w:space="0" w:color="auto"/>
              <w:left w:val="single" w:sz="4" w:space="0" w:color="auto"/>
              <w:bottom w:val="single" w:sz="4" w:space="0" w:color="auto"/>
              <w:right w:val="single" w:sz="4" w:space="0" w:color="auto"/>
            </w:tcBorders>
            <w:vAlign w:val="center"/>
            <w:hideMark/>
          </w:tcPr>
          <w:p w:rsidR="0086156C" w:rsidRPr="00DA6CAC" w:rsidRDefault="0086156C" w:rsidP="0086156C">
            <w:pPr>
              <w:overflowPunct/>
              <w:autoSpaceDE/>
              <w:autoSpaceDN/>
              <w:adjustRightInd/>
              <w:textAlignment w:val="auto"/>
              <w:rPr>
                <w:rFonts w:ascii="Calibri" w:hAnsi="Calibri"/>
                <w:b/>
                <w:bCs/>
                <w:color w:val="000000"/>
                <w:sz w:val="16"/>
                <w:szCs w:val="16"/>
              </w:rPr>
            </w:pPr>
          </w:p>
        </w:tc>
        <w:tc>
          <w:tcPr>
            <w:tcW w:w="12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6156C" w:rsidRPr="00DA6CAC" w:rsidRDefault="0086156C" w:rsidP="0086156C">
            <w:pPr>
              <w:overflowPunct/>
              <w:autoSpaceDE/>
              <w:autoSpaceDN/>
              <w:adjustRightInd/>
              <w:jc w:val="center"/>
              <w:textAlignment w:val="auto"/>
              <w:rPr>
                <w:rFonts w:ascii="Calibri" w:hAnsi="Calibri"/>
                <w:b/>
                <w:bCs/>
                <w:color w:val="000000"/>
                <w:sz w:val="16"/>
                <w:szCs w:val="16"/>
              </w:rPr>
            </w:pPr>
            <w:r w:rsidRPr="00DA6CAC">
              <w:rPr>
                <w:rFonts w:ascii="Calibri" w:hAnsi="Calibri"/>
                <w:b/>
                <w:bCs/>
                <w:color w:val="000000"/>
                <w:sz w:val="16"/>
                <w:szCs w:val="16"/>
              </w:rPr>
              <w:t>USD 1,208,700</w:t>
            </w:r>
          </w:p>
        </w:tc>
        <w:tc>
          <w:tcPr>
            <w:tcW w:w="10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6156C" w:rsidRPr="00DA6CAC" w:rsidRDefault="0086156C" w:rsidP="0086156C">
            <w:pPr>
              <w:overflowPunct/>
              <w:autoSpaceDE/>
              <w:autoSpaceDN/>
              <w:adjustRightInd/>
              <w:jc w:val="center"/>
              <w:textAlignment w:val="auto"/>
              <w:rPr>
                <w:rFonts w:ascii="Calibri" w:hAnsi="Calibri"/>
                <w:b/>
                <w:bCs/>
                <w:color w:val="000000"/>
                <w:sz w:val="16"/>
                <w:szCs w:val="16"/>
              </w:rPr>
            </w:pPr>
            <w:r w:rsidRPr="00DA6CAC">
              <w:rPr>
                <w:rFonts w:ascii="Calibri" w:hAnsi="Calibri"/>
                <w:b/>
                <w:bCs/>
                <w:color w:val="000000"/>
                <w:sz w:val="16"/>
                <w:szCs w:val="16"/>
              </w:rPr>
              <w:t>0.37</w:t>
            </w:r>
          </w:p>
        </w:tc>
        <w:tc>
          <w:tcPr>
            <w:tcW w:w="12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6156C" w:rsidRPr="00DA6CAC" w:rsidRDefault="0086156C" w:rsidP="0086156C">
            <w:pPr>
              <w:overflowPunct/>
              <w:autoSpaceDE/>
              <w:autoSpaceDN/>
              <w:adjustRightInd/>
              <w:jc w:val="center"/>
              <w:textAlignment w:val="auto"/>
              <w:rPr>
                <w:rFonts w:ascii="Calibri" w:hAnsi="Calibri"/>
                <w:b/>
                <w:bCs/>
                <w:color w:val="000000"/>
                <w:sz w:val="16"/>
                <w:szCs w:val="16"/>
              </w:rPr>
            </w:pPr>
            <w:r w:rsidRPr="00DA6CAC">
              <w:rPr>
                <w:rFonts w:ascii="Calibri" w:hAnsi="Calibri"/>
                <w:b/>
                <w:bCs/>
                <w:color w:val="000000"/>
                <w:sz w:val="16"/>
                <w:szCs w:val="16"/>
              </w:rPr>
              <w:t>83</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156C" w:rsidRPr="00DA6CAC" w:rsidRDefault="0086156C" w:rsidP="0086156C">
            <w:pPr>
              <w:overflowPunct/>
              <w:autoSpaceDE/>
              <w:autoSpaceDN/>
              <w:adjustRightInd/>
              <w:jc w:val="center"/>
              <w:textAlignment w:val="auto"/>
              <w:rPr>
                <w:rFonts w:ascii="Calibri" w:hAnsi="Calibri"/>
                <w:b/>
                <w:bCs/>
                <w:color w:val="000000"/>
                <w:sz w:val="16"/>
                <w:szCs w:val="16"/>
              </w:rPr>
            </w:pPr>
            <w:r w:rsidRPr="00DA6CAC">
              <w:rPr>
                <w:rFonts w:ascii="Calibri" w:hAnsi="Calibri"/>
                <w:b/>
                <w:bCs/>
                <w:color w:val="000000"/>
                <w:sz w:val="16"/>
                <w:szCs w:val="16"/>
              </w:rPr>
              <w:t>31</w:t>
            </w:r>
          </w:p>
        </w:tc>
        <w:tc>
          <w:tcPr>
            <w:tcW w:w="2160" w:type="dxa"/>
            <w:gridSpan w:val="2"/>
            <w:tcBorders>
              <w:top w:val="single" w:sz="4" w:space="0" w:color="auto"/>
              <w:left w:val="single" w:sz="4" w:space="0" w:color="auto"/>
              <w:bottom w:val="single" w:sz="4" w:space="0" w:color="auto"/>
              <w:right w:val="single" w:sz="4" w:space="0" w:color="auto"/>
            </w:tcBorders>
            <w:shd w:val="clear" w:color="000000" w:fill="92D050"/>
            <w:vAlign w:val="center"/>
            <w:hideMark/>
          </w:tcPr>
          <w:p w:rsidR="0086156C" w:rsidRPr="00DA6CAC" w:rsidRDefault="0086156C" w:rsidP="0086156C">
            <w:pPr>
              <w:overflowPunct/>
              <w:autoSpaceDE/>
              <w:autoSpaceDN/>
              <w:adjustRightInd/>
              <w:jc w:val="center"/>
              <w:textAlignment w:val="auto"/>
              <w:rPr>
                <w:rFonts w:ascii="Calibri" w:hAnsi="Calibri"/>
                <w:b/>
                <w:bCs/>
                <w:color w:val="000000"/>
                <w:sz w:val="16"/>
                <w:szCs w:val="16"/>
              </w:rPr>
            </w:pPr>
            <w:r w:rsidRPr="00DA6CAC">
              <w:rPr>
                <w:rFonts w:ascii="Calibri" w:hAnsi="Calibri"/>
                <w:b/>
                <w:bCs/>
                <w:color w:val="000000"/>
                <w:sz w:val="16"/>
                <w:szCs w:val="16"/>
              </w:rPr>
              <w:t>Satisfactory</w:t>
            </w:r>
          </w:p>
        </w:tc>
      </w:tr>
      <w:tr w:rsidR="0086156C" w:rsidRPr="00DA6CAC" w:rsidTr="0086156C">
        <w:trPr>
          <w:trHeight w:val="480"/>
          <w:jc w:val="center"/>
        </w:trPr>
        <w:tc>
          <w:tcPr>
            <w:tcW w:w="14480" w:type="dxa"/>
            <w:gridSpan w:val="10"/>
            <w:tcBorders>
              <w:top w:val="single" w:sz="4" w:space="0" w:color="auto"/>
              <w:left w:val="single" w:sz="4" w:space="0" w:color="auto"/>
              <w:bottom w:val="single" w:sz="4" w:space="0" w:color="auto"/>
              <w:right w:val="single" w:sz="4" w:space="0" w:color="auto"/>
            </w:tcBorders>
            <w:shd w:val="clear" w:color="000000" w:fill="DAEEF3"/>
            <w:vAlign w:val="center"/>
            <w:hideMark/>
          </w:tcPr>
          <w:p w:rsidR="0086156C" w:rsidRPr="00DA6CAC" w:rsidRDefault="0086156C" w:rsidP="0086156C">
            <w:pPr>
              <w:overflowPunct/>
              <w:autoSpaceDE/>
              <w:autoSpaceDN/>
              <w:adjustRightInd/>
              <w:textAlignment w:val="auto"/>
              <w:rPr>
                <w:rFonts w:ascii="Calibri" w:hAnsi="Calibri"/>
                <w:b/>
                <w:bCs/>
                <w:color w:val="000000"/>
                <w:sz w:val="16"/>
                <w:szCs w:val="16"/>
              </w:rPr>
            </w:pPr>
            <w:r w:rsidRPr="00DA6CAC">
              <w:rPr>
                <w:rFonts w:ascii="Calibri" w:hAnsi="Calibri"/>
                <w:b/>
                <w:bCs/>
                <w:color w:val="000000"/>
                <w:sz w:val="16"/>
                <w:szCs w:val="16"/>
              </w:rPr>
              <w:t>Outcome 2: Methods and means for integrating biodiversity and artisanal fisheries management are in place</w:t>
            </w:r>
          </w:p>
        </w:tc>
      </w:tr>
      <w:tr w:rsidR="0086156C" w:rsidRPr="00DA6CAC" w:rsidTr="007B630E">
        <w:trPr>
          <w:trHeight w:val="1988"/>
          <w:jc w:val="center"/>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156C" w:rsidRPr="00DA6CAC" w:rsidRDefault="0086156C" w:rsidP="0086156C">
            <w:pPr>
              <w:overflowPunct/>
              <w:autoSpaceDE/>
              <w:autoSpaceDN/>
              <w:adjustRightInd/>
              <w:jc w:val="center"/>
              <w:textAlignment w:val="auto"/>
              <w:rPr>
                <w:rFonts w:ascii="Calibri" w:hAnsi="Calibri"/>
                <w:b/>
                <w:bCs/>
                <w:color w:val="000000"/>
                <w:sz w:val="16"/>
                <w:szCs w:val="16"/>
              </w:rPr>
            </w:pPr>
            <w:r w:rsidRPr="00DA6CAC">
              <w:rPr>
                <w:rFonts w:ascii="Calibri" w:hAnsi="Calibri"/>
                <w:b/>
                <w:bCs/>
                <w:color w:val="000000"/>
                <w:sz w:val="16"/>
                <w:szCs w:val="16"/>
              </w:rPr>
              <w:t>2.1</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156C" w:rsidRPr="00DA6CAC" w:rsidRDefault="0086156C" w:rsidP="0086156C">
            <w:pPr>
              <w:overflowPunct/>
              <w:autoSpaceDE/>
              <w:autoSpaceDN/>
              <w:adjustRightInd/>
              <w:textAlignment w:val="auto"/>
              <w:rPr>
                <w:rFonts w:ascii="Calibri" w:hAnsi="Calibri"/>
                <w:color w:val="000000"/>
                <w:sz w:val="16"/>
                <w:szCs w:val="16"/>
              </w:rPr>
            </w:pPr>
            <w:r w:rsidRPr="00DA6CAC">
              <w:rPr>
                <w:rFonts w:ascii="Calibri" w:hAnsi="Calibri"/>
                <w:color w:val="000000"/>
                <w:sz w:val="16"/>
                <w:szCs w:val="16"/>
              </w:rPr>
              <w:t>Area for which fisheries co-management plans exist</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156C" w:rsidRPr="00DA6CAC" w:rsidRDefault="0086156C" w:rsidP="0086156C">
            <w:pPr>
              <w:overflowPunct/>
              <w:autoSpaceDE/>
              <w:autoSpaceDN/>
              <w:adjustRightInd/>
              <w:jc w:val="center"/>
              <w:textAlignment w:val="auto"/>
              <w:rPr>
                <w:rFonts w:ascii="Calibri" w:hAnsi="Calibri"/>
                <w:color w:val="000000"/>
                <w:sz w:val="16"/>
                <w:szCs w:val="16"/>
              </w:rPr>
            </w:pPr>
            <w:r w:rsidRPr="00DA6CAC">
              <w:rPr>
                <w:rFonts w:ascii="Calibri" w:hAnsi="Calibri"/>
                <w:color w:val="000000"/>
                <w:sz w:val="16"/>
                <w:szCs w:val="16"/>
              </w:rPr>
              <w:t>41,338 km</w:t>
            </w:r>
            <w:r w:rsidRPr="00DA6CAC">
              <w:rPr>
                <w:rFonts w:ascii="Calibri" w:hAnsi="Calibri"/>
                <w:color w:val="000000"/>
                <w:sz w:val="16"/>
                <w:szCs w:val="16"/>
                <w:vertAlign w:val="superscript"/>
              </w:rPr>
              <w:t>2</w:t>
            </w:r>
            <w:r w:rsidRPr="00DA6CAC">
              <w:rPr>
                <w:rFonts w:ascii="Calibri" w:hAnsi="Calibri"/>
                <w:color w:val="000000"/>
                <w:sz w:val="16"/>
                <w:szCs w:val="16"/>
              </w:rPr>
              <w:t xml:space="preserve">  (Mahé Plateau)</w:t>
            </w:r>
          </w:p>
        </w:tc>
        <w:tc>
          <w:tcPr>
            <w:tcW w:w="66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6156C" w:rsidRPr="00DA6CAC" w:rsidRDefault="0086156C" w:rsidP="0086156C">
            <w:pPr>
              <w:overflowPunct/>
              <w:autoSpaceDE/>
              <w:autoSpaceDN/>
              <w:adjustRightInd/>
              <w:textAlignment w:val="auto"/>
              <w:rPr>
                <w:rFonts w:ascii="Calibri" w:hAnsi="Calibri"/>
                <w:color w:val="000000"/>
                <w:sz w:val="16"/>
                <w:szCs w:val="16"/>
              </w:rPr>
            </w:pPr>
            <w:r w:rsidRPr="00DA6CAC">
              <w:rPr>
                <w:rFonts w:ascii="Calibri" w:hAnsi="Calibri"/>
                <w:color w:val="000000"/>
                <w:sz w:val="16"/>
                <w:szCs w:val="16"/>
              </w:rPr>
              <w:t xml:space="preserve">The development and implementation of a pilot collaborative fisheries management of the demersal fisheries encompassing a 611.7 km2 area, surrounding the Islands of Praslin and La Digue, and excluding the four marine reserves of Curieuse, Ile Cocos, Aride and Cousin islands (no-take zones). This co-management pilot was followed up with development of a fisheries management plan for the entire </w:t>
            </w:r>
            <w:proofErr w:type="spellStart"/>
            <w:r w:rsidRPr="00DA6CAC">
              <w:rPr>
                <w:rFonts w:ascii="Calibri" w:hAnsi="Calibri"/>
                <w:color w:val="000000"/>
                <w:sz w:val="16"/>
                <w:szCs w:val="16"/>
              </w:rPr>
              <w:t>Mahe</w:t>
            </w:r>
            <w:proofErr w:type="spellEnd"/>
            <w:r w:rsidRPr="00DA6CAC">
              <w:rPr>
                <w:rFonts w:ascii="Calibri" w:hAnsi="Calibri"/>
                <w:color w:val="000000"/>
                <w:sz w:val="16"/>
                <w:szCs w:val="16"/>
              </w:rPr>
              <w:t xml:space="preserve"> Plateau, covering approximately 41,400 km2. The management plan was prepared using the ecosystem approach to fisheries management (EAFM) principles, and envisages implementation will be through collaborative management arrangements. The plan has not yet been finalised, but SFA officials expect consultations will be completed over the next few months and approval will be approved shortly thereafter.</w:t>
            </w:r>
          </w:p>
        </w:tc>
        <w:tc>
          <w:tcPr>
            <w:tcW w:w="1200"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86156C" w:rsidRPr="00DA6CAC" w:rsidRDefault="0086156C" w:rsidP="0086156C">
            <w:pPr>
              <w:overflowPunct/>
              <w:autoSpaceDE/>
              <w:autoSpaceDN/>
              <w:adjustRightInd/>
              <w:jc w:val="center"/>
              <w:textAlignment w:val="auto"/>
              <w:rPr>
                <w:rFonts w:ascii="Calibri" w:hAnsi="Calibri"/>
                <w:b/>
                <w:bCs/>
                <w:color w:val="000000"/>
                <w:sz w:val="16"/>
                <w:szCs w:val="16"/>
              </w:rPr>
            </w:pPr>
            <w:r w:rsidRPr="00DA6CAC">
              <w:rPr>
                <w:rFonts w:ascii="Calibri" w:hAnsi="Calibri"/>
                <w:b/>
                <w:bCs/>
                <w:color w:val="000000"/>
                <w:sz w:val="16"/>
                <w:szCs w:val="16"/>
              </w:rPr>
              <w:t>Satisfactory</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156C" w:rsidRPr="00DA6CAC" w:rsidRDefault="0086156C" w:rsidP="0086156C">
            <w:pPr>
              <w:overflowPunct/>
              <w:autoSpaceDE/>
              <w:autoSpaceDN/>
              <w:adjustRightInd/>
              <w:jc w:val="center"/>
              <w:textAlignment w:val="auto"/>
              <w:rPr>
                <w:rFonts w:ascii="Calibri" w:hAnsi="Calibri"/>
                <w:color w:val="000000"/>
                <w:sz w:val="16"/>
                <w:szCs w:val="16"/>
              </w:rPr>
            </w:pPr>
            <w:r w:rsidRPr="00DA6CAC">
              <w:rPr>
                <w:rFonts w:ascii="Calibri" w:hAnsi="Calibri"/>
                <w:color w:val="000000"/>
                <w:sz w:val="16"/>
                <w:szCs w:val="16"/>
              </w:rPr>
              <w:t>80</w:t>
            </w:r>
          </w:p>
        </w:tc>
      </w:tr>
      <w:tr w:rsidR="0086156C" w:rsidRPr="00DA6CAC" w:rsidTr="007B630E">
        <w:trPr>
          <w:trHeight w:val="935"/>
          <w:jc w:val="center"/>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156C" w:rsidRPr="00DA6CAC" w:rsidRDefault="0086156C" w:rsidP="0086156C">
            <w:pPr>
              <w:overflowPunct/>
              <w:autoSpaceDE/>
              <w:autoSpaceDN/>
              <w:adjustRightInd/>
              <w:jc w:val="center"/>
              <w:textAlignment w:val="auto"/>
              <w:rPr>
                <w:rFonts w:ascii="Calibri" w:hAnsi="Calibri"/>
                <w:b/>
                <w:bCs/>
                <w:color w:val="000000"/>
                <w:sz w:val="16"/>
                <w:szCs w:val="16"/>
              </w:rPr>
            </w:pPr>
            <w:r w:rsidRPr="00DA6CAC">
              <w:rPr>
                <w:rFonts w:ascii="Calibri" w:hAnsi="Calibri"/>
                <w:b/>
                <w:bCs/>
                <w:color w:val="000000"/>
                <w:sz w:val="16"/>
                <w:szCs w:val="16"/>
              </w:rPr>
              <w:t xml:space="preserve">2.2 </w:t>
            </w:r>
            <w:r w:rsidRPr="00DA6CAC">
              <w:rPr>
                <w:rFonts w:ascii="Calibri" w:hAnsi="Calibri"/>
                <w:color w:val="000000"/>
                <w:sz w:val="16"/>
                <w:szCs w:val="16"/>
              </w:rPr>
              <w:t>new (after MTR)</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156C" w:rsidRPr="00DA6CAC" w:rsidRDefault="0086156C" w:rsidP="0086156C">
            <w:pPr>
              <w:overflowPunct/>
              <w:autoSpaceDE/>
              <w:autoSpaceDN/>
              <w:adjustRightInd/>
              <w:textAlignment w:val="auto"/>
              <w:rPr>
                <w:rFonts w:ascii="Calibri" w:hAnsi="Calibri"/>
                <w:color w:val="0F243E"/>
                <w:sz w:val="16"/>
                <w:szCs w:val="16"/>
              </w:rPr>
            </w:pPr>
            <w:r w:rsidRPr="00DA6CAC">
              <w:rPr>
                <w:rFonts w:ascii="Calibri" w:hAnsi="Calibri"/>
                <w:color w:val="0F243E"/>
                <w:sz w:val="16"/>
                <w:szCs w:val="16"/>
              </w:rPr>
              <w:t>Percentage of Praslin registered fishermen members of Praslin Fishermen Association (PFA)</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156C" w:rsidRPr="00DA6CAC" w:rsidRDefault="0086156C" w:rsidP="0086156C">
            <w:pPr>
              <w:overflowPunct/>
              <w:autoSpaceDE/>
              <w:autoSpaceDN/>
              <w:adjustRightInd/>
              <w:jc w:val="center"/>
              <w:textAlignment w:val="auto"/>
              <w:rPr>
                <w:rFonts w:ascii="Calibri" w:hAnsi="Calibri"/>
                <w:color w:val="0F243E"/>
                <w:sz w:val="16"/>
                <w:szCs w:val="16"/>
              </w:rPr>
            </w:pPr>
            <w:r w:rsidRPr="00DA6CAC">
              <w:rPr>
                <w:rFonts w:ascii="Calibri" w:hAnsi="Calibri"/>
                <w:color w:val="0F243E"/>
                <w:sz w:val="16"/>
                <w:szCs w:val="16"/>
              </w:rPr>
              <w:t>75% of Praslin fishermen are registered members of the PFA</w:t>
            </w:r>
          </w:p>
        </w:tc>
        <w:tc>
          <w:tcPr>
            <w:tcW w:w="66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6156C" w:rsidRPr="00DA6CAC" w:rsidRDefault="0086156C" w:rsidP="0086156C">
            <w:pPr>
              <w:overflowPunct/>
              <w:autoSpaceDE/>
              <w:autoSpaceDN/>
              <w:adjustRightInd/>
              <w:textAlignment w:val="auto"/>
              <w:rPr>
                <w:rFonts w:ascii="Calibri" w:hAnsi="Calibri"/>
                <w:color w:val="000000"/>
                <w:sz w:val="16"/>
                <w:szCs w:val="16"/>
              </w:rPr>
            </w:pPr>
            <w:r w:rsidRPr="00DA6CAC">
              <w:rPr>
                <w:rFonts w:ascii="Calibri" w:hAnsi="Calibri"/>
                <w:color w:val="000000"/>
                <w:sz w:val="16"/>
                <w:szCs w:val="16"/>
              </w:rPr>
              <w:t>Based upon information contained in the 2014 PIR and confirmed during personal TE interviews with PFA representatives, There are 61 professional fishers on Praslin Island registered with the Seychelles Fishing Authority. Of these, 57 fishers are registered with the PFA.</w:t>
            </w:r>
          </w:p>
        </w:tc>
        <w:tc>
          <w:tcPr>
            <w:tcW w:w="1200"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86156C" w:rsidRPr="00DA6CAC" w:rsidRDefault="0086156C" w:rsidP="0086156C">
            <w:pPr>
              <w:overflowPunct/>
              <w:autoSpaceDE/>
              <w:autoSpaceDN/>
              <w:adjustRightInd/>
              <w:jc w:val="center"/>
              <w:textAlignment w:val="auto"/>
              <w:rPr>
                <w:rFonts w:ascii="Calibri" w:hAnsi="Calibri"/>
                <w:b/>
                <w:bCs/>
                <w:color w:val="000000"/>
                <w:sz w:val="16"/>
                <w:szCs w:val="16"/>
              </w:rPr>
            </w:pPr>
            <w:r w:rsidRPr="00DA6CAC">
              <w:rPr>
                <w:rFonts w:ascii="Calibri" w:hAnsi="Calibri"/>
                <w:b/>
                <w:bCs/>
                <w:color w:val="000000"/>
                <w:sz w:val="16"/>
                <w:szCs w:val="16"/>
              </w:rPr>
              <w:t>Satisfactory</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156C" w:rsidRPr="00DA6CAC" w:rsidRDefault="0086156C" w:rsidP="0086156C">
            <w:pPr>
              <w:overflowPunct/>
              <w:autoSpaceDE/>
              <w:autoSpaceDN/>
              <w:adjustRightInd/>
              <w:jc w:val="center"/>
              <w:textAlignment w:val="auto"/>
              <w:rPr>
                <w:rFonts w:ascii="Calibri" w:hAnsi="Calibri"/>
                <w:color w:val="000000"/>
                <w:sz w:val="16"/>
                <w:szCs w:val="16"/>
              </w:rPr>
            </w:pPr>
            <w:r w:rsidRPr="00DA6CAC">
              <w:rPr>
                <w:rFonts w:ascii="Calibri" w:hAnsi="Calibri"/>
                <w:color w:val="000000"/>
                <w:sz w:val="16"/>
                <w:szCs w:val="16"/>
              </w:rPr>
              <w:t>85</w:t>
            </w:r>
          </w:p>
        </w:tc>
      </w:tr>
      <w:tr w:rsidR="0086156C" w:rsidRPr="00DA6CAC" w:rsidTr="007B630E">
        <w:trPr>
          <w:trHeight w:val="710"/>
          <w:jc w:val="center"/>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156C" w:rsidRPr="00DA6CAC" w:rsidRDefault="0086156C" w:rsidP="0086156C">
            <w:pPr>
              <w:overflowPunct/>
              <w:autoSpaceDE/>
              <w:autoSpaceDN/>
              <w:adjustRightInd/>
              <w:jc w:val="center"/>
              <w:textAlignment w:val="auto"/>
              <w:rPr>
                <w:rFonts w:ascii="Calibri" w:hAnsi="Calibri"/>
                <w:b/>
                <w:bCs/>
                <w:color w:val="000000"/>
                <w:sz w:val="16"/>
                <w:szCs w:val="16"/>
              </w:rPr>
            </w:pPr>
            <w:r w:rsidRPr="00DA6CAC">
              <w:rPr>
                <w:rFonts w:ascii="Calibri" w:hAnsi="Calibri"/>
                <w:b/>
                <w:bCs/>
                <w:color w:val="000000"/>
                <w:sz w:val="16"/>
                <w:szCs w:val="16"/>
              </w:rPr>
              <w:t>2.2</w:t>
            </w:r>
          </w:p>
        </w:tc>
        <w:tc>
          <w:tcPr>
            <w:tcW w:w="2540" w:type="dxa"/>
            <w:tcBorders>
              <w:top w:val="single" w:sz="4" w:space="0" w:color="auto"/>
              <w:left w:val="nil"/>
              <w:bottom w:val="single" w:sz="4" w:space="0" w:color="auto"/>
              <w:right w:val="single" w:sz="4" w:space="0" w:color="auto"/>
            </w:tcBorders>
            <w:shd w:val="clear" w:color="auto" w:fill="auto"/>
            <w:vAlign w:val="center"/>
            <w:hideMark/>
          </w:tcPr>
          <w:p w:rsidR="0086156C" w:rsidRPr="00DA6CAC" w:rsidRDefault="0086156C" w:rsidP="0086156C">
            <w:pPr>
              <w:overflowPunct/>
              <w:autoSpaceDE/>
              <w:autoSpaceDN/>
              <w:adjustRightInd/>
              <w:textAlignment w:val="auto"/>
              <w:rPr>
                <w:rFonts w:ascii="Calibri" w:hAnsi="Calibri"/>
                <w:color w:val="FF0000"/>
                <w:sz w:val="16"/>
                <w:szCs w:val="16"/>
              </w:rPr>
            </w:pPr>
            <w:r w:rsidRPr="00DA6CAC">
              <w:rPr>
                <w:rFonts w:ascii="Calibri" w:hAnsi="Calibri"/>
                <w:strike/>
                <w:color w:val="FF0000"/>
                <w:sz w:val="16"/>
                <w:szCs w:val="16"/>
              </w:rPr>
              <w:t>Catch per Unit Effort (CPUE):</w:t>
            </w:r>
            <w:r w:rsidRPr="00DA6CAC">
              <w:rPr>
                <w:rFonts w:ascii="Calibri" w:hAnsi="Calibri"/>
                <w:strike/>
                <w:color w:val="FF0000"/>
                <w:sz w:val="16"/>
                <w:szCs w:val="16"/>
              </w:rPr>
              <w:br/>
              <w:t xml:space="preserve">- e.g., inshore Grouper Guild </w:t>
            </w:r>
            <w:r w:rsidRPr="00DA6CAC">
              <w:rPr>
                <w:rFonts w:ascii="Calibri" w:hAnsi="Calibri"/>
                <w:strike/>
                <w:color w:val="FF0000"/>
                <w:sz w:val="16"/>
                <w:szCs w:val="16"/>
              </w:rPr>
              <w:br/>
              <w:t xml:space="preserve">- e.g., inshore </w:t>
            </w:r>
            <w:proofErr w:type="spellStart"/>
            <w:r w:rsidRPr="00DA6CAC">
              <w:rPr>
                <w:rFonts w:ascii="Calibri" w:hAnsi="Calibri"/>
                <w:strike/>
                <w:color w:val="FF0000"/>
                <w:sz w:val="16"/>
                <w:szCs w:val="16"/>
              </w:rPr>
              <w:t>Rabbitfish</w:t>
            </w:r>
            <w:proofErr w:type="spellEnd"/>
            <w:r w:rsidRPr="00DA6CAC">
              <w:rPr>
                <w:rFonts w:ascii="Calibri" w:hAnsi="Calibri"/>
                <w:strike/>
                <w:color w:val="FF0000"/>
                <w:sz w:val="16"/>
                <w:szCs w:val="16"/>
              </w:rPr>
              <w:t xml:space="preserve"> Guild</w:t>
            </w:r>
          </w:p>
        </w:tc>
        <w:tc>
          <w:tcPr>
            <w:tcW w:w="2420" w:type="dxa"/>
            <w:tcBorders>
              <w:top w:val="single" w:sz="4" w:space="0" w:color="auto"/>
              <w:left w:val="nil"/>
              <w:bottom w:val="single" w:sz="4" w:space="0" w:color="auto"/>
              <w:right w:val="single" w:sz="4" w:space="0" w:color="auto"/>
            </w:tcBorders>
            <w:shd w:val="clear" w:color="auto" w:fill="auto"/>
            <w:vAlign w:val="center"/>
            <w:hideMark/>
          </w:tcPr>
          <w:p w:rsidR="0086156C" w:rsidRPr="00DA6CAC" w:rsidRDefault="0086156C" w:rsidP="0086156C">
            <w:pPr>
              <w:overflowPunct/>
              <w:autoSpaceDE/>
              <w:autoSpaceDN/>
              <w:adjustRightInd/>
              <w:jc w:val="center"/>
              <w:textAlignment w:val="auto"/>
              <w:rPr>
                <w:rFonts w:ascii="Calibri" w:hAnsi="Calibri"/>
                <w:color w:val="FF0000"/>
                <w:sz w:val="16"/>
                <w:szCs w:val="16"/>
              </w:rPr>
            </w:pPr>
            <w:r w:rsidRPr="00DA6CAC">
              <w:rPr>
                <w:rFonts w:ascii="Calibri" w:hAnsi="Calibri"/>
                <w:strike/>
                <w:color w:val="FF0000"/>
                <w:sz w:val="16"/>
                <w:szCs w:val="16"/>
              </w:rPr>
              <w:t>0.3 kg/man-hour</w:t>
            </w:r>
            <w:r w:rsidRPr="00DA6CAC">
              <w:rPr>
                <w:rFonts w:ascii="Calibri" w:hAnsi="Calibri"/>
                <w:strike/>
                <w:color w:val="FF0000"/>
                <w:sz w:val="16"/>
                <w:szCs w:val="16"/>
              </w:rPr>
              <w:br/>
              <w:t>4 kg/trap/day</w:t>
            </w:r>
          </w:p>
        </w:tc>
        <w:tc>
          <w:tcPr>
            <w:tcW w:w="8800" w:type="dxa"/>
            <w:gridSpan w:val="7"/>
            <w:tcBorders>
              <w:top w:val="single" w:sz="4" w:space="0" w:color="auto"/>
              <w:left w:val="nil"/>
              <w:bottom w:val="single" w:sz="4" w:space="0" w:color="auto"/>
              <w:right w:val="single" w:sz="4" w:space="0" w:color="auto"/>
            </w:tcBorders>
            <w:shd w:val="clear" w:color="auto" w:fill="auto"/>
            <w:vAlign w:val="center"/>
            <w:hideMark/>
          </w:tcPr>
          <w:p w:rsidR="0086156C" w:rsidRPr="00DA6CAC" w:rsidRDefault="0086156C" w:rsidP="0086156C">
            <w:pPr>
              <w:overflowPunct/>
              <w:autoSpaceDE/>
              <w:autoSpaceDN/>
              <w:adjustRightInd/>
              <w:textAlignment w:val="auto"/>
              <w:rPr>
                <w:rFonts w:ascii="Calibri" w:hAnsi="Calibri"/>
                <w:color w:val="000000"/>
                <w:sz w:val="16"/>
                <w:szCs w:val="16"/>
              </w:rPr>
            </w:pPr>
            <w:r w:rsidRPr="00DA6CAC">
              <w:rPr>
                <w:rFonts w:ascii="Calibri" w:hAnsi="Calibri"/>
                <w:color w:val="000000"/>
                <w:sz w:val="16"/>
                <w:szCs w:val="16"/>
              </w:rPr>
              <w:t>This indicator was dropped following recommendations included in the midterm review.</w:t>
            </w:r>
          </w:p>
        </w:tc>
      </w:tr>
      <w:tr w:rsidR="0086156C" w:rsidRPr="00DA6CAC" w:rsidTr="007B630E">
        <w:trPr>
          <w:trHeight w:val="1034"/>
          <w:jc w:val="center"/>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156C" w:rsidRPr="00DA6CAC" w:rsidRDefault="0086156C" w:rsidP="0086156C">
            <w:pPr>
              <w:overflowPunct/>
              <w:autoSpaceDE/>
              <w:autoSpaceDN/>
              <w:adjustRightInd/>
              <w:jc w:val="center"/>
              <w:textAlignment w:val="auto"/>
              <w:rPr>
                <w:rFonts w:ascii="Calibri" w:hAnsi="Calibri"/>
                <w:b/>
                <w:bCs/>
                <w:color w:val="000000"/>
                <w:sz w:val="16"/>
                <w:szCs w:val="16"/>
              </w:rPr>
            </w:pPr>
            <w:r w:rsidRPr="00DA6CAC">
              <w:rPr>
                <w:rFonts w:ascii="Calibri" w:hAnsi="Calibri"/>
                <w:b/>
                <w:bCs/>
                <w:color w:val="000000"/>
                <w:sz w:val="16"/>
                <w:szCs w:val="16"/>
              </w:rPr>
              <w:t xml:space="preserve">2.3 </w:t>
            </w:r>
          </w:p>
        </w:tc>
        <w:tc>
          <w:tcPr>
            <w:tcW w:w="2540" w:type="dxa"/>
            <w:tcBorders>
              <w:top w:val="single" w:sz="4" w:space="0" w:color="auto"/>
              <w:left w:val="nil"/>
              <w:bottom w:val="single" w:sz="4" w:space="0" w:color="auto"/>
              <w:right w:val="single" w:sz="4" w:space="0" w:color="auto"/>
            </w:tcBorders>
            <w:shd w:val="clear" w:color="auto" w:fill="auto"/>
            <w:vAlign w:val="center"/>
            <w:hideMark/>
          </w:tcPr>
          <w:p w:rsidR="0086156C" w:rsidRPr="00DA6CAC" w:rsidRDefault="0086156C" w:rsidP="0086156C">
            <w:pPr>
              <w:overflowPunct/>
              <w:autoSpaceDE/>
              <w:autoSpaceDN/>
              <w:adjustRightInd/>
              <w:textAlignment w:val="auto"/>
              <w:rPr>
                <w:rFonts w:ascii="Calibri" w:hAnsi="Calibri"/>
                <w:color w:val="FF0000"/>
                <w:sz w:val="16"/>
                <w:szCs w:val="16"/>
              </w:rPr>
            </w:pPr>
            <w:r w:rsidRPr="00DA6CAC">
              <w:rPr>
                <w:rFonts w:ascii="Calibri" w:hAnsi="Calibri"/>
                <w:strike/>
                <w:color w:val="FF0000"/>
                <w:sz w:val="16"/>
                <w:szCs w:val="16"/>
              </w:rPr>
              <w:t xml:space="preserve">Spawning Stock Biomass (SSB) of </w:t>
            </w:r>
            <w:proofErr w:type="spellStart"/>
            <w:r w:rsidRPr="00DA6CAC">
              <w:rPr>
                <w:rFonts w:ascii="Calibri" w:hAnsi="Calibri"/>
                <w:strike/>
                <w:color w:val="FF0000"/>
                <w:sz w:val="16"/>
                <w:szCs w:val="16"/>
              </w:rPr>
              <w:t>Lutjanus</w:t>
            </w:r>
            <w:proofErr w:type="spellEnd"/>
            <w:r w:rsidRPr="00DA6CAC">
              <w:rPr>
                <w:rFonts w:ascii="Calibri" w:hAnsi="Calibri"/>
                <w:strike/>
                <w:color w:val="FF0000"/>
                <w:sz w:val="16"/>
                <w:szCs w:val="16"/>
              </w:rPr>
              <w:t xml:space="preserve"> </w:t>
            </w:r>
            <w:proofErr w:type="spellStart"/>
            <w:r w:rsidRPr="00DA6CAC">
              <w:rPr>
                <w:rFonts w:ascii="Calibri" w:hAnsi="Calibri"/>
                <w:strike/>
                <w:color w:val="FF0000"/>
                <w:sz w:val="16"/>
                <w:szCs w:val="16"/>
              </w:rPr>
              <w:t>sebae</w:t>
            </w:r>
            <w:proofErr w:type="spellEnd"/>
            <w:r w:rsidRPr="00DA6CAC">
              <w:rPr>
                <w:rFonts w:ascii="Calibri" w:hAnsi="Calibri"/>
                <w:strike/>
                <w:color w:val="FF0000"/>
                <w:sz w:val="16"/>
                <w:szCs w:val="16"/>
              </w:rPr>
              <w:t xml:space="preserve"> (Bourgeois; key target species of demersal line fishery)</w:t>
            </w:r>
          </w:p>
        </w:tc>
        <w:tc>
          <w:tcPr>
            <w:tcW w:w="2420" w:type="dxa"/>
            <w:tcBorders>
              <w:top w:val="single" w:sz="4" w:space="0" w:color="auto"/>
              <w:left w:val="nil"/>
              <w:bottom w:val="single" w:sz="4" w:space="0" w:color="auto"/>
              <w:right w:val="single" w:sz="4" w:space="0" w:color="auto"/>
            </w:tcBorders>
            <w:shd w:val="clear" w:color="auto" w:fill="auto"/>
            <w:vAlign w:val="center"/>
            <w:hideMark/>
          </w:tcPr>
          <w:p w:rsidR="0086156C" w:rsidRPr="00DA6CAC" w:rsidRDefault="0086156C" w:rsidP="0086156C">
            <w:pPr>
              <w:overflowPunct/>
              <w:autoSpaceDE/>
              <w:autoSpaceDN/>
              <w:adjustRightInd/>
              <w:jc w:val="center"/>
              <w:textAlignment w:val="auto"/>
              <w:rPr>
                <w:rFonts w:ascii="Calibri" w:hAnsi="Calibri"/>
                <w:color w:val="FF0000"/>
                <w:sz w:val="16"/>
                <w:szCs w:val="16"/>
              </w:rPr>
            </w:pPr>
            <w:r w:rsidRPr="00DA6CAC">
              <w:rPr>
                <w:rFonts w:ascii="Calibri" w:hAnsi="Calibri"/>
                <w:strike/>
                <w:color w:val="FF0000"/>
                <w:sz w:val="16"/>
                <w:szCs w:val="16"/>
              </w:rPr>
              <w:t>Fishing effort controlled to attain SSB of 30 %</w:t>
            </w:r>
          </w:p>
        </w:tc>
        <w:tc>
          <w:tcPr>
            <w:tcW w:w="8800" w:type="dxa"/>
            <w:gridSpan w:val="7"/>
            <w:tcBorders>
              <w:top w:val="single" w:sz="4" w:space="0" w:color="auto"/>
              <w:left w:val="nil"/>
              <w:bottom w:val="single" w:sz="4" w:space="0" w:color="auto"/>
              <w:right w:val="single" w:sz="4" w:space="0" w:color="auto"/>
            </w:tcBorders>
            <w:shd w:val="clear" w:color="auto" w:fill="auto"/>
            <w:vAlign w:val="center"/>
            <w:hideMark/>
          </w:tcPr>
          <w:p w:rsidR="0086156C" w:rsidRPr="00DA6CAC" w:rsidRDefault="0086156C" w:rsidP="0086156C">
            <w:pPr>
              <w:overflowPunct/>
              <w:autoSpaceDE/>
              <w:autoSpaceDN/>
              <w:adjustRightInd/>
              <w:textAlignment w:val="auto"/>
              <w:rPr>
                <w:rFonts w:ascii="Calibri" w:hAnsi="Calibri"/>
                <w:color w:val="000000"/>
                <w:sz w:val="16"/>
                <w:szCs w:val="16"/>
              </w:rPr>
            </w:pPr>
            <w:r w:rsidRPr="00DA6CAC">
              <w:rPr>
                <w:rFonts w:ascii="Calibri" w:hAnsi="Calibri"/>
                <w:color w:val="000000"/>
                <w:sz w:val="16"/>
                <w:szCs w:val="16"/>
              </w:rPr>
              <w:t xml:space="preserve">This </w:t>
            </w:r>
            <w:proofErr w:type="spellStart"/>
            <w:r w:rsidRPr="00DA6CAC">
              <w:rPr>
                <w:rFonts w:ascii="Calibri" w:hAnsi="Calibri"/>
                <w:color w:val="000000"/>
                <w:sz w:val="16"/>
                <w:szCs w:val="16"/>
              </w:rPr>
              <w:t>indiactor</w:t>
            </w:r>
            <w:proofErr w:type="spellEnd"/>
            <w:r w:rsidRPr="00DA6CAC">
              <w:rPr>
                <w:rFonts w:ascii="Calibri" w:hAnsi="Calibri"/>
                <w:color w:val="000000"/>
                <w:sz w:val="16"/>
                <w:szCs w:val="16"/>
              </w:rPr>
              <w:t xml:space="preserve"> was dropped following recommendations included in the midterm review.</w:t>
            </w:r>
          </w:p>
        </w:tc>
      </w:tr>
      <w:tr w:rsidR="0086156C" w:rsidRPr="00DA6CAC" w:rsidTr="007B630E">
        <w:trPr>
          <w:trHeight w:val="408"/>
          <w:jc w:val="center"/>
        </w:trPr>
        <w:tc>
          <w:tcPr>
            <w:tcW w:w="7554" w:type="dxa"/>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6156C" w:rsidRPr="00DA6CAC" w:rsidRDefault="0086156C" w:rsidP="0086156C">
            <w:pPr>
              <w:overflowPunct/>
              <w:autoSpaceDE/>
              <w:autoSpaceDN/>
              <w:adjustRightInd/>
              <w:jc w:val="center"/>
              <w:textAlignment w:val="auto"/>
              <w:rPr>
                <w:rFonts w:ascii="Calibri" w:hAnsi="Calibri"/>
                <w:b/>
                <w:bCs/>
                <w:color w:val="000000"/>
                <w:sz w:val="16"/>
                <w:szCs w:val="16"/>
              </w:rPr>
            </w:pPr>
            <w:r w:rsidRPr="00DA6CAC">
              <w:rPr>
                <w:rFonts w:ascii="Calibri" w:hAnsi="Calibri"/>
                <w:b/>
                <w:bCs/>
                <w:color w:val="000000"/>
                <w:sz w:val="16"/>
                <w:szCs w:val="16"/>
              </w:rPr>
              <w:lastRenderedPageBreak/>
              <w:t>Sub-Total, Outcome 2</w:t>
            </w:r>
          </w:p>
        </w:tc>
        <w:tc>
          <w:tcPr>
            <w:tcW w:w="12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6156C" w:rsidRPr="00DA6CAC" w:rsidRDefault="0086156C" w:rsidP="007B630E">
            <w:pPr>
              <w:overflowPunct/>
              <w:autoSpaceDE/>
              <w:autoSpaceDN/>
              <w:adjustRightInd/>
              <w:jc w:val="center"/>
              <w:textAlignment w:val="auto"/>
              <w:rPr>
                <w:rFonts w:ascii="Calibri" w:hAnsi="Calibri"/>
                <w:b/>
                <w:bCs/>
                <w:sz w:val="16"/>
                <w:szCs w:val="16"/>
              </w:rPr>
            </w:pPr>
            <w:r w:rsidRPr="00DA6CAC">
              <w:rPr>
                <w:rFonts w:ascii="Calibri" w:hAnsi="Calibri"/>
                <w:b/>
                <w:bCs/>
                <w:sz w:val="16"/>
                <w:szCs w:val="16"/>
              </w:rPr>
              <w:t>Indicative Budget</w:t>
            </w:r>
          </w:p>
        </w:tc>
        <w:tc>
          <w:tcPr>
            <w:tcW w:w="10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6156C" w:rsidRPr="00DA6CAC" w:rsidRDefault="0086156C" w:rsidP="007B630E">
            <w:pPr>
              <w:overflowPunct/>
              <w:autoSpaceDE/>
              <w:autoSpaceDN/>
              <w:adjustRightInd/>
              <w:jc w:val="center"/>
              <w:textAlignment w:val="auto"/>
              <w:rPr>
                <w:rFonts w:ascii="Calibri" w:hAnsi="Calibri"/>
                <w:b/>
                <w:bCs/>
                <w:sz w:val="16"/>
                <w:szCs w:val="16"/>
              </w:rPr>
            </w:pPr>
            <w:r w:rsidRPr="00DA6CAC">
              <w:rPr>
                <w:rFonts w:ascii="Calibri" w:hAnsi="Calibri"/>
                <w:b/>
                <w:bCs/>
                <w:sz w:val="16"/>
                <w:szCs w:val="16"/>
              </w:rPr>
              <w:t>Weighted Cost</w:t>
            </w:r>
          </w:p>
        </w:tc>
        <w:tc>
          <w:tcPr>
            <w:tcW w:w="12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6156C" w:rsidRPr="00DA6CAC" w:rsidRDefault="0086156C" w:rsidP="007B630E">
            <w:pPr>
              <w:overflowPunct/>
              <w:autoSpaceDE/>
              <w:autoSpaceDN/>
              <w:adjustRightInd/>
              <w:jc w:val="center"/>
              <w:textAlignment w:val="auto"/>
              <w:rPr>
                <w:rFonts w:ascii="Calibri" w:hAnsi="Calibri"/>
                <w:b/>
                <w:bCs/>
                <w:sz w:val="16"/>
                <w:szCs w:val="16"/>
              </w:rPr>
            </w:pPr>
            <w:r w:rsidRPr="00DA6CAC">
              <w:rPr>
                <w:rFonts w:ascii="Calibri" w:hAnsi="Calibri"/>
                <w:b/>
                <w:bCs/>
                <w:sz w:val="16"/>
                <w:szCs w:val="16"/>
              </w:rPr>
              <w:t>TE Outcome Rating Score</w:t>
            </w:r>
          </w:p>
        </w:tc>
        <w:tc>
          <w:tcPr>
            <w:tcW w:w="12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6156C" w:rsidRPr="00DA6CAC" w:rsidRDefault="0086156C" w:rsidP="007B630E">
            <w:pPr>
              <w:overflowPunct/>
              <w:autoSpaceDE/>
              <w:autoSpaceDN/>
              <w:adjustRightInd/>
              <w:jc w:val="center"/>
              <w:textAlignment w:val="auto"/>
              <w:rPr>
                <w:rFonts w:ascii="Calibri" w:hAnsi="Calibri"/>
                <w:b/>
                <w:bCs/>
                <w:sz w:val="16"/>
                <w:szCs w:val="16"/>
              </w:rPr>
            </w:pPr>
            <w:r w:rsidRPr="00DA6CAC">
              <w:rPr>
                <w:rFonts w:ascii="Calibri" w:hAnsi="Calibri"/>
                <w:b/>
                <w:bCs/>
                <w:sz w:val="16"/>
                <w:szCs w:val="16"/>
              </w:rPr>
              <w:t>Weighted Score</w:t>
            </w:r>
          </w:p>
        </w:tc>
        <w:tc>
          <w:tcPr>
            <w:tcW w:w="21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6156C" w:rsidRPr="00DA6CAC" w:rsidRDefault="0086156C" w:rsidP="0086156C">
            <w:pPr>
              <w:overflowPunct/>
              <w:autoSpaceDE/>
              <w:autoSpaceDN/>
              <w:adjustRightInd/>
              <w:jc w:val="center"/>
              <w:textAlignment w:val="auto"/>
              <w:rPr>
                <w:rFonts w:ascii="Calibri" w:hAnsi="Calibri"/>
                <w:b/>
                <w:bCs/>
                <w:sz w:val="16"/>
                <w:szCs w:val="16"/>
              </w:rPr>
            </w:pPr>
            <w:r w:rsidRPr="00DA6CAC">
              <w:rPr>
                <w:rFonts w:ascii="Calibri" w:hAnsi="Calibri"/>
                <w:b/>
                <w:bCs/>
                <w:sz w:val="16"/>
                <w:szCs w:val="16"/>
              </w:rPr>
              <w:t>Rating</w:t>
            </w:r>
          </w:p>
        </w:tc>
      </w:tr>
      <w:tr w:rsidR="0086156C" w:rsidRPr="00DA6CAC" w:rsidTr="007B630E">
        <w:trPr>
          <w:trHeight w:val="408"/>
          <w:jc w:val="center"/>
        </w:trPr>
        <w:tc>
          <w:tcPr>
            <w:tcW w:w="7554" w:type="dxa"/>
            <w:gridSpan w:val="4"/>
            <w:vMerge/>
            <w:tcBorders>
              <w:top w:val="single" w:sz="4" w:space="0" w:color="auto"/>
              <w:left w:val="single" w:sz="4" w:space="0" w:color="auto"/>
              <w:bottom w:val="single" w:sz="4" w:space="0" w:color="auto"/>
              <w:right w:val="single" w:sz="4" w:space="0" w:color="auto"/>
            </w:tcBorders>
            <w:vAlign w:val="center"/>
            <w:hideMark/>
          </w:tcPr>
          <w:p w:rsidR="0086156C" w:rsidRPr="00DA6CAC" w:rsidRDefault="0086156C" w:rsidP="0086156C">
            <w:pPr>
              <w:overflowPunct/>
              <w:autoSpaceDE/>
              <w:autoSpaceDN/>
              <w:adjustRightInd/>
              <w:textAlignment w:val="auto"/>
              <w:rPr>
                <w:rFonts w:ascii="Calibri" w:hAnsi="Calibri"/>
                <w:b/>
                <w:bCs/>
                <w:color w:val="000000"/>
                <w:sz w:val="16"/>
                <w:szCs w:val="16"/>
              </w:rPr>
            </w:pPr>
          </w:p>
        </w:tc>
        <w:tc>
          <w:tcPr>
            <w:tcW w:w="12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6156C" w:rsidRPr="00DA6CAC" w:rsidRDefault="0086156C" w:rsidP="0086156C">
            <w:pPr>
              <w:overflowPunct/>
              <w:autoSpaceDE/>
              <w:autoSpaceDN/>
              <w:adjustRightInd/>
              <w:jc w:val="center"/>
              <w:textAlignment w:val="auto"/>
              <w:rPr>
                <w:rFonts w:ascii="Calibri" w:hAnsi="Calibri"/>
                <w:b/>
                <w:bCs/>
                <w:color w:val="000000"/>
                <w:sz w:val="16"/>
                <w:szCs w:val="16"/>
              </w:rPr>
            </w:pPr>
            <w:r w:rsidRPr="00DA6CAC">
              <w:rPr>
                <w:rFonts w:ascii="Calibri" w:hAnsi="Calibri"/>
                <w:b/>
                <w:bCs/>
                <w:color w:val="000000"/>
                <w:sz w:val="16"/>
                <w:szCs w:val="16"/>
              </w:rPr>
              <w:t>USD 1,001,500</w:t>
            </w:r>
          </w:p>
        </w:tc>
        <w:tc>
          <w:tcPr>
            <w:tcW w:w="10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6156C" w:rsidRPr="00DA6CAC" w:rsidRDefault="0086156C" w:rsidP="0086156C">
            <w:pPr>
              <w:overflowPunct/>
              <w:autoSpaceDE/>
              <w:autoSpaceDN/>
              <w:adjustRightInd/>
              <w:jc w:val="center"/>
              <w:textAlignment w:val="auto"/>
              <w:rPr>
                <w:rFonts w:ascii="Calibri" w:hAnsi="Calibri"/>
                <w:b/>
                <w:bCs/>
                <w:color w:val="000000"/>
                <w:sz w:val="16"/>
                <w:szCs w:val="16"/>
              </w:rPr>
            </w:pPr>
            <w:r w:rsidRPr="00DA6CAC">
              <w:rPr>
                <w:rFonts w:ascii="Calibri" w:hAnsi="Calibri"/>
                <w:b/>
                <w:bCs/>
                <w:color w:val="000000"/>
                <w:sz w:val="16"/>
                <w:szCs w:val="16"/>
              </w:rPr>
              <w:t>0.31</w:t>
            </w:r>
          </w:p>
        </w:tc>
        <w:tc>
          <w:tcPr>
            <w:tcW w:w="12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6156C" w:rsidRPr="00DA6CAC" w:rsidRDefault="0086156C" w:rsidP="0086156C">
            <w:pPr>
              <w:overflowPunct/>
              <w:autoSpaceDE/>
              <w:autoSpaceDN/>
              <w:adjustRightInd/>
              <w:jc w:val="center"/>
              <w:textAlignment w:val="auto"/>
              <w:rPr>
                <w:rFonts w:ascii="Calibri" w:hAnsi="Calibri"/>
                <w:b/>
                <w:bCs/>
                <w:color w:val="000000"/>
                <w:sz w:val="16"/>
                <w:szCs w:val="16"/>
              </w:rPr>
            </w:pPr>
            <w:r w:rsidRPr="00DA6CAC">
              <w:rPr>
                <w:rFonts w:ascii="Calibri" w:hAnsi="Calibri"/>
                <w:b/>
                <w:bCs/>
                <w:color w:val="000000"/>
                <w:sz w:val="16"/>
                <w:szCs w:val="16"/>
              </w:rPr>
              <w:t>83</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156C" w:rsidRPr="00DA6CAC" w:rsidRDefault="0086156C" w:rsidP="0086156C">
            <w:pPr>
              <w:overflowPunct/>
              <w:autoSpaceDE/>
              <w:autoSpaceDN/>
              <w:adjustRightInd/>
              <w:jc w:val="center"/>
              <w:textAlignment w:val="auto"/>
              <w:rPr>
                <w:rFonts w:ascii="Calibri" w:hAnsi="Calibri"/>
                <w:b/>
                <w:bCs/>
                <w:color w:val="000000"/>
                <w:sz w:val="16"/>
                <w:szCs w:val="16"/>
              </w:rPr>
            </w:pPr>
            <w:r w:rsidRPr="00DA6CAC">
              <w:rPr>
                <w:rFonts w:ascii="Calibri" w:hAnsi="Calibri"/>
                <w:b/>
                <w:bCs/>
                <w:color w:val="000000"/>
                <w:sz w:val="16"/>
                <w:szCs w:val="16"/>
              </w:rPr>
              <w:t>25</w:t>
            </w:r>
          </w:p>
        </w:tc>
        <w:tc>
          <w:tcPr>
            <w:tcW w:w="2160" w:type="dxa"/>
            <w:gridSpan w:val="2"/>
            <w:tcBorders>
              <w:top w:val="single" w:sz="4" w:space="0" w:color="auto"/>
              <w:left w:val="single" w:sz="4" w:space="0" w:color="auto"/>
              <w:bottom w:val="single" w:sz="4" w:space="0" w:color="auto"/>
              <w:right w:val="single" w:sz="4" w:space="0" w:color="auto"/>
            </w:tcBorders>
            <w:shd w:val="clear" w:color="000000" w:fill="92D050"/>
            <w:vAlign w:val="center"/>
            <w:hideMark/>
          </w:tcPr>
          <w:p w:rsidR="0086156C" w:rsidRPr="00DA6CAC" w:rsidRDefault="0086156C" w:rsidP="0086156C">
            <w:pPr>
              <w:overflowPunct/>
              <w:autoSpaceDE/>
              <w:autoSpaceDN/>
              <w:adjustRightInd/>
              <w:jc w:val="center"/>
              <w:textAlignment w:val="auto"/>
              <w:rPr>
                <w:rFonts w:ascii="Calibri" w:hAnsi="Calibri"/>
                <w:b/>
                <w:bCs/>
                <w:color w:val="000000"/>
                <w:sz w:val="16"/>
                <w:szCs w:val="16"/>
              </w:rPr>
            </w:pPr>
            <w:r w:rsidRPr="00DA6CAC">
              <w:rPr>
                <w:rFonts w:ascii="Calibri" w:hAnsi="Calibri"/>
                <w:b/>
                <w:bCs/>
                <w:color w:val="000000"/>
                <w:sz w:val="16"/>
                <w:szCs w:val="16"/>
              </w:rPr>
              <w:t>Satisfactory</w:t>
            </w:r>
          </w:p>
        </w:tc>
      </w:tr>
      <w:tr w:rsidR="0086156C" w:rsidRPr="00DA6CAC" w:rsidTr="007B630E">
        <w:trPr>
          <w:trHeight w:val="413"/>
          <w:jc w:val="center"/>
        </w:trPr>
        <w:tc>
          <w:tcPr>
            <w:tcW w:w="14480" w:type="dxa"/>
            <w:gridSpan w:val="10"/>
            <w:tcBorders>
              <w:top w:val="single" w:sz="4" w:space="0" w:color="auto"/>
              <w:left w:val="single" w:sz="4" w:space="0" w:color="auto"/>
              <w:bottom w:val="single" w:sz="4" w:space="0" w:color="auto"/>
              <w:right w:val="single" w:sz="4" w:space="0" w:color="auto"/>
            </w:tcBorders>
            <w:shd w:val="clear" w:color="000000" w:fill="DAEEF3"/>
            <w:vAlign w:val="center"/>
            <w:hideMark/>
          </w:tcPr>
          <w:p w:rsidR="0086156C" w:rsidRPr="00DA6CAC" w:rsidRDefault="0086156C" w:rsidP="0086156C">
            <w:pPr>
              <w:overflowPunct/>
              <w:autoSpaceDE/>
              <w:autoSpaceDN/>
              <w:adjustRightInd/>
              <w:textAlignment w:val="auto"/>
              <w:rPr>
                <w:rFonts w:ascii="Calibri" w:hAnsi="Calibri"/>
                <w:b/>
                <w:bCs/>
                <w:color w:val="000000"/>
                <w:sz w:val="16"/>
                <w:szCs w:val="16"/>
              </w:rPr>
            </w:pPr>
            <w:r w:rsidRPr="00DA6CAC">
              <w:rPr>
                <w:rFonts w:ascii="Calibri" w:hAnsi="Calibri"/>
                <w:b/>
                <w:bCs/>
                <w:color w:val="000000"/>
                <w:sz w:val="16"/>
                <w:szCs w:val="16"/>
              </w:rPr>
              <w:t>Outcome 3: The tourism industry is addressing biodiversity conservation as part of good practice in business operations</w:t>
            </w:r>
          </w:p>
        </w:tc>
      </w:tr>
      <w:tr w:rsidR="0086156C" w:rsidRPr="00DA6CAC" w:rsidTr="007B630E">
        <w:trPr>
          <w:trHeight w:val="1016"/>
          <w:jc w:val="center"/>
        </w:trPr>
        <w:tc>
          <w:tcPr>
            <w:tcW w:w="7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6156C" w:rsidRPr="00DA6CAC" w:rsidRDefault="0086156C" w:rsidP="0086156C">
            <w:pPr>
              <w:overflowPunct/>
              <w:autoSpaceDE/>
              <w:autoSpaceDN/>
              <w:adjustRightInd/>
              <w:jc w:val="center"/>
              <w:textAlignment w:val="auto"/>
              <w:rPr>
                <w:rFonts w:ascii="Calibri" w:hAnsi="Calibri"/>
                <w:b/>
                <w:bCs/>
                <w:color w:val="000000"/>
                <w:sz w:val="16"/>
                <w:szCs w:val="16"/>
              </w:rPr>
            </w:pPr>
            <w:r w:rsidRPr="00DA6CAC">
              <w:rPr>
                <w:rFonts w:ascii="Calibri" w:hAnsi="Calibri"/>
                <w:b/>
                <w:bCs/>
                <w:color w:val="000000"/>
                <w:sz w:val="16"/>
                <w:szCs w:val="16"/>
              </w:rPr>
              <w:t>3.1</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156C" w:rsidRPr="00DA6CAC" w:rsidRDefault="0086156C" w:rsidP="0086156C">
            <w:pPr>
              <w:overflowPunct/>
              <w:autoSpaceDE/>
              <w:autoSpaceDN/>
              <w:adjustRightInd/>
              <w:textAlignment w:val="auto"/>
              <w:rPr>
                <w:rFonts w:ascii="Calibri" w:hAnsi="Calibri"/>
                <w:color w:val="000000"/>
                <w:sz w:val="16"/>
                <w:szCs w:val="16"/>
              </w:rPr>
            </w:pPr>
            <w:r w:rsidRPr="00DA6CAC">
              <w:rPr>
                <w:rFonts w:ascii="Calibri" w:hAnsi="Calibri"/>
                <w:color w:val="000000"/>
                <w:sz w:val="16"/>
                <w:szCs w:val="16"/>
              </w:rPr>
              <w:t>Additional hectares of ecologically sensitive habitats for which joint conservation management plans with tourism operators exist</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156C" w:rsidRPr="00DA6CAC" w:rsidRDefault="0086156C" w:rsidP="0086156C">
            <w:pPr>
              <w:overflowPunct/>
              <w:autoSpaceDE/>
              <w:autoSpaceDN/>
              <w:adjustRightInd/>
              <w:jc w:val="center"/>
              <w:textAlignment w:val="auto"/>
              <w:rPr>
                <w:rFonts w:ascii="Calibri" w:hAnsi="Calibri"/>
                <w:color w:val="000000"/>
                <w:sz w:val="16"/>
                <w:szCs w:val="16"/>
              </w:rPr>
            </w:pPr>
            <w:r w:rsidRPr="00DA6CAC">
              <w:rPr>
                <w:rFonts w:ascii="Calibri" w:hAnsi="Calibri"/>
                <w:color w:val="000000"/>
                <w:sz w:val="16"/>
                <w:szCs w:val="16"/>
              </w:rPr>
              <w:t>+ 6000 ha marine</w:t>
            </w:r>
            <w:r w:rsidRPr="00DA6CAC">
              <w:rPr>
                <w:rFonts w:ascii="Calibri" w:hAnsi="Calibri"/>
                <w:color w:val="000000"/>
                <w:sz w:val="16"/>
                <w:szCs w:val="16"/>
              </w:rPr>
              <w:br/>
              <w:t>+ 6000 ha terrestrial</w:t>
            </w:r>
          </w:p>
        </w:tc>
        <w:tc>
          <w:tcPr>
            <w:tcW w:w="66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6156C" w:rsidRPr="00DA6CAC" w:rsidRDefault="0086156C" w:rsidP="0086156C">
            <w:pPr>
              <w:overflowPunct/>
              <w:autoSpaceDE/>
              <w:autoSpaceDN/>
              <w:adjustRightInd/>
              <w:textAlignment w:val="auto"/>
              <w:rPr>
                <w:rFonts w:ascii="Calibri" w:hAnsi="Calibri"/>
                <w:color w:val="000000"/>
                <w:sz w:val="16"/>
                <w:szCs w:val="16"/>
              </w:rPr>
            </w:pPr>
            <w:r w:rsidRPr="00DA6CAC">
              <w:rPr>
                <w:rFonts w:ascii="Calibri" w:hAnsi="Calibri"/>
                <w:color w:val="000000"/>
                <w:sz w:val="16"/>
                <w:szCs w:val="16"/>
              </w:rPr>
              <w:t>According to the 2014 PIR, the total added terrestrial area was 3,472.47 ha, and total added marine area was 12,300 ha.</w:t>
            </w:r>
          </w:p>
        </w:tc>
        <w:tc>
          <w:tcPr>
            <w:tcW w:w="1200"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86156C" w:rsidRPr="00DA6CAC" w:rsidRDefault="0086156C" w:rsidP="0086156C">
            <w:pPr>
              <w:overflowPunct/>
              <w:autoSpaceDE/>
              <w:autoSpaceDN/>
              <w:adjustRightInd/>
              <w:jc w:val="center"/>
              <w:textAlignment w:val="auto"/>
              <w:rPr>
                <w:rFonts w:ascii="Calibri" w:hAnsi="Calibri"/>
                <w:b/>
                <w:bCs/>
                <w:color w:val="000000"/>
                <w:sz w:val="16"/>
                <w:szCs w:val="16"/>
              </w:rPr>
            </w:pPr>
            <w:r w:rsidRPr="00DA6CAC">
              <w:rPr>
                <w:rFonts w:ascii="Calibri" w:hAnsi="Calibri"/>
                <w:b/>
                <w:bCs/>
                <w:color w:val="000000"/>
                <w:sz w:val="16"/>
                <w:szCs w:val="16"/>
              </w:rPr>
              <w:t>Satisfactory</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156C" w:rsidRPr="00DA6CAC" w:rsidRDefault="0086156C" w:rsidP="0086156C">
            <w:pPr>
              <w:overflowPunct/>
              <w:autoSpaceDE/>
              <w:autoSpaceDN/>
              <w:adjustRightInd/>
              <w:jc w:val="center"/>
              <w:textAlignment w:val="auto"/>
              <w:rPr>
                <w:rFonts w:ascii="Calibri" w:hAnsi="Calibri"/>
                <w:color w:val="000000"/>
                <w:sz w:val="16"/>
                <w:szCs w:val="16"/>
              </w:rPr>
            </w:pPr>
            <w:r w:rsidRPr="00DA6CAC">
              <w:rPr>
                <w:rFonts w:ascii="Calibri" w:hAnsi="Calibri"/>
                <w:color w:val="000000"/>
                <w:sz w:val="16"/>
                <w:szCs w:val="16"/>
              </w:rPr>
              <w:t>80</w:t>
            </w:r>
          </w:p>
        </w:tc>
      </w:tr>
      <w:tr w:rsidR="0086156C" w:rsidRPr="00DA6CAC" w:rsidTr="007B630E">
        <w:trPr>
          <w:trHeight w:val="1164"/>
          <w:jc w:val="center"/>
        </w:trPr>
        <w:tc>
          <w:tcPr>
            <w:tcW w:w="7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6156C" w:rsidRPr="00DA6CAC" w:rsidRDefault="0086156C" w:rsidP="0086156C">
            <w:pPr>
              <w:overflowPunct/>
              <w:autoSpaceDE/>
              <w:autoSpaceDN/>
              <w:adjustRightInd/>
              <w:jc w:val="center"/>
              <w:textAlignment w:val="auto"/>
              <w:rPr>
                <w:rFonts w:ascii="Calibri" w:hAnsi="Calibri"/>
                <w:b/>
                <w:bCs/>
                <w:color w:val="000000"/>
                <w:sz w:val="16"/>
                <w:szCs w:val="16"/>
              </w:rPr>
            </w:pPr>
            <w:r w:rsidRPr="00DA6CAC">
              <w:rPr>
                <w:rFonts w:ascii="Calibri" w:hAnsi="Calibri"/>
                <w:b/>
                <w:bCs/>
                <w:color w:val="000000"/>
                <w:sz w:val="16"/>
                <w:szCs w:val="16"/>
              </w:rPr>
              <w:t>3.2</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156C" w:rsidRPr="00DA6CAC" w:rsidRDefault="0086156C" w:rsidP="0086156C">
            <w:pPr>
              <w:overflowPunct/>
              <w:autoSpaceDE/>
              <w:autoSpaceDN/>
              <w:adjustRightInd/>
              <w:textAlignment w:val="auto"/>
              <w:rPr>
                <w:rFonts w:ascii="Calibri" w:hAnsi="Calibri"/>
                <w:color w:val="000000"/>
                <w:sz w:val="16"/>
                <w:szCs w:val="16"/>
              </w:rPr>
            </w:pPr>
            <w:r w:rsidRPr="00DA6CAC">
              <w:rPr>
                <w:rFonts w:ascii="Calibri" w:hAnsi="Calibri"/>
                <w:color w:val="000000"/>
                <w:sz w:val="16"/>
                <w:szCs w:val="16"/>
              </w:rPr>
              <w:t>% of tourism operations that complete qualifications and receive the sustainable tourism label</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156C" w:rsidRPr="00DA6CAC" w:rsidRDefault="0086156C" w:rsidP="0086156C">
            <w:pPr>
              <w:overflowPunct/>
              <w:autoSpaceDE/>
              <w:autoSpaceDN/>
              <w:adjustRightInd/>
              <w:jc w:val="center"/>
              <w:textAlignment w:val="auto"/>
              <w:rPr>
                <w:rFonts w:ascii="Calibri" w:hAnsi="Calibri"/>
                <w:color w:val="000000"/>
                <w:sz w:val="16"/>
                <w:szCs w:val="16"/>
              </w:rPr>
            </w:pPr>
            <w:r w:rsidRPr="00DA6CAC">
              <w:rPr>
                <w:rFonts w:ascii="Calibri" w:hAnsi="Calibri"/>
                <w:color w:val="000000"/>
                <w:sz w:val="16"/>
                <w:szCs w:val="16"/>
              </w:rPr>
              <w:t>15</w:t>
            </w:r>
          </w:p>
        </w:tc>
        <w:tc>
          <w:tcPr>
            <w:tcW w:w="66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6156C" w:rsidRPr="00DA6CAC" w:rsidRDefault="0086156C" w:rsidP="00DA6CAC">
            <w:pPr>
              <w:overflowPunct/>
              <w:autoSpaceDE/>
              <w:autoSpaceDN/>
              <w:adjustRightInd/>
              <w:textAlignment w:val="auto"/>
              <w:rPr>
                <w:rFonts w:ascii="Calibri" w:hAnsi="Calibri"/>
                <w:color w:val="000000"/>
                <w:sz w:val="16"/>
                <w:szCs w:val="16"/>
              </w:rPr>
            </w:pPr>
            <w:r w:rsidRPr="00DA6CAC">
              <w:rPr>
                <w:rFonts w:ascii="Calibri" w:hAnsi="Calibri"/>
                <w:color w:val="000000"/>
                <w:sz w:val="16"/>
                <w:szCs w:val="16"/>
              </w:rPr>
              <w:t xml:space="preserve">5 hotels have </w:t>
            </w:r>
            <w:r w:rsidR="00DA6CAC" w:rsidRPr="00DA6CAC">
              <w:rPr>
                <w:rFonts w:ascii="Calibri" w:hAnsi="Calibri"/>
                <w:color w:val="000000"/>
                <w:sz w:val="16"/>
                <w:szCs w:val="16"/>
              </w:rPr>
              <w:t>received</w:t>
            </w:r>
            <w:r w:rsidRPr="00DA6CAC">
              <w:rPr>
                <w:rFonts w:ascii="Calibri" w:hAnsi="Calibri"/>
                <w:color w:val="000000"/>
                <w:sz w:val="16"/>
                <w:szCs w:val="16"/>
              </w:rPr>
              <w:t xml:space="preserve"> SSTL certification. Among these, 3 of them have been recertified after the first 18-month period. A</w:t>
            </w:r>
            <w:r w:rsidR="00DA6CAC" w:rsidRPr="00DA6CAC">
              <w:rPr>
                <w:rFonts w:ascii="Calibri" w:hAnsi="Calibri"/>
                <w:color w:val="000000"/>
                <w:sz w:val="16"/>
                <w:szCs w:val="16"/>
              </w:rPr>
              <w:t>l</w:t>
            </w:r>
            <w:r w:rsidRPr="00DA6CAC">
              <w:rPr>
                <w:rFonts w:ascii="Calibri" w:hAnsi="Calibri"/>
                <w:color w:val="000000"/>
                <w:sz w:val="16"/>
                <w:szCs w:val="16"/>
              </w:rPr>
              <w:t xml:space="preserve">though the realized number of certified hotels is 33% of the end-of-project target, the SSTL programme has been reasonably well </w:t>
            </w:r>
            <w:proofErr w:type="spellStart"/>
            <w:r w:rsidRPr="00DA6CAC">
              <w:rPr>
                <w:rFonts w:ascii="Calibri" w:hAnsi="Calibri"/>
                <w:color w:val="000000"/>
                <w:sz w:val="16"/>
                <w:szCs w:val="16"/>
              </w:rPr>
              <w:t>instituionalised</w:t>
            </w:r>
            <w:proofErr w:type="spellEnd"/>
            <w:r w:rsidRPr="00DA6CAC">
              <w:rPr>
                <w:rFonts w:ascii="Calibri" w:hAnsi="Calibri"/>
                <w:color w:val="000000"/>
                <w:sz w:val="16"/>
                <w:szCs w:val="16"/>
              </w:rPr>
              <w:t xml:space="preserve"> within the Department of Tourism, and the Department is actively working toward regional and ultimately international recognition.</w:t>
            </w:r>
          </w:p>
        </w:tc>
        <w:tc>
          <w:tcPr>
            <w:tcW w:w="1200"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86156C" w:rsidRPr="00DA6CAC" w:rsidRDefault="0086156C" w:rsidP="0086156C">
            <w:pPr>
              <w:overflowPunct/>
              <w:autoSpaceDE/>
              <w:autoSpaceDN/>
              <w:adjustRightInd/>
              <w:jc w:val="center"/>
              <w:textAlignment w:val="auto"/>
              <w:rPr>
                <w:rFonts w:ascii="Calibri" w:hAnsi="Calibri"/>
                <w:b/>
                <w:bCs/>
                <w:color w:val="000000"/>
                <w:sz w:val="16"/>
                <w:szCs w:val="16"/>
              </w:rPr>
            </w:pPr>
            <w:r w:rsidRPr="00DA6CAC">
              <w:rPr>
                <w:rFonts w:ascii="Calibri" w:hAnsi="Calibri"/>
                <w:b/>
                <w:bCs/>
                <w:color w:val="000000"/>
                <w:sz w:val="16"/>
                <w:szCs w:val="16"/>
              </w:rPr>
              <w:t>Moderately Satisfactory</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156C" w:rsidRPr="00DA6CAC" w:rsidRDefault="0086156C" w:rsidP="0086156C">
            <w:pPr>
              <w:overflowPunct/>
              <w:autoSpaceDE/>
              <w:autoSpaceDN/>
              <w:adjustRightInd/>
              <w:jc w:val="center"/>
              <w:textAlignment w:val="auto"/>
              <w:rPr>
                <w:rFonts w:ascii="Calibri" w:hAnsi="Calibri"/>
                <w:color w:val="000000"/>
                <w:sz w:val="16"/>
                <w:szCs w:val="16"/>
              </w:rPr>
            </w:pPr>
            <w:r w:rsidRPr="00DA6CAC">
              <w:rPr>
                <w:rFonts w:ascii="Calibri" w:hAnsi="Calibri"/>
                <w:color w:val="000000"/>
                <w:sz w:val="16"/>
                <w:szCs w:val="16"/>
              </w:rPr>
              <w:t>70</w:t>
            </w:r>
          </w:p>
        </w:tc>
      </w:tr>
      <w:tr w:rsidR="0086156C" w:rsidRPr="00DA6CAC" w:rsidTr="0086156C">
        <w:trPr>
          <w:trHeight w:val="408"/>
          <w:jc w:val="center"/>
        </w:trPr>
        <w:tc>
          <w:tcPr>
            <w:tcW w:w="7554"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86156C" w:rsidRPr="00DA6CAC" w:rsidRDefault="0086156C" w:rsidP="0086156C">
            <w:pPr>
              <w:overflowPunct/>
              <w:autoSpaceDE/>
              <w:autoSpaceDN/>
              <w:adjustRightInd/>
              <w:jc w:val="center"/>
              <w:textAlignment w:val="auto"/>
              <w:rPr>
                <w:rFonts w:ascii="Calibri" w:hAnsi="Calibri"/>
                <w:b/>
                <w:bCs/>
                <w:color w:val="000000"/>
                <w:sz w:val="16"/>
                <w:szCs w:val="16"/>
              </w:rPr>
            </w:pPr>
            <w:r w:rsidRPr="00DA6CAC">
              <w:rPr>
                <w:rFonts w:ascii="Calibri" w:hAnsi="Calibri"/>
                <w:b/>
                <w:bCs/>
                <w:color w:val="000000"/>
                <w:sz w:val="16"/>
                <w:szCs w:val="16"/>
              </w:rPr>
              <w:t>Sub-Total, Outcome 3</w:t>
            </w:r>
          </w:p>
        </w:tc>
        <w:tc>
          <w:tcPr>
            <w:tcW w:w="1247" w:type="dxa"/>
            <w:tcBorders>
              <w:top w:val="nil"/>
              <w:left w:val="nil"/>
              <w:bottom w:val="single" w:sz="4" w:space="0" w:color="auto"/>
              <w:right w:val="single" w:sz="4" w:space="0" w:color="auto"/>
            </w:tcBorders>
            <w:shd w:val="clear" w:color="000000" w:fill="FFFFFF"/>
            <w:noWrap/>
            <w:vAlign w:val="center"/>
            <w:hideMark/>
          </w:tcPr>
          <w:p w:rsidR="0086156C" w:rsidRPr="00DA6CAC" w:rsidRDefault="0086156C" w:rsidP="0086156C">
            <w:pPr>
              <w:overflowPunct/>
              <w:autoSpaceDE/>
              <w:autoSpaceDN/>
              <w:adjustRightInd/>
              <w:jc w:val="center"/>
              <w:textAlignment w:val="auto"/>
              <w:rPr>
                <w:rFonts w:ascii="Calibri" w:hAnsi="Calibri"/>
                <w:b/>
                <w:bCs/>
                <w:sz w:val="16"/>
                <w:szCs w:val="16"/>
              </w:rPr>
            </w:pPr>
            <w:r w:rsidRPr="00DA6CAC">
              <w:rPr>
                <w:rFonts w:ascii="Calibri" w:hAnsi="Calibri"/>
                <w:b/>
                <w:bCs/>
                <w:sz w:val="16"/>
                <w:szCs w:val="16"/>
              </w:rPr>
              <w:t>Indicative Budget</w:t>
            </w:r>
          </w:p>
        </w:tc>
        <w:tc>
          <w:tcPr>
            <w:tcW w:w="1049" w:type="dxa"/>
            <w:tcBorders>
              <w:top w:val="nil"/>
              <w:left w:val="nil"/>
              <w:bottom w:val="single" w:sz="4" w:space="0" w:color="auto"/>
              <w:right w:val="single" w:sz="4" w:space="0" w:color="auto"/>
            </w:tcBorders>
            <w:shd w:val="clear" w:color="000000" w:fill="FFFFFF"/>
            <w:noWrap/>
            <w:vAlign w:val="center"/>
            <w:hideMark/>
          </w:tcPr>
          <w:p w:rsidR="0086156C" w:rsidRPr="00DA6CAC" w:rsidRDefault="0086156C" w:rsidP="0086156C">
            <w:pPr>
              <w:overflowPunct/>
              <w:autoSpaceDE/>
              <w:autoSpaceDN/>
              <w:adjustRightInd/>
              <w:textAlignment w:val="auto"/>
              <w:rPr>
                <w:rFonts w:ascii="Calibri" w:hAnsi="Calibri"/>
                <w:b/>
                <w:bCs/>
                <w:sz w:val="16"/>
                <w:szCs w:val="16"/>
              </w:rPr>
            </w:pPr>
            <w:r w:rsidRPr="00DA6CAC">
              <w:rPr>
                <w:rFonts w:ascii="Calibri" w:hAnsi="Calibri"/>
                <w:b/>
                <w:bCs/>
                <w:sz w:val="16"/>
                <w:szCs w:val="16"/>
              </w:rPr>
              <w:t>Weighted Cost</w:t>
            </w:r>
          </w:p>
        </w:tc>
        <w:tc>
          <w:tcPr>
            <w:tcW w:w="1235" w:type="dxa"/>
            <w:tcBorders>
              <w:top w:val="nil"/>
              <w:left w:val="nil"/>
              <w:bottom w:val="single" w:sz="4" w:space="0" w:color="auto"/>
              <w:right w:val="single" w:sz="4" w:space="0" w:color="auto"/>
            </w:tcBorders>
            <w:shd w:val="clear" w:color="000000" w:fill="FFFFFF"/>
            <w:vAlign w:val="center"/>
            <w:hideMark/>
          </w:tcPr>
          <w:p w:rsidR="0086156C" w:rsidRPr="00DA6CAC" w:rsidRDefault="0086156C" w:rsidP="0086156C">
            <w:pPr>
              <w:overflowPunct/>
              <w:autoSpaceDE/>
              <w:autoSpaceDN/>
              <w:adjustRightInd/>
              <w:jc w:val="center"/>
              <w:textAlignment w:val="auto"/>
              <w:rPr>
                <w:rFonts w:ascii="Calibri" w:hAnsi="Calibri"/>
                <w:b/>
                <w:bCs/>
                <w:sz w:val="16"/>
                <w:szCs w:val="16"/>
              </w:rPr>
            </w:pPr>
            <w:r w:rsidRPr="00DA6CAC">
              <w:rPr>
                <w:rFonts w:ascii="Calibri" w:hAnsi="Calibri"/>
                <w:b/>
                <w:bCs/>
                <w:sz w:val="16"/>
                <w:szCs w:val="16"/>
              </w:rPr>
              <w:t>TE Outcome Rating Score</w:t>
            </w:r>
          </w:p>
        </w:tc>
        <w:tc>
          <w:tcPr>
            <w:tcW w:w="1235" w:type="dxa"/>
            <w:tcBorders>
              <w:top w:val="nil"/>
              <w:left w:val="nil"/>
              <w:bottom w:val="single" w:sz="4" w:space="0" w:color="auto"/>
              <w:right w:val="single" w:sz="4" w:space="0" w:color="auto"/>
            </w:tcBorders>
            <w:shd w:val="clear" w:color="000000" w:fill="FFFFFF"/>
            <w:vAlign w:val="center"/>
            <w:hideMark/>
          </w:tcPr>
          <w:p w:rsidR="0086156C" w:rsidRPr="00DA6CAC" w:rsidRDefault="0086156C" w:rsidP="0086156C">
            <w:pPr>
              <w:overflowPunct/>
              <w:autoSpaceDE/>
              <w:autoSpaceDN/>
              <w:adjustRightInd/>
              <w:jc w:val="center"/>
              <w:textAlignment w:val="auto"/>
              <w:rPr>
                <w:rFonts w:ascii="Calibri" w:hAnsi="Calibri"/>
                <w:b/>
                <w:bCs/>
                <w:sz w:val="16"/>
                <w:szCs w:val="16"/>
              </w:rPr>
            </w:pPr>
            <w:r w:rsidRPr="00DA6CAC">
              <w:rPr>
                <w:rFonts w:ascii="Calibri" w:hAnsi="Calibri"/>
                <w:b/>
                <w:bCs/>
                <w:sz w:val="16"/>
                <w:szCs w:val="16"/>
              </w:rPr>
              <w:t>Weighted Score</w:t>
            </w:r>
          </w:p>
        </w:tc>
        <w:tc>
          <w:tcPr>
            <w:tcW w:w="2160" w:type="dxa"/>
            <w:gridSpan w:val="2"/>
            <w:tcBorders>
              <w:top w:val="single" w:sz="4" w:space="0" w:color="auto"/>
              <w:left w:val="nil"/>
              <w:bottom w:val="single" w:sz="4" w:space="0" w:color="auto"/>
              <w:right w:val="single" w:sz="4" w:space="0" w:color="000000"/>
            </w:tcBorders>
            <w:shd w:val="clear" w:color="000000" w:fill="FFFFFF"/>
            <w:vAlign w:val="center"/>
            <w:hideMark/>
          </w:tcPr>
          <w:p w:rsidR="0086156C" w:rsidRPr="00DA6CAC" w:rsidRDefault="0086156C" w:rsidP="0086156C">
            <w:pPr>
              <w:overflowPunct/>
              <w:autoSpaceDE/>
              <w:autoSpaceDN/>
              <w:adjustRightInd/>
              <w:jc w:val="center"/>
              <w:textAlignment w:val="auto"/>
              <w:rPr>
                <w:rFonts w:ascii="Calibri" w:hAnsi="Calibri"/>
                <w:b/>
                <w:bCs/>
                <w:sz w:val="16"/>
                <w:szCs w:val="16"/>
              </w:rPr>
            </w:pPr>
            <w:r w:rsidRPr="00DA6CAC">
              <w:rPr>
                <w:rFonts w:ascii="Calibri" w:hAnsi="Calibri"/>
                <w:b/>
                <w:bCs/>
                <w:sz w:val="16"/>
                <w:szCs w:val="16"/>
              </w:rPr>
              <w:t>Rating</w:t>
            </w:r>
          </w:p>
        </w:tc>
      </w:tr>
      <w:tr w:rsidR="0086156C" w:rsidRPr="00DA6CAC" w:rsidTr="007B630E">
        <w:trPr>
          <w:trHeight w:val="377"/>
          <w:jc w:val="center"/>
        </w:trPr>
        <w:tc>
          <w:tcPr>
            <w:tcW w:w="7554" w:type="dxa"/>
            <w:gridSpan w:val="4"/>
            <w:vMerge/>
            <w:tcBorders>
              <w:top w:val="single" w:sz="4" w:space="0" w:color="auto"/>
              <w:left w:val="single" w:sz="4" w:space="0" w:color="auto"/>
              <w:bottom w:val="single" w:sz="4" w:space="0" w:color="000000"/>
              <w:right w:val="single" w:sz="4" w:space="0" w:color="000000"/>
            </w:tcBorders>
            <w:vAlign w:val="center"/>
            <w:hideMark/>
          </w:tcPr>
          <w:p w:rsidR="0086156C" w:rsidRPr="00DA6CAC" w:rsidRDefault="0086156C" w:rsidP="0086156C">
            <w:pPr>
              <w:overflowPunct/>
              <w:autoSpaceDE/>
              <w:autoSpaceDN/>
              <w:adjustRightInd/>
              <w:textAlignment w:val="auto"/>
              <w:rPr>
                <w:rFonts w:ascii="Calibri" w:hAnsi="Calibri"/>
                <w:b/>
                <w:bCs/>
                <w:color w:val="000000"/>
                <w:sz w:val="16"/>
                <w:szCs w:val="16"/>
              </w:rPr>
            </w:pPr>
          </w:p>
        </w:tc>
        <w:tc>
          <w:tcPr>
            <w:tcW w:w="1247" w:type="dxa"/>
            <w:tcBorders>
              <w:top w:val="nil"/>
              <w:left w:val="nil"/>
              <w:bottom w:val="single" w:sz="4" w:space="0" w:color="auto"/>
              <w:right w:val="single" w:sz="4" w:space="0" w:color="auto"/>
            </w:tcBorders>
            <w:shd w:val="clear" w:color="000000" w:fill="FFFFFF"/>
            <w:noWrap/>
            <w:vAlign w:val="center"/>
            <w:hideMark/>
          </w:tcPr>
          <w:p w:rsidR="0086156C" w:rsidRPr="00DA6CAC" w:rsidRDefault="0086156C" w:rsidP="0086156C">
            <w:pPr>
              <w:overflowPunct/>
              <w:autoSpaceDE/>
              <w:autoSpaceDN/>
              <w:adjustRightInd/>
              <w:jc w:val="center"/>
              <w:textAlignment w:val="auto"/>
              <w:rPr>
                <w:rFonts w:ascii="Calibri" w:hAnsi="Calibri"/>
                <w:b/>
                <w:bCs/>
                <w:color w:val="000000"/>
                <w:sz w:val="16"/>
                <w:szCs w:val="16"/>
              </w:rPr>
            </w:pPr>
            <w:r w:rsidRPr="00DA6CAC">
              <w:rPr>
                <w:rFonts w:ascii="Calibri" w:hAnsi="Calibri"/>
                <w:b/>
                <w:bCs/>
                <w:color w:val="000000"/>
                <w:sz w:val="16"/>
                <w:szCs w:val="16"/>
              </w:rPr>
              <w:t>USD 1,033,000</w:t>
            </w:r>
          </w:p>
        </w:tc>
        <w:tc>
          <w:tcPr>
            <w:tcW w:w="1049" w:type="dxa"/>
            <w:tcBorders>
              <w:top w:val="nil"/>
              <w:left w:val="nil"/>
              <w:bottom w:val="single" w:sz="4" w:space="0" w:color="auto"/>
              <w:right w:val="single" w:sz="4" w:space="0" w:color="auto"/>
            </w:tcBorders>
            <w:shd w:val="clear" w:color="000000" w:fill="FFFFFF"/>
            <w:noWrap/>
            <w:vAlign w:val="center"/>
            <w:hideMark/>
          </w:tcPr>
          <w:p w:rsidR="0086156C" w:rsidRPr="00DA6CAC" w:rsidRDefault="0086156C" w:rsidP="0086156C">
            <w:pPr>
              <w:overflowPunct/>
              <w:autoSpaceDE/>
              <w:autoSpaceDN/>
              <w:adjustRightInd/>
              <w:jc w:val="center"/>
              <w:textAlignment w:val="auto"/>
              <w:rPr>
                <w:rFonts w:ascii="Calibri" w:hAnsi="Calibri"/>
                <w:b/>
                <w:bCs/>
                <w:color w:val="000000"/>
                <w:sz w:val="16"/>
                <w:szCs w:val="16"/>
              </w:rPr>
            </w:pPr>
            <w:r w:rsidRPr="00DA6CAC">
              <w:rPr>
                <w:rFonts w:ascii="Calibri" w:hAnsi="Calibri"/>
                <w:b/>
                <w:bCs/>
                <w:color w:val="000000"/>
                <w:sz w:val="16"/>
                <w:szCs w:val="16"/>
              </w:rPr>
              <w:t>0.32</w:t>
            </w:r>
          </w:p>
        </w:tc>
        <w:tc>
          <w:tcPr>
            <w:tcW w:w="1235" w:type="dxa"/>
            <w:tcBorders>
              <w:top w:val="nil"/>
              <w:left w:val="nil"/>
              <w:bottom w:val="single" w:sz="4" w:space="0" w:color="auto"/>
              <w:right w:val="single" w:sz="4" w:space="0" w:color="auto"/>
            </w:tcBorders>
            <w:shd w:val="clear" w:color="000000" w:fill="FFFFFF"/>
            <w:noWrap/>
            <w:vAlign w:val="center"/>
            <w:hideMark/>
          </w:tcPr>
          <w:p w:rsidR="0086156C" w:rsidRPr="00DA6CAC" w:rsidRDefault="0086156C" w:rsidP="0086156C">
            <w:pPr>
              <w:overflowPunct/>
              <w:autoSpaceDE/>
              <w:autoSpaceDN/>
              <w:adjustRightInd/>
              <w:jc w:val="center"/>
              <w:textAlignment w:val="auto"/>
              <w:rPr>
                <w:rFonts w:ascii="Calibri" w:hAnsi="Calibri"/>
                <w:b/>
                <w:bCs/>
                <w:color w:val="000000"/>
                <w:sz w:val="16"/>
                <w:szCs w:val="16"/>
              </w:rPr>
            </w:pPr>
            <w:r w:rsidRPr="00DA6CAC">
              <w:rPr>
                <w:rFonts w:ascii="Calibri" w:hAnsi="Calibri"/>
                <w:b/>
                <w:bCs/>
                <w:color w:val="000000"/>
                <w:sz w:val="16"/>
                <w:szCs w:val="16"/>
              </w:rPr>
              <w:t>75</w:t>
            </w:r>
          </w:p>
        </w:tc>
        <w:tc>
          <w:tcPr>
            <w:tcW w:w="1235" w:type="dxa"/>
            <w:tcBorders>
              <w:top w:val="nil"/>
              <w:left w:val="nil"/>
              <w:bottom w:val="single" w:sz="4" w:space="0" w:color="auto"/>
              <w:right w:val="single" w:sz="4" w:space="0" w:color="auto"/>
            </w:tcBorders>
            <w:shd w:val="clear" w:color="auto" w:fill="auto"/>
            <w:vAlign w:val="center"/>
            <w:hideMark/>
          </w:tcPr>
          <w:p w:rsidR="0086156C" w:rsidRPr="00DA6CAC" w:rsidRDefault="0086156C" w:rsidP="0086156C">
            <w:pPr>
              <w:overflowPunct/>
              <w:autoSpaceDE/>
              <w:autoSpaceDN/>
              <w:adjustRightInd/>
              <w:jc w:val="center"/>
              <w:textAlignment w:val="auto"/>
              <w:rPr>
                <w:rFonts w:ascii="Calibri" w:hAnsi="Calibri"/>
                <w:b/>
                <w:bCs/>
                <w:color w:val="000000"/>
                <w:sz w:val="16"/>
                <w:szCs w:val="16"/>
              </w:rPr>
            </w:pPr>
            <w:r w:rsidRPr="00DA6CAC">
              <w:rPr>
                <w:rFonts w:ascii="Calibri" w:hAnsi="Calibri"/>
                <w:b/>
                <w:bCs/>
                <w:color w:val="000000"/>
                <w:sz w:val="16"/>
                <w:szCs w:val="16"/>
              </w:rPr>
              <w:t>24</w:t>
            </w:r>
          </w:p>
        </w:tc>
        <w:tc>
          <w:tcPr>
            <w:tcW w:w="2160" w:type="dxa"/>
            <w:gridSpan w:val="2"/>
            <w:tcBorders>
              <w:top w:val="single" w:sz="4" w:space="0" w:color="auto"/>
              <w:left w:val="nil"/>
              <w:bottom w:val="single" w:sz="4" w:space="0" w:color="auto"/>
              <w:right w:val="single" w:sz="4" w:space="0" w:color="000000"/>
            </w:tcBorders>
            <w:shd w:val="clear" w:color="000000" w:fill="FFFF00"/>
            <w:vAlign w:val="center"/>
            <w:hideMark/>
          </w:tcPr>
          <w:p w:rsidR="0086156C" w:rsidRPr="00DA6CAC" w:rsidRDefault="0086156C" w:rsidP="0086156C">
            <w:pPr>
              <w:overflowPunct/>
              <w:autoSpaceDE/>
              <w:autoSpaceDN/>
              <w:adjustRightInd/>
              <w:jc w:val="center"/>
              <w:textAlignment w:val="auto"/>
              <w:rPr>
                <w:rFonts w:ascii="Calibri" w:hAnsi="Calibri"/>
                <w:b/>
                <w:bCs/>
                <w:color w:val="000000"/>
                <w:sz w:val="16"/>
                <w:szCs w:val="16"/>
              </w:rPr>
            </w:pPr>
            <w:r w:rsidRPr="00DA6CAC">
              <w:rPr>
                <w:rFonts w:ascii="Calibri" w:hAnsi="Calibri"/>
                <w:b/>
                <w:bCs/>
                <w:color w:val="000000"/>
                <w:sz w:val="16"/>
                <w:szCs w:val="16"/>
              </w:rPr>
              <w:t>Moderately Satisfactory</w:t>
            </w:r>
          </w:p>
        </w:tc>
      </w:tr>
      <w:tr w:rsidR="0086156C" w:rsidRPr="00DA6CAC" w:rsidTr="0086156C">
        <w:trPr>
          <w:trHeight w:val="492"/>
          <w:jc w:val="center"/>
        </w:trPr>
        <w:tc>
          <w:tcPr>
            <w:tcW w:w="7554"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156C" w:rsidRPr="00DA6CAC" w:rsidRDefault="0086156C" w:rsidP="0086156C">
            <w:pPr>
              <w:overflowPunct/>
              <w:autoSpaceDE/>
              <w:autoSpaceDN/>
              <w:adjustRightInd/>
              <w:jc w:val="center"/>
              <w:textAlignment w:val="auto"/>
              <w:rPr>
                <w:rFonts w:ascii="Calibri" w:hAnsi="Calibri"/>
                <w:b/>
                <w:bCs/>
                <w:color w:val="000000"/>
                <w:sz w:val="16"/>
                <w:szCs w:val="16"/>
              </w:rPr>
            </w:pPr>
            <w:r w:rsidRPr="00DA6CAC">
              <w:rPr>
                <w:rFonts w:ascii="Calibri" w:hAnsi="Calibri"/>
                <w:b/>
                <w:bCs/>
                <w:color w:val="000000"/>
                <w:sz w:val="16"/>
                <w:szCs w:val="16"/>
              </w:rPr>
              <w:t>Overall Outcome Rating</w:t>
            </w:r>
          </w:p>
        </w:tc>
        <w:tc>
          <w:tcPr>
            <w:tcW w:w="2296"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86156C" w:rsidRPr="00DA6CAC" w:rsidRDefault="0086156C" w:rsidP="0086156C">
            <w:pPr>
              <w:overflowPunct/>
              <w:autoSpaceDE/>
              <w:autoSpaceDN/>
              <w:adjustRightInd/>
              <w:jc w:val="center"/>
              <w:textAlignment w:val="auto"/>
              <w:rPr>
                <w:rFonts w:ascii="Calibri" w:hAnsi="Calibri"/>
                <w:b/>
                <w:bCs/>
                <w:sz w:val="16"/>
                <w:szCs w:val="16"/>
              </w:rPr>
            </w:pPr>
            <w:r w:rsidRPr="00DA6CAC">
              <w:rPr>
                <w:rFonts w:ascii="Calibri" w:hAnsi="Calibri"/>
                <w:b/>
                <w:bCs/>
                <w:sz w:val="16"/>
                <w:szCs w:val="16"/>
              </w:rPr>
              <w:t>Indicative Budget</w:t>
            </w:r>
          </w:p>
        </w:tc>
        <w:tc>
          <w:tcPr>
            <w:tcW w:w="2470" w:type="dxa"/>
            <w:gridSpan w:val="2"/>
            <w:tcBorders>
              <w:top w:val="single" w:sz="4" w:space="0" w:color="auto"/>
              <w:left w:val="nil"/>
              <w:bottom w:val="single" w:sz="4" w:space="0" w:color="auto"/>
              <w:right w:val="single" w:sz="4" w:space="0" w:color="auto"/>
            </w:tcBorders>
            <w:shd w:val="clear" w:color="000000" w:fill="FFFFFF"/>
            <w:vAlign w:val="center"/>
            <w:hideMark/>
          </w:tcPr>
          <w:p w:rsidR="0086156C" w:rsidRPr="00DA6CAC" w:rsidRDefault="0086156C" w:rsidP="0086156C">
            <w:pPr>
              <w:overflowPunct/>
              <w:autoSpaceDE/>
              <w:autoSpaceDN/>
              <w:adjustRightInd/>
              <w:jc w:val="center"/>
              <w:textAlignment w:val="auto"/>
              <w:rPr>
                <w:rFonts w:ascii="Calibri" w:hAnsi="Calibri"/>
                <w:b/>
                <w:bCs/>
                <w:sz w:val="16"/>
                <w:szCs w:val="16"/>
              </w:rPr>
            </w:pPr>
            <w:r w:rsidRPr="00DA6CAC">
              <w:rPr>
                <w:rFonts w:ascii="Calibri" w:hAnsi="Calibri"/>
                <w:b/>
                <w:bCs/>
                <w:sz w:val="16"/>
                <w:szCs w:val="16"/>
              </w:rPr>
              <w:t>Overall Outcome Score</w:t>
            </w:r>
          </w:p>
        </w:tc>
        <w:tc>
          <w:tcPr>
            <w:tcW w:w="2160" w:type="dxa"/>
            <w:gridSpan w:val="2"/>
            <w:tcBorders>
              <w:top w:val="single" w:sz="4" w:space="0" w:color="auto"/>
              <w:left w:val="nil"/>
              <w:bottom w:val="single" w:sz="4" w:space="0" w:color="auto"/>
              <w:right w:val="single" w:sz="4" w:space="0" w:color="000000"/>
            </w:tcBorders>
            <w:shd w:val="clear" w:color="000000" w:fill="FFFFFF"/>
            <w:vAlign w:val="center"/>
            <w:hideMark/>
          </w:tcPr>
          <w:p w:rsidR="0086156C" w:rsidRPr="00DA6CAC" w:rsidRDefault="0086156C" w:rsidP="0086156C">
            <w:pPr>
              <w:overflowPunct/>
              <w:autoSpaceDE/>
              <w:autoSpaceDN/>
              <w:adjustRightInd/>
              <w:jc w:val="center"/>
              <w:textAlignment w:val="auto"/>
              <w:rPr>
                <w:rFonts w:ascii="Calibri" w:hAnsi="Calibri"/>
                <w:b/>
                <w:bCs/>
                <w:sz w:val="16"/>
                <w:szCs w:val="16"/>
              </w:rPr>
            </w:pPr>
            <w:r w:rsidRPr="00DA6CAC">
              <w:rPr>
                <w:rFonts w:ascii="Calibri" w:hAnsi="Calibri"/>
                <w:b/>
                <w:bCs/>
                <w:sz w:val="16"/>
                <w:szCs w:val="16"/>
              </w:rPr>
              <w:t>Rating</w:t>
            </w:r>
          </w:p>
        </w:tc>
      </w:tr>
      <w:tr w:rsidR="0086156C" w:rsidRPr="00DA6CAC" w:rsidTr="007B630E">
        <w:trPr>
          <w:trHeight w:val="449"/>
          <w:jc w:val="center"/>
        </w:trPr>
        <w:tc>
          <w:tcPr>
            <w:tcW w:w="7554" w:type="dxa"/>
            <w:gridSpan w:val="4"/>
            <w:vMerge/>
            <w:tcBorders>
              <w:top w:val="single" w:sz="4" w:space="0" w:color="auto"/>
              <w:left w:val="single" w:sz="4" w:space="0" w:color="auto"/>
              <w:bottom w:val="single" w:sz="4" w:space="0" w:color="auto"/>
              <w:right w:val="single" w:sz="4" w:space="0" w:color="auto"/>
            </w:tcBorders>
            <w:vAlign w:val="center"/>
            <w:hideMark/>
          </w:tcPr>
          <w:p w:rsidR="0086156C" w:rsidRPr="00DA6CAC" w:rsidRDefault="0086156C" w:rsidP="0086156C">
            <w:pPr>
              <w:overflowPunct/>
              <w:autoSpaceDE/>
              <w:autoSpaceDN/>
              <w:adjustRightInd/>
              <w:textAlignment w:val="auto"/>
              <w:rPr>
                <w:rFonts w:ascii="Calibri" w:hAnsi="Calibri"/>
                <w:b/>
                <w:bCs/>
                <w:color w:val="000000"/>
                <w:sz w:val="16"/>
                <w:szCs w:val="16"/>
              </w:rPr>
            </w:pPr>
          </w:p>
        </w:tc>
        <w:tc>
          <w:tcPr>
            <w:tcW w:w="2296"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86156C" w:rsidRPr="00DA6CAC" w:rsidRDefault="0086156C" w:rsidP="0086156C">
            <w:pPr>
              <w:overflowPunct/>
              <w:autoSpaceDE/>
              <w:autoSpaceDN/>
              <w:adjustRightInd/>
              <w:jc w:val="center"/>
              <w:textAlignment w:val="auto"/>
              <w:rPr>
                <w:rFonts w:ascii="Calibri" w:hAnsi="Calibri"/>
                <w:b/>
                <w:bCs/>
                <w:color w:val="000000"/>
                <w:sz w:val="16"/>
                <w:szCs w:val="16"/>
              </w:rPr>
            </w:pPr>
            <w:r w:rsidRPr="00DA6CAC">
              <w:rPr>
                <w:rFonts w:ascii="Calibri" w:hAnsi="Calibri"/>
                <w:b/>
                <w:bCs/>
                <w:color w:val="000000"/>
                <w:sz w:val="16"/>
                <w:szCs w:val="16"/>
              </w:rPr>
              <w:t>USD 3,243,200</w:t>
            </w:r>
          </w:p>
        </w:tc>
        <w:tc>
          <w:tcPr>
            <w:tcW w:w="2470"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86156C" w:rsidRPr="00DA6CAC" w:rsidRDefault="0086156C" w:rsidP="0086156C">
            <w:pPr>
              <w:overflowPunct/>
              <w:autoSpaceDE/>
              <w:autoSpaceDN/>
              <w:adjustRightInd/>
              <w:jc w:val="center"/>
              <w:textAlignment w:val="auto"/>
              <w:rPr>
                <w:rFonts w:ascii="Calibri" w:hAnsi="Calibri"/>
                <w:b/>
                <w:bCs/>
                <w:color w:val="000000"/>
                <w:sz w:val="16"/>
                <w:szCs w:val="16"/>
              </w:rPr>
            </w:pPr>
            <w:r w:rsidRPr="00DA6CAC">
              <w:rPr>
                <w:rFonts w:ascii="Calibri" w:hAnsi="Calibri"/>
                <w:b/>
                <w:bCs/>
                <w:color w:val="000000"/>
                <w:sz w:val="16"/>
                <w:szCs w:val="16"/>
              </w:rPr>
              <w:t>80</w:t>
            </w:r>
          </w:p>
        </w:tc>
        <w:tc>
          <w:tcPr>
            <w:tcW w:w="2160" w:type="dxa"/>
            <w:gridSpan w:val="2"/>
            <w:tcBorders>
              <w:top w:val="single" w:sz="4" w:space="0" w:color="auto"/>
              <w:left w:val="nil"/>
              <w:bottom w:val="single" w:sz="4" w:space="0" w:color="auto"/>
              <w:right w:val="single" w:sz="4" w:space="0" w:color="000000"/>
            </w:tcBorders>
            <w:shd w:val="clear" w:color="000000" w:fill="92D050"/>
            <w:vAlign w:val="center"/>
            <w:hideMark/>
          </w:tcPr>
          <w:p w:rsidR="0086156C" w:rsidRPr="00DA6CAC" w:rsidRDefault="0086156C" w:rsidP="0086156C">
            <w:pPr>
              <w:overflowPunct/>
              <w:autoSpaceDE/>
              <w:autoSpaceDN/>
              <w:adjustRightInd/>
              <w:jc w:val="center"/>
              <w:textAlignment w:val="auto"/>
              <w:rPr>
                <w:rFonts w:ascii="Calibri" w:hAnsi="Calibri"/>
                <w:b/>
                <w:bCs/>
                <w:color w:val="000000"/>
                <w:sz w:val="16"/>
                <w:szCs w:val="16"/>
              </w:rPr>
            </w:pPr>
            <w:r w:rsidRPr="00DA6CAC">
              <w:rPr>
                <w:rFonts w:ascii="Calibri" w:hAnsi="Calibri"/>
                <w:b/>
                <w:bCs/>
                <w:color w:val="000000"/>
                <w:sz w:val="16"/>
                <w:szCs w:val="16"/>
              </w:rPr>
              <w:t>Satisfactory</w:t>
            </w:r>
          </w:p>
        </w:tc>
      </w:tr>
      <w:tr w:rsidR="0086156C" w:rsidRPr="00DA6CAC" w:rsidTr="007B630E">
        <w:trPr>
          <w:trHeight w:val="224"/>
          <w:jc w:val="center"/>
        </w:trPr>
        <w:tc>
          <w:tcPr>
            <w:tcW w:w="720" w:type="dxa"/>
            <w:tcBorders>
              <w:top w:val="nil"/>
              <w:left w:val="nil"/>
              <w:bottom w:val="nil"/>
              <w:right w:val="nil"/>
            </w:tcBorders>
            <w:shd w:val="clear" w:color="000000" w:fill="FFFFFF"/>
            <w:noWrap/>
            <w:vAlign w:val="center"/>
            <w:hideMark/>
          </w:tcPr>
          <w:p w:rsidR="0086156C" w:rsidRPr="00DA6CAC" w:rsidRDefault="0086156C" w:rsidP="0086156C">
            <w:pPr>
              <w:overflowPunct/>
              <w:autoSpaceDE/>
              <w:autoSpaceDN/>
              <w:adjustRightInd/>
              <w:textAlignment w:val="auto"/>
              <w:rPr>
                <w:rFonts w:ascii="Calibri" w:hAnsi="Calibri"/>
                <w:color w:val="000000"/>
                <w:sz w:val="16"/>
                <w:szCs w:val="16"/>
                <w:u w:val="single"/>
              </w:rPr>
            </w:pPr>
            <w:r w:rsidRPr="00DA6CAC">
              <w:rPr>
                <w:rFonts w:ascii="Calibri" w:hAnsi="Calibri"/>
                <w:color w:val="000000"/>
                <w:sz w:val="16"/>
                <w:szCs w:val="16"/>
                <w:u w:val="single"/>
              </w:rPr>
              <w:t>Notes:</w:t>
            </w:r>
          </w:p>
        </w:tc>
        <w:tc>
          <w:tcPr>
            <w:tcW w:w="2540" w:type="dxa"/>
            <w:tcBorders>
              <w:top w:val="nil"/>
              <w:left w:val="nil"/>
              <w:bottom w:val="nil"/>
              <w:right w:val="nil"/>
            </w:tcBorders>
            <w:shd w:val="clear" w:color="000000" w:fill="FFFFFF"/>
            <w:noWrap/>
            <w:vAlign w:val="bottom"/>
            <w:hideMark/>
          </w:tcPr>
          <w:p w:rsidR="0086156C" w:rsidRPr="00DA6CAC" w:rsidRDefault="0086156C" w:rsidP="0086156C">
            <w:pPr>
              <w:overflowPunct/>
              <w:autoSpaceDE/>
              <w:autoSpaceDN/>
              <w:adjustRightInd/>
              <w:textAlignment w:val="auto"/>
              <w:rPr>
                <w:rFonts w:ascii="Calibri" w:hAnsi="Calibri"/>
                <w:color w:val="000000"/>
                <w:sz w:val="16"/>
                <w:szCs w:val="16"/>
              </w:rPr>
            </w:pPr>
            <w:r w:rsidRPr="00DA6CAC">
              <w:rPr>
                <w:rFonts w:ascii="Calibri" w:hAnsi="Calibri"/>
                <w:color w:val="000000"/>
                <w:sz w:val="16"/>
                <w:szCs w:val="16"/>
              </w:rPr>
              <w:t> </w:t>
            </w:r>
          </w:p>
        </w:tc>
        <w:tc>
          <w:tcPr>
            <w:tcW w:w="2420" w:type="dxa"/>
            <w:tcBorders>
              <w:top w:val="nil"/>
              <w:left w:val="nil"/>
              <w:bottom w:val="nil"/>
              <w:right w:val="nil"/>
            </w:tcBorders>
            <w:shd w:val="clear" w:color="000000" w:fill="FFFFFF"/>
            <w:noWrap/>
            <w:vAlign w:val="bottom"/>
            <w:hideMark/>
          </w:tcPr>
          <w:p w:rsidR="0086156C" w:rsidRPr="00DA6CAC" w:rsidRDefault="0086156C" w:rsidP="0086156C">
            <w:pPr>
              <w:overflowPunct/>
              <w:autoSpaceDE/>
              <w:autoSpaceDN/>
              <w:adjustRightInd/>
              <w:textAlignment w:val="auto"/>
              <w:rPr>
                <w:rFonts w:ascii="Calibri" w:hAnsi="Calibri"/>
                <w:color w:val="000000"/>
                <w:sz w:val="16"/>
                <w:szCs w:val="16"/>
              </w:rPr>
            </w:pPr>
            <w:r w:rsidRPr="00DA6CAC">
              <w:rPr>
                <w:rFonts w:ascii="Calibri" w:hAnsi="Calibri"/>
                <w:color w:val="000000"/>
                <w:sz w:val="16"/>
                <w:szCs w:val="16"/>
              </w:rPr>
              <w:t> </w:t>
            </w:r>
          </w:p>
        </w:tc>
        <w:tc>
          <w:tcPr>
            <w:tcW w:w="1874" w:type="dxa"/>
            <w:tcBorders>
              <w:top w:val="nil"/>
              <w:left w:val="nil"/>
              <w:bottom w:val="nil"/>
              <w:right w:val="nil"/>
            </w:tcBorders>
            <w:shd w:val="clear" w:color="000000" w:fill="FFFFFF"/>
            <w:noWrap/>
            <w:vAlign w:val="bottom"/>
            <w:hideMark/>
          </w:tcPr>
          <w:p w:rsidR="0086156C" w:rsidRPr="00DA6CAC" w:rsidRDefault="0086156C" w:rsidP="0086156C">
            <w:pPr>
              <w:overflowPunct/>
              <w:autoSpaceDE/>
              <w:autoSpaceDN/>
              <w:adjustRightInd/>
              <w:textAlignment w:val="auto"/>
              <w:rPr>
                <w:rFonts w:ascii="Calibri" w:hAnsi="Calibri"/>
                <w:color w:val="000000"/>
                <w:sz w:val="16"/>
                <w:szCs w:val="16"/>
              </w:rPr>
            </w:pPr>
            <w:r w:rsidRPr="00DA6CAC">
              <w:rPr>
                <w:rFonts w:ascii="Calibri" w:hAnsi="Calibri"/>
                <w:color w:val="000000"/>
                <w:sz w:val="16"/>
                <w:szCs w:val="16"/>
              </w:rPr>
              <w:t> </w:t>
            </w:r>
          </w:p>
        </w:tc>
        <w:tc>
          <w:tcPr>
            <w:tcW w:w="1247" w:type="dxa"/>
            <w:tcBorders>
              <w:top w:val="nil"/>
              <w:left w:val="nil"/>
              <w:bottom w:val="nil"/>
              <w:right w:val="nil"/>
            </w:tcBorders>
            <w:shd w:val="clear" w:color="000000" w:fill="FFFFFF"/>
            <w:noWrap/>
            <w:vAlign w:val="bottom"/>
            <w:hideMark/>
          </w:tcPr>
          <w:p w:rsidR="0086156C" w:rsidRPr="00DA6CAC" w:rsidRDefault="0086156C" w:rsidP="0086156C">
            <w:pPr>
              <w:overflowPunct/>
              <w:autoSpaceDE/>
              <w:autoSpaceDN/>
              <w:adjustRightInd/>
              <w:textAlignment w:val="auto"/>
              <w:rPr>
                <w:rFonts w:ascii="Calibri" w:hAnsi="Calibri"/>
                <w:color w:val="000000"/>
                <w:sz w:val="16"/>
                <w:szCs w:val="16"/>
              </w:rPr>
            </w:pPr>
            <w:r w:rsidRPr="00DA6CAC">
              <w:rPr>
                <w:rFonts w:ascii="Calibri" w:hAnsi="Calibri"/>
                <w:color w:val="000000"/>
                <w:sz w:val="16"/>
                <w:szCs w:val="16"/>
              </w:rPr>
              <w:t> </w:t>
            </w:r>
          </w:p>
        </w:tc>
        <w:tc>
          <w:tcPr>
            <w:tcW w:w="1049" w:type="dxa"/>
            <w:tcBorders>
              <w:top w:val="nil"/>
              <w:left w:val="nil"/>
              <w:bottom w:val="nil"/>
              <w:right w:val="nil"/>
            </w:tcBorders>
            <w:shd w:val="clear" w:color="000000" w:fill="FFFFFF"/>
            <w:noWrap/>
            <w:vAlign w:val="bottom"/>
            <w:hideMark/>
          </w:tcPr>
          <w:p w:rsidR="0086156C" w:rsidRPr="00DA6CAC" w:rsidRDefault="0086156C" w:rsidP="0086156C">
            <w:pPr>
              <w:overflowPunct/>
              <w:autoSpaceDE/>
              <w:autoSpaceDN/>
              <w:adjustRightInd/>
              <w:textAlignment w:val="auto"/>
              <w:rPr>
                <w:rFonts w:ascii="Calibri" w:hAnsi="Calibri"/>
                <w:color w:val="000000"/>
                <w:sz w:val="16"/>
                <w:szCs w:val="16"/>
              </w:rPr>
            </w:pPr>
            <w:r w:rsidRPr="00DA6CAC">
              <w:rPr>
                <w:rFonts w:ascii="Calibri" w:hAnsi="Calibri"/>
                <w:color w:val="000000"/>
                <w:sz w:val="16"/>
                <w:szCs w:val="16"/>
              </w:rPr>
              <w:t> </w:t>
            </w:r>
          </w:p>
        </w:tc>
        <w:tc>
          <w:tcPr>
            <w:tcW w:w="1235" w:type="dxa"/>
            <w:tcBorders>
              <w:top w:val="nil"/>
              <w:left w:val="nil"/>
              <w:bottom w:val="nil"/>
              <w:right w:val="nil"/>
            </w:tcBorders>
            <w:shd w:val="clear" w:color="000000" w:fill="FFFFFF"/>
            <w:noWrap/>
            <w:vAlign w:val="bottom"/>
            <w:hideMark/>
          </w:tcPr>
          <w:p w:rsidR="0086156C" w:rsidRPr="00DA6CAC" w:rsidRDefault="0086156C" w:rsidP="0086156C">
            <w:pPr>
              <w:overflowPunct/>
              <w:autoSpaceDE/>
              <w:autoSpaceDN/>
              <w:adjustRightInd/>
              <w:textAlignment w:val="auto"/>
              <w:rPr>
                <w:rFonts w:ascii="Calibri" w:hAnsi="Calibri"/>
                <w:color w:val="000000"/>
                <w:sz w:val="16"/>
                <w:szCs w:val="16"/>
              </w:rPr>
            </w:pPr>
            <w:r w:rsidRPr="00DA6CAC">
              <w:rPr>
                <w:rFonts w:ascii="Calibri" w:hAnsi="Calibri"/>
                <w:color w:val="000000"/>
                <w:sz w:val="16"/>
                <w:szCs w:val="16"/>
              </w:rPr>
              <w:t> </w:t>
            </w:r>
          </w:p>
        </w:tc>
        <w:tc>
          <w:tcPr>
            <w:tcW w:w="1235" w:type="dxa"/>
            <w:tcBorders>
              <w:top w:val="nil"/>
              <w:left w:val="nil"/>
              <w:bottom w:val="nil"/>
              <w:right w:val="nil"/>
            </w:tcBorders>
            <w:shd w:val="clear" w:color="000000" w:fill="FFFFFF"/>
            <w:noWrap/>
            <w:vAlign w:val="bottom"/>
            <w:hideMark/>
          </w:tcPr>
          <w:p w:rsidR="0086156C" w:rsidRPr="00DA6CAC" w:rsidRDefault="0086156C" w:rsidP="0086156C">
            <w:pPr>
              <w:overflowPunct/>
              <w:autoSpaceDE/>
              <w:autoSpaceDN/>
              <w:adjustRightInd/>
              <w:textAlignment w:val="auto"/>
              <w:rPr>
                <w:rFonts w:ascii="Calibri" w:hAnsi="Calibri"/>
                <w:color w:val="000000"/>
                <w:sz w:val="16"/>
                <w:szCs w:val="16"/>
              </w:rPr>
            </w:pPr>
            <w:r w:rsidRPr="00DA6CAC">
              <w:rPr>
                <w:rFonts w:ascii="Calibri" w:hAnsi="Calibri"/>
                <w:color w:val="000000"/>
                <w:sz w:val="16"/>
                <w:szCs w:val="16"/>
              </w:rPr>
              <w:t> </w:t>
            </w:r>
          </w:p>
        </w:tc>
        <w:tc>
          <w:tcPr>
            <w:tcW w:w="1200" w:type="dxa"/>
            <w:tcBorders>
              <w:top w:val="nil"/>
              <w:left w:val="nil"/>
              <w:bottom w:val="nil"/>
              <w:right w:val="nil"/>
            </w:tcBorders>
            <w:shd w:val="clear" w:color="000000" w:fill="FFFFFF"/>
            <w:noWrap/>
            <w:vAlign w:val="bottom"/>
            <w:hideMark/>
          </w:tcPr>
          <w:p w:rsidR="0086156C" w:rsidRPr="00DA6CAC" w:rsidRDefault="0086156C" w:rsidP="0086156C">
            <w:pPr>
              <w:overflowPunct/>
              <w:autoSpaceDE/>
              <w:autoSpaceDN/>
              <w:adjustRightInd/>
              <w:jc w:val="center"/>
              <w:textAlignment w:val="auto"/>
              <w:rPr>
                <w:rFonts w:ascii="Calibri" w:hAnsi="Calibri"/>
                <w:color w:val="000000"/>
                <w:sz w:val="16"/>
                <w:szCs w:val="16"/>
              </w:rPr>
            </w:pPr>
            <w:r w:rsidRPr="00DA6CAC">
              <w:rPr>
                <w:rFonts w:ascii="Calibri" w:hAnsi="Calibri"/>
                <w:color w:val="000000"/>
                <w:sz w:val="16"/>
                <w:szCs w:val="16"/>
              </w:rPr>
              <w:t> </w:t>
            </w:r>
          </w:p>
        </w:tc>
        <w:tc>
          <w:tcPr>
            <w:tcW w:w="960" w:type="dxa"/>
            <w:tcBorders>
              <w:top w:val="nil"/>
              <w:left w:val="nil"/>
              <w:bottom w:val="nil"/>
              <w:right w:val="nil"/>
            </w:tcBorders>
            <w:shd w:val="clear" w:color="000000" w:fill="FFFFFF"/>
            <w:noWrap/>
            <w:vAlign w:val="center"/>
            <w:hideMark/>
          </w:tcPr>
          <w:p w:rsidR="0086156C" w:rsidRPr="00DA6CAC" w:rsidRDefault="0086156C" w:rsidP="0086156C">
            <w:pPr>
              <w:overflowPunct/>
              <w:autoSpaceDE/>
              <w:autoSpaceDN/>
              <w:adjustRightInd/>
              <w:jc w:val="center"/>
              <w:textAlignment w:val="auto"/>
              <w:rPr>
                <w:rFonts w:ascii="Calibri" w:hAnsi="Calibri"/>
                <w:color w:val="000000"/>
                <w:szCs w:val="22"/>
              </w:rPr>
            </w:pPr>
            <w:r w:rsidRPr="00DA6CAC">
              <w:rPr>
                <w:rFonts w:ascii="Calibri" w:hAnsi="Calibri"/>
                <w:color w:val="000000"/>
                <w:szCs w:val="22"/>
              </w:rPr>
              <w:t> </w:t>
            </w:r>
          </w:p>
        </w:tc>
      </w:tr>
      <w:tr w:rsidR="0086156C" w:rsidRPr="00DA6CAC" w:rsidTr="0086156C">
        <w:trPr>
          <w:trHeight w:val="492"/>
          <w:jc w:val="center"/>
        </w:trPr>
        <w:tc>
          <w:tcPr>
            <w:tcW w:w="13520" w:type="dxa"/>
            <w:gridSpan w:val="9"/>
            <w:tcBorders>
              <w:top w:val="nil"/>
              <w:left w:val="nil"/>
              <w:bottom w:val="nil"/>
              <w:right w:val="nil"/>
            </w:tcBorders>
            <w:shd w:val="clear" w:color="000000" w:fill="FFFFFF"/>
            <w:hideMark/>
          </w:tcPr>
          <w:p w:rsidR="0086156C" w:rsidRPr="00DA6CAC" w:rsidRDefault="0086156C" w:rsidP="0086156C">
            <w:pPr>
              <w:overflowPunct/>
              <w:autoSpaceDE/>
              <w:autoSpaceDN/>
              <w:adjustRightInd/>
              <w:textAlignment w:val="auto"/>
              <w:rPr>
                <w:rFonts w:ascii="Calibri" w:hAnsi="Calibri"/>
                <w:color w:val="000000"/>
                <w:sz w:val="16"/>
                <w:szCs w:val="16"/>
              </w:rPr>
            </w:pPr>
            <w:r w:rsidRPr="00DA6CAC">
              <w:rPr>
                <w:rFonts w:ascii="Calibri" w:hAnsi="Calibri"/>
                <w:color w:val="000000"/>
                <w:sz w:val="16"/>
                <w:szCs w:val="16"/>
              </w:rPr>
              <w:t>Weighted scores are based upon the weighted costs of each outcome. Indicative budget figures were applied, because there are apparent misallocations among the actual expenditures which give a distorted distribution of actual spending. The weighted outcome costs are based upon the indicative budget for Outcomes 1-3, excluding project management.</w:t>
            </w:r>
          </w:p>
        </w:tc>
        <w:tc>
          <w:tcPr>
            <w:tcW w:w="960" w:type="dxa"/>
            <w:tcBorders>
              <w:top w:val="nil"/>
              <w:left w:val="nil"/>
              <w:bottom w:val="nil"/>
              <w:right w:val="nil"/>
            </w:tcBorders>
            <w:shd w:val="clear" w:color="000000" w:fill="FFFFFF"/>
            <w:noWrap/>
            <w:vAlign w:val="center"/>
            <w:hideMark/>
          </w:tcPr>
          <w:p w:rsidR="0086156C" w:rsidRPr="00DA6CAC" w:rsidRDefault="0086156C" w:rsidP="0086156C">
            <w:pPr>
              <w:overflowPunct/>
              <w:autoSpaceDE/>
              <w:autoSpaceDN/>
              <w:adjustRightInd/>
              <w:jc w:val="center"/>
              <w:textAlignment w:val="auto"/>
              <w:rPr>
                <w:rFonts w:ascii="Calibri" w:hAnsi="Calibri"/>
                <w:color w:val="000000"/>
                <w:szCs w:val="22"/>
              </w:rPr>
            </w:pPr>
            <w:r w:rsidRPr="00DA6CAC">
              <w:rPr>
                <w:rFonts w:ascii="Calibri" w:hAnsi="Calibri"/>
                <w:color w:val="000000"/>
                <w:szCs w:val="22"/>
              </w:rPr>
              <w:t> </w:t>
            </w:r>
          </w:p>
        </w:tc>
      </w:tr>
      <w:tr w:rsidR="0086156C" w:rsidRPr="00DA6CAC" w:rsidTr="0086156C">
        <w:trPr>
          <w:trHeight w:val="288"/>
          <w:jc w:val="center"/>
        </w:trPr>
        <w:tc>
          <w:tcPr>
            <w:tcW w:w="13520" w:type="dxa"/>
            <w:gridSpan w:val="9"/>
            <w:tcBorders>
              <w:top w:val="nil"/>
              <w:left w:val="nil"/>
              <w:bottom w:val="nil"/>
              <w:right w:val="nil"/>
            </w:tcBorders>
            <w:shd w:val="clear" w:color="000000" w:fill="FFFFFF"/>
            <w:noWrap/>
            <w:hideMark/>
          </w:tcPr>
          <w:p w:rsidR="0086156C" w:rsidRPr="00DA6CAC" w:rsidRDefault="0086156C" w:rsidP="0086156C">
            <w:pPr>
              <w:overflowPunct/>
              <w:autoSpaceDE/>
              <w:autoSpaceDN/>
              <w:adjustRightInd/>
              <w:textAlignment w:val="auto"/>
              <w:rPr>
                <w:rFonts w:ascii="Calibri" w:hAnsi="Calibri"/>
                <w:color w:val="000000"/>
                <w:sz w:val="16"/>
                <w:szCs w:val="16"/>
              </w:rPr>
            </w:pPr>
            <w:r w:rsidRPr="00DA6CAC">
              <w:rPr>
                <w:rFonts w:ascii="Calibri" w:hAnsi="Calibri"/>
                <w:color w:val="000000"/>
                <w:sz w:val="16"/>
                <w:szCs w:val="16"/>
              </w:rPr>
              <w:t>The TE rating scores are based upon the judgement of the evaluator, according assessed achievement toward each outcome, using the following qualitative rating scale:</w:t>
            </w:r>
          </w:p>
        </w:tc>
        <w:tc>
          <w:tcPr>
            <w:tcW w:w="960" w:type="dxa"/>
            <w:tcBorders>
              <w:top w:val="nil"/>
              <w:left w:val="nil"/>
              <w:bottom w:val="nil"/>
              <w:right w:val="nil"/>
            </w:tcBorders>
            <w:shd w:val="clear" w:color="000000" w:fill="FFFFFF"/>
            <w:noWrap/>
            <w:vAlign w:val="center"/>
            <w:hideMark/>
          </w:tcPr>
          <w:p w:rsidR="0086156C" w:rsidRPr="00DA6CAC" w:rsidRDefault="0086156C" w:rsidP="0086156C">
            <w:pPr>
              <w:overflowPunct/>
              <w:autoSpaceDE/>
              <w:autoSpaceDN/>
              <w:adjustRightInd/>
              <w:jc w:val="center"/>
              <w:textAlignment w:val="auto"/>
              <w:rPr>
                <w:rFonts w:ascii="Calibri" w:hAnsi="Calibri"/>
                <w:color w:val="000000"/>
                <w:szCs w:val="22"/>
              </w:rPr>
            </w:pPr>
            <w:r w:rsidRPr="00DA6CAC">
              <w:rPr>
                <w:rFonts w:ascii="Calibri" w:hAnsi="Calibri"/>
                <w:color w:val="000000"/>
                <w:szCs w:val="22"/>
              </w:rPr>
              <w:t> </w:t>
            </w:r>
          </w:p>
        </w:tc>
      </w:tr>
      <w:tr w:rsidR="0086156C" w:rsidRPr="00DA6CAC" w:rsidTr="007B630E">
        <w:trPr>
          <w:trHeight w:val="216"/>
          <w:jc w:val="center"/>
        </w:trPr>
        <w:tc>
          <w:tcPr>
            <w:tcW w:w="3260"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86156C" w:rsidRPr="00DA6CAC" w:rsidRDefault="0086156C" w:rsidP="0086156C">
            <w:pPr>
              <w:overflowPunct/>
              <w:autoSpaceDE/>
              <w:autoSpaceDN/>
              <w:adjustRightInd/>
              <w:jc w:val="center"/>
              <w:textAlignment w:val="auto"/>
              <w:rPr>
                <w:rFonts w:ascii="Calibri" w:hAnsi="Calibri"/>
                <w:b/>
                <w:bCs/>
                <w:color w:val="000000"/>
                <w:sz w:val="16"/>
                <w:szCs w:val="16"/>
              </w:rPr>
            </w:pPr>
            <w:r w:rsidRPr="00DA6CAC">
              <w:rPr>
                <w:rFonts w:ascii="Calibri" w:hAnsi="Calibri"/>
                <w:b/>
                <w:bCs/>
                <w:color w:val="000000"/>
                <w:sz w:val="16"/>
                <w:szCs w:val="16"/>
              </w:rPr>
              <w:t>Qualitative Rating</w:t>
            </w:r>
          </w:p>
        </w:tc>
        <w:tc>
          <w:tcPr>
            <w:tcW w:w="2420" w:type="dxa"/>
            <w:tcBorders>
              <w:top w:val="single" w:sz="4" w:space="0" w:color="auto"/>
              <w:left w:val="nil"/>
              <w:bottom w:val="single" w:sz="4" w:space="0" w:color="auto"/>
              <w:right w:val="single" w:sz="4" w:space="0" w:color="auto"/>
            </w:tcBorders>
            <w:shd w:val="clear" w:color="000000" w:fill="FFFFFF"/>
            <w:vAlign w:val="center"/>
            <w:hideMark/>
          </w:tcPr>
          <w:p w:rsidR="0086156C" w:rsidRPr="00DA6CAC" w:rsidRDefault="0086156C" w:rsidP="0086156C">
            <w:pPr>
              <w:overflowPunct/>
              <w:autoSpaceDE/>
              <w:autoSpaceDN/>
              <w:adjustRightInd/>
              <w:jc w:val="center"/>
              <w:textAlignment w:val="auto"/>
              <w:rPr>
                <w:rFonts w:ascii="Calibri" w:hAnsi="Calibri"/>
                <w:b/>
                <w:bCs/>
                <w:sz w:val="16"/>
                <w:szCs w:val="16"/>
              </w:rPr>
            </w:pPr>
            <w:r w:rsidRPr="00DA6CAC">
              <w:rPr>
                <w:rFonts w:ascii="Calibri" w:hAnsi="Calibri"/>
                <w:b/>
                <w:bCs/>
                <w:sz w:val="16"/>
                <w:szCs w:val="16"/>
              </w:rPr>
              <w:t>Rating Score</w:t>
            </w:r>
          </w:p>
        </w:tc>
        <w:tc>
          <w:tcPr>
            <w:tcW w:w="1874" w:type="dxa"/>
            <w:tcBorders>
              <w:top w:val="nil"/>
              <w:left w:val="nil"/>
              <w:bottom w:val="nil"/>
              <w:right w:val="nil"/>
            </w:tcBorders>
            <w:shd w:val="clear" w:color="000000" w:fill="FFFFFF"/>
            <w:noWrap/>
            <w:vAlign w:val="bottom"/>
            <w:hideMark/>
          </w:tcPr>
          <w:p w:rsidR="0086156C" w:rsidRPr="00DA6CAC" w:rsidRDefault="0086156C" w:rsidP="0086156C">
            <w:pPr>
              <w:overflowPunct/>
              <w:autoSpaceDE/>
              <w:autoSpaceDN/>
              <w:adjustRightInd/>
              <w:textAlignment w:val="auto"/>
              <w:rPr>
                <w:rFonts w:ascii="Calibri" w:hAnsi="Calibri"/>
                <w:color w:val="000000"/>
                <w:sz w:val="16"/>
                <w:szCs w:val="16"/>
              </w:rPr>
            </w:pPr>
            <w:r w:rsidRPr="00DA6CAC">
              <w:rPr>
                <w:rFonts w:ascii="Calibri" w:hAnsi="Calibri"/>
                <w:color w:val="000000"/>
                <w:sz w:val="16"/>
                <w:szCs w:val="16"/>
              </w:rPr>
              <w:t> </w:t>
            </w:r>
          </w:p>
        </w:tc>
        <w:tc>
          <w:tcPr>
            <w:tcW w:w="1247" w:type="dxa"/>
            <w:tcBorders>
              <w:top w:val="nil"/>
              <w:left w:val="nil"/>
              <w:bottom w:val="nil"/>
              <w:right w:val="nil"/>
            </w:tcBorders>
            <w:shd w:val="clear" w:color="000000" w:fill="FFFFFF"/>
            <w:noWrap/>
            <w:vAlign w:val="bottom"/>
            <w:hideMark/>
          </w:tcPr>
          <w:p w:rsidR="0086156C" w:rsidRPr="00DA6CAC" w:rsidRDefault="0086156C" w:rsidP="0086156C">
            <w:pPr>
              <w:overflowPunct/>
              <w:autoSpaceDE/>
              <w:autoSpaceDN/>
              <w:adjustRightInd/>
              <w:textAlignment w:val="auto"/>
              <w:rPr>
                <w:rFonts w:ascii="Calibri" w:hAnsi="Calibri"/>
                <w:color w:val="000000"/>
                <w:sz w:val="16"/>
                <w:szCs w:val="16"/>
              </w:rPr>
            </w:pPr>
            <w:r w:rsidRPr="00DA6CAC">
              <w:rPr>
                <w:rFonts w:ascii="Calibri" w:hAnsi="Calibri"/>
                <w:color w:val="000000"/>
                <w:sz w:val="16"/>
                <w:szCs w:val="16"/>
              </w:rPr>
              <w:t> </w:t>
            </w:r>
          </w:p>
        </w:tc>
        <w:tc>
          <w:tcPr>
            <w:tcW w:w="1049" w:type="dxa"/>
            <w:tcBorders>
              <w:top w:val="nil"/>
              <w:left w:val="nil"/>
              <w:bottom w:val="nil"/>
              <w:right w:val="nil"/>
            </w:tcBorders>
            <w:shd w:val="clear" w:color="000000" w:fill="FFFFFF"/>
            <w:noWrap/>
            <w:vAlign w:val="bottom"/>
            <w:hideMark/>
          </w:tcPr>
          <w:p w:rsidR="0086156C" w:rsidRPr="00DA6CAC" w:rsidRDefault="0086156C" w:rsidP="0086156C">
            <w:pPr>
              <w:overflowPunct/>
              <w:autoSpaceDE/>
              <w:autoSpaceDN/>
              <w:adjustRightInd/>
              <w:textAlignment w:val="auto"/>
              <w:rPr>
                <w:rFonts w:ascii="Calibri" w:hAnsi="Calibri"/>
                <w:color w:val="000000"/>
                <w:sz w:val="16"/>
                <w:szCs w:val="16"/>
              </w:rPr>
            </w:pPr>
            <w:r w:rsidRPr="00DA6CAC">
              <w:rPr>
                <w:rFonts w:ascii="Calibri" w:hAnsi="Calibri"/>
                <w:color w:val="000000"/>
                <w:sz w:val="16"/>
                <w:szCs w:val="16"/>
              </w:rPr>
              <w:t> </w:t>
            </w:r>
          </w:p>
        </w:tc>
        <w:tc>
          <w:tcPr>
            <w:tcW w:w="1235" w:type="dxa"/>
            <w:tcBorders>
              <w:top w:val="nil"/>
              <w:left w:val="nil"/>
              <w:bottom w:val="nil"/>
              <w:right w:val="nil"/>
            </w:tcBorders>
            <w:shd w:val="clear" w:color="000000" w:fill="FFFFFF"/>
            <w:noWrap/>
            <w:vAlign w:val="bottom"/>
            <w:hideMark/>
          </w:tcPr>
          <w:p w:rsidR="0086156C" w:rsidRPr="00DA6CAC" w:rsidRDefault="0086156C" w:rsidP="0086156C">
            <w:pPr>
              <w:overflowPunct/>
              <w:autoSpaceDE/>
              <w:autoSpaceDN/>
              <w:adjustRightInd/>
              <w:textAlignment w:val="auto"/>
              <w:rPr>
                <w:rFonts w:ascii="Calibri" w:hAnsi="Calibri"/>
                <w:color w:val="000000"/>
                <w:sz w:val="16"/>
                <w:szCs w:val="16"/>
              </w:rPr>
            </w:pPr>
            <w:r w:rsidRPr="00DA6CAC">
              <w:rPr>
                <w:rFonts w:ascii="Calibri" w:hAnsi="Calibri"/>
                <w:color w:val="000000"/>
                <w:sz w:val="16"/>
                <w:szCs w:val="16"/>
              </w:rPr>
              <w:t> </w:t>
            </w:r>
          </w:p>
        </w:tc>
        <w:tc>
          <w:tcPr>
            <w:tcW w:w="1235" w:type="dxa"/>
            <w:tcBorders>
              <w:top w:val="nil"/>
              <w:left w:val="nil"/>
              <w:bottom w:val="nil"/>
              <w:right w:val="nil"/>
            </w:tcBorders>
            <w:shd w:val="clear" w:color="000000" w:fill="FFFFFF"/>
            <w:noWrap/>
            <w:vAlign w:val="bottom"/>
            <w:hideMark/>
          </w:tcPr>
          <w:p w:rsidR="0086156C" w:rsidRPr="00DA6CAC" w:rsidRDefault="0086156C" w:rsidP="0086156C">
            <w:pPr>
              <w:overflowPunct/>
              <w:autoSpaceDE/>
              <w:autoSpaceDN/>
              <w:adjustRightInd/>
              <w:textAlignment w:val="auto"/>
              <w:rPr>
                <w:rFonts w:ascii="Calibri" w:hAnsi="Calibri"/>
                <w:color w:val="000000"/>
                <w:sz w:val="16"/>
                <w:szCs w:val="16"/>
              </w:rPr>
            </w:pPr>
            <w:r w:rsidRPr="00DA6CAC">
              <w:rPr>
                <w:rFonts w:ascii="Calibri" w:hAnsi="Calibri"/>
                <w:color w:val="000000"/>
                <w:sz w:val="16"/>
                <w:szCs w:val="16"/>
              </w:rPr>
              <w:t> </w:t>
            </w:r>
          </w:p>
        </w:tc>
        <w:tc>
          <w:tcPr>
            <w:tcW w:w="1200" w:type="dxa"/>
            <w:tcBorders>
              <w:top w:val="nil"/>
              <w:left w:val="nil"/>
              <w:bottom w:val="nil"/>
              <w:right w:val="nil"/>
            </w:tcBorders>
            <w:shd w:val="clear" w:color="000000" w:fill="FFFFFF"/>
            <w:noWrap/>
            <w:vAlign w:val="bottom"/>
            <w:hideMark/>
          </w:tcPr>
          <w:p w:rsidR="0086156C" w:rsidRPr="00DA6CAC" w:rsidRDefault="0086156C" w:rsidP="0086156C">
            <w:pPr>
              <w:overflowPunct/>
              <w:autoSpaceDE/>
              <w:autoSpaceDN/>
              <w:adjustRightInd/>
              <w:jc w:val="center"/>
              <w:textAlignment w:val="auto"/>
              <w:rPr>
                <w:rFonts w:ascii="Calibri" w:hAnsi="Calibri"/>
                <w:color w:val="000000"/>
                <w:sz w:val="16"/>
                <w:szCs w:val="16"/>
              </w:rPr>
            </w:pPr>
            <w:r w:rsidRPr="00DA6CAC">
              <w:rPr>
                <w:rFonts w:ascii="Calibri" w:hAnsi="Calibri"/>
                <w:color w:val="000000"/>
                <w:sz w:val="16"/>
                <w:szCs w:val="16"/>
              </w:rPr>
              <w:t> </w:t>
            </w:r>
          </w:p>
        </w:tc>
        <w:tc>
          <w:tcPr>
            <w:tcW w:w="960" w:type="dxa"/>
            <w:tcBorders>
              <w:top w:val="nil"/>
              <w:left w:val="nil"/>
              <w:bottom w:val="nil"/>
              <w:right w:val="nil"/>
            </w:tcBorders>
            <w:shd w:val="clear" w:color="000000" w:fill="FFFFFF"/>
            <w:noWrap/>
            <w:vAlign w:val="center"/>
            <w:hideMark/>
          </w:tcPr>
          <w:p w:rsidR="0086156C" w:rsidRPr="00DA6CAC" w:rsidRDefault="0086156C" w:rsidP="0086156C">
            <w:pPr>
              <w:overflowPunct/>
              <w:autoSpaceDE/>
              <w:autoSpaceDN/>
              <w:adjustRightInd/>
              <w:jc w:val="center"/>
              <w:textAlignment w:val="auto"/>
              <w:rPr>
                <w:rFonts w:ascii="Calibri" w:hAnsi="Calibri"/>
                <w:color w:val="000000"/>
                <w:szCs w:val="22"/>
              </w:rPr>
            </w:pPr>
            <w:r w:rsidRPr="00DA6CAC">
              <w:rPr>
                <w:rFonts w:ascii="Calibri" w:hAnsi="Calibri"/>
                <w:color w:val="000000"/>
                <w:szCs w:val="22"/>
              </w:rPr>
              <w:t> </w:t>
            </w:r>
          </w:p>
        </w:tc>
      </w:tr>
      <w:tr w:rsidR="0086156C" w:rsidRPr="00DA6CAC" w:rsidTr="007B630E">
        <w:trPr>
          <w:trHeight w:val="216"/>
          <w:jc w:val="center"/>
        </w:trPr>
        <w:tc>
          <w:tcPr>
            <w:tcW w:w="3260" w:type="dxa"/>
            <w:gridSpan w:val="2"/>
            <w:tcBorders>
              <w:top w:val="single" w:sz="4" w:space="0" w:color="auto"/>
              <w:left w:val="single" w:sz="4" w:space="0" w:color="auto"/>
              <w:bottom w:val="single" w:sz="4" w:space="0" w:color="auto"/>
              <w:right w:val="single" w:sz="4" w:space="0" w:color="auto"/>
            </w:tcBorders>
            <w:shd w:val="clear" w:color="000000" w:fill="92D050"/>
            <w:vAlign w:val="center"/>
            <w:hideMark/>
          </w:tcPr>
          <w:p w:rsidR="0086156C" w:rsidRPr="00DA6CAC" w:rsidRDefault="0086156C" w:rsidP="0086156C">
            <w:pPr>
              <w:overflowPunct/>
              <w:autoSpaceDE/>
              <w:autoSpaceDN/>
              <w:adjustRightInd/>
              <w:textAlignment w:val="auto"/>
              <w:rPr>
                <w:rFonts w:ascii="Calibri" w:hAnsi="Calibri"/>
                <w:b/>
                <w:bCs/>
                <w:color w:val="000000"/>
                <w:sz w:val="16"/>
                <w:szCs w:val="16"/>
              </w:rPr>
            </w:pPr>
            <w:r w:rsidRPr="00DA6CAC">
              <w:rPr>
                <w:rFonts w:ascii="Calibri" w:hAnsi="Calibri"/>
                <w:b/>
                <w:bCs/>
                <w:color w:val="000000"/>
                <w:sz w:val="16"/>
                <w:szCs w:val="16"/>
              </w:rPr>
              <w:t xml:space="preserve">Highly Satisfactory </w:t>
            </w:r>
          </w:p>
        </w:tc>
        <w:tc>
          <w:tcPr>
            <w:tcW w:w="2420" w:type="dxa"/>
            <w:tcBorders>
              <w:top w:val="nil"/>
              <w:left w:val="nil"/>
              <w:bottom w:val="single" w:sz="4" w:space="0" w:color="auto"/>
              <w:right w:val="single" w:sz="4" w:space="0" w:color="auto"/>
            </w:tcBorders>
            <w:shd w:val="clear" w:color="000000" w:fill="FFFFFF"/>
            <w:vAlign w:val="center"/>
            <w:hideMark/>
          </w:tcPr>
          <w:p w:rsidR="0086156C" w:rsidRPr="00DA6CAC" w:rsidRDefault="0086156C" w:rsidP="0086156C">
            <w:pPr>
              <w:overflowPunct/>
              <w:autoSpaceDE/>
              <w:autoSpaceDN/>
              <w:adjustRightInd/>
              <w:jc w:val="center"/>
              <w:textAlignment w:val="auto"/>
              <w:rPr>
                <w:rFonts w:ascii="Calibri" w:hAnsi="Calibri"/>
                <w:b/>
                <w:bCs/>
                <w:color w:val="000000"/>
                <w:sz w:val="16"/>
                <w:szCs w:val="16"/>
              </w:rPr>
            </w:pPr>
            <w:r w:rsidRPr="00DA6CAC">
              <w:rPr>
                <w:rFonts w:ascii="Calibri" w:hAnsi="Calibri"/>
                <w:b/>
                <w:bCs/>
                <w:color w:val="000000"/>
                <w:sz w:val="16"/>
                <w:szCs w:val="16"/>
              </w:rPr>
              <w:t>90 – 100</w:t>
            </w:r>
          </w:p>
        </w:tc>
        <w:tc>
          <w:tcPr>
            <w:tcW w:w="1874" w:type="dxa"/>
            <w:tcBorders>
              <w:top w:val="nil"/>
              <w:left w:val="nil"/>
              <w:bottom w:val="nil"/>
              <w:right w:val="nil"/>
            </w:tcBorders>
            <w:shd w:val="clear" w:color="000000" w:fill="FFFFFF"/>
            <w:noWrap/>
            <w:vAlign w:val="bottom"/>
            <w:hideMark/>
          </w:tcPr>
          <w:p w:rsidR="0086156C" w:rsidRPr="00DA6CAC" w:rsidRDefault="0086156C" w:rsidP="0086156C">
            <w:pPr>
              <w:overflowPunct/>
              <w:autoSpaceDE/>
              <w:autoSpaceDN/>
              <w:adjustRightInd/>
              <w:textAlignment w:val="auto"/>
              <w:rPr>
                <w:rFonts w:ascii="Calibri" w:hAnsi="Calibri"/>
                <w:color w:val="000000"/>
                <w:sz w:val="16"/>
                <w:szCs w:val="16"/>
              </w:rPr>
            </w:pPr>
            <w:r w:rsidRPr="00DA6CAC">
              <w:rPr>
                <w:rFonts w:ascii="Calibri" w:hAnsi="Calibri"/>
                <w:color w:val="000000"/>
                <w:sz w:val="16"/>
                <w:szCs w:val="16"/>
              </w:rPr>
              <w:t> </w:t>
            </w:r>
          </w:p>
        </w:tc>
        <w:tc>
          <w:tcPr>
            <w:tcW w:w="1247" w:type="dxa"/>
            <w:tcBorders>
              <w:top w:val="nil"/>
              <w:left w:val="nil"/>
              <w:bottom w:val="nil"/>
              <w:right w:val="nil"/>
            </w:tcBorders>
            <w:shd w:val="clear" w:color="000000" w:fill="FFFFFF"/>
            <w:noWrap/>
            <w:vAlign w:val="bottom"/>
            <w:hideMark/>
          </w:tcPr>
          <w:p w:rsidR="0086156C" w:rsidRPr="00DA6CAC" w:rsidRDefault="0086156C" w:rsidP="0086156C">
            <w:pPr>
              <w:overflowPunct/>
              <w:autoSpaceDE/>
              <w:autoSpaceDN/>
              <w:adjustRightInd/>
              <w:textAlignment w:val="auto"/>
              <w:rPr>
                <w:rFonts w:ascii="Calibri" w:hAnsi="Calibri"/>
                <w:color w:val="000000"/>
                <w:sz w:val="16"/>
                <w:szCs w:val="16"/>
              </w:rPr>
            </w:pPr>
            <w:r w:rsidRPr="00DA6CAC">
              <w:rPr>
                <w:rFonts w:ascii="Calibri" w:hAnsi="Calibri"/>
                <w:color w:val="000000"/>
                <w:sz w:val="16"/>
                <w:szCs w:val="16"/>
              </w:rPr>
              <w:t> </w:t>
            </w:r>
          </w:p>
        </w:tc>
        <w:tc>
          <w:tcPr>
            <w:tcW w:w="1049" w:type="dxa"/>
            <w:tcBorders>
              <w:top w:val="nil"/>
              <w:left w:val="nil"/>
              <w:bottom w:val="nil"/>
              <w:right w:val="nil"/>
            </w:tcBorders>
            <w:shd w:val="clear" w:color="000000" w:fill="FFFFFF"/>
            <w:noWrap/>
            <w:vAlign w:val="bottom"/>
            <w:hideMark/>
          </w:tcPr>
          <w:p w:rsidR="0086156C" w:rsidRPr="00DA6CAC" w:rsidRDefault="0086156C" w:rsidP="0086156C">
            <w:pPr>
              <w:overflowPunct/>
              <w:autoSpaceDE/>
              <w:autoSpaceDN/>
              <w:adjustRightInd/>
              <w:textAlignment w:val="auto"/>
              <w:rPr>
                <w:rFonts w:ascii="Calibri" w:hAnsi="Calibri"/>
                <w:color w:val="000000"/>
                <w:sz w:val="16"/>
                <w:szCs w:val="16"/>
              </w:rPr>
            </w:pPr>
            <w:r w:rsidRPr="00DA6CAC">
              <w:rPr>
                <w:rFonts w:ascii="Calibri" w:hAnsi="Calibri"/>
                <w:color w:val="000000"/>
                <w:sz w:val="16"/>
                <w:szCs w:val="16"/>
              </w:rPr>
              <w:t> </w:t>
            </w:r>
          </w:p>
        </w:tc>
        <w:tc>
          <w:tcPr>
            <w:tcW w:w="1235" w:type="dxa"/>
            <w:tcBorders>
              <w:top w:val="nil"/>
              <w:left w:val="nil"/>
              <w:bottom w:val="nil"/>
              <w:right w:val="nil"/>
            </w:tcBorders>
            <w:shd w:val="clear" w:color="000000" w:fill="FFFFFF"/>
            <w:noWrap/>
            <w:vAlign w:val="bottom"/>
            <w:hideMark/>
          </w:tcPr>
          <w:p w:rsidR="0086156C" w:rsidRPr="00DA6CAC" w:rsidRDefault="0086156C" w:rsidP="0086156C">
            <w:pPr>
              <w:overflowPunct/>
              <w:autoSpaceDE/>
              <w:autoSpaceDN/>
              <w:adjustRightInd/>
              <w:textAlignment w:val="auto"/>
              <w:rPr>
                <w:rFonts w:ascii="Calibri" w:hAnsi="Calibri"/>
                <w:color w:val="000000"/>
                <w:sz w:val="16"/>
                <w:szCs w:val="16"/>
              </w:rPr>
            </w:pPr>
            <w:r w:rsidRPr="00DA6CAC">
              <w:rPr>
                <w:rFonts w:ascii="Calibri" w:hAnsi="Calibri"/>
                <w:color w:val="000000"/>
                <w:sz w:val="16"/>
                <w:szCs w:val="16"/>
              </w:rPr>
              <w:t> </w:t>
            </w:r>
          </w:p>
        </w:tc>
        <w:tc>
          <w:tcPr>
            <w:tcW w:w="1235" w:type="dxa"/>
            <w:tcBorders>
              <w:top w:val="nil"/>
              <w:left w:val="nil"/>
              <w:bottom w:val="nil"/>
              <w:right w:val="nil"/>
            </w:tcBorders>
            <w:shd w:val="clear" w:color="000000" w:fill="FFFFFF"/>
            <w:noWrap/>
            <w:vAlign w:val="bottom"/>
            <w:hideMark/>
          </w:tcPr>
          <w:p w:rsidR="0086156C" w:rsidRPr="00DA6CAC" w:rsidRDefault="0086156C" w:rsidP="0086156C">
            <w:pPr>
              <w:overflowPunct/>
              <w:autoSpaceDE/>
              <w:autoSpaceDN/>
              <w:adjustRightInd/>
              <w:textAlignment w:val="auto"/>
              <w:rPr>
                <w:rFonts w:ascii="Calibri" w:hAnsi="Calibri"/>
                <w:color w:val="000000"/>
                <w:sz w:val="16"/>
                <w:szCs w:val="16"/>
              </w:rPr>
            </w:pPr>
            <w:r w:rsidRPr="00DA6CAC">
              <w:rPr>
                <w:rFonts w:ascii="Calibri" w:hAnsi="Calibri"/>
                <w:color w:val="000000"/>
                <w:sz w:val="16"/>
                <w:szCs w:val="16"/>
              </w:rPr>
              <w:t> </w:t>
            </w:r>
          </w:p>
        </w:tc>
        <w:tc>
          <w:tcPr>
            <w:tcW w:w="1200" w:type="dxa"/>
            <w:tcBorders>
              <w:top w:val="nil"/>
              <w:left w:val="nil"/>
              <w:bottom w:val="nil"/>
              <w:right w:val="nil"/>
            </w:tcBorders>
            <w:shd w:val="clear" w:color="000000" w:fill="FFFFFF"/>
            <w:noWrap/>
            <w:vAlign w:val="bottom"/>
            <w:hideMark/>
          </w:tcPr>
          <w:p w:rsidR="0086156C" w:rsidRPr="00DA6CAC" w:rsidRDefault="0086156C" w:rsidP="0086156C">
            <w:pPr>
              <w:overflowPunct/>
              <w:autoSpaceDE/>
              <w:autoSpaceDN/>
              <w:adjustRightInd/>
              <w:jc w:val="center"/>
              <w:textAlignment w:val="auto"/>
              <w:rPr>
                <w:rFonts w:ascii="Calibri" w:hAnsi="Calibri"/>
                <w:color w:val="000000"/>
                <w:sz w:val="16"/>
                <w:szCs w:val="16"/>
              </w:rPr>
            </w:pPr>
            <w:r w:rsidRPr="00DA6CAC">
              <w:rPr>
                <w:rFonts w:ascii="Calibri" w:hAnsi="Calibri"/>
                <w:color w:val="000000"/>
                <w:sz w:val="16"/>
                <w:szCs w:val="16"/>
              </w:rPr>
              <w:t> </w:t>
            </w:r>
          </w:p>
        </w:tc>
        <w:tc>
          <w:tcPr>
            <w:tcW w:w="960" w:type="dxa"/>
            <w:tcBorders>
              <w:top w:val="nil"/>
              <w:left w:val="nil"/>
              <w:bottom w:val="nil"/>
              <w:right w:val="nil"/>
            </w:tcBorders>
            <w:shd w:val="clear" w:color="000000" w:fill="FFFFFF"/>
            <w:noWrap/>
            <w:vAlign w:val="center"/>
            <w:hideMark/>
          </w:tcPr>
          <w:p w:rsidR="0086156C" w:rsidRPr="00DA6CAC" w:rsidRDefault="0086156C" w:rsidP="0086156C">
            <w:pPr>
              <w:overflowPunct/>
              <w:autoSpaceDE/>
              <w:autoSpaceDN/>
              <w:adjustRightInd/>
              <w:jc w:val="center"/>
              <w:textAlignment w:val="auto"/>
              <w:rPr>
                <w:rFonts w:ascii="Calibri" w:hAnsi="Calibri"/>
                <w:color w:val="000000"/>
                <w:szCs w:val="22"/>
              </w:rPr>
            </w:pPr>
            <w:r w:rsidRPr="00DA6CAC">
              <w:rPr>
                <w:rFonts w:ascii="Calibri" w:hAnsi="Calibri"/>
                <w:color w:val="000000"/>
                <w:szCs w:val="22"/>
              </w:rPr>
              <w:t> </w:t>
            </w:r>
          </w:p>
        </w:tc>
      </w:tr>
      <w:tr w:rsidR="0086156C" w:rsidRPr="00DA6CAC" w:rsidTr="007B630E">
        <w:trPr>
          <w:trHeight w:val="216"/>
          <w:jc w:val="center"/>
        </w:trPr>
        <w:tc>
          <w:tcPr>
            <w:tcW w:w="3260" w:type="dxa"/>
            <w:gridSpan w:val="2"/>
            <w:tcBorders>
              <w:top w:val="single" w:sz="4" w:space="0" w:color="auto"/>
              <w:left w:val="single" w:sz="4" w:space="0" w:color="auto"/>
              <w:bottom w:val="single" w:sz="4" w:space="0" w:color="auto"/>
              <w:right w:val="single" w:sz="4" w:space="0" w:color="000000"/>
            </w:tcBorders>
            <w:shd w:val="clear" w:color="000000" w:fill="92D050"/>
            <w:vAlign w:val="center"/>
            <w:hideMark/>
          </w:tcPr>
          <w:p w:rsidR="0086156C" w:rsidRPr="00DA6CAC" w:rsidRDefault="0086156C" w:rsidP="0086156C">
            <w:pPr>
              <w:overflowPunct/>
              <w:autoSpaceDE/>
              <w:autoSpaceDN/>
              <w:adjustRightInd/>
              <w:textAlignment w:val="auto"/>
              <w:rPr>
                <w:rFonts w:ascii="Calibri" w:hAnsi="Calibri"/>
                <w:b/>
                <w:bCs/>
                <w:color w:val="000000"/>
                <w:sz w:val="16"/>
                <w:szCs w:val="16"/>
              </w:rPr>
            </w:pPr>
            <w:r w:rsidRPr="00DA6CAC">
              <w:rPr>
                <w:rFonts w:ascii="Calibri" w:hAnsi="Calibri"/>
                <w:b/>
                <w:bCs/>
                <w:color w:val="000000"/>
                <w:sz w:val="16"/>
                <w:szCs w:val="16"/>
              </w:rPr>
              <w:t xml:space="preserve">Satisfactory </w:t>
            </w:r>
          </w:p>
        </w:tc>
        <w:tc>
          <w:tcPr>
            <w:tcW w:w="2420" w:type="dxa"/>
            <w:tcBorders>
              <w:top w:val="nil"/>
              <w:left w:val="nil"/>
              <w:bottom w:val="single" w:sz="4" w:space="0" w:color="auto"/>
              <w:right w:val="single" w:sz="4" w:space="0" w:color="auto"/>
            </w:tcBorders>
            <w:shd w:val="clear" w:color="000000" w:fill="FFFFFF"/>
            <w:vAlign w:val="center"/>
            <w:hideMark/>
          </w:tcPr>
          <w:p w:rsidR="0086156C" w:rsidRPr="00DA6CAC" w:rsidRDefault="0086156C" w:rsidP="0086156C">
            <w:pPr>
              <w:overflowPunct/>
              <w:autoSpaceDE/>
              <w:autoSpaceDN/>
              <w:adjustRightInd/>
              <w:jc w:val="center"/>
              <w:textAlignment w:val="auto"/>
              <w:rPr>
                <w:rFonts w:ascii="Calibri" w:hAnsi="Calibri"/>
                <w:b/>
                <w:bCs/>
                <w:color w:val="000000"/>
                <w:sz w:val="16"/>
                <w:szCs w:val="16"/>
              </w:rPr>
            </w:pPr>
            <w:r w:rsidRPr="00DA6CAC">
              <w:rPr>
                <w:rFonts w:ascii="Calibri" w:hAnsi="Calibri"/>
                <w:b/>
                <w:bCs/>
                <w:color w:val="000000"/>
                <w:sz w:val="16"/>
                <w:szCs w:val="16"/>
              </w:rPr>
              <w:t>80 – 89</w:t>
            </w:r>
          </w:p>
        </w:tc>
        <w:tc>
          <w:tcPr>
            <w:tcW w:w="1874" w:type="dxa"/>
            <w:tcBorders>
              <w:top w:val="nil"/>
              <w:left w:val="nil"/>
              <w:bottom w:val="nil"/>
              <w:right w:val="nil"/>
            </w:tcBorders>
            <w:shd w:val="clear" w:color="000000" w:fill="FFFFFF"/>
            <w:noWrap/>
            <w:vAlign w:val="bottom"/>
            <w:hideMark/>
          </w:tcPr>
          <w:p w:rsidR="0086156C" w:rsidRPr="00DA6CAC" w:rsidRDefault="0086156C" w:rsidP="0086156C">
            <w:pPr>
              <w:overflowPunct/>
              <w:autoSpaceDE/>
              <w:autoSpaceDN/>
              <w:adjustRightInd/>
              <w:textAlignment w:val="auto"/>
              <w:rPr>
                <w:rFonts w:ascii="Calibri" w:hAnsi="Calibri"/>
                <w:color w:val="000000"/>
                <w:sz w:val="16"/>
                <w:szCs w:val="16"/>
              </w:rPr>
            </w:pPr>
            <w:r w:rsidRPr="00DA6CAC">
              <w:rPr>
                <w:rFonts w:ascii="Calibri" w:hAnsi="Calibri"/>
                <w:color w:val="000000"/>
                <w:sz w:val="16"/>
                <w:szCs w:val="16"/>
              </w:rPr>
              <w:t> </w:t>
            </w:r>
          </w:p>
        </w:tc>
        <w:tc>
          <w:tcPr>
            <w:tcW w:w="1247" w:type="dxa"/>
            <w:tcBorders>
              <w:top w:val="nil"/>
              <w:left w:val="nil"/>
              <w:bottom w:val="nil"/>
              <w:right w:val="nil"/>
            </w:tcBorders>
            <w:shd w:val="clear" w:color="000000" w:fill="FFFFFF"/>
            <w:noWrap/>
            <w:vAlign w:val="bottom"/>
            <w:hideMark/>
          </w:tcPr>
          <w:p w:rsidR="0086156C" w:rsidRPr="00DA6CAC" w:rsidRDefault="0086156C" w:rsidP="0086156C">
            <w:pPr>
              <w:overflowPunct/>
              <w:autoSpaceDE/>
              <w:autoSpaceDN/>
              <w:adjustRightInd/>
              <w:textAlignment w:val="auto"/>
              <w:rPr>
                <w:rFonts w:ascii="Calibri" w:hAnsi="Calibri"/>
                <w:color w:val="000000"/>
                <w:sz w:val="16"/>
                <w:szCs w:val="16"/>
              </w:rPr>
            </w:pPr>
            <w:r w:rsidRPr="00DA6CAC">
              <w:rPr>
                <w:rFonts w:ascii="Calibri" w:hAnsi="Calibri"/>
                <w:color w:val="000000"/>
                <w:sz w:val="16"/>
                <w:szCs w:val="16"/>
              </w:rPr>
              <w:t> </w:t>
            </w:r>
          </w:p>
        </w:tc>
        <w:tc>
          <w:tcPr>
            <w:tcW w:w="1049" w:type="dxa"/>
            <w:tcBorders>
              <w:top w:val="nil"/>
              <w:left w:val="nil"/>
              <w:bottom w:val="nil"/>
              <w:right w:val="nil"/>
            </w:tcBorders>
            <w:shd w:val="clear" w:color="000000" w:fill="FFFFFF"/>
            <w:noWrap/>
            <w:vAlign w:val="bottom"/>
            <w:hideMark/>
          </w:tcPr>
          <w:p w:rsidR="0086156C" w:rsidRPr="00DA6CAC" w:rsidRDefault="0086156C" w:rsidP="0086156C">
            <w:pPr>
              <w:overflowPunct/>
              <w:autoSpaceDE/>
              <w:autoSpaceDN/>
              <w:adjustRightInd/>
              <w:textAlignment w:val="auto"/>
              <w:rPr>
                <w:rFonts w:ascii="Calibri" w:hAnsi="Calibri"/>
                <w:color w:val="000000"/>
                <w:sz w:val="16"/>
                <w:szCs w:val="16"/>
              </w:rPr>
            </w:pPr>
            <w:r w:rsidRPr="00DA6CAC">
              <w:rPr>
                <w:rFonts w:ascii="Calibri" w:hAnsi="Calibri"/>
                <w:color w:val="000000"/>
                <w:sz w:val="16"/>
                <w:szCs w:val="16"/>
              </w:rPr>
              <w:t> </w:t>
            </w:r>
          </w:p>
        </w:tc>
        <w:tc>
          <w:tcPr>
            <w:tcW w:w="1235" w:type="dxa"/>
            <w:tcBorders>
              <w:top w:val="nil"/>
              <w:left w:val="nil"/>
              <w:bottom w:val="nil"/>
              <w:right w:val="nil"/>
            </w:tcBorders>
            <w:shd w:val="clear" w:color="000000" w:fill="FFFFFF"/>
            <w:noWrap/>
            <w:vAlign w:val="bottom"/>
            <w:hideMark/>
          </w:tcPr>
          <w:p w:rsidR="0086156C" w:rsidRPr="00DA6CAC" w:rsidRDefault="0086156C" w:rsidP="0086156C">
            <w:pPr>
              <w:overflowPunct/>
              <w:autoSpaceDE/>
              <w:autoSpaceDN/>
              <w:adjustRightInd/>
              <w:textAlignment w:val="auto"/>
              <w:rPr>
                <w:rFonts w:ascii="Calibri" w:hAnsi="Calibri"/>
                <w:color w:val="000000"/>
                <w:sz w:val="16"/>
                <w:szCs w:val="16"/>
              </w:rPr>
            </w:pPr>
            <w:r w:rsidRPr="00DA6CAC">
              <w:rPr>
                <w:rFonts w:ascii="Calibri" w:hAnsi="Calibri"/>
                <w:color w:val="000000"/>
                <w:sz w:val="16"/>
                <w:szCs w:val="16"/>
              </w:rPr>
              <w:t> </w:t>
            </w:r>
          </w:p>
        </w:tc>
        <w:tc>
          <w:tcPr>
            <w:tcW w:w="1235" w:type="dxa"/>
            <w:tcBorders>
              <w:top w:val="nil"/>
              <w:left w:val="nil"/>
              <w:bottom w:val="nil"/>
              <w:right w:val="nil"/>
            </w:tcBorders>
            <w:shd w:val="clear" w:color="000000" w:fill="FFFFFF"/>
            <w:noWrap/>
            <w:vAlign w:val="bottom"/>
            <w:hideMark/>
          </w:tcPr>
          <w:p w:rsidR="0086156C" w:rsidRPr="00DA6CAC" w:rsidRDefault="0086156C" w:rsidP="0086156C">
            <w:pPr>
              <w:overflowPunct/>
              <w:autoSpaceDE/>
              <w:autoSpaceDN/>
              <w:adjustRightInd/>
              <w:textAlignment w:val="auto"/>
              <w:rPr>
                <w:rFonts w:ascii="Calibri" w:hAnsi="Calibri"/>
                <w:color w:val="000000"/>
                <w:sz w:val="16"/>
                <w:szCs w:val="16"/>
              </w:rPr>
            </w:pPr>
            <w:r w:rsidRPr="00DA6CAC">
              <w:rPr>
                <w:rFonts w:ascii="Calibri" w:hAnsi="Calibri"/>
                <w:color w:val="000000"/>
                <w:sz w:val="16"/>
                <w:szCs w:val="16"/>
              </w:rPr>
              <w:t> </w:t>
            </w:r>
          </w:p>
        </w:tc>
        <w:tc>
          <w:tcPr>
            <w:tcW w:w="1200" w:type="dxa"/>
            <w:tcBorders>
              <w:top w:val="nil"/>
              <w:left w:val="nil"/>
              <w:bottom w:val="nil"/>
              <w:right w:val="nil"/>
            </w:tcBorders>
            <w:shd w:val="clear" w:color="000000" w:fill="FFFFFF"/>
            <w:noWrap/>
            <w:vAlign w:val="bottom"/>
            <w:hideMark/>
          </w:tcPr>
          <w:p w:rsidR="0086156C" w:rsidRPr="00DA6CAC" w:rsidRDefault="0086156C" w:rsidP="0086156C">
            <w:pPr>
              <w:overflowPunct/>
              <w:autoSpaceDE/>
              <w:autoSpaceDN/>
              <w:adjustRightInd/>
              <w:jc w:val="center"/>
              <w:textAlignment w:val="auto"/>
              <w:rPr>
                <w:rFonts w:ascii="Calibri" w:hAnsi="Calibri"/>
                <w:color w:val="000000"/>
                <w:sz w:val="16"/>
                <w:szCs w:val="16"/>
              </w:rPr>
            </w:pPr>
            <w:r w:rsidRPr="00DA6CAC">
              <w:rPr>
                <w:rFonts w:ascii="Calibri" w:hAnsi="Calibri"/>
                <w:color w:val="000000"/>
                <w:sz w:val="16"/>
                <w:szCs w:val="16"/>
              </w:rPr>
              <w:t> </w:t>
            </w:r>
          </w:p>
        </w:tc>
        <w:tc>
          <w:tcPr>
            <w:tcW w:w="960" w:type="dxa"/>
            <w:tcBorders>
              <w:top w:val="nil"/>
              <w:left w:val="nil"/>
              <w:bottom w:val="nil"/>
              <w:right w:val="nil"/>
            </w:tcBorders>
            <w:shd w:val="clear" w:color="000000" w:fill="FFFFFF"/>
            <w:noWrap/>
            <w:vAlign w:val="center"/>
            <w:hideMark/>
          </w:tcPr>
          <w:p w:rsidR="0086156C" w:rsidRPr="00DA6CAC" w:rsidRDefault="0086156C" w:rsidP="0086156C">
            <w:pPr>
              <w:overflowPunct/>
              <w:autoSpaceDE/>
              <w:autoSpaceDN/>
              <w:adjustRightInd/>
              <w:jc w:val="center"/>
              <w:textAlignment w:val="auto"/>
              <w:rPr>
                <w:rFonts w:ascii="Calibri" w:hAnsi="Calibri"/>
                <w:color w:val="000000"/>
                <w:szCs w:val="22"/>
              </w:rPr>
            </w:pPr>
            <w:r w:rsidRPr="00DA6CAC">
              <w:rPr>
                <w:rFonts w:ascii="Calibri" w:hAnsi="Calibri"/>
                <w:color w:val="000000"/>
                <w:szCs w:val="22"/>
              </w:rPr>
              <w:t> </w:t>
            </w:r>
          </w:p>
        </w:tc>
      </w:tr>
      <w:tr w:rsidR="0086156C" w:rsidRPr="00DA6CAC" w:rsidTr="007B630E">
        <w:trPr>
          <w:trHeight w:val="216"/>
          <w:jc w:val="center"/>
        </w:trPr>
        <w:tc>
          <w:tcPr>
            <w:tcW w:w="3260" w:type="dxa"/>
            <w:gridSpan w:val="2"/>
            <w:tcBorders>
              <w:top w:val="single" w:sz="4" w:space="0" w:color="auto"/>
              <w:left w:val="single" w:sz="4" w:space="0" w:color="auto"/>
              <w:bottom w:val="single" w:sz="4" w:space="0" w:color="auto"/>
              <w:right w:val="single" w:sz="4" w:space="0" w:color="000000"/>
            </w:tcBorders>
            <w:shd w:val="clear" w:color="000000" w:fill="FFFF00"/>
            <w:vAlign w:val="center"/>
            <w:hideMark/>
          </w:tcPr>
          <w:p w:rsidR="0086156C" w:rsidRPr="00DA6CAC" w:rsidRDefault="0086156C" w:rsidP="0086156C">
            <w:pPr>
              <w:overflowPunct/>
              <w:autoSpaceDE/>
              <w:autoSpaceDN/>
              <w:adjustRightInd/>
              <w:textAlignment w:val="auto"/>
              <w:rPr>
                <w:rFonts w:ascii="Calibri" w:hAnsi="Calibri"/>
                <w:b/>
                <w:bCs/>
                <w:color w:val="000000"/>
                <w:sz w:val="16"/>
                <w:szCs w:val="16"/>
              </w:rPr>
            </w:pPr>
            <w:r w:rsidRPr="00DA6CAC">
              <w:rPr>
                <w:rFonts w:ascii="Calibri" w:hAnsi="Calibri"/>
                <w:b/>
                <w:bCs/>
                <w:color w:val="000000"/>
                <w:sz w:val="16"/>
                <w:szCs w:val="16"/>
              </w:rPr>
              <w:t xml:space="preserve">Moderately Satisfactory </w:t>
            </w:r>
          </w:p>
        </w:tc>
        <w:tc>
          <w:tcPr>
            <w:tcW w:w="2420" w:type="dxa"/>
            <w:tcBorders>
              <w:top w:val="nil"/>
              <w:left w:val="nil"/>
              <w:bottom w:val="single" w:sz="4" w:space="0" w:color="auto"/>
              <w:right w:val="single" w:sz="4" w:space="0" w:color="auto"/>
            </w:tcBorders>
            <w:shd w:val="clear" w:color="000000" w:fill="FFFFFF"/>
            <w:vAlign w:val="center"/>
            <w:hideMark/>
          </w:tcPr>
          <w:p w:rsidR="0086156C" w:rsidRPr="00DA6CAC" w:rsidRDefault="0086156C" w:rsidP="0086156C">
            <w:pPr>
              <w:overflowPunct/>
              <w:autoSpaceDE/>
              <w:autoSpaceDN/>
              <w:adjustRightInd/>
              <w:jc w:val="center"/>
              <w:textAlignment w:val="auto"/>
              <w:rPr>
                <w:rFonts w:ascii="Calibri" w:hAnsi="Calibri"/>
                <w:b/>
                <w:bCs/>
                <w:color w:val="000000"/>
                <w:sz w:val="16"/>
                <w:szCs w:val="16"/>
              </w:rPr>
            </w:pPr>
            <w:r w:rsidRPr="00DA6CAC">
              <w:rPr>
                <w:rFonts w:ascii="Calibri" w:hAnsi="Calibri"/>
                <w:b/>
                <w:bCs/>
                <w:color w:val="000000"/>
                <w:sz w:val="16"/>
                <w:szCs w:val="16"/>
              </w:rPr>
              <w:t>70 – 79</w:t>
            </w:r>
          </w:p>
        </w:tc>
        <w:tc>
          <w:tcPr>
            <w:tcW w:w="1874" w:type="dxa"/>
            <w:tcBorders>
              <w:top w:val="nil"/>
              <w:left w:val="nil"/>
              <w:bottom w:val="nil"/>
              <w:right w:val="nil"/>
            </w:tcBorders>
            <w:shd w:val="clear" w:color="000000" w:fill="FFFFFF"/>
            <w:noWrap/>
            <w:vAlign w:val="bottom"/>
            <w:hideMark/>
          </w:tcPr>
          <w:p w:rsidR="0086156C" w:rsidRPr="00DA6CAC" w:rsidRDefault="0086156C" w:rsidP="0086156C">
            <w:pPr>
              <w:overflowPunct/>
              <w:autoSpaceDE/>
              <w:autoSpaceDN/>
              <w:adjustRightInd/>
              <w:textAlignment w:val="auto"/>
              <w:rPr>
                <w:rFonts w:ascii="Calibri" w:hAnsi="Calibri"/>
                <w:color w:val="000000"/>
                <w:sz w:val="16"/>
                <w:szCs w:val="16"/>
              </w:rPr>
            </w:pPr>
            <w:r w:rsidRPr="00DA6CAC">
              <w:rPr>
                <w:rFonts w:ascii="Calibri" w:hAnsi="Calibri"/>
                <w:color w:val="000000"/>
                <w:sz w:val="16"/>
                <w:szCs w:val="16"/>
              </w:rPr>
              <w:t> </w:t>
            </w:r>
          </w:p>
        </w:tc>
        <w:tc>
          <w:tcPr>
            <w:tcW w:w="1247" w:type="dxa"/>
            <w:tcBorders>
              <w:top w:val="nil"/>
              <w:left w:val="nil"/>
              <w:bottom w:val="nil"/>
              <w:right w:val="nil"/>
            </w:tcBorders>
            <w:shd w:val="clear" w:color="000000" w:fill="FFFFFF"/>
            <w:noWrap/>
            <w:vAlign w:val="bottom"/>
            <w:hideMark/>
          </w:tcPr>
          <w:p w:rsidR="0086156C" w:rsidRPr="00DA6CAC" w:rsidRDefault="0086156C" w:rsidP="0086156C">
            <w:pPr>
              <w:overflowPunct/>
              <w:autoSpaceDE/>
              <w:autoSpaceDN/>
              <w:adjustRightInd/>
              <w:textAlignment w:val="auto"/>
              <w:rPr>
                <w:rFonts w:ascii="Calibri" w:hAnsi="Calibri"/>
                <w:color w:val="000000"/>
                <w:sz w:val="16"/>
                <w:szCs w:val="16"/>
              </w:rPr>
            </w:pPr>
            <w:r w:rsidRPr="00DA6CAC">
              <w:rPr>
                <w:rFonts w:ascii="Calibri" w:hAnsi="Calibri"/>
                <w:color w:val="000000"/>
                <w:sz w:val="16"/>
                <w:szCs w:val="16"/>
              </w:rPr>
              <w:t> </w:t>
            </w:r>
          </w:p>
        </w:tc>
        <w:tc>
          <w:tcPr>
            <w:tcW w:w="1049" w:type="dxa"/>
            <w:tcBorders>
              <w:top w:val="nil"/>
              <w:left w:val="nil"/>
              <w:bottom w:val="nil"/>
              <w:right w:val="nil"/>
            </w:tcBorders>
            <w:shd w:val="clear" w:color="000000" w:fill="FFFFFF"/>
            <w:noWrap/>
            <w:vAlign w:val="bottom"/>
            <w:hideMark/>
          </w:tcPr>
          <w:p w:rsidR="0086156C" w:rsidRPr="00DA6CAC" w:rsidRDefault="0086156C" w:rsidP="0086156C">
            <w:pPr>
              <w:overflowPunct/>
              <w:autoSpaceDE/>
              <w:autoSpaceDN/>
              <w:adjustRightInd/>
              <w:textAlignment w:val="auto"/>
              <w:rPr>
                <w:rFonts w:ascii="Calibri" w:hAnsi="Calibri"/>
                <w:color w:val="000000"/>
                <w:sz w:val="16"/>
                <w:szCs w:val="16"/>
              </w:rPr>
            </w:pPr>
            <w:r w:rsidRPr="00DA6CAC">
              <w:rPr>
                <w:rFonts w:ascii="Calibri" w:hAnsi="Calibri"/>
                <w:color w:val="000000"/>
                <w:sz w:val="16"/>
                <w:szCs w:val="16"/>
              </w:rPr>
              <w:t> </w:t>
            </w:r>
          </w:p>
        </w:tc>
        <w:tc>
          <w:tcPr>
            <w:tcW w:w="1235" w:type="dxa"/>
            <w:tcBorders>
              <w:top w:val="nil"/>
              <w:left w:val="nil"/>
              <w:bottom w:val="nil"/>
              <w:right w:val="nil"/>
            </w:tcBorders>
            <w:shd w:val="clear" w:color="000000" w:fill="FFFFFF"/>
            <w:noWrap/>
            <w:vAlign w:val="bottom"/>
            <w:hideMark/>
          </w:tcPr>
          <w:p w:rsidR="0086156C" w:rsidRPr="00DA6CAC" w:rsidRDefault="0086156C" w:rsidP="0086156C">
            <w:pPr>
              <w:overflowPunct/>
              <w:autoSpaceDE/>
              <w:autoSpaceDN/>
              <w:adjustRightInd/>
              <w:textAlignment w:val="auto"/>
              <w:rPr>
                <w:rFonts w:ascii="Calibri" w:hAnsi="Calibri"/>
                <w:color w:val="000000"/>
                <w:sz w:val="16"/>
                <w:szCs w:val="16"/>
              </w:rPr>
            </w:pPr>
            <w:r w:rsidRPr="00DA6CAC">
              <w:rPr>
                <w:rFonts w:ascii="Calibri" w:hAnsi="Calibri"/>
                <w:color w:val="000000"/>
                <w:sz w:val="16"/>
                <w:szCs w:val="16"/>
              </w:rPr>
              <w:t> </w:t>
            </w:r>
          </w:p>
        </w:tc>
        <w:tc>
          <w:tcPr>
            <w:tcW w:w="1235" w:type="dxa"/>
            <w:tcBorders>
              <w:top w:val="nil"/>
              <w:left w:val="nil"/>
              <w:bottom w:val="nil"/>
              <w:right w:val="nil"/>
            </w:tcBorders>
            <w:shd w:val="clear" w:color="000000" w:fill="FFFFFF"/>
            <w:noWrap/>
            <w:vAlign w:val="bottom"/>
            <w:hideMark/>
          </w:tcPr>
          <w:p w:rsidR="0086156C" w:rsidRPr="00DA6CAC" w:rsidRDefault="0086156C" w:rsidP="0086156C">
            <w:pPr>
              <w:overflowPunct/>
              <w:autoSpaceDE/>
              <w:autoSpaceDN/>
              <w:adjustRightInd/>
              <w:textAlignment w:val="auto"/>
              <w:rPr>
                <w:rFonts w:ascii="Calibri" w:hAnsi="Calibri"/>
                <w:color w:val="000000"/>
                <w:sz w:val="16"/>
                <w:szCs w:val="16"/>
              </w:rPr>
            </w:pPr>
            <w:r w:rsidRPr="00DA6CAC">
              <w:rPr>
                <w:rFonts w:ascii="Calibri" w:hAnsi="Calibri"/>
                <w:color w:val="000000"/>
                <w:sz w:val="16"/>
                <w:szCs w:val="16"/>
              </w:rPr>
              <w:t> </w:t>
            </w:r>
          </w:p>
        </w:tc>
        <w:tc>
          <w:tcPr>
            <w:tcW w:w="1200" w:type="dxa"/>
            <w:tcBorders>
              <w:top w:val="nil"/>
              <w:left w:val="nil"/>
              <w:bottom w:val="nil"/>
              <w:right w:val="nil"/>
            </w:tcBorders>
            <w:shd w:val="clear" w:color="000000" w:fill="FFFFFF"/>
            <w:noWrap/>
            <w:vAlign w:val="bottom"/>
            <w:hideMark/>
          </w:tcPr>
          <w:p w:rsidR="0086156C" w:rsidRPr="00DA6CAC" w:rsidRDefault="0086156C" w:rsidP="0086156C">
            <w:pPr>
              <w:overflowPunct/>
              <w:autoSpaceDE/>
              <w:autoSpaceDN/>
              <w:adjustRightInd/>
              <w:jc w:val="center"/>
              <w:textAlignment w:val="auto"/>
              <w:rPr>
                <w:rFonts w:ascii="Calibri" w:hAnsi="Calibri"/>
                <w:color w:val="000000"/>
                <w:sz w:val="16"/>
                <w:szCs w:val="16"/>
              </w:rPr>
            </w:pPr>
            <w:r w:rsidRPr="00DA6CAC">
              <w:rPr>
                <w:rFonts w:ascii="Calibri" w:hAnsi="Calibri"/>
                <w:color w:val="000000"/>
                <w:sz w:val="16"/>
                <w:szCs w:val="16"/>
              </w:rPr>
              <w:t> </w:t>
            </w:r>
          </w:p>
        </w:tc>
        <w:tc>
          <w:tcPr>
            <w:tcW w:w="960" w:type="dxa"/>
            <w:tcBorders>
              <w:top w:val="nil"/>
              <w:left w:val="nil"/>
              <w:bottom w:val="nil"/>
              <w:right w:val="nil"/>
            </w:tcBorders>
            <w:shd w:val="clear" w:color="000000" w:fill="FFFFFF"/>
            <w:noWrap/>
            <w:vAlign w:val="center"/>
            <w:hideMark/>
          </w:tcPr>
          <w:p w:rsidR="0086156C" w:rsidRPr="00DA6CAC" w:rsidRDefault="0086156C" w:rsidP="0086156C">
            <w:pPr>
              <w:overflowPunct/>
              <w:autoSpaceDE/>
              <w:autoSpaceDN/>
              <w:adjustRightInd/>
              <w:jc w:val="center"/>
              <w:textAlignment w:val="auto"/>
              <w:rPr>
                <w:rFonts w:ascii="Calibri" w:hAnsi="Calibri"/>
                <w:color w:val="000000"/>
                <w:szCs w:val="22"/>
              </w:rPr>
            </w:pPr>
            <w:r w:rsidRPr="00DA6CAC">
              <w:rPr>
                <w:rFonts w:ascii="Calibri" w:hAnsi="Calibri"/>
                <w:color w:val="000000"/>
                <w:szCs w:val="22"/>
              </w:rPr>
              <w:t> </w:t>
            </w:r>
          </w:p>
        </w:tc>
      </w:tr>
      <w:tr w:rsidR="0086156C" w:rsidRPr="00DA6CAC" w:rsidTr="007B630E">
        <w:trPr>
          <w:trHeight w:val="216"/>
          <w:jc w:val="center"/>
        </w:trPr>
        <w:tc>
          <w:tcPr>
            <w:tcW w:w="3260" w:type="dxa"/>
            <w:gridSpan w:val="2"/>
            <w:tcBorders>
              <w:top w:val="single" w:sz="4" w:space="0" w:color="auto"/>
              <w:left w:val="single" w:sz="4" w:space="0" w:color="auto"/>
              <w:bottom w:val="single" w:sz="4" w:space="0" w:color="auto"/>
              <w:right w:val="single" w:sz="4" w:space="0" w:color="000000"/>
            </w:tcBorders>
            <w:shd w:val="clear" w:color="000000" w:fill="FFFF00"/>
            <w:vAlign w:val="center"/>
            <w:hideMark/>
          </w:tcPr>
          <w:p w:rsidR="0086156C" w:rsidRPr="00DA6CAC" w:rsidRDefault="0086156C" w:rsidP="0086156C">
            <w:pPr>
              <w:overflowPunct/>
              <w:autoSpaceDE/>
              <w:autoSpaceDN/>
              <w:adjustRightInd/>
              <w:textAlignment w:val="auto"/>
              <w:rPr>
                <w:rFonts w:ascii="Calibri" w:hAnsi="Calibri"/>
                <w:b/>
                <w:bCs/>
                <w:color w:val="000000"/>
                <w:sz w:val="16"/>
                <w:szCs w:val="16"/>
              </w:rPr>
            </w:pPr>
            <w:r w:rsidRPr="00DA6CAC">
              <w:rPr>
                <w:rFonts w:ascii="Calibri" w:hAnsi="Calibri"/>
                <w:b/>
                <w:bCs/>
                <w:color w:val="000000"/>
                <w:sz w:val="16"/>
                <w:szCs w:val="16"/>
              </w:rPr>
              <w:t>Moderately Unsatisfactory</w:t>
            </w:r>
          </w:p>
        </w:tc>
        <w:tc>
          <w:tcPr>
            <w:tcW w:w="2420" w:type="dxa"/>
            <w:tcBorders>
              <w:top w:val="nil"/>
              <w:left w:val="nil"/>
              <w:bottom w:val="single" w:sz="4" w:space="0" w:color="auto"/>
              <w:right w:val="single" w:sz="4" w:space="0" w:color="auto"/>
            </w:tcBorders>
            <w:shd w:val="clear" w:color="000000" w:fill="FFFFFF"/>
            <w:vAlign w:val="center"/>
            <w:hideMark/>
          </w:tcPr>
          <w:p w:rsidR="0086156C" w:rsidRPr="00DA6CAC" w:rsidRDefault="0086156C" w:rsidP="0086156C">
            <w:pPr>
              <w:overflowPunct/>
              <w:autoSpaceDE/>
              <w:autoSpaceDN/>
              <w:adjustRightInd/>
              <w:jc w:val="center"/>
              <w:textAlignment w:val="auto"/>
              <w:rPr>
                <w:rFonts w:ascii="Calibri" w:hAnsi="Calibri"/>
                <w:b/>
                <w:bCs/>
                <w:color w:val="000000"/>
                <w:sz w:val="16"/>
                <w:szCs w:val="16"/>
              </w:rPr>
            </w:pPr>
            <w:r w:rsidRPr="00DA6CAC">
              <w:rPr>
                <w:rFonts w:ascii="Calibri" w:hAnsi="Calibri"/>
                <w:b/>
                <w:bCs/>
                <w:color w:val="000000"/>
                <w:sz w:val="16"/>
                <w:szCs w:val="16"/>
              </w:rPr>
              <w:t>60 – 69</w:t>
            </w:r>
          </w:p>
        </w:tc>
        <w:tc>
          <w:tcPr>
            <w:tcW w:w="1874" w:type="dxa"/>
            <w:tcBorders>
              <w:top w:val="nil"/>
              <w:left w:val="nil"/>
              <w:bottom w:val="nil"/>
              <w:right w:val="nil"/>
            </w:tcBorders>
            <w:shd w:val="clear" w:color="000000" w:fill="FFFFFF"/>
            <w:noWrap/>
            <w:vAlign w:val="bottom"/>
            <w:hideMark/>
          </w:tcPr>
          <w:p w:rsidR="0086156C" w:rsidRPr="00DA6CAC" w:rsidRDefault="0086156C" w:rsidP="0086156C">
            <w:pPr>
              <w:overflowPunct/>
              <w:autoSpaceDE/>
              <w:autoSpaceDN/>
              <w:adjustRightInd/>
              <w:textAlignment w:val="auto"/>
              <w:rPr>
                <w:rFonts w:ascii="Calibri" w:hAnsi="Calibri"/>
                <w:color w:val="000000"/>
                <w:sz w:val="16"/>
                <w:szCs w:val="16"/>
              </w:rPr>
            </w:pPr>
            <w:r w:rsidRPr="00DA6CAC">
              <w:rPr>
                <w:rFonts w:ascii="Calibri" w:hAnsi="Calibri"/>
                <w:color w:val="000000"/>
                <w:sz w:val="16"/>
                <w:szCs w:val="16"/>
              </w:rPr>
              <w:t> </w:t>
            </w:r>
          </w:p>
        </w:tc>
        <w:tc>
          <w:tcPr>
            <w:tcW w:w="1247" w:type="dxa"/>
            <w:tcBorders>
              <w:top w:val="nil"/>
              <w:left w:val="nil"/>
              <w:bottom w:val="nil"/>
              <w:right w:val="nil"/>
            </w:tcBorders>
            <w:shd w:val="clear" w:color="000000" w:fill="FFFFFF"/>
            <w:noWrap/>
            <w:vAlign w:val="bottom"/>
            <w:hideMark/>
          </w:tcPr>
          <w:p w:rsidR="0086156C" w:rsidRPr="00DA6CAC" w:rsidRDefault="0086156C" w:rsidP="0086156C">
            <w:pPr>
              <w:overflowPunct/>
              <w:autoSpaceDE/>
              <w:autoSpaceDN/>
              <w:adjustRightInd/>
              <w:textAlignment w:val="auto"/>
              <w:rPr>
                <w:rFonts w:ascii="Calibri" w:hAnsi="Calibri"/>
                <w:color w:val="000000"/>
                <w:sz w:val="16"/>
                <w:szCs w:val="16"/>
              </w:rPr>
            </w:pPr>
            <w:r w:rsidRPr="00DA6CAC">
              <w:rPr>
                <w:rFonts w:ascii="Calibri" w:hAnsi="Calibri"/>
                <w:color w:val="000000"/>
                <w:sz w:val="16"/>
                <w:szCs w:val="16"/>
              </w:rPr>
              <w:t> </w:t>
            </w:r>
          </w:p>
        </w:tc>
        <w:tc>
          <w:tcPr>
            <w:tcW w:w="1049" w:type="dxa"/>
            <w:tcBorders>
              <w:top w:val="nil"/>
              <w:left w:val="nil"/>
              <w:bottom w:val="nil"/>
              <w:right w:val="nil"/>
            </w:tcBorders>
            <w:shd w:val="clear" w:color="000000" w:fill="FFFFFF"/>
            <w:noWrap/>
            <w:vAlign w:val="bottom"/>
            <w:hideMark/>
          </w:tcPr>
          <w:p w:rsidR="0086156C" w:rsidRPr="00DA6CAC" w:rsidRDefault="0086156C" w:rsidP="0086156C">
            <w:pPr>
              <w:overflowPunct/>
              <w:autoSpaceDE/>
              <w:autoSpaceDN/>
              <w:adjustRightInd/>
              <w:textAlignment w:val="auto"/>
              <w:rPr>
                <w:rFonts w:ascii="Calibri" w:hAnsi="Calibri"/>
                <w:color w:val="000000"/>
                <w:sz w:val="16"/>
                <w:szCs w:val="16"/>
              </w:rPr>
            </w:pPr>
            <w:r w:rsidRPr="00DA6CAC">
              <w:rPr>
                <w:rFonts w:ascii="Calibri" w:hAnsi="Calibri"/>
                <w:color w:val="000000"/>
                <w:sz w:val="16"/>
                <w:szCs w:val="16"/>
              </w:rPr>
              <w:t> </w:t>
            </w:r>
          </w:p>
        </w:tc>
        <w:tc>
          <w:tcPr>
            <w:tcW w:w="1235" w:type="dxa"/>
            <w:tcBorders>
              <w:top w:val="nil"/>
              <w:left w:val="nil"/>
              <w:bottom w:val="nil"/>
              <w:right w:val="nil"/>
            </w:tcBorders>
            <w:shd w:val="clear" w:color="000000" w:fill="FFFFFF"/>
            <w:noWrap/>
            <w:vAlign w:val="bottom"/>
            <w:hideMark/>
          </w:tcPr>
          <w:p w:rsidR="0086156C" w:rsidRPr="00DA6CAC" w:rsidRDefault="0086156C" w:rsidP="0086156C">
            <w:pPr>
              <w:overflowPunct/>
              <w:autoSpaceDE/>
              <w:autoSpaceDN/>
              <w:adjustRightInd/>
              <w:textAlignment w:val="auto"/>
              <w:rPr>
                <w:rFonts w:ascii="Calibri" w:hAnsi="Calibri"/>
                <w:color w:val="000000"/>
                <w:sz w:val="16"/>
                <w:szCs w:val="16"/>
              </w:rPr>
            </w:pPr>
            <w:r w:rsidRPr="00DA6CAC">
              <w:rPr>
                <w:rFonts w:ascii="Calibri" w:hAnsi="Calibri"/>
                <w:color w:val="000000"/>
                <w:sz w:val="16"/>
                <w:szCs w:val="16"/>
              </w:rPr>
              <w:t> </w:t>
            </w:r>
          </w:p>
        </w:tc>
        <w:tc>
          <w:tcPr>
            <w:tcW w:w="1235" w:type="dxa"/>
            <w:tcBorders>
              <w:top w:val="nil"/>
              <w:left w:val="nil"/>
              <w:bottom w:val="nil"/>
              <w:right w:val="nil"/>
            </w:tcBorders>
            <w:shd w:val="clear" w:color="000000" w:fill="FFFFFF"/>
            <w:noWrap/>
            <w:vAlign w:val="bottom"/>
            <w:hideMark/>
          </w:tcPr>
          <w:p w:rsidR="0086156C" w:rsidRPr="00DA6CAC" w:rsidRDefault="0086156C" w:rsidP="0086156C">
            <w:pPr>
              <w:overflowPunct/>
              <w:autoSpaceDE/>
              <w:autoSpaceDN/>
              <w:adjustRightInd/>
              <w:textAlignment w:val="auto"/>
              <w:rPr>
                <w:rFonts w:ascii="Calibri" w:hAnsi="Calibri"/>
                <w:color w:val="000000"/>
                <w:sz w:val="16"/>
                <w:szCs w:val="16"/>
              </w:rPr>
            </w:pPr>
            <w:r w:rsidRPr="00DA6CAC">
              <w:rPr>
                <w:rFonts w:ascii="Calibri" w:hAnsi="Calibri"/>
                <w:color w:val="000000"/>
                <w:sz w:val="16"/>
                <w:szCs w:val="16"/>
              </w:rPr>
              <w:t> </w:t>
            </w:r>
          </w:p>
        </w:tc>
        <w:tc>
          <w:tcPr>
            <w:tcW w:w="1200" w:type="dxa"/>
            <w:tcBorders>
              <w:top w:val="nil"/>
              <w:left w:val="nil"/>
              <w:bottom w:val="nil"/>
              <w:right w:val="nil"/>
            </w:tcBorders>
            <w:shd w:val="clear" w:color="000000" w:fill="FFFFFF"/>
            <w:noWrap/>
            <w:vAlign w:val="bottom"/>
            <w:hideMark/>
          </w:tcPr>
          <w:p w:rsidR="0086156C" w:rsidRPr="00DA6CAC" w:rsidRDefault="0086156C" w:rsidP="0086156C">
            <w:pPr>
              <w:overflowPunct/>
              <w:autoSpaceDE/>
              <w:autoSpaceDN/>
              <w:adjustRightInd/>
              <w:jc w:val="center"/>
              <w:textAlignment w:val="auto"/>
              <w:rPr>
                <w:rFonts w:ascii="Calibri" w:hAnsi="Calibri"/>
                <w:color w:val="000000"/>
                <w:sz w:val="16"/>
                <w:szCs w:val="16"/>
              </w:rPr>
            </w:pPr>
            <w:r w:rsidRPr="00DA6CAC">
              <w:rPr>
                <w:rFonts w:ascii="Calibri" w:hAnsi="Calibri"/>
                <w:color w:val="000000"/>
                <w:sz w:val="16"/>
                <w:szCs w:val="16"/>
              </w:rPr>
              <w:t> </w:t>
            </w:r>
          </w:p>
        </w:tc>
        <w:tc>
          <w:tcPr>
            <w:tcW w:w="960" w:type="dxa"/>
            <w:tcBorders>
              <w:top w:val="nil"/>
              <w:left w:val="nil"/>
              <w:bottom w:val="nil"/>
              <w:right w:val="nil"/>
            </w:tcBorders>
            <w:shd w:val="clear" w:color="000000" w:fill="FFFFFF"/>
            <w:noWrap/>
            <w:vAlign w:val="center"/>
            <w:hideMark/>
          </w:tcPr>
          <w:p w:rsidR="0086156C" w:rsidRPr="00DA6CAC" w:rsidRDefault="0086156C" w:rsidP="0086156C">
            <w:pPr>
              <w:overflowPunct/>
              <w:autoSpaceDE/>
              <w:autoSpaceDN/>
              <w:adjustRightInd/>
              <w:jc w:val="center"/>
              <w:textAlignment w:val="auto"/>
              <w:rPr>
                <w:rFonts w:ascii="Calibri" w:hAnsi="Calibri"/>
                <w:color w:val="000000"/>
                <w:szCs w:val="22"/>
              </w:rPr>
            </w:pPr>
            <w:r w:rsidRPr="00DA6CAC">
              <w:rPr>
                <w:rFonts w:ascii="Calibri" w:hAnsi="Calibri"/>
                <w:color w:val="000000"/>
                <w:szCs w:val="22"/>
              </w:rPr>
              <w:t> </w:t>
            </w:r>
          </w:p>
        </w:tc>
      </w:tr>
      <w:tr w:rsidR="0086156C" w:rsidRPr="00DA6CAC" w:rsidTr="007B630E">
        <w:trPr>
          <w:trHeight w:val="216"/>
          <w:jc w:val="center"/>
        </w:trPr>
        <w:tc>
          <w:tcPr>
            <w:tcW w:w="3260" w:type="dxa"/>
            <w:gridSpan w:val="2"/>
            <w:tcBorders>
              <w:top w:val="single" w:sz="4" w:space="0" w:color="auto"/>
              <w:left w:val="single" w:sz="4" w:space="0" w:color="auto"/>
              <w:bottom w:val="single" w:sz="4" w:space="0" w:color="auto"/>
              <w:right w:val="single" w:sz="4" w:space="0" w:color="000000"/>
            </w:tcBorders>
            <w:shd w:val="clear" w:color="000000" w:fill="FF0000"/>
            <w:vAlign w:val="center"/>
            <w:hideMark/>
          </w:tcPr>
          <w:p w:rsidR="0086156C" w:rsidRPr="00DA6CAC" w:rsidRDefault="0086156C" w:rsidP="0086156C">
            <w:pPr>
              <w:overflowPunct/>
              <w:autoSpaceDE/>
              <w:autoSpaceDN/>
              <w:adjustRightInd/>
              <w:textAlignment w:val="auto"/>
              <w:rPr>
                <w:rFonts w:ascii="Calibri" w:hAnsi="Calibri"/>
                <w:b/>
                <w:bCs/>
                <w:color w:val="000000"/>
                <w:sz w:val="16"/>
                <w:szCs w:val="16"/>
              </w:rPr>
            </w:pPr>
            <w:r w:rsidRPr="00DA6CAC">
              <w:rPr>
                <w:rFonts w:ascii="Calibri" w:hAnsi="Calibri"/>
                <w:b/>
                <w:bCs/>
                <w:color w:val="000000"/>
                <w:sz w:val="16"/>
                <w:szCs w:val="16"/>
              </w:rPr>
              <w:t xml:space="preserve">Unsatisfactory </w:t>
            </w:r>
          </w:p>
        </w:tc>
        <w:tc>
          <w:tcPr>
            <w:tcW w:w="2420" w:type="dxa"/>
            <w:tcBorders>
              <w:top w:val="nil"/>
              <w:left w:val="nil"/>
              <w:bottom w:val="single" w:sz="4" w:space="0" w:color="auto"/>
              <w:right w:val="single" w:sz="4" w:space="0" w:color="auto"/>
            </w:tcBorders>
            <w:shd w:val="clear" w:color="000000" w:fill="FFFFFF"/>
            <w:vAlign w:val="center"/>
            <w:hideMark/>
          </w:tcPr>
          <w:p w:rsidR="0086156C" w:rsidRPr="00DA6CAC" w:rsidRDefault="0086156C" w:rsidP="0086156C">
            <w:pPr>
              <w:overflowPunct/>
              <w:autoSpaceDE/>
              <w:autoSpaceDN/>
              <w:adjustRightInd/>
              <w:jc w:val="center"/>
              <w:textAlignment w:val="auto"/>
              <w:rPr>
                <w:rFonts w:ascii="Calibri" w:hAnsi="Calibri"/>
                <w:b/>
                <w:bCs/>
                <w:color w:val="000000"/>
                <w:sz w:val="16"/>
                <w:szCs w:val="16"/>
              </w:rPr>
            </w:pPr>
            <w:r w:rsidRPr="00DA6CAC">
              <w:rPr>
                <w:rFonts w:ascii="Calibri" w:hAnsi="Calibri"/>
                <w:b/>
                <w:bCs/>
                <w:color w:val="000000"/>
                <w:sz w:val="16"/>
                <w:szCs w:val="16"/>
              </w:rPr>
              <w:t>50 – 59</w:t>
            </w:r>
          </w:p>
        </w:tc>
        <w:tc>
          <w:tcPr>
            <w:tcW w:w="1874" w:type="dxa"/>
            <w:tcBorders>
              <w:top w:val="nil"/>
              <w:left w:val="nil"/>
              <w:bottom w:val="nil"/>
              <w:right w:val="nil"/>
            </w:tcBorders>
            <w:shd w:val="clear" w:color="000000" w:fill="FFFFFF"/>
            <w:noWrap/>
            <w:vAlign w:val="bottom"/>
            <w:hideMark/>
          </w:tcPr>
          <w:p w:rsidR="0086156C" w:rsidRPr="00DA6CAC" w:rsidRDefault="0086156C" w:rsidP="0086156C">
            <w:pPr>
              <w:overflowPunct/>
              <w:autoSpaceDE/>
              <w:autoSpaceDN/>
              <w:adjustRightInd/>
              <w:textAlignment w:val="auto"/>
              <w:rPr>
                <w:rFonts w:ascii="Calibri" w:hAnsi="Calibri"/>
                <w:color w:val="000000"/>
                <w:sz w:val="16"/>
                <w:szCs w:val="16"/>
              </w:rPr>
            </w:pPr>
            <w:r w:rsidRPr="00DA6CAC">
              <w:rPr>
                <w:rFonts w:ascii="Calibri" w:hAnsi="Calibri"/>
                <w:color w:val="000000"/>
                <w:sz w:val="16"/>
                <w:szCs w:val="16"/>
              </w:rPr>
              <w:t> </w:t>
            </w:r>
          </w:p>
        </w:tc>
        <w:tc>
          <w:tcPr>
            <w:tcW w:w="1247" w:type="dxa"/>
            <w:tcBorders>
              <w:top w:val="nil"/>
              <w:left w:val="nil"/>
              <w:bottom w:val="nil"/>
              <w:right w:val="nil"/>
            </w:tcBorders>
            <w:shd w:val="clear" w:color="000000" w:fill="FFFFFF"/>
            <w:noWrap/>
            <w:vAlign w:val="bottom"/>
            <w:hideMark/>
          </w:tcPr>
          <w:p w:rsidR="0086156C" w:rsidRPr="00DA6CAC" w:rsidRDefault="0086156C" w:rsidP="0086156C">
            <w:pPr>
              <w:overflowPunct/>
              <w:autoSpaceDE/>
              <w:autoSpaceDN/>
              <w:adjustRightInd/>
              <w:textAlignment w:val="auto"/>
              <w:rPr>
                <w:rFonts w:ascii="Calibri" w:hAnsi="Calibri"/>
                <w:color w:val="000000"/>
                <w:sz w:val="16"/>
                <w:szCs w:val="16"/>
              </w:rPr>
            </w:pPr>
            <w:r w:rsidRPr="00DA6CAC">
              <w:rPr>
                <w:rFonts w:ascii="Calibri" w:hAnsi="Calibri"/>
                <w:color w:val="000000"/>
                <w:sz w:val="16"/>
                <w:szCs w:val="16"/>
              </w:rPr>
              <w:t> </w:t>
            </w:r>
          </w:p>
        </w:tc>
        <w:tc>
          <w:tcPr>
            <w:tcW w:w="1049" w:type="dxa"/>
            <w:tcBorders>
              <w:top w:val="nil"/>
              <w:left w:val="nil"/>
              <w:bottom w:val="nil"/>
              <w:right w:val="nil"/>
            </w:tcBorders>
            <w:shd w:val="clear" w:color="000000" w:fill="FFFFFF"/>
            <w:noWrap/>
            <w:vAlign w:val="bottom"/>
            <w:hideMark/>
          </w:tcPr>
          <w:p w:rsidR="0086156C" w:rsidRPr="00DA6CAC" w:rsidRDefault="0086156C" w:rsidP="0086156C">
            <w:pPr>
              <w:overflowPunct/>
              <w:autoSpaceDE/>
              <w:autoSpaceDN/>
              <w:adjustRightInd/>
              <w:textAlignment w:val="auto"/>
              <w:rPr>
                <w:rFonts w:ascii="Calibri" w:hAnsi="Calibri"/>
                <w:color w:val="000000"/>
                <w:sz w:val="16"/>
                <w:szCs w:val="16"/>
              </w:rPr>
            </w:pPr>
            <w:r w:rsidRPr="00DA6CAC">
              <w:rPr>
                <w:rFonts w:ascii="Calibri" w:hAnsi="Calibri"/>
                <w:color w:val="000000"/>
                <w:sz w:val="16"/>
                <w:szCs w:val="16"/>
              </w:rPr>
              <w:t> </w:t>
            </w:r>
          </w:p>
        </w:tc>
        <w:tc>
          <w:tcPr>
            <w:tcW w:w="1235" w:type="dxa"/>
            <w:tcBorders>
              <w:top w:val="nil"/>
              <w:left w:val="nil"/>
              <w:bottom w:val="nil"/>
              <w:right w:val="nil"/>
            </w:tcBorders>
            <w:shd w:val="clear" w:color="000000" w:fill="FFFFFF"/>
            <w:noWrap/>
            <w:vAlign w:val="bottom"/>
            <w:hideMark/>
          </w:tcPr>
          <w:p w:rsidR="0086156C" w:rsidRPr="00DA6CAC" w:rsidRDefault="0086156C" w:rsidP="0086156C">
            <w:pPr>
              <w:overflowPunct/>
              <w:autoSpaceDE/>
              <w:autoSpaceDN/>
              <w:adjustRightInd/>
              <w:textAlignment w:val="auto"/>
              <w:rPr>
                <w:rFonts w:ascii="Calibri" w:hAnsi="Calibri"/>
                <w:color w:val="000000"/>
                <w:sz w:val="16"/>
                <w:szCs w:val="16"/>
              </w:rPr>
            </w:pPr>
            <w:r w:rsidRPr="00DA6CAC">
              <w:rPr>
                <w:rFonts w:ascii="Calibri" w:hAnsi="Calibri"/>
                <w:color w:val="000000"/>
                <w:sz w:val="16"/>
                <w:szCs w:val="16"/>
              </w:rPr>
              <w:t> </w:t>
            </w:r>
          </w:p>
        </w:tc>
        <w:tc>
          <w:tcPr>
            <w:tcW w:w="1235" w:type="dxa"/>
            <w:tcBorders>
              <w:top w:val="nil"/>
              <w:left w:val="nil"/>
              <w:bottom w:val="nil"/>
              <w:right w:val="nil"/>
            </w:tcBorders>
            <w:shd w:val="clear" w:color="000000" w:fill="FFFFFF"/>
            <w:noWrap/>
            <w:vAlign w:val="bottom"/>
            <w:hideMark/>
          </w:tcPr>
          <w:p w:rsidR="0086156C" w:rsidRPr="00DA6CAC" w:rsidRDefault="0086156C" w:rsidP="0086156C">
            <w:pPr>
              <w:overflowPunct/>
              <w:autoSpaceDE/>
              <w:autoSpaceDN/>
              <w:adjustRightInd/>
              <w:textAlignment w:val="auto"/>
              <w:rPr>
                <w:rFonts w:ascii="Calibri" w:hAnsi="Calibri"/>
                <w:color w:val="000000"/>
                <w:sz w:val="16"/>
                <w:szCs w:val="16"/>
              </w:rPr>
            </w:pPr>
            <w:r w:rsidRPr="00DA6CAC">
              <w:rPr>
                <w:rFonts w:ascii="Calibri" w:hAnsi="Calibri"/>
                <w:color w:val="000000"/>
                <w:sz w:val="16"/>
                <w:szCs w:val="16"/>
              </w:rPr>
              <w:t> </w:t>
            </w:r>
          </w:p>
        </w:tc>
        <w:tc>
          <w:tcPr>
            <w:tcW w:w="1200" w:type="dxa"/>
            <w:tcBorders>
              <w:top w:val="nil"/>
              <w:left w:val="nil"/>
              <w:bottom w:val="nil"/>
              <w:right w:val="nil"/>
            </w:tcBorders>
            <w:shd w:val="clear" w:color="000000" w:fill="FFFFFF"/>
            <w:noWrap/>
            <w:vAlign w:val="bottom"/>
            <w:hideMark/>
          </w:tcPr>
          <w:p w:rsidR="0086156C" w:rsidRPr="00DA6CAC" w:rsidRDefault="0086156C" w:rsidP="0086156C">
            <w:pPr>
              <w:overflowPunct/>
              <w:autoSpaceDE/>
              <w:autoSpaceDN/>
              <w:adjustRightInd/>
              <w:jc w:val="center"/>
              <w:textAlignment w:val="auto"/>
              <w:rPr>
                <w:rFonts w:ascii="Calibri" w:hAnsi="Calibri"/>
                <w:color w:val="000000"/>
                <w:sz w:val="16"/>
                <w:szCs w:val="16"/>
              </w:rPr>
            </w:pPr>
            <w:r w:rsidRPr="00DA6CAC">
              <w:rPr>
                <w:rFonts w:ascii="Calibri" w:hAnsi="Calibri"/>
                <w:color w:val="000000"/>
                <w:sz w:val="16"/>
                <w:szCs w:val="16"/>
              </w:rPr>
              <w:t> </w:t>
            </w:r>
          </w:p>
        </w:tc>
        <w:tc>
          <w:tcPr>
            <w:tcW w:w="960" w:type="dxa"/>
            <w:tcBorders>
              <w:top w:val="nil"/>
              <w:left w:val="nil"/>
              <w:bottom w:val="nil"/>
              <w:right w:val="nil"/>
            </w:tcBorders>
            <w:shd w:val="clear" w:color="000000" w:fill="FFFFFF"/>
            <w:noWrap/>
            <w:vAlign w:val="center"/>
            <w:hideMark/>
          </w:tcPr>
          <w:p w:rsidR="0086156C" w:rsidRPr="00DA6CAC" w:rsidRDefault="0086156C" w:rsidP="0086156C">
            <w:pPr>
              <w:overflowPunct/>
              <w:autoSpaceDE/>
              <w:autoSpaceDN/>
              <w:adjustRightInd/>
              <w:jc w:val="center"/>
              <w:textAlignment w:val="auto"/>
              <w:rPr>
                <w:rFonts w:ascii="Calibri" w:hAnsi="Calibri"/>
                <w:color w:val="000000"/>
                <w:szCs w:val="22"/>
              </w:rPr>
            </w:pPr>
            <w:r w:rsidRPr="00DA6CAC">
              <w:rPr>
                <w:rFonts w:ascii="Calibri" w:hAnsi="Calibri"/>
                <w:color w:val="000000"/>
                <w:szCs w:val="22"/>
              </w:rPr>
              <w:t> </w:t>
            </w:r>
          </w:p>
        </w:tc>
      </w:tr>
      <w:tr w:rsidR="0086156C" w:rsidRPr="00DA6CAC" w:rsidTr="007B630E">
        <w:trPr>
          <w:trHeight w:val="216"/>
          <w:jc w:val="center"/>
        </w:trPr>
        <w:tc>
          <w:tcPr>
            <w:tcW w:w="3260" w:type="dxa"/>
            <w:gridSpan w:val="2"/>
            <w:tcBorders>
              <w:top w:val="single" w:sz="4" w:space="0" w:color="auto"/>
              <w:left w:val="single" w:sz="4" w:space="0" w:color="auto"/>
              <w:bottom w:val="single" w:sz="4" w:space="0" w:color="auto"/>
              <w:right w:val="single" w:sz="4" w:space="0" w:color="000000"/>
            </w:tcBorders>
            <w:shd w:val="clear" w:color="000000" w:fill="FF0000"/>
            <w:vAlign w:val="center"/>
            <w:hideMark/>
          </w:tcPr>
          <w:p w:rsidR="0086156C" w:rsidRPr="00DA6CAC" w:rsidRDefault="0086156C" w:rsidP="0086156C">
            <w:pPr>
              <w:overflowPunct/>
              <w:autoSpaceDE/>
              <w:autoSpaceDN/>
              <w:adjustRightInd/>
              <w:textAlignment w:val="auto"/>
              <w:rPr>
                <w:rFonts w:ascii="Calibri" w:hAnsi="Calibri"/>
                <w:b/>
                <w:bCs/>
                <w:color w:val="000000"/>
                <w:sz w:val="16"/>
                <w:szCs w:val="16"/>
              </w:rPr>
            </w:pPr>
            <w:r w:rsidRPr="00DA6CAC">
              <w:rPr>
                <w:rFonts w:ascii="Calibri" w:hAnsi="Calibri"/>
                <w:b/>
                <w:bCs/>
                <w:color w:val="000000"/>
                <w:sz w:val="16"/>
                <w:szCs w:val="16"/>
              </w:rPr>
              <w:t xml:space="preserve">Highly Unsatisfactory </w:t>
            </w:r>
          </w:p>
        </w:tc>
        <w:tc>
          <w:tcPr>
            <w:tcW w:w="2420" w:type="dxa"/>
            <w:tcBorders>
              <w:top w:val="nil"/>
              <w:left w:val="nil"/>
              <w:bottom w:val="single" w:sz="4" w:space="0" w:color="auto"/>
              <w:right w:val="single" w:sz="4" w:space="0" w:color="auto"/>
            </w:tcBorders>
            <w:shd w:val="clear" w:color="000000" w:fill="FFFFFF"/>
            <w:vAlign w:val="center"/>
            <w:hideMark/>
          </w:tcPr>
          <w:p w:rsidR="0086156C" w:rsidRPr="00DA6CAC" w:rsidRDefault="0086156C" w:rsidP="0086156C">
            <w:pPr>
              <w:overflowPunct/>
              <w:autoSpaceDE/>
              <w:autoSpaceDN/>
              <w:adjustRightInd/>
              <w:jc w:val="center"/>
              <w:textAlignment w:val="auto"/>
              <w:rPr>
                <w:rFonts w:ascii="Calibri" w:hAnsi="Calibri"/>
                <w:b/>
                <w:bCs/>
                <w:color w:val="000000"/>
                <w:sz w:val="16"/>
                <w:szCs w:val="16"/>
              </w:rPr>
            </w:pPr>
            <w:r w:rsidRPr="00DA6CAC">
              <w:rPr>
                <w:rFonts w:ascii="Calibri" w:hAnsi="Calibri"/>
                <w:b/>
                <w:bCs/>
                <w:color w:val="000000"/>
                <w:sz w:val="16"/>
                <w:szCs w:val="16"/>
              </w:rPr>
              <w:t>&lt;50</w:t>
            </w:r>
          </w:p>
        </w:tc>
        <w:tc>
          <w:tcPr>
            <w:tcW w:w="1874" w:type="dxa"/>
            <w:tcBorders>
              <w:top w:val="nil"/>
              <w:left w:val="nil"/>
              <w:bottom w:val="nil"/>
              <w:right w:val="nil"/>
            </w:tcBorders>
            <w:shd w:val="clear" w:color="000000" w:fill="FFFFFF"/>
            <w:noWrap/>
            <w:vAlign w:val="bottom"/>
            <w:hideMark/>
          </w:tcPr>
          <w:p w:rsidR="0086156C" w:rsidRPr="00DA6CAC" w:rsidRDefault="0086156C" w:rsidP="0086156C">
            <w:pPr>
              <w:overflowPunct/>
              <w:autoSpaceDE/>
              <w:autoSpaceDN/>
              <w:adjustRightInd/>
              <w:textAlignment w:val="auto"/>
              <w:rPr>
                <w:rFonts w:ascii="Calibri" w:hAnsi="Calibri"/>
                <w:color w:val="000000"/>
                <w:sz w:val="16"/>
                <w:szCs w:val="16"/>
              </w:rPr>
            </w:pPr>
            <w:r w:rsidRPr="00DA6CAC">
              <w:rPr>
                <w:rFonts w:ascii="Calibri" w:hAnsi="Calibri"/>
                <w:color w:val="000000"/>
                <w:sz w:val="16"/>
                <w:szCs w:val="16"/>
              </w:rPr>
              <w:t> </w:t>
            </w:r>
          </w:p>
        </w:tc>
        <w:tc>
          <w:tcPr>
            <w:tcW w:w="1247" w:type="dxa"/>
            <w:tcBorders>
              <w:top w:val="nil"/>
              <w:left w:val="nil"/>
              <w:bottom w:val="nil"/>
              <w:right w:val="nil"/>
            </w:tcBorders>
            <w:shd w:val="clear" w:color="000000" w:fill="FFFFFF"/>
            <w:noWrap/>
            <w:vAlign w:val="bottom"/>
            <w:hideMark/>
          </w:tcPr>
          <w:p w:rsidR="0086156C" w:rsidRPr="00DA6CAC" w:rsidRDefault="0086156C" w:rsidP="0086156C">
            <w:pPr>
              <w:overflowPunct/>
              <w:autoSpaceDE/>
              <w:autoSpaceDN/>
              <w:adjustRightInd/>
              <w:textAlignment w:val="auto"/>
              <w:rPr>
                <w:rFonts w:ascii="Calibri" w:hAnsi="Calibri"/>
                <w:color w:val="000000"/>
                <w:sz w:val="16"/>
                <w:szCs w:val="16"/>
              </w:rPr>
            </w:pPr>
            <w:r w:rsidRPr="00DA6CAC">
              <w:rPr>
                <w:rFonts w:ascii="Calibri" w:hAnsi="Calibri"/>
                <w:color w:val="000000"/>
                <w:sz w:val="16"/>
                <w:szCs w:val="16"/>
              </w:rPr>
              <w:t> </w:t>
            </w:r>
          </w:p>
        </w:tc>
        <w:tc>
          <w:tcPr>
            <w:tcW w:w="1049" w:type="dxa"/>
            <w:tcBorders>
              <w:top w:val="nil"/>
              <w:left w:val="nil"/>
              <w:bottom w:val="nil"/>
              <w:right w:val="nil"/>
            </w:tcBorders>
            <w:shd w:val="clear" w:color="000000" w:fill="FFFFFF"/>
            <w:noWrap/>
            <w:vAlign w:val="bottom"/>
            <w:hideMark/>
          </w:tcPr>
          <w:p w:rsidR="0086156C" w:rsidRPr="00DA6CAC" w:rsidRDefault="0086156C" w:rsidP="0086156C">
            <w:pPr>
              <w:overflowPunct/>
              <w:autoSpaceDE/>
              <w:autoSpaceDN/>
              <w:adjustRightInd/>
              <w:textAlignment w:val="auto"/>
              <w:rPr>
                <w:rFonts w:ascii="Calibri" w:hAnsi="Calibri"/>
                <w:color w:val="000000"/>
                <w:sz w:val="16"/>
                <w:szCs w:val="16"/>
              </w:rPr>
            </w:pPr>
            <w:r w:rsidRPr="00DA6CAC">
              <w:rPr>
                <w:rFonts w:ascii="Calibri" w:hAnsi="Calibri"/>
                <w:color w:val="000000"/>
                <w:sz w:val="16"/>
                <w:szCs w:val="16"/>
              </w:rPr>
              <w:t> </w:t>
            </w:r>
          </w:p>
        </w:tc>
        <w:tc>
          <w:tcPr>
            <w:tcW w:w="1235" w:type="dxa"/>
            <w:tcBorders>
              <w:top w:val="nil"/>
              <w:left w:val="nil"/>
              <w:bottom w:val="nil"/>
              <w:right w:val="nil"/>
            </w:tcBorders>
            <w:shd w:val="clear" w:color="000000" w:fill="FFFFFF"/>
            <w:noWrap/>
            <w:vAlign w:val="bottom"/>
            <w:hideMark/>
          </w:tcPr>
          <w:p w:rsidR="0086156C" w:rsidRPr="00DA6CAC" w:rsidRDefault="0086156C" w:rsidP="0086156C">
            <w:pPr>
              <w:overflowPunct/>
              <w:autoSpaceDE/>
              <w:autoSpaceDN/>
              <w:adjustRightInd/>
              <w:textAlignment w:val="auto"/>
              <w:rPr>
                <w:rFonts w:ascii="Calibri" w:hAnsi="Calibri"/>
                <w:color w:val="000000"/>
                <w:sz w:val="16"/>
                <w:szCs w:val="16"/>
              </w:rPr>
            </w:pPr>
            <w:r w:rsidRPr="00DA6CAC">
              <w:rPr>
                <w:rFonts w:ascii="Calibri" w:hAnsi="Calibri"/>
                <w:color w:val="000000"/>
                <w:sz w:val="16"/>
                <w:szCs w:val="16"/>
              </w:rPr>
              <w:t> </w:t>
            </w:r>
          </w:p>
        </w:tc>
        <w:tc>
          <w:tcPr>
            <w:tcW w:w="1235" w:type="dxa"/>
            <w:tcBorders>
              <w:top w:val="nil"/>
              <w:left w:val="nil"/>
              <w:bottom w:val="nil"/>
              <w:right w:val="nil"/>
            </w:tcBorders>
            <w:shd w:val="clear" w:color="000000" w:fill="FFFFFF"/>
            <w:noWrap/>
            <w:vAlign w:val="bottom"/>
            <w:hideMark/>
          </w:tcPr>
          <w:p w:rsidR="0086156C" w:rsidRPr="00DA6CAC" w:rsidRDefault="0086156C" w:rsidP="0086156C">
            <w:pPr>
              <w:overflowPunct/>
              <w:autoSpaceDE/>
              <w:autoSpaceDN/>
              <w:adjustRightInd/>
              <w:textAlignment w:val="auto"/>
              <w:rPr>
                <w:rFonts w:ascii="Calibri" w:hAnsi="Calibri"/>
                <w:color w:val="000000"/>
                <w:sz w:val="16"/>
                <w:szCs w:val="16"/>
              </w:rPr>
            </w:pPr>
            <w:r w:rsidRPr="00DA6CAC">
              <w:rPr>
                <w:rFonts w:ascii="Calibri" w:hAnsi="Calibri"/>
                <w:color w:val="000000"/>
                <w:sz w:val="16"/>
                <w:szCs w:val="16"/>
              </w:rPr>
              <w:t> </w:t>
            </w:r>
          </w:p>
        </w:tc>
        <w:tc>
          <w:tcPr>
            <w:tcW w:w="1200" w:type="dxa"/>
            <w:tcBorders>
              <w:top w:val="nil"/>
              <w:left w:val="nil"/>
              <w:bottom w:val="nil"/>
              <w:right w:val="nil"/>
            </w:tcBorders>
            <w:shd w:val="clear" w:color="000000" w:fill="FFFFFF"/>
            <w:noWrap/>
            <w:vAlign w:val="bottom"/>
            <w:hideMark/>
          </w:tcPr>
          <w:p w:rsidR="0086156C" w:rsidRPr="00DA6CAC" w:rsidRDefault="0086156C" w:rsidP="0086156C">
            <w:pPr>
              <w:overflowPunct/>
              <w:autoSpaceDE/>
              <w:autoSpaceDN/>
              <w:adjustRightInd/>
              <w:jc w:val="center"/>
              <w:textAlignment w:val="auto"/>
              <w:rPr>
                <w:rFonts w:ascii="Calibri" w:hAnsi="Calibri"/>
                <w:color w:val="000000"/>
                <w:sz w:val="16"/>
                <w:szCs w:val="16"/>
              </w:rPr>
            </w:pPr>
            <w:r w:rsidRPr="00DA6CAC">
              <w:rPr>
                <w:rFonts w:ascii="Calibri" w:hAnsi="Calibri"/>
                <w:color w:val="000000"/>
                <w:sz w:val="16"/>
                <w:szCs w:val="16"/>
              </w:rPr>
              <w:t> </w:t>
            </w:r>
          </w:p>
        </w:tc>
        <w:tc>
          <w:tcPr>
            <w:tcW w:w="960" w:type="dxa"/>
            <w:tcBorders>
              <w:top w:val="nil"/>
              <w:left w:val="nil"/>
              <w:bottom w:val="nil"/>
              <w:right w:val="nil"/>
            </w:tcBorders>
            <w:shd w:val="clear" w:color="000000" w:fill="FFFFFF"/>
            <w:noWrap/>
            <w:vAlign w:val="center"/>
            <w:hideMark/>
          </w:tcPr>
          <w:p w:rsidR="0086156C" w:rsidRPr="00DA6CAC" w:rsidRDefault="0086156C" w:rsidP="0086156C">
            <w:pPr>
              <w:overflowPunct/>
              <w:autoSpaceDE/>
              <w:autoSpaceDN/>
              <w:adjustRightInd/>
              <w:jc w:val="center"/>
              <w:textAlignment w:val="auto"/>
              <w:rPr>
                <w:rFonts w:ascii="Calibri" w:hAnsi="Calibri"/>
                <w:color w:val="000000"/>
                <w:szCs w:val="22"/>
              </w:rPr>
            </w:pPr>
            <w:r w:rsidRPr="00DA6CAC">
              <w:rPr>
                <w:rFonts w:ascii="Calibri" w:hAnsi="Calibri"/>
                <w:color w:val="000000"/>
                <w:szCs w:val="22"/>
              </w:rPr>
              <w:t> </w:t>
            </w:r>
          </w:p>
        </w:tc>
      </w:tr>
    </w:tbl>
    <w:p w:rsidR="00482DF2" w:rsidRPr="008E2639" w:rsidRDefault="00482DF2" w:rsidP="000705F5">
      <w:pPr>
        <w:pStyle w:val="BodyText"/>
        <w:rPr>
          <w:rFonts w:asciiTheme="minorHAnsi" w:hAnsiTheme="minorHAnsi"/>
          <w:sz w:val="22"/>
          <w:lang w:val="en-GB"/>
        </w:rPr>
      </w:pPr>
    </w:p>
    <w:p w:rsidR="00E726C6" w:rsidRPr="008E2639" w:rsidRDefault="00E726C6" w:rsidP="000705F5">
      <w:pPr>
        <w:pStyle w:val="BodyText"/>
        <w:rPr>
          <w:rFonts w:asciiTheme="minorHAnsi" w:hAnsiTheme="minorHAnsi"/>
          <w:sz w:val="22"/>
          <w:lang w:val="en-GB"/>
        </w:rPr>
      </w:pPr>
    </w:p>
    <w:p w:rsidR="00E726C6" w:rsidRPr="008E2639" w:rsidRDefault="00E726C6" w:rsidP="000705F5">
      <w:pPr>
        <w:pStyle w:val="BodyText"/>
        <w:rPr>
          <w:lang w:val="en-GB"/>
        </w:rPr>
        <w:sectPr w:rsidR="00E726C6" w:rsidRPr="008E2639" w:rsidSect="0067713D">
          <w:headerReference w:type="default" r:id="rId54"/>
          <w:footerReference w:type="default" r:id="rId55"/>
          <w:footnotePr>
            <w:numRestart w:val="eachPage"/>
          </w:footnotePr>
          <w:pgSz w:w="16839" w:h="11907" w:orient="landscape" w:code="9"/>
          <w:pgMar w:top="1152" w:right="1008" w:bottom="1152" w:left="1440" w:header="288" w:footer="288" w:gutter="0"/>
          <w:pgNumType w:start="1"/>
          <w:cols w:space="708"/>
          <w:docGrid w:linePitch="299"/>
        </w:sectPr>
      </w:pPr>
    </w:p>
    <w:p w:rsidR="000C4388" w:rsidRPr="008E2639" w:rsidRDefault="000C4388" w:rsidP="000C4388">
      <w:pPr>
        <w:pStyle w:val="Heading2"/>
        <w:spacing w:before="120" w:after="120" w:line="240" w:lineRule="auto"/>
        <w:rPr>
          <w:rFonts w:asciiTheme="minorHAnsi" w:hAnsiTheme="minorHAnsi"/>
          <w:b/>
          <w:caps w:val="0"/>
          <w:lang w:val="en-GB"/>
        </w:rPr>
      </w:pPr>
      <w:bookmarkStart w:id="249" w:name="_Toc421574617"/>
      <w:r w:rsidRPr="008E2639">
        <w:rPr>
          <w:rFonts w:asciiTheme="minorHAnsi" w:hAnsiTheme="minorHAnsi"/>
          <w:b/>
          <w:caps w:val="0"/>
          <w:lang w:val="en-GB"/>
        </w:rPr>
        <w:lastRenderedPageBreak/>
        <w:t xml:space="preserve">Annex </w:t>
      </w:r>
      <w:r w:rsidR="008E532D" w:rsidRPr="008E2639">
        <w:rPr>
          <w:rFonts w:asciiTheme="minorHAnsi" w:hAnsiTheme="minorHAnsi"/>
          <w:b/>
          <w:caps w:val="0"/>
          <w:lang w:val="en-GB"/>
        </w:rPr>
        <w:t>9</w:t>
      </w:r>
      <w:r w:rsidRPr="008E2639">
        <w:rPr>
          <w:rFonts w:asciiTheme="minorHAnsi" w:hAnsiTheme="minorHAnsi"/>
          <w:b/>
          <w:caps w:val="0"/>
          <w:lang w:val="en-GB"/>
        </w:rPr>
        <w:t xml:space="preserve">: </w:t>
      </w:r>
      <w:r w:rsidR="00292B7F" w:rsidRPr="008E2639">
        <w:rPr>
          <w:rFonts w:asciiTheme="minorHAnsi" w:hAnsiTheme="minorHAnsi"/>
          <w:b/>
          <w:caps w:val="0"/>
          <w:lang w:val="en-GB"/>
        </w:rPr>
        <w:t>Evaluation Consultant</w:t>
      </w:r>
      <w:r w:rsidR="008469BA" w:rsidRPr="008E2639">
        <w:rPr>
          <w:rFonts w:asciiTheme="minorHAnsi" w:hAnsiTheme="minorHAnsi"/>
          <w:b/>
          <w:caps w:val="0"/>
          <w:lang w:val="en-GB"/>
        </w:rPr>
        <w:t xml:space="preserve"> Code of Conduct</w:t>
      </w:r>
      <w:r w:rsidR="00292B7F" w:rsidRPr="008E2639">
        <w:rPr>
          <w:rFonts w:asciiTheme="minorHAnsi" w:hAnsiTheme="minorHAnsi"/>
          <w:b/>
          <w:caps w:val="0"/>
          <w:lang w:val="en-GB"/>
        </w:rPr>
        <w:t xml:space="preserve"> Agreement Form</w:t>
      </w:r>
      <w:bookmarkEnd w:id="249"/>
    </w:p>
    <w:p w:rsidR="00292B7F" w:rsidRPr="008E2639" w:rsidRDefault="00292B7F" w:rsidP="008469BA">
      <w:pPr>
        <w:overflowPunct/>
        <w:spacing w:after="120"/>
        <w:textAlignment w:val="auto"/>
        <w:rPr>
          <w:rFonts w:asciiTheme="minorHAnsi" w:hAnsiTheme="minorHAnsi" w:cs="Myriad-Bold"/>
          <w:b/>
          <w:bCs/>
          <w:sz w:val="24"/>
          <w:szCs w:val="24"/>
        </w:rPr>
      </w:pPr>
      <w:r w:rsidRPr="008E2639">
        <w:rPr>
          <w:rFonts w:asciiTheme="minorHAnsi" w:hAnsiTheme="minorHAnsi" w:cs="Myriad-Bold"/>
          <w:b/>
          <w:bCs/>
          <w:sz w:val="24"/>
          <w:szCs w:val="24"/>
        </w:rPr>
        <w:t>Ev</w:t>
      </w:r>
      <w:r w:rsidR="000705F5" w:rsidRPr="008E2639">
        <w:rPr>
          <w:rFonts w:asciiTheme="minorHAnsi" w:hAnsiTheme="minorHAnsi" w:cs="Myriad-Bold"/>
          <w:b/>
          <w:bCs/>
          <w:sz w:val="24"/>
          <w:szCs w:val="24"/>
        </w:rPr>
        <w:t>aluator</w:t>
      </w:r>
      <w:r w:rsidRPr="008E2639">
        <w:rPr>
          <w:rFonts w:asciiTheme="minorHAnsi" w:hAnsiTheme="minorHAnsi" w:cs="Myriad-Bold"/>
          <w:b/>
          <w:bCs/>
          <w:sz w:val="24"/>
          <w:szCs w:val="24"/>
        </w:rPr>
        <w:t>:</w:t>
      </w:r>
    </w:p>
    <w:p w:rsidR="00292B7F" w:rsidRPr="008E2639" w:rsidRDefault="00292B7F" w:rsidP="00F15137">
      <w:pPr>
        <w:pStyle w:val="ListParagraph"/>
        <w:numPr>
          <w:ilvl w:val="0"/>
          <w:numId w:val="10"/>
        </w:numPr>
        <w:spacing w:after="120" w:line="240" w:lineRule="auto"/>
        <w:contextualSpacing w:val="0"/>
        <w:jc w:val="both"/>
        <w:rPr>
          <w:rFonts w:asciiTheme="minorHAnsi" w:eastAsia="ACaslon-Regular" w:hAnsiTheme="minorHAnsi" w:cs="ACaslon-Regular"/>
          <w:szCs w:val="24"/>
          <w:lang w:val="en-GB"/>
        </w:rPr>
      </w:pPr>
      <w:r w:rsidRPr="008E2639">
        <w:rPr>
          <w:rFonts w:asciiTheme="minorHAnsi" w:eastAsia="ACaslon-Regular" w:hAnsiTheme="minorHAnsi" w:cs="ACaslon-Regular"/>
          <w:szCs w:val="24"/>
          <w:lang w:val="en-GB"/>
        </w:rPr>
        <w:t>Must present information that is complete and fair in its assessment of strengths and weaknesses so that decisions or actions taken are well founded.</w:t>
      </w:r>
    </w:p>
    <w:p w:rsidR="00292B7F" w:rsidRPr="008E2639" w:rsidRDefault="00292B7F" w:rsidP="00F15137">
      <w:pPr>
        <w:pStyle w:val="ListParagraph"/>
        <w:numPr>
          <w:ilvl w:val="0"/>
          <w:numId w:val="10"/>
        </w:numPr>
        <w:spacing w:after="120" w:line="240" w:lineRule="auto"/>
        <w:contextualSpacing w:val="0"/>
        <w:jc w:val="both"/>
        <w:rPr>
          <w:rFonts w:asciiTheme="minorHAnsi" w:eastAsia="ACaslon-Regular" w:hAnsiTheme="minorHAnsi" w:cs="ACaslon-Regular"/>
          <w:szCs w:val="24"/>
          <w:lang w:val="en-GB"/>
        </w:rPr>
      </w:pPr>
      <w:r w:rsidRPr="008E2639">
        <w:rPr>
          <w:rFonts w:asciiTheme="minorHAnsi" w:eastAsia="ACaslon-Regular" w:hAnsiTheme="minorHAnsi" w:cs="ACaslon-Regular"/>
          <w:szCs w:val="24"/>
          <w:lang w:val="en-GB"/>
        </w:rPr>
        <w:t>Must disclose the full set of evaluation findings along with information on their limitations and have this accessible to all affected by the evaluation with expressed legal rights to receive results.</w:t>
      </w:r>
    </w:p>
    <w:p w:rsidR="00292B7F" w:rsidRPr="008E2639" w:rsidRDefault="00292B7F" w:rsidP="00F15137">
      <w:pPr>
        <w:pStyle w:val="ListParagraph"/>
        <w:numPr>
          <w:ilvl w:val="0"/>
          <w:numId w:val="10"/>
        </w:numPr>
        <w:spacing w:after="120" w:line="240" w:lineRule="auto"/>
        <w:contextualSpacing w:val="0"/>
        <w:jc w:val="both"/>
        <w:rPr>
          <w:rFonts w:asciiTheme="minorHAnsi" w:eastAsia="ACaslon-Regular" w:hAnsiTheme="minorHAnsi" w:cs="ACaslon-Regular"/>
          <w:szCs w:val="24"/>
          <w:lang w:val="en-GB"/>
        </w:rPr>
      </w:pPr>
      <w:r w:rsidRPr="008E2639">
        <w:rPr>
          <w:rFonts w:asciiTheme="minorHAnsi" w:eastAsia="ACaslon-Regular" w:hAnsiTheme="minorHAnsi" w:cs="ACaslon-Regular"/>
          <w:szCs w:val="24"/>
          <w:lang w:val="en-GB"/>
        </w:rPr>
        <w:t>Should protect the anonymity and confidentiality of individual informants. They should provide maximum notice, minimize demands on time, and: respect people’s right not to engage. Evaluators must respect people’s right to provide information in confidence, and must ensure that sensitive information cannot be traced to its source. Evaluators are not expected to evaluate individuals, and must balance an evaluation of management functions with this general principle.</w:t>
      </w:r>
    </w:p>
    <w:p w:rsidR="00292B7F" w:rsidRPr="008E2639" w:rsidRDefault="00292B7F" w:rsidP="00F15137">
      <w:pPr>
        <w:pStyle w:val="ListParagraph"/>
        <w:numPr>
          <w:ilvl w:val="0"/>
          <w:numId w:val="10"/>
        </w:numPr>
        <w:spacing w:after="120" w:line="240" w:lineRule="auto"/>
        <w:contextualSpacing w:val="0"/>
        <w:jc w:val="both"/>
        <w:rPr>
          <w:rFonts w:asciiTheme="minorHAnsi" w:eastAsia="ACaslon-Regular" w:hAnsiTheme="minorHAnsi" w:cs="ACaslon-Regular"/>
          <w:szCs w:val="24"/>
          <w:lang w:val="en-GB"/>
        </w:rPr>
      </w:pPr>
      <w:r w:rsidRPr="008E2639">
        <w:rPr>
          <w:rFonts w:asciiTheme="minorHAnsi" w:eastAsia="ACaslon-Regular" w:hAnsiTheme="minorHAnsi" w:cs="ACaslon-Regular"/>
          <w:szCs w:val="24"/>
          <w:lang w:val="en-GB"/>
        </w:rPr>
        <w:t>Sometimes uncover evidence of wrongdoing while conducting evaluations. Such cases must be reported discreetly to the appropriate investigative body. Evaluators should consult with other relevant oversight entities when there is any doubt about if and how issues should be reported.</w:t>
      </w:r>
    </w:p>
    <w:p w:rsidR="00292B7F" w:rsidRPr="008E2639" w:rsidRDefault="00292B7F" w:rsidP="00F15137">
      <w:pPr>
        <w:pStyle w:val="ListParagraph"/>
        <w:numPr>
          <w:ilvl w:val="0"/>
          <w:numId w:val="10"/>
        </w:numPr>
        <w:spacing w:after="120" w:line="240" w:lineRule="auto"/>
        <w:contextualSpacing w:val="0"/>
        <w:jc w:val="both"/>
        <w:rPr>
          <w:rFonts w:asciiTheme="minorHAnsi" w:eastAsia="ACaslon-Regular" w:hAnsiTheme="minorHAnsi" w:cs="ACaslon-Regular"/>
          <w:szCs w:val="24"/>
          <w:lang w:val="en-GB"/>
        </w:rPr>
      </w:pPr>
      <w:r w:rsidRPr="008E2639">
        <w:rPr>
          <w:rFonts w:asciiTheme="minorHAnsi" w:eastAsia="ACaslon-Regular" w:hAnsiTheme="minorHAnsi" w:cs="ACaslon-Regular"/>
          <w:szCs w:val="24"/>
          <w:lang w:val="en-GB"/>
        </w:rPr>
        <w:t>Should be sensitive to beliefs, manners and customs and act with integrity and honesty in their relations with all stakeholders. In</w:t>
      </w:r>
      <w:r w:rsidR="002F754C" w:rsidRPr="008E2639">
        <w:rPr>
          <w:rFonts w:asciiTheme="minorHAnsi" w:eastAsia="ACaslon-Regular" w:hAnsiTheme="minorHAnsi" w:cs="ACaslon-Regular"/>
          <w:szCs w:val="24"/>
          <w:lang w:val="en-GB"/>
        </w:rPr>
        <w:t xml:space="preserve"> </w:t>
      </w:r>
      <w:r w:rsidRPr="008E2639">
        <w:rPr>
          <w:rFonts w:asciiTheme="minorHAnsi" w:eastAsia="ACaslon-Regular" w:hAnsiTheme="minorHAnsi" w:cs="ACaslon-Regular"/>
          <w:szCs w:val="24"/>
          <w:lang w:val="en-GB"/>
        </w:rPr>
        <w:t>line with the UN Universal Declaration of Human Rights, evaluators must be sensitive to and address issues of discrimination</w:t>
      </w:r>
      <w:r w:rsidR="008469BA" w:rsidRPr="008E2639">
        <w:rPr>
          <w:rFonts w:asciiTheme="minorHAnsi" w:eastAsia="ACaslon-Regular" w:hAnsiTheme="minorHAnsi" w:cs="ACaslon-Regular"/>
          <w:szCs w:val="24"/>
          <w:lang w:val="en-GB"/>
        </w:rPr>
        <w:t xml:space="preserve"> </w:t>
      </w:r>
      <w:r w:rsidRPr="008E2639">
        <w:rPr>
          <w:rFonts w:asciiTheme="minorHAnsi" w:eastAsia="ACaslon-Regular" w:hAnsiTheme="minorHAnsi" w:cs="ACaslon-Regular"/>
          <w:szCs w:val="24"/>
          <w:lang w:val="en-GB"/>
        </w:rPr>
        <w:t>and gender equality. They should avoid</w:t>
      </w:r>
      <w:r w:rsidR="008469BA" w:rsidRPr="008E2639">
        <w:rPr>
          <w:rFonts w:asciiTheme="minorHAnsi" w:eastAsia="ACaslon-Regular" w:hAnsiTheme="minorHAnsi" w:cs="ACaslon-Regular"/>
          <w:szCs w:val="24"/>
          <w:lang w:val="en-GB"/>
        </w:rPr>
        <w:t xml:space="preserve"> </w:t>
      </w:r>
      <w:r w:rsidRPr="008E2639">
        <w:rPr>
          <w:rFonts w:asciiTheme="minorHAnsi" w:eastAsia="ACaslon-Regular" w:hAnsiTheme="minorHAnsi" w:cs="ACaslon-Regular"/>
          <w:szCs w:val="24"/>
          <w:lang w:val="en-GB"/>
        </w:rPr>
        <w:t>offending the dignity and self-respect of</w:t>
      </w:r>
      <w:r w:rsidR="008469BA" w:rsidRPr="008E2639">
        <w:rPr>
          <w:rFonts w:asciiTheme="minorHAnsi" w:eastAsia="ACaslon-Regular" w:hAnsiTheme="minorHAnsi" w:cs="ACaslon-Regular"/>
          <w:szCs w:val="24"/>
          <w:lang w:val="en-GB"/>
        </w:rPr>
        <w:t xml:space="preserve"> </w:t>
      </w:r>
      <w:r w:rsidRPr="008E2639">
        <w:rPr>
          <w:rFonts w:asciiTheme="minorHAnsi" w:eastAsia="ACaslon-Regular" w:hAnsiTheme="minorHAnsi" w:cs="ACaslon-Regular"/>
          <w:szCs w:val="24"/>
          <w:lang w:val="en-GB"/>
        </w:rPr>
        <w:t>those persons with whom they come in</w:t>
      </w:r>
      <w:r w:rsidR="008469BA" w:rsidRPr="008E2639">
        <w:rPr>
          <w:rFonts w:asciiTheme="minorHAnsi" w:eastAsia="ACaslon-Regular" w:hAnsiTheme="minorHAnsi" w:cs="ACaslon-Regular"/>
          <w:szCs w:val="24"/>
          <w:lang w:val="en-GB"/>
        </w:rPr>
        <w:t xml:space="preserve"> </w:t>
      </w:r>
      <w:r w:rsidRPr="008E2639">
        <w:rPr>
          <w:rFonts w:asciiTheme="minorHAnsi" w:eastAsia="ACaslon-Regular" w:hAnsiTheme="minorHAnsi" w:cs="ACaslon-Regular"/>
          <w:szCs w:val="24"/>
          <w:lang w:val="en-GB"/>
        </w:rPr>
        <w:t>contact in the course of the evaluation.</w:t>
      </w:r>
      <w:r w:rsidR="008469BA" w:rsidRPr="008E2639">
        <w:rPr>
          <w:rFonts w:asciiTheme="minorHAnsi" w:eastAsia="ACaslon-Regular" w:hAnsiTheme="minorHAnsi" w:cs="ACaslon-Regular"/>
          <w:szCs w:val="24"/>
          <w:lang w:val="en-GB"/>
        </w:rPr>
        <w:t xml:space="preserve"> </w:t>
      </w:r>
      <w:r w:rsidRPr="008E2639">
        <w:rPr>
          <w:rFonts w:asciiTheme="minorHAnsi" w:eastAsia="ACaslon-Regular" w:hAnsiTheme="minorHAnsi" w:cs="ACaslon-Regular"/>
          <w:szCs w:val="24"/>
          <w:lang w:val="en-GB"/>
        </w:rPr>
        <w:t>Knowing that evaluation might negatively</w:t>
      </w:r>
      <w:r w:rsidR="008469BA" w:rsidRPr="008E2639">
        <w:rPr>
          <w:rFonts w:asciiTheme="minorHAnsi" w:eastAsia="ACaslon-Regular" w:hAnsiTheme="minorHAnsi" w:cs="ACaslon-Regular"/>
          <w:szCs w:val="24"/>
          <w:lang w:val="en-GB"/>
        </w:rPr>
        <w:t xml:space="preserve"> </w:t>
      </w:r>
      <w:r w:rsidRPr="008E2639">
        <w:rPr>
          <w:rFonts w:asciiTheme="minorHAnsi" w:eastAsia="ACaslon-Regular" w:hAnsiTheme="minorHAnsi" w:cs="ACaslon-Regular"/>
          <w:szCs w:val="24"/>
          <w:lang w:val="en-GB"/>
        </w:rPr>
        <w:t>affect the interests of some stakeholders,</w:t>
      </w:r>
      <w:r w:rsidR="008469BA" w:rsidRPr="008E2639">
        <w:rPr>
          <w:rFonts w:asciiTheme="minorHAnsi" w:eastAsia="ACaslon-Regular" w:hAnsiTheme="minorHAnsi" w:cs="ACaslon-Regular"/>
          <w:szCs w:val="24"/>
          <w:lang w:val="en-GB"/>
        </w:rPr>
        <w:t xml:space="preserve"> </w:t>
      </w:r>
      <w:r w:rsidRPr="008E2639">
        <w:rPr>
          <w:rFonts w:asciiTheme="minorHAnsi" w:eastAsia="ACaslon-Regular" w:hAnsiTheme="minorHAnsi" w:cs="ACaslon-Regular"/>
          <w:szCs w:val="24"/>
          <w:lang w:val="en-GB"/>
        </w:rPr>
        <w:t>evaluators should conduct the evaluation</w:t>
      </w:r>
      <w:r w:rsidR="008469BA" w:rsidRPr="008E2639">
        <w:rPr>
          <w:rFonts w:asciiTheme="minorHAnsi" w:eastAsia="ACaslon-Regular" w:hAnsiTheme="minorHAnsi" w:cs="ACaslon-Regular"/>
          <w:szCs w:val="24"/>
          <w:lang w:val="en-GB"/>
        </w:rPr>
        <w:t xml:space="preserve"> </w:t>
      </w:r>
      <w:r w:rsidRPr="008E2639">
        <w:rPr>
          <w:rFonts w:asciiTheme="minorHAnsi" w:eastAsia="ACaslon-Regular" w:hAnsiTheme="minorHAnsi" w:cs="ACaslon-Regular"/>
          <w:szCs w:val="24"/>
          <w:lang w:val="en-GB"/>
        </w:rPr>
        <w:t>and communicate its purpose and results in</w:t>
      </w:r>
      <w:r w:rsidR="002F754C" w:rsidRPr="008E2639">
        <w:rPr>
          <w:rFonts w:asciiTheme="minorHAnsi" w:eastAsia="ACaslon-Regular" w:hAnsiTheme="minorHAnsi" w:cs="ACaslon-Regular"/>
          <w:szCs w:val="24"/>
          <w:lang w:val="en-GB"/>
        </w:rPr>
        <w:t xml:space="preserve"> </w:t>
      </w:r>
      <w:r w:rsidRPr="008E2639">
        <w:rPr>
          <w:rFonts w:asciiTheme="minorHAnsi" w:eastAsia="ACaslon-Regular" w:hAnsiTheme="minorHAnsi" w:cs="ACaslon-Regular"/>
          <w:szCs w:val="24"/>
          <w:lang w:val="en-GB"/>
        </w:rPr>
        <w:t>a way that clearly respects the stakeholders’</w:t>
      </w:r>
      <w:r w:rsidR="008469BA" w:rsidRPr="008E2639">
        <w:rPr>
          <w:rFonts w:asciiTheme="minorHAnsi" w:eastAsia="ACaslon-Regular" w:hAnsiTheme="minorHAnsi" w:cs="ACaslon-Regular"/>
          <w:szCs w:val="24"/>
          <w:lang w:val="en-GB"/>
        </w:rPr>
        <w:t xml:space="preserve"> </w:t>
      </w:r>
      <w:r w:rsidRPr="008E2639">
        <w:rPr>
          <w:rFonts w:asciiTheme="minorHAnsi" w:eastAsia="ACaslon-Regular" w:hAnsiTheme="minorHAnsi" w:cs="ACaslon-Regular"/>
          <w:szCs w:val="24"/>
          <w:lang w:val="en-GB"/>
        </w:rPr>
        <w:t>dignity and self-worth.</w:t>
      </w:r>
    </w:p>
    <w:p w:rsidR="00292B7F" w:rsidRPr="008E2639" w:rsidRDefault="00292B7F" w:rsidP="00F15137">
      <w:pPr>
        <w:pStyle w:val="ListParagraph"/>
        <w:numPr>
          <w:ilvl w:val="0"/>
          <w:numId w:val="10"/>
        </w:numPr>
        <w:spacing w:after="120" w:line="240" w:lineRule="auto"/>
        <w:contextualSpacing w:val="0"/>
        <w:jc w:val="both"/>
        <w:rPr>
          <w:rFonts w:asciiTheme="minorHAnsi" w:eastAsia="ACaslon-Regular" w:hAnsiTheme="minorHAnsi" w:cs="ACaslon-Regular"/>
          <w:szCs w:val="24"/>
          <w:lang w:val="en-GB"/>
        </w:rPr>
      </w:pPr>
      <w:r w:rsidRPr="008E2639">
        <w:rPr>
          <w:rFonts w:asciiTheme="minorHAnsi" w:eastAsia="ACaslon-Regular" w:hAnsiTheme="minorHAnsi" w:cs="ACaslon-Regular"/>
          <w:szCs w:val="24"/>
          <w:lang w:val="en-GB"/>
        </w:rPr>
        <w:t>Are responsible for their performance and</w:t>
      </w:r>
      <w:r w:rsidR="008469BA" w:rsidRPr="008E2639">
        <w:rPr>
          <w:rFonts w:asciiTheme="minorHAnsi" w:eastAsia="ACaslon-Regular" w:hAnsiTheme="minorHAnsi" w:cs="ACaslon-Regular"/>
          <w:szCs w:val="24"/>
          <w:lang w:val="en-GB"/>
        </w:rPr>
        <w:t xml:space="preserve"> </w:t>
      </w:r>
      <w:r w:rsidRPr="008E2639">
        <w:rPr>
          <w:rFonts w:asciiTheme="minorHAnsi" w:eastAsia="ACaslon-Regular" w:hAnsiTheme="minorHAnsi" w:cs="ACaslon-Regular"/>
          <w:szCs w:val="24"/>
          <w:lang w:val="en-GB"/>
        </w:rPr>
        <w:t>their product(s). They are responsible for</w:t>
      </w:r>
      <w:r w:rsidR="008469BA" w:rsidRPr="008E2639">
        <w:rPr>
          <w:rFonts w:asciiTheme="minorHAnsi" w:eastAsia="ACaslon-Regular" w:hAnsiTheme="minorHAnsi" w:cs="ACaslon-Regular"/>
          <w:szCs w:val="24"/>
          <w:lang w:val="en-GB"/>
        </w:rPr>
        <w:t xml:space="preserve"> </w:t>
      </w:r>
      <w:r w:rsidRPr="008E2639">
        <w:rPr>
          <w:rFonts w:asciiTheme="minorHAnsi" w:eastAsia="ACaslon-Regular" w:hAnsiTheme="minorHAnsi" w:cs="ACaslon-Regular"/>
          <w:szCs w:val="24"/>
          <w:lang w:val="en-GB"/>
        </w:rPr>
        <w:t>the clear, accurate and fair written and/</w:t>
      </w:r>
      <w:r w:rsidR="008469BA" w:rsidRPr="008E2639">
        <w:rPr>
          <w:rFonts w:asciiTheme="minorHAnsi" w:eastAsia="ACaslon-Regular" w:hAnsiTheme="minorHAnsi" w:cs="ACaslon-Regular"/>
          <w:szCs w:val="24"/>
          <w:lang w:val="en-GB"/>
        </w:rPr>
        <w:t xml:space="preserve"> </w:t>
      </w:r>
      <w:r w:rsidRPr="008E2639">
        <w:rPr>
          <w:rFonts w:asciiTheme="minorHAnsi" w:eastAsia="ACaslon-Regular" w:hAnsiTheme="minorHAnsi" w:cs="ACaslon-Regular"/>
          <w:szCs w:val="24"/>
          <w:lang w:val="en-GB"/>
        </w:rPr>
        <w:t>or oral presentation of study limitations,</w:t>
      </w:r>
      <w:r w:rsidR="008469BA" w:rsidRPr="008E2639">
        <w:rPr>
          <w:rFonts w:asciiTheme="minorHAnsi" w:eastAsia="ACaslon-Regular" w:hAnsiTheme="minorHAnsi" w:cs="ACaslon-Regular"/>
          <w:szCs w:val="24"/>
          <w:lang w:val="en-GB"/>
        </w:rPr>
        <w:t xml:space="preserve"> </w:t>
      </w:r>
      <w:r w:rsidRPr="008E2639">
        <w:rPr>
          <w:rFonts w:asciiTheme="minorHAnsi" w:eastAsia="ACaslon-Regular" w:hAnsiTheme="minorHAnsi" w:cs="ACaslon-Regular"/>
          <w:szCs w:val="24"/>
          <w:lang w:val="en-GB"/>
        </w:rPr>
        <w:t>findings and recommendations.</w:t>
      </w:r>
    </w:p>
    <w:p w:rsidR="00292B7F" w:rsidRPr="008E2639" w:rsidRDefault="00292B7F" w:rsidP="00F15137">
      <w:pPr>
        <w:pStyle w:val="ListParagraph"/>
        <w:numPr>
          <w:ilvl w:val="0"/>
          <w:numId w:val="10"/>
        </w:numPr>
        <w:spacing w:after="120" w:line="240" w:lineRule="auto"/>
        <w:contextualSpacing w:val="0"/>
        <w:jc w:val="both"/>
        <w:rPr>
          <w:rFonts w:asciiTheme="minorHAnsi" w:hAnsiTheme="minorHAnsi" w:cs="Calibri"/>
          <w:color w:val="000000"/>
          <w:szCs w:val="24"/>
          <w:lang w:val="en-GB"/>
        </w:rPr>
      </w:pPr>
      <w:r w:rsidRPr="008E2639">
        <w:rPr>
          <w:rFonts w:asciiTheme="minorHAnsi" w:eastAsia="ACaslon-Regular" w:hAnsiTheme="minorHAnsi" w:cs="ACaslon-Regular"/>
          <w:szCs w:val="24"/>
          <w:lang w:val="en-GB"/>
        </w:rPr>
        <w:t>Should reflect sound accounting procedures</w:t>
      </w:r>
      <w:r w:rsidR="008469BA" w:rsidRPr="008E2639">
        <w:rPr>
          <w:rFonts w:asciiTheme="minorHAnsi" w:eastAsia="ACaslon-Regular" w:hAnsiTheme="minorHAnsi" w:cs="ACaslon-Regular"/>
          <w:szCs w:val="24"/>
          <w:lang w:val="en-GB"/>
        </w:rPr>
        <w:t xml:space="preserve"> </w:t>
      </w:r>
      <w:r w:rsidRPr="008E2639">
        <w:rPr>
          <w:rFonts w:asciiTheme="minorHAnsi" w:eastAsia="ACaslon-Regular" w:hAnsiTheme="minorHAnsi" w:cs="ACaslon-Regular"/>
          <w:szCs w:val="24"/>
          <w:lang w:val="en-GB"/>
        </w:rPr>
        <w:t>and be prudent in using the resources of the</w:t>
      </w:r>
      <w:r w:rsidR="008469BA" w:rsidRPr="008E2639">
        <w:rPr>
          <w:rFonts w:asciiTheme="minorHAnsi" w:eastAsia="ACaslon-Regular" w:hAnsiTheme="minorHAnsi" w:cs="ACaslon-Regular"/>
          <w:szCs w:val="24"/>
          <w:lang w:val="en-GB"/>
        </w:rPr>
        <w:t xml:space="preserve"> </w:t>
      </w:r>
      <w:r w:rsidRPr="008E2639">
        <w:rPr>
          <w:rFonts w:asciiTheme="minorHAnsi" w:eastAsia="ACaslon-Regular" w:hAnsiTheme="minorHAnsi" w:cs="ACaslon-Regular"/>
          <w:szCs w:val="24"/>
          <w:lang w:val="en-GB"/>
        </w:rPr>
        <w:t>evaluation.</w:t>
      </w:r>
    </w:p>
    <w:tbl>
      <w:tblPr>
        <w:tblStyle w:val="TableGrid"/>
        <w:tblW w:w="0" w:type="auto"/>
        <w:jc w:val="center"/>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4666"/>
        <w:gridCol w:w="4908"/>
      </w:tblGrid>
      <w:tr w:rsidR="00CB37FC" w:rsidRPr="008E2639" w:rsidTr="00E2609F">
        <w:trPr>
          <w:jc w:val="center"/>
        </w:trPr>
        <w:tc>
          <w:tcPr>
            <w:tcW w:w="9574" w:type="dxa"/>
            <w:gridSpan w:val="2"/>
          </w:tcPr>
          <w:p w:rsidR="00CB37FC" w:rsidRPr="008E2639" w:rsidRDefault="00CB37FC" w:rsidP="00E2609F">
            <w:pPr>
              <w:spacing w:before="120" w:after="240"/>
              <w:jc w:val="center"/>
              <w:rPr>
                <w:rFonts w:asciiTheme="minorHAnsi" w:hAnsiTheme="minorHAnsi"/>
                <w:b/>
                <w:szCs w:val="24"/>
              </w:rPr>
            </w:pPr>
            <w:r w:rsidRPr="008E2639">
              <w:rPr>
                <w:rFonts w:asciiTheme="minorHAnsi" w:hAnsiTheme="minorHAnsi"/>
                <w:b/>
                <w:szCs w:val="24"/>
              </w:rPr>
              <w:t>Evaluation Consultant Agreement Form</w:t>
            </w:r>
          </w:p>
          <w:p w:rsidR="00CB37FC" w:rsidRPr="008E2639" w:rsidRDefault="00CB37FC" w:rsidP="00E2609F">
            <w:pPr>
              <w:spacing w:before="60" w:after="60"/>
              <w:rPr>
                <w:rFonts w:asciiTheme="minorHAnsi" w:hAnsiTheme="minorHAnsi"/>
                <w:b/>
                <w:szCs w:val="24"/>
              </w:rPr>
            </w:pPr>
            <w:r w:rsidRPr="008E2639">
              <w:rPr>
                <w:rFonts w:asciiTheme="minorHAnsi" w:eastAsia="ACaslon-Regular" w:hAnsiTheme="minorHAnsi" w:cs="ACaslon-Regular"/>
                <w:szCs w:val="24"/>
              </w:rPr>
              <w:t>Agreement to abide by the Code of Conduct for Evaluation in the UN System</w:t>
            </w:r>
          </w:p>
          <w:p w:rsidR="00CB37FC" w:rsidRPr="008E2639" w:rsidRDefault="00066BBC" w:rsidP="00E2609F">
            <w:pPr>
              <w:spacing w:before="60" w:after="60"/>
              <w:rPr>
                <w:rFonts w:asciiTheme="minorHAnsi" w:hAnsiTheme="minorHAnsi" w:cs="Calibri"/>
                <w:szCs w:val="24"/>
              </w:rPr>
            </w:pPr>
            <w:r w:rsidRPr="008E2639">
              <w:rPr>
                <w:rFonts w:asciiTheme="minorHAnsi" w:hAnsiTheme="minorHAnsi" w:cs="Calibri"/>
                <w:szCs w:val="24"/>
              </w:rPr>
              <w:t xml:space="preserve">Name of Consultant:  </w:t>
            </w:r>
            <w:r w:rsidR="00CB37FC" w:rsidRPr="008E2639">
              <w:rPr>
                <w:rFonts w:asciiTheme="minorHAnsi" w:hAnsiTheme="minorHAnsi" w:cs="Calibri"/>
                <w:szCs w:val="24"/>
              </w:rPr>
              <w:t>James Lenoci</w:t>
            </w:r>
          </w:p>
          <w:p w:rsidR="00CB37FC" w:rsidRPr="008E2639" w:rsidRDefault="0022725A" w:rsidP="00E2609F">
            <w:pPr>
              <w:overflowPunct/>
              <w:spacing w:before="60" w:after="60"/>
              <w:textAlignment w:val="auto"/>
              <w:rPr>
                <w:rFonts w:asciiTheme="minorHAnsi" w:hAnsiTheme="minorHAnsi" w:cs="Calibri"/>
                <w:b/>
                <w:szCs w:val="24"/>
              </w:rPr>
            </w:pPr>
            <w:r w:rsidRPr="008E2639">
              <w:rPr>
                <w:rFonts w:asciiTheme="minorHAnsi" w:eastAsia="ACaslon-Regular" w:hAnsiTheme="minorHAnsi" w:cs="ACaslon-Regular"/>
                <w:szCs w:val="24"/>
              </w:rPr>
              <w:t>I confirm that I</w:t>
            </w:r>
            <w:r w:rsidR="00CB37FC" w:rsidRPr="008E2639">
              <w:rPr>
                <w:rFonts w:asciiTheme="minorHAnsi" w:eastAsia="ACaslon-Regular" w:hAnsiTheme="minorHAnsi" w:cs="ACaslon-Regular"/>
                <w:szCs w:val="24"/>
              </w:rPr>
              <w:t xml:space="preserve"> have received and understood and will abide by the United Nations Code of Conduct for Evaluation.</w:t>
            </w:r>
          </w:p>
          <w:p w:rsidR="00CB37FC" w:rsidRPr="008E2639" w:rsidRDefault="00CB37FC" w:rsidP="00E2609F">
            <w:pPr>
              <w:spacing w:before="60" w:after="60"/>
              <w:rPr>
                <w:rFonts w:asciiTheme="minorHAnsi" w:eastAsia="ACaslon-Regular" w:hAnsiTheme="minorHAnsi" w:cs="ACaslon-Regular"/>
                <w:szCs w:val="24"/>
              </w:rPr>
            </w:pPr>
            <w:r w:rsidRPr="008E2639">
              <w:rPr>
                <w:rFonts w:asciiTheme="minorHAnsi" w:eastAsia="ACaslon-Regular" w:hAnsiTheme="minorHAnsi" w:cs="ACaslon-Regular"/>
                <w:szCs w:val="24"/>
              </w:rPr>
              <w:t xml:space="preserve">Signed in </w:t>
            </w:r>
            <w:r w:rsidR="00561709" w:rsidRPr="008E2639">
              <w:rPr>
                <w:rFonts w:asciiTheme="minorHAnsi" w:eastAsia="ACaslon-Regular" w:hAnsiTheme="minorHAnsi" w:cs="ACaslon-Regular"/>
                <w:szCs w:val="24"/>
              </w:rPr>
              <w:t>Victoria</w:t>
            </w:r>
            <w:r w:rsidR="00066BBC" w:rsidRPr="008E2639">
              <w:rPr>
                <w:rFonts w:asciiTheme="minorHAnsi" w:eastAsia="ACaslon-Regular" w:hAnsiTheme="minorHAnsi" w:cs="ACaslon-Regular"/>
                <w:szCs w:val="24"/>
              </w:rPr>
              <w:t xml:space="preserve"> on </w:t>
            </w:r>
            <w:r w:rsidR="00AA015C" w:rsidRPr="008E2639">
              <w:rPr>
                <w:rFonts w:asciiTheme="minorHAnsi" w:eastAsia="ACaslon-Regular" w:hAnsiTheme="minorHAnsi" w:cs="ACaslon-Regular"/>
                <w:szCs w:val="24"/>
              </w:rPr>
              <w:t>4</w:t>
            </w:r>
            <w:r w:rsidR="00561709" w:rsidRPr="008E2639">
              <w:rPr>
                <w:rFonts w:asciiTheme="minorHAnsi" w:eastAsia="ACaslon-Regular" w:hAnsiTheme="minorHAnsi" w:cs="ACaslon-Regular"/>
                <w:szCs w:val="24"/>
              </w:rPr>
              <w:t xml:space="preserve"> </w:t>
            </w:r>
            <w:r w:rsidR="00AA015C" w:rsidRPr="008E2639">
              <w:rPr>
                <w:rFonts w:asciiTheme="minorHAnsi" w:eastAsia="ACaslon-Regular" w:hAnsiTheme="minorHAnsi" w:cs="ACaslon-Regular"/>
                <w:szCs w:val="24"/>
              </w:rPr>
              <w:t>May</w:t>
            </w:r>
            <w:r w:rsidR="00F83E07" w:rsidRPr="008E2639">
              <w:rPr>
                <w:rFonts w:asciiTheme="minorHAnsi" w:eastAsia="ACaslon-Regular" w:hAnsiTheme="minorHAnsi" w:cs="ACaslon-Regular"/>
                <w:szCs w:val="24"/>
              </w:rPr>
              <w:t xml:space="preserve"> 2015</w:t>
            </w:r>
          </w:p>
          <w:p w:rsidR="00CB37FC" w:rsidRPr="008E2639" w:rsidRDefault="00066BBC" w:rsidP="003E51D9">
            <w:pPr>
              <w:spacing w:before="60"/>
              <w:rPr>
                <w:rFonts w:asciiTheme="minorHAnsi" w:eastAsia="ACaslon-Regular" w:hAnsiTheme="minorHAnsi" w:cs="ACaslon-Regular"/>
                <w:szCs w:val="24"/>
              </w:rPr>
            </w:pPr>
            <w:r w:rsidRPr="008E2639">
              <w:rPr>
                <w:rFonts w:asciiTheme="minorHAnsi" w:eastAsia="ACaslon-Regular" w:hAnsiTheme="minorHAnsi" w:cs="ACaslon-Regular"/>
                <w:szCs w:val="24"/>
              </w:rPr>
              <w:t>Signature</w:t>
            </w:r>
            <w:r w:rsidR="004770AD" w:rsidRPr="008E2639">
              <w:rPr>
                <w:rFonts w:asciiTheme="minorHAnsi" w:eastAsia="ACaslon-Regular" w:hAnsiTheme="minorHAnsi" w:cs="ACaslon-Regular"/>
                <w:szCs w:val="24"/>
              </w:rPr>
              <w:t>s</w:t>
            </w:r>
            <w:r w:rsidR="003E51D9" w:rsidRPr="008E2639">
              <w:rPr>
                <w:rFonts w:asciiTheme="minorHAnsi" w:eastAsia="ACaslon-Regular" w:hAnsiTheme="minorHAnsi" w:cs="ACaslon-Regular"/>
                <w:szCs w:val="24"/>
              </w:rPr>
              <w:t>:</w:t>
            </w:r>
          </w:p>
        </w:tc>
      </w:tr>
      <w:tr w:rsidR="004770AD" w:rsidRPr="008E2639" w:rsidTr="004770AD">
        <w:trPr>
          <w:trHeight w:val="1962"/>
          <w:jc w:val="center"/>
        </w:trPr>
        <w:tc>
          <w:tcPr>
            <w:tcW w:w="4666" w:type="dxa"/>
            <w:vAlign w:val="bottom"/>
          </w:tcPr>
          <w:p w:rsidR="00E701B4" w:rsidRPr="008E2639" w:rsidRDefault="00E701B4" w:rsidP="0022725A">
            <w:pPr>
              <w:rPr>
                <w:rFonts w:asciiTheme="minorHAnsi" w:hAnsiTheme="minorHAnsi"/>
                <w:b/>
                <w:szCs w:val="24"/>
              </w:rPr>
            </w:pPr>
            <w:permStart w:id="1436100632" w:edGrp="everyone"/>
            <w:permEnd w:id="1436100632"/>
          </w:p>
          <w:p w:rsidR="0022725A" w:rsidRPr="008E2639" w:rsidRDefault="0022725A" w:rsidP="0022725A">
            <w:pPr>
              <w:rPr>
                <w:rFonts w:asciiTheme="minorHAnsi" w:hAnsiTheme="minorHAnsi"/>
                <w:szCs w:val="24"/>
              </w:rPr>
            </w:pPr>
            <w:r w:rsidRPr="008E2639">
              <w:rPr>
                <w:rFonts w:asciiTheme="minorHAnsi" w:hAnsiTheme="minorHAnsi"/>
                <w:b/>
                <w:szCs w:val="24"/>
              </w:rPr>
              <w:t>James Lenoci</w:t>
            </w:r>
          </w:p>
          <w:p w:rsidR="004770AD" w:rsidRPr="008E2639" w:rsidRDefault="0022725A" w:rsidP="003E51D9">
            <w:pPr>
              <w:spacing w:after="20"/>
              <w:rPr>
                <w:rFonts w:asciiTheme="minorHAnsi" w:hAnsiTheme="minorHAnsi"/>
                <w:szCs w:val="24"/>
              </w:rPr>
            </w:pPr>
            <w:r w:rsidRPr="008E2639">
              <w:rPr>
                <w:rFonts w:asciiTheme="minorHAnsi" w:hAnsiTheme="minorHAnsi"/>
                <w:szCs w:val="24"/>
              </w:rPr>
              <w:t>Terminal Evaluator</w:t>
            </w:r>
          </w:p>
        </w:tc>
        <w:tc>
          <w:tcPr>
            <w:tcW w:w="4908" w:type="dxa"/>
            <w:vAlign w:val="bottom"/>
          </w:tcPr>
          <w:p w:rsidR="004770AD" w:rsidRPr="008E2639" w:rsidRDefault="004770AD" w:rsidP="00066BBC">
            <w:pPr>
              <w:rPr>
                <w:rFonts w:asciiTheme="minorHAnsi" w:hAnsiTheme="minorHAnsi"/>
                <w:szCs w:val="24"/>
              </w:rPr>
            </w:pPr>
          </w:p>
        </w:tc>
      </w:tr>
    </w:tbl>
    <w:p w:rsidR="00075D7F" w:rsidRPr="008E2639" w:rsidRDefault="00075D7F" w:rsidP="00180141">
      <w:pPr>
        <w:tabs>
          <w:tab w:val="left" w:pos="3011"/>
        </w:tabs>
        <w:rPr>
          <w:rFonts w:asciiTheme="minorHAnsi" w:hAnsiTheme="minorHAnsi" w:cs="Calibri"/>
          <w:sz w:val="24"/>
          <w:szCs w:val="24"/>
        </w:rPr>
      </w:pPr>
    </w:p>
    <w:p w:rsidR="00381172" w:rsidRPr="008E2639" w:rsidRDefault="00381172" w:rsidP="00180141">
      <w:pPr>
        <w:tabs>
          <w:tab w:val="left" w:pos="3011"/>
        </w:tabs>
        <w:rPr>
          <w:rFonts w:asciiTheme="minorHAnsi" w:hAnsiTheme="minorHAnsi" w:cs="Calibri"/>
          <w:sz w:val="24"/>
          <w:szCs w:val="24"/>
        </w:rPr>
      </w:pPr>
    </w:p>
    <w:p w:rsidR="005E597C" w:rsidRPr="008E2639" w:rsidRDefault="005E597C" w:rsidP="005E597C">
      <w:pPr>
        <w:pStyle w:val="Heading2"/>
        <w:spacing w:before="120" w:after="120" w:line="240" w:lineRule="auto"/>
        <w:rPr>
          <w:rFonts w:asciiTheme="minorHAnsi" w:hAnsiTheme="minorHAnsi"/>
          <w:b/>
          <w:caps w:val="0"/>
          <w:lang w:val="en-GB"/>
        </w:rPr>
        <w:sectPr w:rsidR="005E597C" w:rsidRPr="008E2639" w:rsidSect="0067713D">
          <w:headerReference w:type="default" r:id="rId56"/>
          <w:footerReference w:type="default" r:id="rId57"/>
          <w:footnotePr>
            <w:numRestart w:val="eachPage"/>
          </w:footnotePr>
          <w:pgSz w:w="11907" w:h="16839" w:code="9"/>
          <w:pgMar w:top="1440" w:right="1152" w:bottom="1008" w:left="1152" w:header="288" w:footer="288" w:gutter="0"/>
          <w:pgNumType w:start="1"/>
          <w:cols w:space="708"/>
          <w:docGrid w:linePitch="299"/>
        </w:sectPr>
      </w:pPr>
    </w:p>
    <w:p w:rsidR="000512BD" w:rsidRPr="008E2639" w:rsidRDefault="005E597C" w:rsidP="003E51D9">
      <w:pPr>
        <w:pStyle w:val="Heading2"/>
        <w:spacing w:before="2040" w:after="120" w:line="240" w:lineRule="auto"/>
        <w:jc w:val="center"/>
        <w:rPr>
          <w:rFonts w:asciiTheme="minorHAnsi" w:hAnsiTheme="minorHAnsi"/>
          <w:b/>
          <w:caps w:val="0"/>
          <w:lang w:val="en-GB"/>
        </w:rPr>
      </w:pPr>
      <w:bookmarkStart w:id="250" w:name="_Toc421574618"/>
      <w:r w:rsidRPr="008E2639">
        <w:rPr>
          <w:rFonts w:asciiTheme="minorHAnsi" w:hAnsiTheme="minorHAnsi"/>
          <w:b/>
          <w:caps w:val="0"/>
          <w:lang w:val="en-GB"/>
        </w:rPr>
        <w:lastRenderedPageBreak/>
        <w:t xml:space="preserve">Annex </w:t>
      </w:r>
      <w:r w:rsidR="008E532D" w:rsidRPr="008E2639">
        <w:rPr>
          <w:rFonts w:asciiTheme="minorHAnsi" w:hAnsiTheme="minorHAnsi"/>
          <w:b/>
          <w:caps w:val="0"/>
          <w:lang w:val="en-GB"/>
        </w:rPr>
        <w:t>10</w:t>
      </w:r>
      <w:r w:rsidRPr="008E2639">
        <w:rPr>
          <w:rFonts w:asciiTheme="minorHAnsi" w:hAnsiTheme="minorHAnsi"/>
          <w:b/>
          <w:caps w:val="0"/>
          <w:lang w:val="en-GB"/>
        </w:rPr>
        <w:t>: Terms of Referenc</w:t>
      </w:r>
      <w:r w:rsidR="00EC4B1A" w:rsidRPr="008E2639">
        <w:rPr>
          <w:rFonts w:asciiTheme="minorHAnsi" w:hAnsiTheme="minorHAnsi"/>
          <w:b/>
          <w:caps w:val="0"/>
          <w:lang w:val="en-GB"/>
        </w:rPr>
        <w:t>e</w:t>
      </w:r>
      <w:r w:rsidR="0044430D" w:rsidRPr="008E2639">
        <w:rPr>
          <w:rFonts w:asciiTheme="minorHAnsi" w:hAnsiTheme="minorHAnsi"/>
          <w:b/>
          <w:caps w:val="0"/>
          <w:lang w:val="en-GB"/>
        </w:rPr>
        <w:t xml:space="preserve"> (excluding annexes)</w:t>
      </w:r>
      <w:bookmarkEnd w:id="250"/>
    </w:p>
    <w:p w:rsidR="00EF48E4" w:rsidRPr="00E22EBA" w:rsidRDefault="00EF48E4">
      <w:pPr>
        <w:overflowPunct/>
        <w:autoSpaceDE/>
        <w:autoSpaceDN/>
        <w:adjustRightInd/>
        <w:textAlignment w:val="auto"/>
        <w:rPr>
          <w:rFonts w:ascii="Times New Roman" w:hAnsi="Times New Roman"/>
          <w:sz w:val="24"/>
          <w:lang w:val="en-US"/>
        </w:rPr>
      </w:pPr>
    </w:p>
    <w:sectPr w:rsidR="00EF48E4" w:rsidRPr="00E22EBA" w:rsidSect="0067713D">
      <w:footerReference w:type="default" r:id="rId58"/>
      <w:footnotePr>
        <w:numRestart w:val="eachPage"/>
      </w:footnotePr>
      <w:pgSz w:w="11907" w:h="16839" w:code="9"/>
      <w:pgMar w:top="1440" w:right="1152" w:bottom="1008" w:left="1152" w:header="288" w:footer="288" w:gutter="0"/>
      <w:pgNumType w:start="1"/>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1723" w:rsidRDefault="00551723">
      <w:r>
        <w:separator/>
      </w:r>
    </w:p>
  </w:endnote>
  <w:endnote w:type="continuationSeparator" w:id="0">
    <w:p w:rsidR="00551723" w:rsidRDefault="005517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yriad Pro">
    <w:altName w:val="LuzSans-Book"/>
    <w:panose1 w:val="00000000000000000000"/>
    <w:charset w:val="00"/>
    <w:family w:val="swiss"/>
    <w:notTrueType/>
    <w:pitch w:val="variable"/>
    <w:sig w:usb0="00000001" w:usb1="5000204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de Latin">
    <w:panose1 w:val="020A0A070505050204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Dutch Roman 10.20pt">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DJAIAN+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G Times">
    <w:altName w:val="Times New Roman"/>
    <w:charset w:val="00"/>
    <w:family w:val="roman"/>
    <w:pitch w:val="variable"/>
    <w:sig w:usb0="00000007" w:usb1="00000000" w:usb2="00000000" w:usb3="00000000" w:csb0="00000093" w:csb1="00000000"/>
  </w:font>
  <w:font w:name="Avenir LT Std 45 Book">
    <w:altName w:val="Avenir LT Std 45 Book"/>
    <w:panose1 w:val="00000000000000000000"/>
    <w:charset w:val="00"/>
    <w:family w:val="swiss"/>
    <w:notTrueType/>
    <w:pitch w:val="default"/>
    <w:sig w:usb0="00000003" w:usb1="00000000" w:usb2="00000000" w:usb3="00000000" w:csb0="00000001"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TimesNewRomanPSMT">
    <w:altName w:val="Times New Roman"/>
    <w:charset w:val="00"/>
    <w:family w:val="roman"/>
    <w:pitch w:val="default"/>
  </w:font>
  <w:font w:name="ACaslon-Regular">
    <w:altName w:val="MS Mincho"/>
    <w:panose1 w:val="00000000000000000000"/>
    <w:charset w:val="80"/>
    <w:family w:val="roman"/>
    <w:notTrueType/>
    <w:pitch w:val="default"/>
    <w:sig w:usb0="00000001" w:usb1="08070000" w:usb2="00000010" w:usb3="00000000" w:csb0="00020000" w:csb1="00000000"/>
  </w:font>
  <w:font w:name="Myriad-Roman">
    <w:panose1 w:val="00000000000000000000"/>
    <w:charset w:val="00"/>
    <w:family w:val="swiss"/>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Bold">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Myriad-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773" w:rsidRDefault="00B67773">
    <w:pPr>
      <w:pStyle w:val="Footer"/>
      <w:framePr w:wrap="around" w:vAnchor="text" w:hAnchor="margin" w:xAlign="right" w:y="1"/>
      <w:rPr>
        <w:rStyle w:val="PageNumber"/>
        <w:rFonts w:ascii="Garamond" w:hAnsi="Garamond"/>
        <w:kern w:val="0"/>
        <w:sz w:val="22"/>
        <w:lang w:val="en-GB" w:eastAsia="x-none"/>
      </w:rPr>
    </w:pPr>
  </w:p>
  <w:p w:rsidR="00B67773" w:rsidRDefault="00B67773">
    <w:pPr>
      <w:pStyle w:val="Footer"/>
      <w:framePr w:wrap="auto" w:vAnchor="text" w:hAnchor="margin" w:xAlign="center" w:y="1"/>
      <w:ind w:right="360"/>
      <w:rPr>
        <w:rStyle w:val="PageNumber"/>
      </w:rPr>
    </w:pPr>
  </w:p>
  <w:p w:rsidR="00B67773" w:rsidRPr="00476878" w:rsidRDefault="00B67773" w:rsidP="00DE3E19">
    <w:pPr>
      <w:pStyle w:val="Footer"/>
      <w:tabs>
        <w:tab w:val="clear" w:pos="4320"/>
        <w:tab w:val="clear" w:pos="8640"/>
        <w:tab w:val="left" w:pos="2367"/>
      </w:tabs>
      <w:ind w:right="-185"/>
      <w:jc w:val="left"/>
      <w:rPr>
        <w:rFonts w:asciiTheme="minorHAnsi" w:hAnsiTheme="minorHAnsi"/>
        <w:sz w:val="18"/>
      </w:rPr>
    </w:pPr>
    <w:r>
      <w:rPr>
        <w:rFonts w:asciiTheme="minorHAnsi" w:hAnsiTheme="minorHAnsi"/>
        <w:sz w:val="18"/>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773" w:rsidRPr="007439F1" w:rsidRDefault="00B67773" w:rsidP="008E532D">
    <w:pPr>
      <w:pStyle w:val="Footer"/>
      <w:pBdr>
        <w:top w:val="single" w:sz="12" w:space="4" w:color="215868" w:themeColor="accent5" w:themeShade="80"/>
      </w:pBdr>
      <w:tabs>
        <w:tab w:val="clear" w:pos="8640"/>
        <w:tab w:val="right" w:pos="14400"/>
      </w:tabs>
      <w:ind w:right="-2"/>
      <w:jc w:val="left"/>
      <w:rPr>
        <w:rFonts w:ascii="Calibri" w:hAnsi="Calibri"/>
        <w:sz w:val="20"/>
      </w:rPr>
    </w:pPr>
    <w:r w:rsidRPr="007439F1">
      <w:rPr>
        <w:rFonts w:ascii="Calibri" w:hAnsi="Calibri"/>
        <w:sz w:val="20"/>
      </w:rPr>
      <w:fldChar w:fldCharType="begin"/>
    </w:r>
    <w:r w:rsidRPr="007439F1">
      <w:rPr>
        <w:rFonts w:ascii="Calibri" w:hAnsi="Calibri"/>
        <w:sz w:val="20"/>
      </w:rPr>
      <w:instrText xml:space="preserve"> FILENAME   \* MERGEFORMAT </w:instrText>
    </w:r>
    <w:r w:rsidRPr="007439F1">
      <w:rPr>
        <w:rFonts w:ascii="Calibri" w:hAnsi="Calibri"/>
        <w:sz w:val="20"/>
      </w:rPr>
      <w:fldChar w:fldCharType="separate"/>
    </w:r>
    <w:r w:rsidR="006408B0">
      <w:rPr>
        <w:rFonts w:ascii="Calibri" w:hAnsi="Calibri"/>
        <w:noProof/>
        <w:sz w:val="20"/>
      </w:rPr>
      <w:t>PIMS 2053 TE report 2015_v2</w:t>
    </w:r>
    <w:r w:rsidRPr="007439F1">
      <w:rPr>
        <w:rFonts w:ascii="Calibri" w:hAnsi="Calibri"/>
        <w:sz w:val="20"/>
      </w:rPr>
      <w:fldChar w:fldCharType="end"/>
    </w:r>
    <w:r w:rsidRPr="007439F1">
      <w:rPr>
        <w:rFonts w:ascii="Calibri" w:hAnsi="Calibri"/>
        <w:sz w:val="20"/>
        <w:lang w:eastAsia="x-none"/>
      </w:rPr>
      <w:tab/>
    </w:r>
    <w:r>
      <w:rPr>
        <w:rFonts w:ascii="Calibri" w:hAnsi="Calibri"/>
        <w:sz w:val="20"/>
        <w:lang w:eastAsia="x-none"/>
      </w:rPr>
      <w:tab/>
      <w:t>Annex 5</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773" w:rsidRPr="007439F1" w:rsidRDefault="00B67773" w:rsidP="0067713D">
    <w:pPr>
      <w:pStyle w:val="Footer"/>
      <w:pBdr>
        <w:top w:val="single" w:sz="12" w:space="4" w:color="215868" w:themeColor="accent5" w:themeShade="80"/>
      </w:pBdr>
      <w:tabs>
        <w:tab w:val="clear" w:pos="8640"/>
        <w:tab w:val="right" w:pos="9630"/>
      </w:tabs>
      <w:ind w:right="-2"/>
      <w:jc w:val="left"/>
      <w:rPr>
        <w:rFonts w:ascii="Calibri" w:hAnsi="Calibri"/>
        <w:sz w:val="20"/>
      </w:rPr>
    </w:pPr>
    <w:r w:rsidRPr="007439F1">
      <w:rPr>
        <w:rFonts w:ascii="Calibri" w:hAnsi="Calibri"/>
        <w:sz w:val="20"/>
      </w:rPr>
      <w:fldChar w:fldCharType="begin"/>
    </w:r>
    <w:r w:rsidRPr="007439F1">
      <w:rPr>
        <w:rFonts w:ascii="Calibri" w:hAnsi="Calibri"/>
        <w:sz w:val="20"/>
      </w:rPr>
      <w:instrText xml:space="preserve"> FILENAME   \* MERGEFORMAT </w:instrText>
    </w:r>
    <w:r w:rsidRPr="007439F1">
      <w:rPr>
        <w:rFonts w:ascii="Calibri" w:hAnsi="Calibri"/>
        <w:sz w:val="20"/>
      </w:rPr>
      <w:fldChar w:fldCharType="separate"/>
    </w:r>
    <w:r w:rsidR="006408B0">
      <w:rPr>
        <w:rFonts w:ascii="Calibri" w:hAnsi="Calibri"/>
        <w:noProof/>
        <w:sz w:val="20"/>
      </w:rPr>
      <w:t>PIMS 2053 TE report 2015_v2</w:t>
    </w:r>
    <w:r w:rsidRPr="007439F1">
      <w:rPr>
        <w:rFonts w:ascii="Calibri" w:hAnsi="Calibri"/>
        <w:sz w:val="20"/>
      </w:rPr>
      <w:fldChar w:fldCharType="end"/>
    </w:r>
    <w:r w:rsidRPr="007439F1">
      <w:rPr>
        <w:rFonts w:ascii="Calibri" w:hAnsi="Calibri"/>
        <w:sz w:val="20"/>
        <w:lang w:eastAsia="x-none"/>
      </w:rPr>
      <w:tab/>
    </w:r>
    <w:r>
      <w:rPr>
        <w:rFonts w:ascii="Calibri" w:hAnsi="Calibri"/>
        <w:sz w:val="20"/>
        <w:lang w:eastAsia="x-none"/>
      </w:rPr>
      <w:tab/>
      <w:t xml:space="preserve">Page </w:t>
    </w:r>
    <w:r>
      <w:rPr>
        <w:rFonts w:ascii="Calibri" w:hAnsi="Calibri"/>
        <w:sz w:val="20"/>
        <w:lang w:eastAsia="x-none"/>
      </w:rPr>
      <w:fldChar w:fldCharType="begin"/>
    </w:r>
    <w:r>
      <w:rPr>
        <w:rFonts w:ascii="Calibri" w:hAnsi="Calibri"/>
        <w:sz w:val="20"/>
        <w:lang w:eastAsia="x-none"/>
      </w:rPr>
      <w:instrText xml:space="preserve"> PAGE  \* Arabic  \* MERGEFORMAT </w:instrText>
    </w:r>
    <w:r>
      <w:rPr>
        <w:rFonts w:ascii="Calibri" w:hAnsi="Calibri"/>
        <w:sz w:val="20"/>
        <w:lang w:eastAsia="x-none"/>
      </w:rPr>
      <w:fldChar w:fldCharType="separate"/>
    </w:r>
    <w:r w:rsidR="0021016A">
      <w:rPr>
        <w:rFonts w:ascii="Calibri" w:hAnsi="Calibri"/>
        <w:noProof/>
        <w:sz w:val="20"/>
        <w:lang w:eastAsia="x-none"/>
      </w:rPr>
      <w:t>1</w:t>
    </w:r>
    <w:r>
      <w:rPr>
        <w:rFonts w:ascii="Calibri" w:hAnsi="Calibri"/>
        <w:sz w:val="20"/>
        <w:lang w:eastAsia="x-none"/>
      </w:rPr>
      <w:fldChar w:fldCharType="end"/>
    </w:r>
    <w:r>
      <w:rPr>
        <w:rFonts w:ascii="Calibri" w:hAnsi="Calibri"/>
        <w:sz w:val="20"/>
        <w:lang w:eastAsia="x-none"/>
      </w:rPr>
      <w:t xml:space="preserve"> of Annex 6</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773" w:rsidRPr="00E34150" w:rsidRDefault="00B67773" w:rsidP="0067713D">
    <w:pPr>
      <w:pStyle w:val="Footer"/>
      <w:pBdr>
        <w:top w:val="single" w:sz="12" w:space="4" w:color="215868" w:themeColor="accent5" w:themeShade="80"/>
      </w:pBdr>
      <w:tabs>
        <w:tab w:val="clear" w:pos="8640"/>
        <w:tab w:val="right" w:pos="9630"/>
      </w:tabs>
      <w:ind w:right="-2"/>
      <w:jc w:val="left"/>
      <w:rPr>
        <w:rFonts w:ascii="Calibri" w:hAnsi="Calibri"/>
        <w:sz w:val="20"/>
      </w:rPr>
    </w:pPr>
    <w:r w:rsidRPr="007439F1">
      <w:rPr>
        <w:rFonts w:ascii="Calibri" w:hAnsi="Calibri"/>
        <w:sz w:val="20"/>
      </w:rPr>
      <w:fldChar w:fldCharType="begin"/>
    </w:r>
    <w:r w:rsidRPr="007439F1">
      <w:rPr>
        <w:rFonts w:ascii="Calibri" w:hAnsi="Calibri"/>
        <w:sz w:val="20"/>
      </w:rPr>
      <w:instrText xml:space="preserve"> FILENAME   \* MERGEFORMAT </w:instrText>
    </w:r>
    <w:r w:rsidRPr="007439F1">
      <w:rPr>
        <w:rFonts w:ascii="Calibri" w:hAnsi="Calibri"/>
        <w:sz w:val="20"/>
      </w:rPr>
      <w:fldChar w:fldCharType="separate"/>
    </w:r>
    <w:r w:rsidR="006408B0">
      <w:rPr>
        <w:rFonts w:ascii="Calibri" w:hAnsi="Calibri"/>
        <w:noProof/>
        <w:sz w:val="20"/>
      </w:rPr>
      <w:t>PIMS 2053 TE report 2015_v2</w:t>
    </w:r>
    <w:r w:rsidRPr="007439F1">
      <w:rPr>
        <w:rFonts w:ascii="Calibri" w:hAnsi="Calibri"/>
        <w:sz w:val="20"/>
      </w:rPr>
      <w:fldChar w:fldCharType="end"/>
    </w:r>
    <w:r w:rsidRPr="007439F1">
      <w:rPr>
        <w:rFonts w:ascii="Calibri" w:hAnsi="Calibri"/>
        <w:sz w:val="20"/>
        <w:lang w:eastAsia="x-none"/>
      </w:rPr>
      <w:tab/>
    </w:r>
    <w:r>
      <w:rPr>
        <w:rFonts w:ascii="Calibri" w:hAnsi="Calibri"/>
        <w:sz w:val="20"/>
        <w:lang w:eastAsia="x-none"/>
      </w:rPr>
      <w:tab/>
      <w:t xml:space="preserve">Page </w:t>
    </w:r>
    <w:r>
      <w:rPr>
        <w:rFonts w:ascii="Calibri" w:hAnsi="Calibri"/>
        <w:sz w:val="20"/>
        <w:lang w:eastAsia="x-none"/>
      </w:rPr>
      <w:fldChar w:fldCharType="begin"/>
    </w:r>
    <w:r>
      <w:rPr>
        <w:rFonts w:ascii="Calibri" w:hAnsi="Calibri"/>
        <w:sz w:val="20"/>
        <w:lang w:eastAsia="x-none"/>
      </w:rPr>
      <w:instrText xml:space="preserve"> PAGE  \* Arabic  \* MERGEFORMAT </w:instrText>
    </w:r>
    <w:r>
      <w:rPr>
        <w:rFonts w:ascii="Calibri" w:hAnsi="Calibri"/>
        <w:sz w:val="20"/>
        <w:lang w:eastAsia="x-none"/>
      </w:rPr>
      <w:fldChar w:fldCharType="separate"/>
    </w:r>
    <w:r w:rsidR="0021016A">
      <w:rPr>
        <w:rFonts w:ascii="Calibri" w:hAnsi="Calibri"/>
        <w:noProof/>
        <w:sz w:val="20"/>
        <w:lang w:eastAsia="x-none"/>
      </w:rPr>
      <w:t>3</w:t>
    </w:r>
    <w:r>
      <w:rPr>
        <w:rFonts w:ascii="Calibri" w:hAnsi="Calibri"/>
        <w:sz w:val="20"/>
        <w:lang w:eastAsia="x-none"/>
      </w:rPr>
      <w:fldChar w:fldCharType="end"/>
    </w:r>
    <w:r>
      <w:rPr>
        <w:rFonts w:ascii="Calibri" w:hAnsi="Calibri"/>
        <w:sz w:val="20"/>
        <w:lang w:eastAsia="x-none"/>
      </w:rPr>
      <w:t xml:space="preserve"> of Annex 7</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773" w:rsidRPr="007439F1" w:rsidRDefault="00B67773" w:rsidP="0067713D">
    <w:pPr>
      <w:pStyle w:val="Footer"/>
      <w:pBdr>
        <w:top w:val="single" w:sz="12" w:space="4" w:color="215868" w:themeColor="accent5" w:themeShade="80"/>
      </w:pBdr>
      <w:tabs>
        <w:tab w:val="clear" w:pos="8640"/>
        <w:tab w:val="right" w:pos="14400"/>
      </w:tabs>
      <w:ind w:right="-2"/>
      <w:jc w:val="left"/>
      <w:rPr>
        <w:rFonts w:ascii="Calibri" w:hAnsi="Calibri"/>
        <w:sz w:val="20"/>
      </w:rPr>
    </w:pPr>
    <w:r w:rsidRPr="007439F1">
      <w:rPr>
        <w:rFonts w:ascii="Calibri" w:hAnsi="Calibri"/>
        <w:sz w:val="20"/>
      </w:rPr>
      <w:fldChar w:fldCharType="begin"/>
    </w:r>
    <w:r w:rsidRPr="007439F1">
      <w:rPr>
        <w:rFonts w:ascii="Calibri" w:hAnsi="Calibri"/>
        <w:sz w:val="20"/>
      </w:rPr>
      <w:instrText xml:space="preserve"> FILENAME   \* MERGEFORMAT </w:instrText>
    </w:r>
    <w:r w:rsidRPr="007439F1">
      <w:rPr>
        <w:rFonts w:ascii="Calibri" w:hAnsi="Calibri"/>
        <w:sz w:val="20"/>
      </w:rPr>
      <w:fldChar w:fldCharType="separate"/>
    </w:r>
    <w:r w:rsidR="006408B0">
      <w:rPr>
        <w:rFonts w:ascii="Calibri" w:hAnsi="Calibri"/>
        <w:noProof/>
        <w:sz w:val="20"/>
      </w:rPr>
      <w:t>PIMS 2053 TE report 2015_v2</w:t>
    </w:r>
    <w:r w:rsidRPr="007439F1">
      <w:rPr>
        <w:rFonts w:ascii="Calibri" w:hAnsi="Calibri"/>
        <w:sz w:val="20"/>
      </w:rPr>
      <w:fldChar w:fldCharType="end"/>
    </w:r>
    <w:r w:rsidRPr="007439F1">
      <w:rPr>
        <w:rFonts w:ascii="Calibri" w:hAnsi="Calibri"/>
        <w:sz w:val="20"/>
        <w:lang w:eastAsia="x-none"/>
      </w:rPr>
      <w:tab/>
    </w:r>
    <w:r>
      <w:rPr>
        <w:rFonts w:ascii="Calibri" w:hAnsi="Calibri"/>
        <w:sz w:val="20"/>
        <w:lang w:eastAsia="x-none"/>
      </w:rPr>
      <w:tab/>
      <w:t xml:space="preserve">Page </w:t>
    </w:r>
    <w:r>
      <w:rPr>
        <w:rFonts w:ascii="Calibri" w:hAnsi="Calibri"/>
        <w:sz w:val="20"/>
        <w:lang w:eastAsia="x-none"/>
      </w:rPr>
      <w:fldChar w:fldCharType="begin"/>
    </w:r>
    <w:r>
      <w:rPr>
        <w:rFonts w:ascii="Calibri" w:hAnsi="Calibri"/>
        <w:sz w:val="20"/>
        <w:lang w:eastAsia="x-none"/>
      </w:rPr>
      <w:instrText xml:space="preserve"> PAGE  \* Arabic  \* MERGEFORMAT </w:instrText>
    </w:r>
    <w:r>
      <w:rPr>
        <w:rFonts w:ascii="Calibri" w:hAnsi="Calibri"/>
        <w:sz w:val="20"/>
        <w:lang w:eastAsia="x-none"/>
      </w:rPr>
      <w:fldChar w:fldCharType="separate"/>
    </w:r>
    <w:r w:rsidR="0021016A">
      <w:rPr>
        <w:rFonts w:ascii="Calibri" w:hAnsi="Calibri"/>
        <w:noProof/>
        <w:sz w:val="20"/>
        <w:lang w:eastAsia="x-none"/>
      </w:rPr>
      <w:t>3</w:t>
    </w:r>
    <w:r>
      <w:rPr>
        <w:rFonts w:ascii="Calibri" w:hAnsi="Calibri"/>
        <w:sz w:val="20"/>
        <w:lang w:eastAsia="x-none"/>
      </w:rPr>
      <w:fldChar w:fldCharType="end"/>
    </w:r>
    <w:r>
      <w:rPr>
        <w:rFonts w:ascii="Calibri" w:hAnsi="Calibri"/>
        <w:sz w:val="20"/>
        <w:lang w:eastAsia="x-none"/>
      </w:rPr>
      <w:t xml:space="preserve"> of Annex 8</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773" w:rsidRPr="007439F1" w:rsidRDefault="00B67773" w:rsidP="0067713D">
    <w:pPr>
      <w:pStyle w:val="Footer"/>
      <w:pBdr>
        <w:top w:val="single" w:sz="12" w:space="4" w:color="215868" w:themeColor="accent5" w:themeShade="80"/>
      </w:pBdr>
      <w:tabs>
        <w:tab w:val="clear" w:pos="8640"/>
        <w:tab w:val="right" w:pos="9630"/>
      </w:tabs>
      <w:ind w:right="-2"/>
      <w:jc w:val="left"/>
      <w:rPr>
        <w:rFonts w:ascii="Calibri" w:hAnsi="Calibri"/>
        <w:sz w:val="20"/>
      </w:rPr>
    </w:pPr>
    <w:r w:rsidRPr="007439F1">
      <w:rPr>
        <w:rFonts w:ascii="Calibri" w:hAnsi="Calibri"/>
        <w:sz w:val="20"/>
      </w:rPr>
      <w:fldChar w:fldCharType="begin"/>
    </w:r>
    <w:r w:rsidRPr="007439F1">
      <w:rPr>
        <w:rFonts w:ascii="Calibri" w:hAnsi="Calibri"/>
        <w:sz w:val="20"/>
      </w:rPr>
      <w:instrText xml:space="preserve"> FILENAME   \* MERGEFORMAT </w:instrText>
    </w:r>
    <w:r w:rsidRPr="007439F1">
      <w:rPr>
        <w:rFonts w:ascii="Calibri" w:hAnsi="Calibri"/>
        <w:sz w:val="20"/>
      </w:rPr>
      <w:fldChar w:fldCharType="separate"/>
    </w:r>
    <w:r w:rsidR="006408B0">
      <w:rPr>
        <w:rFonts w:ascii="Calibri" w:hAnsi="Calibri"/>
        <w:noProof/>
        <w:sz w:val="20"/>
      </w:rPr>
      <w:t>PIMS 2053 TE report 2015_v2</w:t>
    </w:r>
    <w:r w:rsidRPr="007439F1">
      <w:rPr>
        <w:rFonts w:ascii="Calibri" w:hAnsi="Calibri"/>
        <w:sz w:val="20"/>
      </w:rPr>
      <w:fldChar w:fldCharType="end"/>
    </w:r>
    <w:r>
      <w:rPr>
        <w:rFonts w:ascii="Calibri" w:hAnsi="Calibri"/>
        <w:sz w:val="20"/>
      </w:rPr>
      <w:tab/>
    </w:r>
    <w:r>
      <w:rPr>
        <w:rFonts w:ascii="Calibri" w:hAnsi="Calibri"/>
        <w:sz w:val="20"/>
      </w:rPr>
      <w:tab/>
    </w:r>
    <w:r>
      <w:rPr>
        <w:rFonts w:ascii="Calibri" w:hAnsi="Calibri"/>
        <w:sz w:val="20"/>
        <w:lang w:eastAsia="x-none"/>
      </w:rPr>
      <w:t>Annex 9</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773" w:rsidRPr="007439F1" w:rsidRDefault="00B67773" w:rsidP="0067713D">
    <w:pPr>
      <w:pStyle w:val="Footer"/>
      <w:pBdr>
        <w:top w:val="single" w:sz="12" w:space="4" w:color="215868" w:themeColor="accent5" w:themeShade="80"/>
      </w:pBdr>
      <w:tabs>
        <w:tab w:val="clear" w:pos="8640"/>
        <w:tab w:val="right" w:pos="9630"/>
      </w:tabs>
      <w:ind w:right="-2"/>
      <w:jc w:val="left"/>
      <w:rPr>
        <w:rFonts w:ascii="Calibri" w:hAnsi="Calibri"/>
        <w:sz w:val="20"/>
      </w:rPr>
    </w:pPr>
    <w:r w:rsidRPr="007439F1">
      <w:rPr>
        <w:rFonts w:ascii="Calibri" w:hAnsi="Calibri"/>
        <w:sz w:val="20"/>
      </w:rPr>
      <w:fldChar w:fldCharType="begin"/>
    </w:r>
    <w:r w:rsidRPr="007439F1">
      <w:rPr>
        <w:rFonts w:ascii="Calibri" w:hAnsi="Calibri"/>
        <w:sz w:val="20"/>
      </w:rPr>
      <w:instrText xml:space="preserve"> FILENAME   \* MERGEFORMAT </w:instrText>
    </w:r>
    <w:r w:rsidRPr="007439F1">
      <w:rPr>
        <w:rFonts w:ascii="Calibri" w:hAnsi="Calibri"/>
        <w:sz w:val="20"/>
      </w:rPr>
      <w:fldChar w:fldCharType="separate"/>
    </w:r>
    <w:r w:rsidR="006408B0">
      <w:rPr>
        <w:rFonts w:ascii="Calibri" w:hAnsi="Calibri"/>
        <w:noProof/>
        <w:sz w:val="20"/>
      </w:rPr>
      <w:t>PIMS 2053 TE report 2015_v2</w:t>
    </w:r>
    <w:r w:rsidRPr="007439F1">
      <w:rPr>
        <w:rFonts w:ascii="Calibri" w:hAnsi="Calibri"/>
        <w:sz w:val="20"/>
      </w:rPr>
      <w:fldChar w:fldCharType="end"/>
    </w:r>
    <w:r>
      <w:rPr>
        <w:rFonts w:ascii="Calibri" w:hAnsi="Calibri"/>
        <w:sz w:val="20"/>
      </w:rPr>
      <w:tab/>
    </w:r>
    <w:r>
      <w:rPr>
        <w:rFonts w:ascii="Calibri" w:hAnsi="Calibri"/>
        <w:sz w:val="20"/>
      </w:rPr>
      <w:tab/>
    </w:r>
    <w:r>
      <w:rPr>
        <w:rFonts w:ascii="Calibri" w:hAnsi="Calibri"/>
        <w:sz w:val="20"/>
        <w:lang w:eastAsia="x-none"/>
      </w:rPr>
      <w:t>Annex 10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773" w:rsidRDefault="00B67773">
    <w:pPr>
      <w:pStyle w:val="Footer"/>
      <w:framePr w:wrap="around" w:vAnchor="text" w:hAnchor="margin" w:xAlign="right" w:y="1"/>
      <w:rPr>
        <w:rStyle w:val="PageNumber"/>
        <w:rFonts w:ascii="Garamond" w:hAnsi="Garamond"/>
        <w:kern w:val="0"/>
        <w:sz w:val="22"/>
        <w:lang w:val="en-GB" w:eastAsia="x-none"/>
      </w:rPr>
    </w:pPr>
  </w:p>
  <w:p w:rsidR="00B67773" w:rsidRDefault="00B67773">
    <w:pPr>
      <w:pStyle w:val="Footer"/>
      <w:framePr w:wrap="auto" w:vAnchor="text" w:hAnchor="margin" w:xAlign="center" w:y="1"/>
      <w:ind w:right="360"/>
      <w:rPr>
        <w:rStyle w:val="PageNumber"/>
      </w:rPr>
    </w:pPr>
  </w:p>
  <w:p w:rsidR="00B67773" w:rsidRPr="00476878" w:rsidRDefault="00B67773" w:rsidP="00E15DDA">
    <w:pPr>
      <w:pStyle w:val="Footer"/>
      <w:pBdr>
        <w:top w:val="single" w:sz="12" w:space="4" w:color="215868" w:themeColor="accent5" w:themeShade="80"/>
      </w:pBdr>
      <w:tabs>
        <w:tab w:val="clear" w:pos="8640"/>
      </w:tabs>
      <w:ind w:right="-2"/>
      <w:jc w:val="left"/>
      <w:rPr>
        <w:rFonts w:asciiTheme="minorHAnsi" w:hAnsiTheme="minorHAnsi"/>
        <w:sz w:val="18"/>
      </w:rPr>
    </w:pPr>
    <w:r w:rsidRPr="00BF3D40">
      <w:rPr>
        <w:rFonts w:asciiTheme="minorHAnsi" w:hAnsiTheme="minorHAnsi"/>
        <w:sz w:val="20"/>
      </w:rPr>
      <w:fldChar w:fldCharType="begin"/>
    </w:r>
    <w:r w:rsidRPr="00BF3D40">
      <w:rPr>
        <w:rFonts w:asciiTheme="minorHAnsi" w:hAnsiTheme="minorHAnsi"/>
        <w:sz w:val="20"/>
      </w:rPr>
      <w:instrText xml:space="preserve"> FILENAME </w:instrText>
    </w:r>
    <w:r w:rsidRPr="00BF3D40">
      <w:rPr>
        <w:rFonts w:asciiTheme="minorHAnsi" w:hAnsiTheme="minorHAnsi"/>
        <w:sz w:val="20"/>
      </w:rPr>
      <w:fldChar w:fldCharType="separate"/>
    </w:r>
    <w:r w:rsidR="006408B0">
      <w:rPr>
        <w:rFonts w:asciiTheme="minorHAnsi" w:hAnsiTheme="minorHAnsi"/>
        <w:noProof/>
        <w:sz w:val="20"/>
      </w:rPr>
      <w:t>PIMS 2053 TE report 2015_v2</w:t>
    </w:r>
    <w:r w:rsidRPr="00BF3D40">
      <w:rPr>
        <w:rFonts w:asciiTheme="minorHAnsi" w:hAnsiTheme="minorHAnsi"/>
        <w:sz w:val="20"/>
      </w:rPr>
      <w:fldChar w:fldCharType="end"/>
    </w:r>
    <w:r w:rsidRPr="00476878">
      <w:rPr>
        <w:rFonts w:asciiTheme="minorHAnsi" w:hAnsiTheme="minorHAnsi"/>
        <w:sz w:val="18"/>
      </w:rPr>
      <w:tab/>
    </w:r>
    <w:r w:rsidRPr="00476878">
      <w:rPr>
        <w:rFonts w:asciiTheme="minorHAnsi" w:hAnsiTheme="minorHAnsi"/>
        <w:sz w:val="18"/>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773" w:rsidRDefault="00B67773">
    <w:pPr>
      <w:pStyle w:val="Footer"/>
      <w:framePr w:wrap="around" w:vAnchor="text" w:hAnchor="margin" w:xAlign="right" w:y="1"/>
      <w:rPr>
        <w:rStyle w:val="PageNumber"/>
        <w:rFonts w:ascii="Garamond" w:hAnsi="Garamond"/>
        <w:kern w:val="0"/>
        <w:sz w:val="22"/>
        <w:lang w:val="en-GB" w:eastAsia="x-none"/>
      </w:rPr>
    </w:pPr>
  </w:p>
  <w:p w:rsidR="00B67773" w:rsidRDefault="00B67773">
    <w:pPr>
      <w:pStyle w:val="Footer"/>
      <w:framePr w:wrap="auto" w:vAnchor="text" w:hAnchor="margin" w:xAlign="center" w:y="1"/>
      <w:ind w:right="360"/>
      <w:rPr>
        <w:rStyle w:val="PageNumber"/>
      </w:rPr>
    </w:pPr>
  </w:p>
  <w:p w:rsidR="00B67773" w:rsidRPr="00476878" w:rsidRDefault="00B67773" w:rsidP="00447CE7">
    <w:pPr>
      <w:pStyle w:val="Footer"/>
      <w:pBdr>
        <w:top w:val="single" w:sz="12" w:space="4" w:color="1F497D" w:themeColor="text2"/>
      </w:pBdr>
      <w:tabs>
        <w:tab w:val="clear" w:pos="8640"/>
        <w:tab w:val="right" w:pos="9900"/>
      </w:tabs>
      <w:ind w:right="-2"/>
      <w:jc w:val="left"/>
      <w:rPr>
        <w:rFonts w:asciiTheme="minorHAnsi" w:hAnsiTheme="minorHAnsi"/>
        <w:sz w:val="18"/>
      </w:rPr>
    </w:pPr>
    <w:r w:rsidRPr="00BF3D40">
      <w:rPr>
        <w:rFonts w:asciiTheme="minorHAnsi" w:hAnsiTheme="minorHAnsi"/>
        <w:sz w:val="20"/>
      </w:rPr>
      <w:fldChar w:fldCharType="begin"/>
    </w:r>
    <w:r w:rsidRPr="00BF3D40">
      <w:rPr>
        <w:rFonts w:asciiTheme="minorHAnsi" w:hAnsiTheme="minorHAnsi"/>
        <w:sz w:val="20"/>
      </w:rPr>
      <w:instrText xml:space="preserve"> FILENAME </w:instrText>
    </w:r>
    <w:r w:rsidRPr="00BF3D40">
      <w:rPr>
        <w:rFonts w:asciiTheme="minorHAnsi" w:hAnsiTheme="minorHAnsi"/>
        <w:sz w:val="20"/>
      </w:rPr>
      <w:fldChar w:fldCharType="separate"/>
    </w:r>
    <w:r w:rsidR="006408B0">
      <w:rPr>
        <w:rFonts w:asciiTheme="minorHAnsi" w:hAnsiTheme="minorHAnsi"/>
        <w:noProof/>
        <w:sz w:val="20"/>
      </w:rPr>
      <w:t>PIMS 2053 TE report 2015_v2</w:t>
    </w:r>
    <w:r w:rsidRPr="00BF3D40">
      <w:rPr>
        <w:rFonts w:asciiTheme="minorHAnsi" w:hAnsiTheme="minorHAnsi"/>
        <w:sz w:val="20"/>
      </w:rPr>
      <w:fldChar w:fldCharType="end"/>
    </w:r>
    <w:r>
      <w:rPr>
        <w:rFonts w:asciiTheme="minorHAnsi" w:hAnsiTheme="minorHAnsi"/>
        <w:sz w:val="18"/>
      </w:rPr>
      <w:tab/>
    </w:r>
    <w:r>
      <w:rPr>
        <w:rFonts w:asciiTheme="minorHAnsi" w:hAnsiTheme="minorHAnsi"/>
        <w:sz w:val="18"/>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773" w:rsidRPr="007439F1" w:rsidRDefault="00B67773" w:rsidP="0067713D">
    <w:pPr>
      <w:pStyle w:val="Footer"/>
      <w:pBdr>
        <w:top w:val="single" w:sz="12" w:space="4" w:color="215868" w:themeColor="accent5" w:themeShade="80"/>
      </w:pBdr>
      <w:tabs>
        <w:tab w:val="clear" w:pos="8640"/>
        <w:tab w:val="right" w:pos="9630"/>
      </w:tabs>
      <w:ind w:right="-27"/>
      <w:jc w:val="left"/>
      <w:rPr>
        <w:rFonts w:ascii="Calibri" w:hAnsi="Calibri"/>
        <w:sz w:val="20"/>
      </w:rPr>
    </w:pPr>
    <w:r w:rsidRPr="007439F1">
      <w:rPr>
        <w:rFonts w:ascii="Calibri" w:hAnsi="Calibri"/>
        <w:sz w:val="20"/>
      </w:rPr>
      <w:fldChar w:fldCharType="begin"/>
    </w:r>
    <w:r w:rsidRPr="007439F1">
      <w:rPr>
        <w:rFonts w:ascii="Calibri" w:hAnsi="Calibri"/>
        <w:sz w:val="20"/>
      </w:rPr>
      <w:instrText xml:space="preserve"> FILENAME   \* MERGEFORMAT </w:instrText>
    </w:r>
    <w:r w:rsidRPr="007439F1">
      <w:rPr>
        <w:rFonts w:ascii="Calibri" w:hAnsi="Calibri"/>
        <w:sz w:val="20"/>
      </w:rPr>
      <w:fldChar w:fldCharType="separate"/>
    </w:r>
    <w:r w:rsidR="006408B0">
      <w:rPr>
        <w:rFonts w:ascii="Calibri" w:hAnsi="Calibri"/>
        <w:noProof/>
        <w:sz w:val="20"/>
      </w:rPr>
      <w:t>PIMS 2053 TE report 2015_v2</w:t>
    </w:r>
    <w:r w:rsidRPr="007439F1">
      <w:rPr>
        <w:rFonts w:ascii="Calibri" w:hAnsi="Calibri"/>
        <w:sz w:val="20"/>
      </w:rPr>
      <w:fldChar w:fldCharType="end"/>
    </w:r>
    <w:r w:rsidRPr="007439F1">
      <w:rPr>
        <w:rFonts w:ascii="Calibri" w:hAnsi="Calibri"/>
        <w:sz w:val="20"/>
        <w:lang w:eastAsia="x-none"/>
      </w:rPr>
      <w:tab/>
    </w:r>
    <w:r>
      <w:rPr>
        <w:rFonts w:ascii="Calibri" w:hAnsi="Calibri"/>
        <w:sz w:val="20"/>
        <w:lang w:eastAsia="x-none"/>
      </w:rPr>
      <w:tab/>
      <w:t xml:space="preserve">Page </w:t>
    </w:r>
    <w:r>
      <w:rPr>
        <w:rFonts w:ascii="Calibri" w:hAnsi="Calibri"/>
        <w:sz w:val="20"/>
        <w:lang w:eastAsia="x-none"/>
      </w:rPr>
      <w:fldChar w:fldCharType="begin"/>
    </w:r>
    <w:r>
      <w:rPr>
        <w:rFonts w:ascii="Calibri" w:hAnsi="Calibri"/>
        <w:sz w:val="20"/>
        <w:lang w:eastAsia="x-none"/>
      </w:rPr>
      <w:instrText xml:space="preserve"> PAGE   \* MERGEFORMAT </w:instrText>
    </w:r>
    <w:r>
      <w:rPr>
        <w:rFonts w:ascii="Calibri" w:hAnsi="Calibri"/>
        <w:sz w:val="20"/>
        <w:lang w:eastAsia="x-none"/>
      </w:rPr>
      <w:fldChar w:fldCharType="separate"/>
    </w:r>
    <w:r w:rsidR="0021016A">
      <w:rPr>
        <w:rFonts w:ascii="Calibri" w:hAnsi="Calibri"/>
        <w:noProof/>
        <w:sz w:val="20"/>
        <w:lang w:eastAsia="x-none"/>
      </w:rPr>
      <w:t>iv</w:t>
    </w:r>
    <w:r>
      <w:rPr>
        <w:rFonts w:ascii="Calibri" w:hAnsi="Calibri"/>
        <w:sz w:val="20"/>
        <w:lang w:eastAsia="x-none"/>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773" w:rsidRPr="004018E4" w:rsidRDefault="00B67773" w:rsidP="0067713D">
    <w:pPr>
      <w:pStyle w:val="Footer"/>
      <w:pBdr>
        <w:top w:val="single" w:sz="12" w:space="4" w:color="215868" w:themeColor="accent5" w:themeShade="80"/>
      </w:pBdr>
      <w:tabs>
        <w:tab w:val="clear" w:pos="8640"/>
        <w:tab w:val="right" w:pos="9630"/>
      </w:tabs>
      <w:ind w:right="-2"/>
      <w:jc w:val="left"/>
      <w:rPr>
        <w:rFonts w:ascii="Calibri" w:hAnsi="Calibri"/>
        <w:sz w:val="20"/>
      </w:rPr>
    </w:pPr>
    <w:r w:rsidRPr="007439F1">
      <w:rPr>
        <w:rFonts w:ascii="Calibri" w:hAnsi="Calibri"/>
        <w:sz w:val="20"/>
      </w:rPr>
      <w:fldChar w:fldCharType="begin"/>
    </w:r>
    <w:r w:rsidRPr="007439F1">
      <w:rPr>
        <w:rFonts w:ascii="Calibri" w:hAnsi="Calibri"/>
        <w:sz w:val="20"/>
      </w:rPr>
      <w:instrText xml:space="preserve"> FILENAME   \* MERGEFORMAT </w:instrText>
    </w:r>
    <w:r w:rsidRPr="007439F1">
      <w:rPr>
        <w:rFonts w:ascii="Calibri" w:hAnsi="Calibri"/>
        <w:sz w:val="20"/>
      </w:rPr>
      <w:fldChar w:fldCharType="separate"/>
    </w:r>
    <w:r w:rsidR="006408B0">
      <w:rPr>
        <w:rFonts w:ascii="Calibri" w:hAnsi="Calibri"/>
        <w:noProof/>
        <w:sz w:val="20"/>
      </w:rPr>
      <w:t>PIMS 2053 TE report 2015_v2</w:t>
    </w:r>
    <w:r w:rsidRPr="007439F1">
      <w:rPr>
        <w:rFonts w:ascii="Calibri" w:hAnsi="Calibri"/>
        <w:sz w:val="20"/>
      </w:rPr>
      <w:fldChar w:fldCharType="end"/>
    </w:r>
    <w:r w:rsidRPr="007439F1">
      <w:rPr>
        <w:rFonts w:ascii="Calibri" w:hAnsi="Calibri"/>
        <w:sz w:val="20"/>
        <w:lang w:eastAsia="x-none"/>
      </w:rPr>
      <w:tab/>
    </w:r>
    <w:r>
      <w:rPr>
        <w:rFonts w:ascii="Calibri" w:hAnsi="Calibri"/>
        <w:sz w:val="20"/>
        <w:lang w:eastAsia="x-none"/>
      </w:rPr>
      <w:tab/>
      <w:t xml:space="preserve">Page </w:t>
    </w:r>
    <w:r>
      <w:rPr>
        <w:rFonts w:ascii="Calibri" w:hAnsi="Calibri"/>
        <w:sz w:val="20"/>
        <w:lang w:eastAsia="x-none"/>
      </w:rPr>
      <w:fldChar w:fldCharType="begin"/>
    </w:r>
    <w:r>
      <w:rPr>
        <w:rFonts w:ascii="Calibri" w:hAnsi="Calibri"/>
        <w:sz w:val="20"/>
        <w:lang w:eastAsia="x-none"/>
      </w:rPr>
      <w:instrText xml:space="preserve"> PAGE  \* Arabic  \* MERGEFORMAT </w:instrText>
    </w:r>
    <w:r>
      <w:rPr>
        <w:rFonts w:ascii="Calibri" w:hAnsi="Calibri"/>
        <w:sz w:val="20"/>
        <w:lang w:eastAsia="x-none"/>
      </w:rPr>
      <w:fldChar w:fldCharType="separate"/>
    </w:r>
    <w:r w:rsidR="0021016A">
      <w:rPr>
        <w:rFonts w:ascii="Calibri" w:hAnsi="Calibri"/>
        <w:noProof/>
        <w:sz w:val="20"/>
        <w:lang w:eastAsia="x-none"/>
      </w:rPr>
      <w:t>50</w:t>
    </w:r>
    <w:r>
      <w:rPr>
        <w:rFonts w:ascii="Calibri" w:hAnsi="Calibri"/>
        <w:sz w:val="20"/>
        <w:lang w:eastAsia="x-none"/>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773" w:rsidRPr="007439F1" w:rsidRDefault="00B67773" w:rsidP="00701ABC">
    <w:pPr>
      <w:pStyle w:val="Footer"/>
      <w:pBdr>
        <w:top w:val="single" w:sz="12" w:space="4" w:color="215868" w:themeColor="accent5" w:themeShade="80"/>
      </w:pBdr>
      <w:tabs>
        <w:tab w:val="clear" w:pos="8640"/>
        <w:tab w:val="right" w:pos="9630"/>
      </w:tabs>
      <w:ind w:right="-2"/>
      <w:jc w:val="left"/>
      <w:rPr>
        <w:rFonts w:ascii="Calibri" w:hAnsi="Calibri"/>
        <w:sz w:val="20"/>
      </w:rPr>
    </w:pPr>
    <w:r w:rsidRPr="007439F1">
      <w:rPr>
        <w:rFonts w:ascii="Calibri" w:hAnsi="Calibri"/>
        <w:sz w:val="20"/>
      </w:rPr>
      <w:fldChar w:fldCharType="begin"/>
    </w:r>
    <w:r w:rsidRPr="007439F1">
      <w:rPr>
        <w:rFonts w:ascii="Calibri" w:hAnsi="Calibri"/>
        <w:sz w:val="20"/>
      </w:rPr>
      <w:instrText xml:space="preserve"> FILENAME   \* MERGEFORMAT </w:instrText>
    </w:r>
    <w:r w:rsidRPr="007439F1">
      <w:rPr>
        <w:rFonts w:ascii="Calibri" w:hAnsi="Calibri"/>
        <w:sz w:val="20"/>
      </w:rPr>
      <w:fldChar w:fldCharType="separate"/>
    </w:r>
    <w:r w:rsidR="006408B0">
      <w:rPr>
        <w:rFonts w:ascii="Calibri" w:hAnsi="Calibri"/>
        <w:noProof/>
        <w:sz w:val="20"/>
      </w:rPr>
      <w:t>PIMS 2053 TE report 2015_v2</w:t>
    </w:r>
    <w:r w:rsidRPr="007439F1">
      <w:rPr>
        <w:rFonts w:ascii="Calibri" w:hAnsi="Calibri"/>
        <w:sz w:val="20"/>
      </w:rPr>
      <w:fldChar w:fldCharType="end"/>
    </w:r>
    <w:r w:rsidRPr="007439F1">
      <w:rPr>
        <w:rFonts w:ascii="Calibri" w:hAnsi="Calibri"/>
        <w:sz w:val="20"/>
        <w:lang w:eastAsia="x-none"/>
      </w:rPr>
      <w:tab/>
    </w:r>
    <w:r>
      <w:rPr>
        <w:rFonts w:ascii="Calibri" w:hAnsi="Calibri"/>
        <w:sz w:val="20"/>
        <w:lang w:eastAsia="x-none"/>
      </w:rPr>
      <w:tab/>
      <w:t>Annex 1</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773" w:rsidRPr="007439F1" w:rsidRDefault="00B67773" w:rsidP="00701ABC">
    <w:pPr>
      <w:pStyle w:val="Footer"/>
      <w:pBdr>
        <w:top w:val="single" w:sz="12" w:space="4" w:color="215868" w:themeColor="accent5" w:themeShade="80"/>
      </w:pBdr>
      <w:tabs>
        <w:tab w:val="clear" w:pos="8640"/>
        <w:tab w:val="right" w:pos="9630"/>
      </w:tabs>
      <w:ind w:right="-2"/>
      <w:jc w:val="left"/>
      <w:rPr>
        <w:rFonts w:ascii="Calibri" w:hAnsi="Calibri"/>
        <w:sz w:val="20"/>
      </w:rPr>
    </w:pPr>
    <w:r w:rsidRPr="007439F1">
      <w:rPr>
        <w:rFonts w:ascii="Calibri" w:hAnsi="Calibri"/>
        <w:sz w:val="20"/>
      </w:rPr>
      <w:fldChar w:fldCharType="begin"/>
    </w:r>
    <w:r w:rsidRPr="007439F1">
      <w:rPr>
        <w:rFonts w:ascii="Calibri" w:hAnsi="Calibri"/>
        <w:sz w:val="20"/>
      </w:rPr>
      <w:instrText xml:space="preserve"> FILENAME   \* MERGEFORMAT </w:instrText>
    </w:r>
    <w:r w:rsidRPr="007439F1">
      <w:rPr>
        <w:rFonts w:ascii="Calibri" w:hAnsi="Calibri"/>
        <w:sz w:val="20"/>
      </w:rPr>
      <w:fldChar w:fldCharType="separate"/>
    </w:r>
    <w:r w:rsidR="006408B0">
      <w:rPr>
        <w:rFonts w:ascii="Calibri" w:hAnsi="Calibri"/>
        <w:noProof/>
        <w:sz w:val="20"/>
      </w:rPr>
      <w:t>PIMS 2053 TE report 2015_v2</w:t>
    </w:r>
    <w:r w:rsidRPr="007439F1">
      <w:rPr>
        <w:rFonts w:ascii="Calibri" w:hAnsi="Calibri"/>
        <w:sz w:val="20"/>
      </w:rPr>
      <w:fldChar w:fldCharType="end"/>
    </w:r>
    <w:r w:rsidRPr="007439F1">
      <w:rPr>
        <w:rFonts w:ascii="Calibri" w:hAnsi="Calibri"/>
        <w:sz w:val="20"/>
        <w:lang w:eastAsia="x-none"/>
      </w:rPr>
      <w:tab/>
    </w:r>
    <w:r>
      <w:rPr>
        <w:rFonts w:ascii="Calibri" w:hAnsi="Calibri"/>
        <w:sz w:val="20"/>
        <w:lang w:eastAsia="x-none"/>
      </w:rPr>
      <w:tab/>
      <w:t>Annex 2</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773" w:rsidRPr="007439F1" w:rsidRDefault="00B67773" w:rsidP="00701ABC">
    <w:pPr>
      <w:pStyle w:val="Footer"/>
      <w:pBdr>
        <w:top w:val="single" w:sz="12" w:space="4" w:color="215868" w:themeColor="accent5" w:themeShade="80"/>
      </w:pBdr>
      <w:tabs>
        <w:tab w:val="clear" w:pos="8640"/>
        <w:tab w:val="right" w:pos="9630"/>
      </w:tabs>
      <w:ind w:right="-2"/>
      <w:jc w:val="left"/>
      <w:rPr>
        <w:rFonts w:ascii="Calibri" w:hAnsi="Calibri"/>
        <w:sz w:val="20"/>
      </w:rPr>
    </w:pPr>
    <w:r w:rsidRPr="007439F1">
      <w:rPr>
        <w:rFonts w:ascii="Calibri" w:hAnsi="Calibri"/>
        <w:sz w:val="20"/>
      </w:rPr>
      <w:fldChar w:fldCharType="begin"/>
    </w:r>
    <w:r w:rsidRPr="007439F1">
      <w:rPr>
        <w:rFonts w:ascii="Calibri" w:hAnsi="Calibri"/>
        <w:sz w:val="20"/>
      </w:rPr>
      <w:instrText xml:space="preserve"> FILENAME   \* MERGEFORMAT </w:instrText>
    </w:r>
    <w:r w:rsidRPr="007439F1">
      <w:rPr>
        <w:rFonts w:ascii="Calibri" w:hAnsi="Calibri"/>
        <w:sz w:val="20"/>
      </w:rPr>
      <w:fldChar w:fldCharType="separate"/>
    </w:r>
    <w:r w:rsidR="006408B0">
      <w:rPr>
        <w:rFonts w:ascii="Calibri" w:hAnsi="Calibri"/>
        <w:noProof/>
        <w:sz w:val="20"/>
      </w:rPr>
      <w:t>PIMS 2053 TE report 2015_v2</w:t>
    </w:r>
    <w:r w:rsidRPr="007439F1">
      <w:rPr>
        <w:rFonts w:ascii="Calibri" w:hAnsi="Calibri"/>
        <w:sz w:val="20"/>
      </w:rPr>
      <w:fldChar w:fldCharType="end"/>
    </w:r>
    <w:r w:rsidRPr="007439F1">
      <w:rPr>
        <w:rFonts w:ascii="Calibri" w:hAnsi="Calibri"/>
        <w:sz w:val="20"/>
        <w:lang w:eastAsia="x-none"/>
      </w:rPr>
      <w:tab/>
    </w:r>
    <w:r>
      <w:rPr>
        <w:rFonts w:ascii="Calibri" w:hAnsi="Calibri"/>
        <w:sz w:val="20"/>
        <w:lang w:eastAsia="x-none"/>
      </w:rPr>
      <w:tab/>
      <w:t xml:space="preserve">Page </w:t>
    </w:r>
    <w:r>
      <w:rPr>
        <w:rFonts w:ascii="Calibri" w:hAnsi="Calibri"/>
        <w:sz w:val="20"/>
        <w:lang w:eastAsia="x-none"/>
      </w:rPr>
      <w:fldChar w:fldCharType="begin"/>
    </w:r>
    <w:r>
      <w:rPr>
        <w:rFonts w:ascii="Calibri" w:hAnsi="Calibri"/>
        <w:sz w:val="20"/>
        <w:lang w:eastAsia="x-none"/>
      </w:rPr>
      <w:instrText xml:space="preserve"> PAGE  \* Arabic  \* MERGEFORMAT </w:instrText>
    </w:r>
    <w:r>
      <w:rPr>
        <w:rFonts w:ascii="Calibri" w:hAnsi="Calibri"/>
        <w:sz w:val="20"/>
        <w:lang w:eastAsia="x-none"/>
      </w:rPr>
      <w:fldChar w:fldCharType="separate"/>
    </w:r>
    <w:r w:rsidR="0021016A">
      <w:rPr>
        <w:rFonts w:ascii="Calibri" w:hAnsi="Calibri"/>
        <w:noProof/>
        <w:sz w:val="20"/>
        <w:lang w:eastAsia="x-none"/>
      </w:rPr>
      <w:t>3</w:t>
    </w:r>
    <w:r>
      <w:rPr>
        <w:rFonts w:ascii="Calibri" w:hAnsi="Calibri"/>
        <w:sz w:val="20"/>
        <w:lang w:eastAsia="x-none"/>
      </w:rPr>
      <w:fldChar w:fldCharType="end"/>
    </w:r>
    <w:r>
      <w:rPr>
        <w:rFonts w:ascii="Calibri" w:hAnsi="Calibri"/>
        <w:sz w:val="20"/>
        <w:lang w:eastAsia="x-none"/>
      </w:rPr>
      <w:t xml:space="preserve"> of Annex 3</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773" w:rsidRPr="007439F1" w:rsidRDefault="00B67773" w:rsidP="0067713D">
    <w:pPr>
      <w:pStyle w:val="Footer"/>
      <w:pBdr>
        <w:top w:val="single" w:sz="12" w:space="4" w:color="215868" w:themeColor="accent5" w:themeShade="80"/>
      </w:pBdr>
      <w:tabs>
        <w:tab w:val="clear" w:pos="8640"/>
        <w:tab w:val="right" w:pos="15660"/>
      </w:tabs>
      <w:ind w:right="-2"/>
      <w:jc w:val="left"/>
      <w:rPr>
        <w:rFonts w:ascii="Calibri" w:hAnsi="Calibri"/>
        <w:sz w:val="20"/>
      </w:rPr>
    </w:pPr>
    <w:r w:rsidRPr="007439F1">
      <w:rPr>
        <w:rFonts w:ascii="Calibri" w:hAnsi="Calibri"/>
        <w:sz w:val="20"/>
      </w:rPr>
      <w:fldChar w:fldCharType="begin"/>
    </w:r>
    <w:r w:rsidRPr="007439F1">
      <w:rPr>
        <w:rFonts w:ascii="Calibri" w:hAnsi="Calibri"/>
        <w:sz w:val="20"/>
      </w:rPr>
      <w:instrText xml:space="preserve"> FILENAME   \* MERGEFORMAT </w:instrText>
    </w:r>
    <w:r w:rsidRPr="007439F1">
      <w:rPr>
        <w:rFonts w:ascii="Calibri" w:hAnsi="Calibri"/>
        <w:sz w:val="20"/>
      </w:rPr>
      <w:fldChar w:fldCharType="separate"/>
    </w:r>
    <w:r w:rsidR="006408B0">
      <w:rPr>
        <w:rFonts w:ascii="Calibri" w:hAnsi="Calibri"/>
        <w:noProof/>
        <w:sz w:val="20"/>
      </w:rPr>
      <w:t>PIMS 2053 TE report 2015_v2</w:t>
    </w:r>
    <w:r w:rsidRPr="007439F1">
      <w:rPr>
        <w:rFonts w:ascii="Calibri" w:hAnsi="Calibri"/>
        <w:sz w:val="20"/>
      </w:rPr>
      <w:fldChar w:fldCharType="end"/>
    </w:r>
    <w:r w:rsidRPr="007439F1">
      <w:rPr>
        <w:rFonts w:ascii="Calibri" w:hAnsi="Calibri"/>
        <w:sz w:val="20"/>
        <w:lang w:eastAsia="x-none"/>
      </w:rPr>
      <w:tab/>
    </w:r>
    <w:r>
      <w:rPr>
        <w:rFonts w:ascii="Calibri" w:hAnsi="Calibri"/>
        <w:sz w:val="20"/>
        <w:lang w:eastAsia="x-none"/>
      </w:rPr>
      <w:tab/>
      <w:t>Annex 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1723" w:rsidRDefault="00551723">
      <w:r>
        <w:separator/>
      </w:r>
    </w:p>
  </w:footnote>
  <w:footnote w:type="continuationSeparator" w:id="0">
    <w:p w:rsidR="00551723" w:rsidRDefault="00551723">
      <w:r>
        <w:continuationSeparator/>
      </w:r>
    </w:p>
  </w:footnote>
  <w:footnote w:id="1">
    <w:p w:rsidR="00B67773" w:rsidRPr="003D0A9E" w:rsidRDefault="00B67773" w:rsidP="00342748">
      <w:pPr>
        <w:pStyle w:val="FootnoteText"/>
        <w:spacing w:after="40"/>
        <w:rPr>
          <w:rFonts w:asciiTheme="minorHAnsi" w:hAnsiTheme="minorHAnsi"/>
        </w:rPr>
      </w:pPr>
      <w:r w:rsidRPr="003D0A9E">
        <w:rPr>
          <w:rStyle w:val="FootnoteReference"/>
          <w:rFonts w:asciiTheme="minorHAnsi" w:hAnsiTheme="minorHAnsi"/>
        </w:rPr>
        <w:footnoteRef/>
      </w:r>
      <w:r w:rsidRPr="003D0A9E">
        <w:rPr>
          <w:rFonts w:asciiTheme="minorHAnsi" w:hAnsiTheme="minorHAnsi"/>
        </w:rPr>
        <w:t xml:space="preserve"> </w:t>
      </w:r>
      <w:proofErr w:type="gramStart"/>
      <w:r w:rsidRPr="003D0A9E">
        <w:rPr>
          <w:rFonts w:asciiTheme="minorHAnsi" w:hAnsiTheme="minorHAnsi"/>
        </w:rPr>
        <w:t>Guidance for Conducting Terminal Evaluations of UNDP-Supported, GEF-Financed Projects, 2012, UNDP.</w:t>
      </w:r>
      <w:proofErr w:type="gramEnd"/>
    </w:p>
  </w:footnote>
  <w:footnote w:id="2">
    <w:p w:rsidR="00B67773" w:rsidRPr="00555A61" w:rsidRDefault="00B67773" w:rsidP="00555A61">
      <w:pPr>
        <w:pStyle w:val="FootnoteText"/>
        <w:spacing w:after="60"/>
        <w:rPr>
          <w:rFonts w:asciiTheme="minorHAnsi" w:hAnsiTheme="minorHAnsi"/>
        </w:rPr>
      </w:pPr>
      <w:r w:rsidRPr="00555A61">
        <w:rPr>
          <w:rStyle w:val="FootnoteReference"/>
          <w:rFonts w:asciiTheme="minorHAnsi" w:hAnsiTheme="minorHAnsi"/>
        </w:rPr>
        <w:footnoteRef/>
      </w:r>
      <w:r w:rsidRPr="00555A61">
        <w:rPr>
          <w:rFonts w:asciiTheme="minorHAnsi" w:hAnsiTheme="minorHAnsi"/>
        </w:rPr>
        <w:t xml:space="preserve"> This figure was reported from the Department of Tourism’s database at the time of the TE mission interview, May 2015.</w:t>
      </w:r>
    </w:p>
  </w:footnote>
  <w:footnote w:id="3">
    <w:p w:rsidR="00B67773" w:rsidRPr="00AF1A7C" w:rsidRDefault="00B67773" w:rsidP="00AF1A7C">
      <w:pPr>
        <w:pStyle w:val="BodyText"/>
        <w:spacing w:after="60"/>
        <w:rPr>
          <w:rFonts w:asciiTheme="minorHAnsi" w:hAnsiTheme="minorHAnsi"/>
        </w:rPr>
      </w:pPr>
      <w:r w:rsidRPr="00AF1A7C">
        <w:rPr>
          <w:rStyle w:val="FootnoteReference"/>
          <w:rFonts w:asciiTheme="minorHAnsi" w:hAnsiTheme="minorHAnsi"/>
          <w:sz w:val="16"/>
        </w:rPr>
        <w:footnoteRef/>
      </w:r>
      <w:r w:rsidRPr="00AF1A7C">
        <w:rPr>
          <w:rFonts w:asciiTheme="minorHAnsi" w:hAnsiTheme="minorHAnsi"/>
          <w:sz w:val="16"/>
        </w:rPr>
        <w:t xml:space="preserve"> Government of Seychelles, National Preparations for the United Nations Conference for Sustainable Development, UNCSD, Rio 2012, National Report, May 2012.</w:t>
      </w:r>
    </w:p>
  </w:footnote>
  <w:footnote w:id="4">
    <w:p w:rsidR="00B67773" w:rsidRPr="00B612EE" w:rsidRDefault="00B67773" w:rsidP="00B612EE">
      <w:pPr>
        <w:pStyle w:val="FootnoteText"/>
        <w:spacing w:after="60"/>
        <w:rPr>
          <w:rFonts w:asciiTheme="minorHAnsi" w:hAnsiTheme="minorHAnsi"/>
        </w:rPr>
      </w:pPr>
      <w:r w:rsidRPr="00B612EE">
        <w:rPr>
          <w:rStyle w:val="FootnoteReference"/>
          <w:rFonts w:asciiTheme="minorHAnsi" w:hAnsiTheme="minorHAnsi"/>
        </w:rPr>
        <w:footnoteRef/>
      </w:r>
      <w:r w:rsidRPr="00B612EE">
        <w:rPr>
          <w:rFonts w:asciiTheme="minorHAnsi" w:hAnsiTheme="minorHAnsi"/>
        </w:rPr>
        <w:t xml:space="preserve"> </w:t>
      </w:r>
      <w:proofErr w:type="gramStart"/>
      <w:r w:rsidRPr="00B612EE">
        <w:rPr>
          <w:rFonts w:asciiTheme="minorHAnsi" w:hAnsiTheme="minorHAnsi"/>
        </w:rPr>
        <w:t>Independent Auditor’s Report, BDO Associates, 28 April 2015.</w:t>
      </w:r>
      <w:proofErr w:type="gramEnd"/>
    </w:p>
  </w:footnote>
  <w:footnote w:id="5">
    <w:p w:rsidR="00B67773" w:rsidRPr="009B5229" w:rsidRDefault="00B67773" w:rsidP="009B5229">
      <w:pPr>
        <w:pStyle w:val="FootnoteText"/>
        <w:spacing w:after="60"/>
        <w:rPr>
          <w:rFonts w:asciiTheme="minorHAnsi" w:hAnsiTheme="minorHAnsi"/>
        </w:rPr>
      </w:pPr>
      <w:r w:rsidRPr="009B5229">
        <w:rPr>
          <w:rStyle w:val="FootnoteReference"/>
          <w:rFonts w:asciiTheme="minorHAnsi" w:hAnsiTheme="minorHAnsi"/>
        </w:rPr>
        <w:footnoteRef/>
      </w:r>
      <w:r w:rsidRPr="009B5229">
        <w:rPr>
          <w:rFonts w:asciiTheme="minorHAnsi" w:hAnsiTheme="minorHAnsi"/>
        </w:rPr>
        <w:t xml:space="preserve"> </w:t>
      </w:r>
      <w:proofErr w:type="gramStart"/>
      <w:r w:rsidRPr="009B5229">
        <w:rPr>
          <w:rFonts w:asciiTheme="minorHAnsi" w:hAnsiTheme="minorHAnsi"/>
        </w:rPr>
        <w:t>Independent Auditor’s Report, BDO Associates, 28 April 2015.</w:t>
      </w:r>
      <w:proofErr w:type="gramEnd"/>
    </w:p>
  </w:footnote>
  <w:footnote w:id="6">
    <w:p w:rsidR="00B67773" w:rsidRPr="00DE1E72" w:rsidRDefault="00B67773" w:rsidP="00DE1E72">
      <w:pPr>
        <w:pStyle w:val="FootnoteText"/>
        <w:spacing w:after="60"/>
        <w:rPr>
          <w:rFonts w:asciiTheme="minorHAnsi" w:hAnsiTheme="minorHAnsi"/>
        </w:rPr>
      </w:pPr>
      <w:r w:rsidRPr="00DE1E72">
        <w:rPr>
          <w:rStyle w:val="FootnoteReference"/>
          <w:rFonts w:asciiTheme="minorHAnsi" w:hAnsiTheme="minorHAnsi"/>
        </w:rPr>
        <w:footnoteRef/>
      </w:r>
      <w:r w:rsidRPr="00DE1E72">
        <w:rPr>
          <w:rFonts w:asciiTheme="minorHAnsi" w:hAnsiTheme="minorHAnsi"/>
        </w:rPr>
        <w:t xml:space="preserve"> UNDP Seychelles, Country Program Document, 2012-2016</w:t>
      </w:r>
    </w:p>
  </w:footnote>
  <w:footnote w:id="7">
    <w:p w:rsidR="00B67773" w:rsidRPr="00DE1E72" w:rsidRDefault="00B67773" w:rsidP="00DE1E72">
      <w:pPr>
        <w:pStyle w:val="FootnoteText"/>
        <w:spacing w:after="60"/>
        <w:rPr>
          <w:rFonts w:asciiTheme="minorHAnsi" w:hAnsiTheme="minorHAnsi"/>
        </w:rPr>
      </w:pPr>
      <w:r w:rsidRPr="00DE1E72">
        <w:rPr>
          <w:rStyle w:val="FootnoteReference"/>
          <w:rFonts w:asciiTheme="minorHAnsi" w:hAnsiTheme="minorHAnsi"/>
        </w:rPr>
        <w:footnoteRef/>
      </w:r>
      <w:r w:rsidRPr="00DE1E72">
        <w:rPr>
          <w:rFonts w:asciiTheme="minorHAnsi" w:hAnsiTheme="minorHAnsi"/>
        </w:rPr>
        <w:t xml:space="preserve"> Based upon financial expenditure records provided by the PCU for costs incurred through 31 Dec 2015, the project management component accounted for 24% of total costs. This figure is probably lower this this rate, as certain costs, including for the CTA might have been misallocated to this category. </w:t>
      </w:r>
    </w:p>
  </w:footnote>
  <w:footnote w:id="8">
    <w:p w:rsidR="00B67773" w:rsidRPr="005067DE" w:rsidRDefault="00B67773" w:rsidP="000D2FDB">
      <w:pPr>
        <w:pStyle w:val="FootnoteText"/>
        <w:spacing w:after="60"/>
        <w:rPr>
          <w:rFonts w:asciiTheme="minorHAnsi" w:hAnsiTheme="minorHAnsi"/>
        </w:rPr>
      </w:pPr>
      <w:r w:rsidRPr="005067DE">
        <w:rPr>
          <w:rStyle w:val="FootnoteReference"/>
          <w:rFonts w:asciiTheme="minorHAnsi" w:hAnsiTheme="minorHAnsi"/>
        </w:rPr>
        <w:footnoteRef/>
      </w:r>
      <w:r w:rsidRPr="005067DE">
        <w:rPr>
          <w:rFonts w:asciiTheme="minorHAnsi" w:hAnsiTheme="minorHAnsi"/>
        </w:rPr>
        <w:t xml:space="preserve"> The Blue Economy program was initiated as a result of the country’s negotiation of a 5% discount on its debt buy back of USD 30 million of its Paris Club debt with the support of the Nature Conservancy and the forthcoming creation of the Seychelles Conservation and Climate Adaptation Trust (SEYCCAT), which will implement projects to benefit marine protection and sustainable economic activity around marine protected areas.</w:t>
      </w:r>
    </w:p>
  </w:footnote>
  <w:footnote w:id="9">
    <w:p w:rsidR="00B67773" w:rsidRPr="002D2908" w:rsidRDefault="00B67773" w:rsidP="002D2908">
      <w:pPr>
        <w:pStyle w:val="FootnoteText"/>
        <w:spacing w:after="60"/>
        <w:rPr>
          <w:rFonts w:asciiTheme="minorHAnsi" w:hAnsiTheme="minorHAnsi"/>
        </w:rPr>
      </w:pPr>
      <w:r w:rsidRPr="002D2908">
        <w:rPr>
          <w:rStyle w:val="FootnoteReference"/>
          <w:rFonts w:asciiTheme="minorHAnsi" w:hAnsiTheme="minorHAnsi"/>
        </w:rPr>
        <w:footnoteRef/>
      </w:r>
      <w:r w:rsidRPr="002D2908">
        <w:rPr>
          <w:rFonts w:asciiTheme="minorHAnsi" w:hAnsiTheme="minorHAnsi"/>
        </w:rPr>
        <w:t xml:space="preserve"> </w:t>
      </w:r>
      <w:proofErr w:type="spellStart"/>
      <w:r w:rsidRPr="002D2908">
        <w:rPr>
          <w:rFonts w:asciiTheme="minorHAnsi" w:hAnsiTheme="minorHAnsi"/>
          <w:bCs/>
          <w:kern w:val="36"/>
          <w:szCs w:val="16"/>
        </w:rPr>
        <w:t>Mwebaze</w:t>
      </w:r>
      <w:proofErr w:type="spellEnd"/>
      <w:r w:rsidRPr="002D2908">
        <w:rPr>
          <w:rFonts w:asciiTheme="minorHAnsi" w:hAnsiTheme="minorHAnsi"/>
          <w:bCs/>
          <w:kern w:val="36"/>
          <w:szCs w:val="16"/>
        </w:rPr>
        <w:t xml:space="preserve">, P. et al., 2010. </w:t>
      </w:r>
      <w:proofErr w:type="gramStart"/>
      <w:r w:rsidRPr="002D2908">
        <w:rPr>
          <w:rFonts w:asciiTheme="minorHAnsi" w:hAnsiTheme="minorHAnsi"/>
          <w:bCs/>
          <w:i/>
          <w:kern w:val="36"/>
          <w:szCs w:val="16"/>
        </w:rPr>
        <w:t>Economic valuation of the influence of invasive alien species on the economy of the Seychelles islands</w:t>
      </w:r>
      <w:r w:rsidRPr="002D2908">
        <w:rPr>
          <w:rFonts w:asciiTheme="minorHAnsi" w:hAnsiTheme="minorHAnsi"/>
          <w:bCs/>
          <w:kern w:val="36"/>
          <w:szCs w:val="16"/>
        </w:rPr>
        <w:t>.</w:t>
      </w:r>
      <w:proofErr w:type="gramEnd"/>
      <w:r w:rsidRPr="002D2908">
        <w:rPr>
          <w:rFonts w:asciiTheme="minorHAnsi" w:hAnsiTheme="minorHAnsi"/>
          <w:bCs/>
          <w:kern w:val="36"/>
          <w:szCs w:val="16"/>
        </w:rPr>
        <w:t xml:space="preserve"> Ecological Economics, Vol. 69, Issue 12.</w:t>
      </w:r>
    </w:p>
  </w:footnote>
  <w:footnote w:id="10">
    <w:p w:rsidR="00B67773" w:rsidRPr="00C70B6E" w:rsidRDefault="00B67773" w:rsidP="008F258A">
      <w:pPr>
        <w:pStyle w:val="FootnoteText"/>
        <w:spacing w:after="0"/>
        <w:rPr>
          <w:rFonts w:asciiTheme="minorHAnsi" w:hAnsiTheme="minorHAnsi"/>
        </w:rPr>
      </w:pPr>
      <w:r w:rsidRPr="00C70B6E">
        <w:rPr>
          <w:rStyle w:val="FootnoteReference"/>
          <w:rFonts w:asciiTheme="minorHAnsi" w:hAnsiTheme="minorHAnsi"/>
        </w:rPr>
        <w:footnoteRef/>
      </w:r>
      <w:r w:rsidRPr="00C70B6E">
        <w:rPr>
          <w:rFonts w:asciiTheme="minorHAnsi" w:hAnsiTheme="minorHAnsi"/>
        </w:rPr>
        <w:t xml:space="preserve"> The </w:t>
      </w:r>
      <w:proofErr w:type="spellStart"/>
      <w:r w:rsidRPr="00C70B6E">
        <w:rPr>
          <w:rFonts w:asciiTheme="minorHAnsi" w:hAnsiTheme="minorHAnsi"/>
        </w:rPr>
        <w:t>ROtI</w:t>
      </w:r>
      <w:proofErr w:type="spellEnd"/>
      <w:r w:rsidRPr="00C70B6E">
        <w:rPr>
          <w:rFonts w:asciiTheme="minorHAnsi" w:hAnsiTheme="minorHAnsi"/>
        </w:rPr>
        <w:t xml:space="preserve"> Handbook, Towards Enhancing the Impact of Environmental Projects, Aug 2009, Global Environmental Facility.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773" w:rsidRDefault="00B67773" w:rsidP="008D4DE9">
    <w:pPr>
      <w:pStyle w:val="Header"/>
      <w:spacing w:after="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819" w:type="dxa"/>
      <w:jc w:val="center"/>
      <w:tblBorders>
        <w:top w:val="none" w:sz="0" w:space="0" w:color="auto"/>
        <w:left w:val="none" w:sz="0" w:space="0" w:color="auto"/>
        <w:bottom w:val="single" w:sz="12" w:space="0" w:color="215868" w:themeColor="accent5" w:themeShade="80"/>
        <w:right w:val="none" w:sz="0" w:space="0" w:color="auto"/>
        <w:insideH w:val="none" w:sz="0" w:space="0" w:color="auto"/>
        <w:insideV w:val="none" w:sz="0" w:space="0" w:color="auto"/>
      </w:tblBorders>
      <w:tblLook w:val="04A0" w:firstRow="1" w:lastRow="0" w:firstColumn="1" w:lastColumn="0" w:noHBand="0" w:noVBand="1"/>
    </w:tblPr>
    <w:tblGrid>
      <w:gridCol w:w="9819"/>
    </w:tblGrid>
    <w:tr w:rsidR="00B67773" w:rsidTr="00D35488">
      <w:trPr>
        <w:trHeight w:val="720"/>
        <w:jc w:val="center"/>
      </w:trPr>
      <w:tc>
        <w:tcPr>
          <w:tcW w:w="9819" w:type="dxa"/>
          <w:vAlign w:val="center"/>
        </w:tcPr>
        <w:p w:rsidR="00B67773" w:rsidRDefault="00B67773" w:rsidP="00D35488">
          <w:pPr>
            <w:pStyle w:val="Header"/>
            <w:spacing w:after="0" w:line="240" w:lineRule="auto"/>
            <w:jc w:val="left"/>
            <w:rPr>
              <w:rFonts w:asciiTheme="minorHAnsi" w:hAnsiTheme="minorHAnsi"/>
              <w:b/>
              <w:smallCaps w:val="0"/>
              <w:sz w:val="16"/>
            </w:rPr>
          </w:pPr>
          <w:r>
            <w:rPr>
              <w:rFonts w:asciiTheme="minorHAnsi" w:hAnsiTheme="minorHAnsi"/>
              <w:b/>
              <w:smallCaps w:val="0"/>
              <w:sz w:val="16"/>
            </w:rPr>
            <w:t xml:space="preserve">Terminal Evaluation </w:t>
          </w:r>
          <w:r w:rsidRPr="00A103CA">
            <w:rPr>
              <w:rFonts w:asciiTheme="minorHAnsi" w:hAnsiTheme="minorHAnsi"/>
              <w:b/>
              <w:smallCaps w:val="0"/>
              <w:sz w:val="16"/>
            </w:rPr>
            <w:t xml:space="preserve">Report, </w:t>
          </w:r>
          <w:r>
            <w:rPr>
              <w:rFonts w:asciiTheme="minorHAnsi" w:hAnsiTheme="minorHAnsi"/>
              <w:b/>
              <w:smallCaps w:val="0"/>
              <w:sz w:val="16"/>
            </w:rPr>
            <w:t>May 2015</w:t>
          </w:r>
        </w:p>
        <w:p w:rsidR="00B67773" w:rsidRDefault="00B67773" w:rsidP="00D35488">
          <w:pPr>
            <w:pStyle w:val="Header"/>
            <w:spacing w:after="0" w:line="240" w:lineRule="auto"/>
            <w:jc w:val="left"/>
            <w:rPr>
              <w:rFonts w:asciiTheme="minorHAnsi" w:eastAsiaTheme="minorHAnsi" w:hAnsiTheme="minorHAnsi" w:cs="Arial"/>
              <w:bCs/>
              <w:smallCaps w:val="0"/>
              <w:sz w:val="16"/>
              <w:szCs w:val="18"/>
            </w:rPr>
          </w:pPr>
          <w:r w:rsidRPr="000C54B5">
            <w:rPr>
              <w:rFonts w:asciiTheme="minorHAnsi" w:eastAsiaTheme="minorHAnsi" w:hAnsiTheme="minorHAnsi" w:cs="Arial"/>
              <w:bCs/>
              <w:smallCaps w:val="0"/>
              <w:sz w:val="16"/>
              <w:szCs w:val="18"/>
            </w:rPr>
            <w:t>Mainstreaming Biodiversity Management into Production Sector Activities</w:t>
          </w:r>
          <w:r>
            <w:rPr>
              <w:rFonts w:asciiTheme="minorHAnsi" w:eastAsiaTheme="minorHAnsi" w:hAnsiTheme="minorHAnsi" w:cs="Arial"/>
              <w:bCs/>
              <w:smallCaps w:val="0"/>
              <w:sz w:val="16"/>
              <w:szCs w:val="18"/>
            </w:rPr>
            <w:t xml:space="preserve"> </w:t>
          </w:r>
        </w:p>
        <w:p w:rsidR="00B67773" w:rsidRPr="00A103CA" w:rsidRDefault="00B67773" w:rsidP="00D35488">
          <w:pPr>
            <w:pStyle w:val="Header"/>
            <w:spacing w:after="0" w:line="240" w:lineRule="auto"/>
            <w:jc w:val="left"/>
            <w:rPr>
              <w:rFonts w:asciiTheme="minorHAnsi" w:hAnsiTheme="minorHAnsi"/>
              <w:b/>
              <w:smallCaps w:val="0"/>
              <w:sz w:val="16"/>
            </w:rPr>
          </w:pPr>
          <w:r>
            <w:rPr>
              <w:rFonts w:asciiTheme="minorHAnsi" w:eastAsiaTheme="minorHAnsi" w:hAnsiTheme="minorHAnsi" w:cs="Arial"/>
              <w:bCs/>
              <w:smallCaps w:val="0"/>
              <w:sz w:val="16"/>
              <w:szCs w:val="18"/>
            </w:rPr>
            <w:t>GEF Project ID: 1620; UNDP PIMS ID: 2053</w:t>
          </w:r>
        </w:p>
      </w:tc>
    </w:tr>
  </w:tbl>
  <w:p w:rsidR="00B67773" w:rsidRPr="006A5608" w:rsidRDefault="00B67773" w:rsidP="008B37D0">
    <w:pPr>
      <w:pStyle w:val="Header"/>
      <w:spacing w:after="0"/>
      <w:jc w:val="left"/>
      <w:rPr>
        <w:rFonts w:asciiTheme="minorHAnsi" w:hAnsiTheme="minorHAnsi"/>
        <w:sz w:val="1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5112" w:type="dxa"/>
      <w:jc w:val="center"/>
      <w:tblBorders>
        <w:top w:val="none" w:sz="0" w:space="0" w:color="auto"/>
        <w:left w:val="none" w:sz="0" w:space="0" w:color="auto"/>
        <w:bottom w:val="single" w:sz="12" w:space="0" w:color="215868" w:themeColor="accent5" w:themeShade="80"/>
        <w:right w:val="none" w:sz="0" w:space="0" w:color="auto"/>
        <w:insideH w:val="none" w:sz="0" w:space="0" w:color="auto"/>
        <w:insideV w:val="none" w:sz="0" w:space="0" w:color="auto"/>
      </w:tblBorders>
      <w:tblLook w:val="04A0" w:firstRow="1" w:lastRow="0" w:firstColumn="1" w:lastColumn="0" w:noHBand="0" w:noVBand="1"/>
    </w:tblPr>
    <w:tblGrid>
      <w:gridCol w:w="15112"/>
    </w:tblGrid>
    <w:tr w:rsidR="00B67773" w:rsidTr="009F78E8">
      <w:trPr>
        <w:trHeight w:val="720"/>
        <w:jc w:val="center"/>
      </w:trPr>
      <w:tc>
        <w:tcPr>
          <w:tcW w:w="15112" w:type="dxa"/>
          <w:vAlign w:val="center"/>
        </w:tcPr>
        <w:p w:rsidR="00B67773" w:rsidRDefault="00B67773" w:rsidP="000B4D96">
          <w:pPr>
            <w:pStyle w:val="Header"/>
            <w:spacing w:after="0" w:line="240" w:lineRule="auto"/>
            <w:jc w:val="left"/>
            <w:rPr>
              <w:rFonts w:asciiTheme="minorHAnsi" w:hAnsiTheme="minorHAnsi"/>
              <w:b/>
              <w:smallCaps w:val="0"/>
              <w:sz w:val="16"/>
            </w:rPr>
          </w:pPr>
          <w:r>
            <w:rPr>
              <w:rFonts w:asciiTheme="minorHAnsi" w:hAnsiTheme="minorHAnsi"/>
              <w:b/>
              <w:smallCaps w:val="0"/>
              <w:sz w:val="16"/>
            </w:rPr>
            <w:t xml:space="preserve">Terminal Evaluation </w:t>
          </w:r>
          <w:r w:rsidRPr="00A103CA">
            <w:rPr>
              <w:rFonts w:asciiTheme="minorHAnsi" w:hAnsiTheme="minorHAnsi"/>
              <w:b/>
              <w:smallCaps w:val="0"/>
              <w:sz w:val="16"/>
            </w:rPr>
            <w:t xml:space="preserve">Report, </w:t>
          </w:r>
          <w:r>
            <w:rPr>
              <w:rFonts w:asciiTheme="minorHAnsi" w:hAnsiTheme="minorHAnsi"/>
              <w:b/>
              <w:smallCaps w:val="0"/>
              <w:sz w:val="16"/>
            </w:rPr>
            <w:t>May 2015</w:t>
          </w:r>
        </w:p>
        <w:p w:rsidR="00B67773" w:rsidRDefault="00B67773" w:rsidP="000B4D96">
          <w:pPr>
            <w:pStyle w:val="Header"/>
            <w:spacing w:after="0" w:line="240" w:lineRule="auto"/>
            <w:jc w:val="left"/>
            <w:rPr>
              <w:rFonts w:asciiTheme="minorHAnsi" w:eastAsiaTheme="minorHAnsi" w:hAnsiTheme="minorHAnsi" w:cs="Arial"/>
              <w:bCs/>
              <w:smallCaps w:val="0"/>
              <w:sz w:val="16"/>
              <w:szCs w:val="18"/>
            </w:rPr>
          </w:pPr>
          <w:r w:rsidRPr="000C54B5">
            <w:rPr>
              <w:rFonts w:asciiTheme="minorHAnsi" w:eastAsiaTheme="minorHAnsi" w:hAnsiTheme="minorHAnsi" w:cs="Arial"/>
              <w:bCs/>
              <w:smallCaps w:val="0"/>
              <w:sz w:val="16"/>
              <w:szCs w:val="18"/>
            </w:rPr>
            <w:t>Mainstreaming Biodiversity Management into Production Sector Activities</w:t>
          </w:r>
          <w:r>
            <w:rPr>
              <w:rFonts w:asciiTheme="minorHAnsi" w:eastAsiaTheme="minorHAnsi" w:hAnsiTheme="minorHAnsi" w:cs="Arial"/>
              <w:bCs/>
              <w:smallCaps w:val="0"/>
              <w:sz w:val="16"/>
              <w:szCs w:val="18"/>
            </w:rPr>
            <w:t xml:space="preserve"> </w:t>
          </w:r>
        </w:p>
        <w:p w:rsidR="00B67773" w:rsidRPr="00A103CA" w:rsidRDefault="00B67773" w:rsidP="000B4D96">
          <w:pPr>
            <w:pStyle w:val="Header"/>
            <w:spacing w:after="0" w:line="240" w:lineRule="auto"/>
            <w:jc w:val="left"/>
            <w:rPr>
              <w:rFonts w:asciiTheme="minorHAnsi" w:hAnsiTheme="minorHAnsi"/>
              <w:b/>
              <w:smallCaps w:val="0"/>
              <w:sz w:val="16"/>
            </w:rPr>
          </w:pPr>
          <w:r>
            <w:rPr>
              <w:rFonts w:asciiTheme="minorHAnsi" w:eastAsiaTheme="minorHAnsi" w:hAnsiTheme="minorHAnsi" w:cs="Arial"/>
              <w:bCs/>
              <w:smallCaps w:val="0"/>
              <w:sz w:val="16"/>
              <w:szCs w:val="18"/>
            </w:rPr>
            <w:t>GEF Project ID: 1620; UNDP PIMS ID: 2053</w:t>
          </w:r>
        </w:p>
      </w:tc>
    </w:tr>
  </w:tbl>
  <w:p w:rsidR="00B67773" w:rsidRPr="006A5608" w:rsidRDefault="00B67773" w:rsidP="008D4DE9">
    <w:pPr>
      <w:pStyle w:val="Header"/>
      <w:spacing w:after="0"/>
      <w:jc w:val="left"/>
      <w:rPr>
        <w:rFonts w:asciiTheme="minorHAnsi" w:hAnsiTheme="minorHAnsi"/>
        <w:sz w:val="1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819" w:type="dxa"/>
      <w:jc w:val="center"/>
      <w:tblBorders>
        <w:top w:val="none" w:sz="0" w:space="0" w:color="auto"/>
        <w:left w:val="none" w:sz="0" w:space="0" w:color="auto"/>
        <w:bottom w:val="single" w:sz="12" w:space="0" w:color="215868" w:themeColor="accent5" w:themeShade="80"/>
        <w:right w:val="none" w:sz="0" w:space="0" w:color="auto"/>
        <w:insideH w:val="none" w:sz="0" w:space="0" w:color="auto"/>
        <w:insideV w:val="none" w:sz="0" w:space="0" w:color="auto"/>
      </w:tblBorders>
      <w:tblLook w:val="04A0" w:firstRow="1" w:lastRow="0" w:firstColumn="1" w:lastColumn="0" w:noHBand="0" w:noVBand="1"/>
    </w:tblPr>
    <w:tblGrid>
      <w:gridCol w:w="9819"/>
    </w:tblGrid>
    <w:tr w:rsidR="00B67773" w:rsidTr="007560AE">
      <w:trPr>
        <w:trHeight w:val="720"/>
        <w:jc w:val="center"/>
      </w:trPr>
      <w:tc>
        <w:tcPr>
          <w:tcW w:w="9819" w:type="dxa"/>
          <w:vAlign w:val="center"/>
        </w:tcPr>
        <w:p w:rsidR="00B67773" w:rsidRDefault="00B67773" w:rsidP="000B4D96">
          <w:pPr>
            <w:pStyle w:val="Header"/>
            <w:spacing w:after="0" w:line="240" w:lineRule="auto"/>
            <w:jc w:val="left"/>
            <w:rPr>
              <w:rFonts w:asciiTheme="minorHAnsi" w:hAnsiTheme="minorHAnsi"/>
              <w:b/>
              <w:smallCaps w:val="0"/>
              <w:sz w:val="16"/>
            </w:rPr>
          </w:pPr>
          <w:r>
            <w:rPr>
              <w:rFonts w:asciiTheme="minorHAnsi" w:hAnsiTheme="minorHAnsi"/>
              <w:b/>
              <w:smallCaps w:val="0"/>
              <w:sz w:val="16"/>
            </w:rPr>
            <w:t xml:space="preserve">Terminal Evaluation </w:t>
          </w:r>
          <w:r w:rsidRPr="00A103CA">
            <w:rPr>
              <w:rFonts w:asciiTheme="minorHAnsi" w:hAnsiTheme="minorHAnsi"/>
              <w:b/>
              <w:smallCaps w:val="0"/>
              <w:sz w:val="16"/>
            </w:rPr>
            <w:t xml:space="preserve">Report, </w:t>
          </w:r>
          <w:r>
            <w:rPr>
              <w:rFonts w:asciiTheme="minorHAnsi" w:hAnsiTheme="minorHAnsi"/>
              <w:b/>
              <w:smallCaps w:val="0"/>
              <w:sz w:val="16"/>
            </w:rPr>
            <w:t>May 2015</w:t>
          </w:r>
        </w:p>
        <w:p w:rsidR="00B67773" w:rsidRDefault="00B67773" w:rsidP="000B4D96">
          <w:pPr>
            <w:pStyle w:val="Header"/>
            <w:spacing w:after="0" w:line="240" w:lineRule="auto"/>
            <w:jc w:val="left"/>
            <w:rPr>
              <w:rFonts w:asciiTheme="minorHAnsi" w:eastAsiaTheme="minorHAnsi" w:hAnsiTheme="minorHAnsi" w:cs="Arial"/>
              <w:bCs/>
              <w:smallCaps w:val="0"/>
              <w:sz w:val="16"/>
              <w:szCs w:val="18"/>
            </w:rPr>
          </w:pPr>
          <w:r w:rsidRPr="000C54B5">
            <w:rPr>
              <w:rFonts w:asciiTheme="minorHAnsi" w:eastAsiaTheme="minorHAnsi" w:hAnsiTheme="minorHAnsi" w:cs="Arial"/>
              <w:bCs/>
              <w:smallCaps w:val="0"/>
              <w:sz w:val="16"/>
              <w:szCs w:val="18"/>
            </w:rPr>
            <w:t>Mainstreaming Biodiversity Management into Production Sector Activities</w:t>
          </w:r>
          <w:r>
            <w:rPr>
              <w:rFonts w:asciiTheme="minorHAnsi" w:eastAsiaTheme="minorHAnsi" w:hAnsiTheme="minorHAnsi" w:cs="Arial"/>
              <w:bCs/>
              <w:smallCaps w:val="0"/>
              <w:sz w:val="16"/>
              <w:szCs w:val="18"/>
            </w:rPr>
            <w:t xml:space="preserve"> </w:t>
          </w:r>
        </w:p>
        <w:p w:rsidR="00B67773" w:rsidRPr="00A103CA" w:rsidRDefault="00B67773" w:rsidP="000B4D96">
          <w:pPr>
            <w:pStyle w:val="Header"/>
            <w:spacing w:after="0" w:line="240" w:lineRule="auto"/>
            <w:jc w:val="left"/>
            <w:rPr>
              <w:rFonts w:asciiTheme="minorHAnsi" w:hAnsiTheme="minorHAnsi"/>
              <w:b/>
              <w:smallCaps w:val="0"/>
              <w:sz w:val="16"/>
            </w:rPr>
          </w:pPr>
          <w:r>
            <w:rPr>
              <w:rFonts w:asciiTheme="minorHAnsi" w:eastAsiaTheme="minorHAnsi" w:hAnsiTheme="minorHAnsi" w:cs="Arial"/>
              <w:bCs/>
              <w:smallCaps w:val="0"/>
              <w:sz w:val="16"/>
              <w:szCs w:val="18"/>
            </w:rPr>
            <w:t>GEF Project ID: 1620; UNDP PIMS ID: 2053</w:t>
          </w:r>
        </w:p>
      </w:tc>
    </w:tr>
  </w:tbl>
  <w:p w:rsidR="00B67773" w:rsidRDefault="00B67773" w:rsidP="008D4DE9">
    <w:pPr>
      <w:pStyle w:val="Header"/>
      <w:spacing w:after="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4532" w:type="dxa"/>
      <w:jc w:val="center"/>
      <w:tblBorders>
        <w:top w:val="none" w:sz="0" w:space="0" w:color="auto"/>
        <w:left w:val="none" w:sz="0" w:space="0" w:color="auto"/>
        <w:bottom w:val="single" w:sz="12" w:space="0" w:color="215868" w:themeColor="accent5" w:themeShade="80"/>
        <w:right w:val="none" w:sz="0" w:space="0" w:color="auto"/>
        <w:insideH w:val="none" w:sz="0" w:space="0" w:color="auto"/>
        <w:insideV w:val="none" w:sz="0" w:space="0" w:color="auto"/>
      </w:tblBorders>
      <w:tblLook w:val="04A0" w:firstRow="1" w:lastRow="0" w:firstColumn="1" w:lastColumn="0" w:noHBand="0" w:noVBand="1"/>
    </w:tblPr>
    <w:tblGrid>
      <w:gridCol w:w="14532"/>
    </w:tblGrid>
    <w:tr w:rsidR="00B67773" w:rsidTr="00E726C6">
      <w:trPr>
        <w:trHeight w:val="720"/>
        <w:jc w:val="center"/>
      </w:trPr>
      <w:tc>
        <w:tcPr>
          <w:tcW w:w="14532" w:type="dxa"/>
          <w:vAlign w:val="center"/>
        </w:tcPr>
        <w:p w:rsidR="00B67773" w:rsidRDefault="00B67773" w:rsidP="000B4D96">
          <w:pPr>
            <w:pStyle w:val="Header"/>
            <w:spacing w:after="0" w:line="240" w:lineRule="auto"/>
            <w:jc w:val="left"/>
            <w:rPr>
              <w:rFonts w:asciiTheme="minorHAnsi" w:hAnsiTheme="minorHAnsi"/>
              <w:b/>
              <w:smallCaps w:val="0"/>
              <w:sz w:val="16"/>
            </w:rPr>
          </w:pPr>
          <w:r>
            <w:rPr>
              <w:rFonts w:asciiTheme="minorHAnsi" w:hAnsiTheme="minorHAnsi"/>
              <w:b/>
              <w:smallCaps w:val="0"/>
              <w:sz w:val="16"/>
            </w:rPr>
            <w:t xml:space="preserve">Terminal Evaluation </w:t>
          </w:r>
          <w:r w:rsidRPr="00A103CA">
            <w:rPr>
              <w:rFonts w:asciiTheme="minorHAnsi" w:hAnsiTheme="minorHAnsi"/>
              <w:b/>
              <w:smallCaps w:val="0"/>
              <w:sz w:val="16"/>
            </w:rPr>
            <w:t xml:space="preserve">Report, </w:t>
          </w:r>
          <w:r>
            <w:rPr>
              <w:rFonts w:asciiTheme="minorHAnsi" w:hAnsiTheme="minorHAnsi"/>
              <w:b/>
              <w:smallCaps w:val="0"/>
              <w:sz w:val="16"/>
            </w:rPr>
            <w:t>May 2015</w:t>
          </w:r>
        </w:p>
        <w:p w:rsidR="00B67773" w:rsidRDefault="00B67773" w:rsidP="000B4D96">
          <w:pPr>
            <w:pStyle w:val="Header"/>
            <w:spacing w:after="0" w:line="240" w:lineRule="auto"/>
            <w:jc w:val="left"/>
            <w:rPr>
              <w:rFonts w:asciiTheme="minorHAnsi" w:eastAsiaTheme="minorHAnsi" w:hAnsiTheme="minorHAnsi" w:cs="Arial"/>
              <w:bCs/>
              <w:smallCaps w:val="0"/>
              <w:sz w:val="16"/>
              <w:szCs w:val="18"/>
            </w:rPr>
          </w:pPr>
          <w:r w:rsidRPr="000C54B5">
            <w:rPr>
              <w:rFonts w:asciiTheme="minorHAnsi" w:eastAsiaTheme="minorHAnsi" w:hAnsiTheme="minorHAnsi" w:cs="Arial"/>
              <w:bCs/>
              <w:smallCaps w:val="0"/>
              <w:sz w:val="16"/>
              <w:szCs w:val="18"/>
            </w:rPr>
            <w:t>Mainstreaming Biodiversity Management into Production Sector Activities</w:t>
          </w:r>
          <w:r>
            <w:rPr>
              <w:rFonts w:asciiTheme="minorHAnsi" w:eastAsiaTheme="minorHAnsi" w:hAnsiTheme="minorHAnsi" w:cs="Arial"/>
              <w:bCs/>
              <w:smallCaps w:val="0"/>
              <w:sz w:val="16"/>
              <w:szCs w:val="18"/>
            </w:rPr>
            <w:t xml:space="preserve"> </w:t>
          </w:r>
        </w:p>
        <w:p w:rsidR="00B67773" w:rsidRPr="00A103CA" w:rsidRDefault="00B67773" w:rsidP="000B4D96">
          <w:pPr>
            <w:pStyle w:val="Header"/>
            <w:spacing w:after="0" w:line="240" w:lineRule="auto"/>
            <w:jc w:val="left"/>
            <w:rPr>
              <w:rFonts w:asciiTheme="minorHAnsi" w:hAnsiTheme="minorHAnsi"/>
              <w:b/>
              <w:smallCaps w:val="0"/>
              <w:sz w:val="16"/>
            </w:rPr>
          </w:pPr>
          <w:r>
            <w:rPr>
              <w:rFonts w:asciiTheme="minorHAnsi" w:eastAsiaTheme="minorHAnsi" w:hAnsiTheme="minorHAnsi" w:cs="Arial"/>
              <w:bCs/>
              <w:smallCaps w:val="0"/>
              <w:sz w:val="16"/>
              <w:szCs w:val="18"/>
            </w:rPr>
            <w:t>GEF Project ID: 1620; UNDP PIMS ID: 2053</w:t>
          </w:r>
        </w:p>
      </w:tc>
    </w:tr>
  </w:tbl>
  <w:p w:rsidR="00B67773" w:rsidRPr="00E34150" w:rsidRDefault="00B67773" w:rsidP="008D4DE9">
    <w:pPr>
      <w:pStyle w:val="Header"/>
      <w:spacing w:after="0"/>
      <w:jc w:val="left"/>
      <w:rPr>
        <w:rFonts w:asciiTheme="minorHAnsi" w:hAnsiTheme="minorHAnsi"/>
        <w:sz w:val="16"/>
        <w:szCs w:val="16"/>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819" w:type="dxa"/>
      <w:jc w:val="center"/>
      <w:tblBorders>
        <w:top w:val="none" w:sz="0" w:space="0" w:color="auto"/>
        <w:left w:val="none" w:sz="0" w:space="0" w:color="auto"/>
        <w:bottom w:val="single" w:sz="12" w:space="0" w:color="215868" w:themeColor="accent5" w:themeShade="80"/>
        <w:right w:val="none" w:sz="0" w:space="0" w:color="auto"/>
        <w:insideH w:val="none" w:sz="0" w:space="0" w:color="auto"/>
        <w:insideV w:val="none" w:sz="0" w:space="0" w:color="auto"/>
      </w:tblBorders>
      <w:tblLook w:val="04A0" w:firstRow="1" w:lastRow="0" w:firstColumn="1" w:lastColumn="0" w:noHBand="0" w:noVBand="1"/>
    </w:tblPr>
    <w:tblGrid>
      <w:gridCol w:w="9819"/>
    </w:tblGrid>
    <w:tr w:rsidR="00B67773" w:rsidTr="007560AE">
      <w:trPr>
        <w:trHeight w:val="720"/>
        <w:jc w:val="center"/>
      </w:trPr>
      <w:tc>
        <w:tcPr>
          <w:tcW w:w="9819" w:type="dxa"/>
          <w:vAlign w:val="center"/>
        </w:tcPr>
        <w:p w:rsidR="00B67773" w:rsidRDefault="00B67773" w:rsidP="000B4D96">
          <w:pPr>
            <w:pStyle w:val="Header"/>
            <w:spacing w:after="0" w:line="240" w:lineRule="auto"/>
            <w:jc w:val="left"/>
            <w:rPr>
              <w:rFonts w:asciiTheme="minorHAnsi" w:hAnsiTheme="minorHAnsi"/>
              <w:b/>
              <w:smallCaps w:val="0"/>
              <w:sz w:val="16"/>
            </w:rPr>
          </w:pPr>
          <w:r>
            <w:rPr>
              <w:rFonts w:asciiTheme="minorHAnsi" w:hAnsiTheme="minorHAnsi"/>
              <w:b/>
              <w:smallCaps w:val="0"/>
              <w:sz w:val="16"/>
            </w:rPr>
            <w:t xml:space="preserve">Terminal Evaluation </w:t>
          </w:r>
          <w:r w:rsidRPr="00A103CA">
            <w:rPr>
              <w:rFonts w:asciiTheme="minorHAnsi" w:hAnsiTheme="minorHAnsi"/>
              <w:b/>
              <w:smallCaps w:val="0"/>
              <w:sz w:val="16"/>
            </w:rPr>
            <w:t xml:space="preserve">Report, </w:t>
          </w:r>
          <w:r>
            <w:rPr>
              <w:rFonts w:asciiTheme="minorHAnsi" w:hAnsiTheme="minorHAnsi"/>
              <w:b/>
              <w:smallCaps w:val="0"/>
              <w:sz w:val="16"/>
            </w:rPr>
            <w:t>May 2015</w:t>
          </w:r>
        </w:p>
        <w:p w:rsidR="00B67773" w:rsidRDefault="00B67773" w:rsidP="000B4D96">
          <w:pPr>
            <w:pStyle w:val="Header"/>
            <w:spacing w:after="0" w:line="240" w:lineRule="auto"/>
            <w:jc w:val="left"/>
            <w:rPr>
              <w:rFonts w:asciiTheme="minorHAnsi" w:eastAsiaTheme="minorHAnsi" w:hAnsiTheme="minorHAnsi" w:cs="Arial"/>
              <w:bCs/>
              <w:smallCaps w:val="0"/>
              <w:sz w:val="16"/>
              <w:szCs w:val="18"/>
            </w:rPr>
          </w:pPr>
          <w:r w:rsidRPr="000C54B5">
            <w:rPr>
              <w:rFonts w:asciiTheme="minorHAnsi" w:eastAsiaTheme="minorHAnsi" w:hAnsiTheme="minorHAnsi" w:cs="Arial"/>
              <w:bCs/>
              <w:smallCaps w:val="0"/>
              <w:sz w:val="16"/>
              <w:szCs w:val="18"/>
            </w:rPr>
            <w:t>Mainstreaming Biodiversity Management into Production Sector Activities</w:t>
          </w:r>
          <w:r>
            <w:rPr>
              <w:rFonts w:asciiTheme="minorHAnsi" w:eastAsiaTheme="minorHAnsi" w:hAnsiTheme="minorHAnsi" w:cs="Arial"/>
              <w:bCs/>
              <w:smallCaps w:val="0"/>
              <w:sz w:val="16"/>
              <w:szCs w:val="18"/>
            </w:rPr>
            <w:t xml:space="preserve"> </w:t>
          </w:r>
        </w:p>
        <w:p w:rsidR="00B67773" w:rsidRPr="00A103CA" w:rsidRDefault="00B67773" w:rsidP="000B4D96">
          <w:pPr>
            <w:pStyle w:val="Header"/>
            <w:spacing w:after="0" w:line="240" w:lineRule="auto"/>
            <w:jc w:val="left"/>
            <w:rPr>
              <w:rFonts w:asciiTheme="minorHAnsi" w:hAnsiTheme="minorHAnsi"/>
              <w:b/>
              <w:smallCaps w:val="0"/>
              <w:sz w:val="16"/>
            </w:rPr>
          </w:pPr>
          <w:r>
            <w:rPr>
              <w:rFonts w:asciiTheme="minorHAnsi" w:eastAsiaTheme="minorHAnsi" w:hAnsiTheme="minorHAnsi" w:cs="Arial"/>
              <w:bCs/>
              <w:smallCaps w:val="0"/>
              <w:sz w:val="16"/>
              <w:szCs w:val="18"/>
            </w:rPr>
            <w:t>GEF Project ID: 1620; UNDP PIMS ID: 2053</w:t>
          </w:r>
        </w:p>
      </w:tc>
    </w:tr>
  </w:tbl>
  <w:p w:rsidR="00B67773" w:rsidRDefault="00B67773" w:rsidP="008D4DE9">
    <w:pPr>
      <w:pStyle w:val="Header"/>
      <w:spacing w:after="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00000004"/>
    <w:name w:val="WW8Num9"/>
    <w:lvl w:ilvl="0">
      <w:start w:val="2"/>
      <w:numFmt w:val="bullet"/>
      <w:lvlText w:val="-"/>
      <w:lvlJc w:val="left"/>
      <w:pPr>
        <w:tabs>
          <w:tab w:val="num" w:pos="0"/>
        </w:tabs>
        <w:ind w:left="720" w:hanging="360"/>
      </w:pPr>
      <w:rPr>
        <w:rFonts w:ascii="Myriad Pro" w:hAnsi="Myriad Pro" w:cs="Times New Roman"/>
        <w:lang w:val="en-US"/>
      </w:rPr>
    </w:lvl>
  </w:abstractNum>
  <w:abstractNum w:abstractNumId="1">
    <w:nsid w:val="00000008"/>
    <w:multiLevelType w:val="singleLevel"/>
    <w:tmpl w:val="00000008"/>
    <w:name w:val="WW8Num8"/>
    <w:lvl w:ilvl="0">
      <w:start w:val="1"/>
      <w:numFmt w:val="bullet"/>
      <w:lvlText w:val=""/>
      <w:lvlJc w:val="left"/>
      <w:pPr>
        <w:tabs>
          <w:tab w:val="num" w:pos="1440"/>
        </w:tabs>
        <w:ind w:left="1440" w:hanging="360"/>
      </w:pPr>
      <w:rPr>
        <w:rFonts w:ascii="Symbol" w:hAnsi="Symbol"/>
      </w:rPr>
    </w:lvl>
  </w:abstractNum>
  <w:abstractNum w:abstractNumId="2">
    <w:nsid w:val="00000017"/>
    <w:multiLevelType w:val="singleLevel"/>
    <w:tmpl w:val="00000017"/>
    <w:name w:val="WW8Num23"/>
    <w:lvl w:ilvl="0">
      <w:start w:val="1"/>
      <w:numFmt w:val="bullet"/>
      <w:lvlText w:val=""/>
      <w:lvlJc w:val="left"/>
      <w:pPr>
        <w:tabs>
          <w:tab w:val="num" w:pos="1440"/>
        </w:tabs>
        <w:ind w:left="1440" w:hanging="360"/>
      </w:pPr>
      <w:rPr>
        <w:rFonts w:ascii="Symbol" w:hAnsi="Symbol"/>
      </w:rPr>
    </w:lvl>
  </w:abstractNum>
  <w:abstractNum w:abstractNumId="3">
    <w:nsid w:val="00295999"/>
    <w:multiLevelType w:val="hybridMultilevel"/>
    <w:tmpl w:val="3192FE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F02591"/>
    <w:multiLevelType w:val="hybridMultilevel"/>
    <w:tmpl w:val="FFB6939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86105B"/>
    <w:multiLevelType w:val="hybridMultilevel"/>
    <w:tmpl w:val="3F96E6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6615DFC"/>
    <w:multiLevelType w:val="hybridMultilevel"/>
    <w:tmpl w:val="BA1670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8D047B8"/>
    <w:multiLevelType w:val="multilevel"/>
    <w:tmpl w:val="31C4B4E6"/>
    <w:lvl w:ilvl="0">
      <w:start w:val="1"/>
      <w:numFmt w:val="decimal"/>
      <w:lvlText w:val="%1."/>
      <w:lvlJc w:val="left"/>
      <w:pPr>
        <w:ind w:left="360" w:hanging="360"/>
      </w:pPr>
      <w:rPr>
        <w:caps w:val="0"/>
      </w:rPr>
    </w:lvl>
    <w:lvl w:ilvl="1">
      <w:start w:val="1"/>
      <w:numFmt w:val="decimal"/>
      <w:lvlText w:val="%1.%2."/>
      <w:lvlJc w:val="left"/>
      <w:pPr>
        <w:ind w:left="1872" w:hanging="432"/>
      </w:pPr>
      <w:rPr>
        <w:rFonts w:cs="Times New Roman"/>
      </w:rPr>
    </w:lvl>
    <w:lvl w:ilvl="2">
      <w:start w:val="1"/>
      <w:numFmt w:val="decimal"/>
      <w:lvlText w:val="%1.%2.%3."/>
      <w:lvlJc w:val="left"/>
      <w:pPr>
        <w:ind w:left="1224" w:hanging="504"/>
      </w:pPr>
      <w:rPr>
        <w:rFonts w:cs="Times New Roman"/>
        <w:b/>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nsid w:val="0B1F6277"/>
    <w:multiLevelType w:val="hybridMultilevel"/>
    <w:tmpl w:val="6E029E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F356B5"/>
    <w:multiLevelType w:val="hybridMultilevel"/>
    <w:tmpl w:val="27FC6D2A"/>
    <w:lvl w:ilvl="0" w:tplc="3B48A3B4">
      <w:start w:val="1"/>
      <w:numFmt w:val="bullet"/>
      <w:lvlText w:val=""/>
      <w:lvlJc w:val="left"/>
      <w:pPr>
        <w:tabs>
          <w:tab w:val="num" w:pos="720"/>
        </w:tabs>
        <w:ind w:left="720" w:hanging="360"/>
      </w:pPr>
      <w:rPr>
        <w:rFonts w:ascii="Wingdings" w:hAnsi="Wingdings" w:hint="default"/>
      </w:rPr>
    </w:lvl>
    <w:lvl w:ilvl="1" w:tplc="C39A7A2A" w:tentative="1">
      <w:start w:val="1"/>
      <w:numFmt w:val="bullet"/>
      <w:lvlText w:val=""/>
      <w:lvlJc w:val="left"/>
      <w:pPr>
        <w:tabs>
          <w:tab w:val="num" w:pos="1440"/>
        </w:tabs>
        <w:ind w:left="1440" w:hanging="360"/>
      </w:pPr>
      <w:rPr>
        <w:rFonts w:ascii="Wingdings" w:hAnsi="Wingdings" w:hint="default"/>
      </w:rPr>
    </w:lvl>
    <w:lvl w:ilvl="2" w:tplc="258488D6" w:tentative="1">
      <w:start w:val="1"/>
      <w:numFmt w:val="bullet"/>
      <w:lvlText w:val=""/>
      <w:lvlJc w:val="left"/>
      <w:pPr>
        <w:tabs>
          <w:tab w:val="num" w:pos="2160"/>
        </w:tabs>
        <w:ind w:left="2160" w:hanging="360"/>
      </w:pPr>
      <w:rPr>
        <w:rFonts w:ascii="Wingdings" w:hAnsi="Wingdings" w:hint="default"/>
      </w:rPr>
    </w:lvl>
    <w:lvl w:ilvl="3" w:tplc="038C7D4C" w:tentative="1">
      <w:start w:val="1"/>
      <w:numFmt w:val="bullet"/>
      <w:lvlText w:val=""/>
      <w:lvlJc w:val="left"/>
      <w:pPr>
        <w:tabs>
          <w:tab w:val="num" w:pos="2880"/>
        </w:tabs>
        <w:ind w:left="2880" w:hanging="360"/>
      </w:pPr>
      <w:rPr>
        <w:rFonts w:ascii="Wingdings" w:hAnsi="Wingdings" w:hint="default"/>
      </w:rPr>
    </w:lvl>
    <w:lvl w:ilvl="4" w:tplc="73CCEB2E" w:tentative="1">
      <w:start w:val="1"/>
      <w:numFmt w:val="bullet"/>
      <w:lvlText w:val=""/>
      <w:lvlJc w:val="left"/>
      <w:pPr>
        <w:tabs>
          <w:tab w:val="num" w:pos="3600"/>
        </w:tabs>
        <w:ind w:left="3600" w:hanging="360"/>
      </w:pPr>
      <w:rPr>
        <w:rFonts w:ascii="Wingdings" w:hAnsi="Wingdings" w:hint="default"/>
      </w:rPr>
    </w:lvl>
    <w:lvl w:ilvl="5" w:tplc="C4BAB3F8" w:tentative="1">
      <w:start w:val="1"/>
      <w:numFmt w:val="bullet"/>
      <w:lvlText w:val=""/>
      <w:lvlJc w:val="left"/>
      <w:pPr>
        <w:tabs>
          <w:tab w:val="num" w:pos="4320"/>
        </w:tabs>
        <w:ind w:left="4320" w:hanging="360"/>
      </w:pPr>
      <w:rPr>
        <w:rFonts w:ascii="Wingdings" w:hAnsi="Wingdings" w:hint="default"/>
      </w:rPr>
    </w:lvl>
    <w:lvl w:ilvl="6" w:tplc="E5FC939E" w:tentative="1">
      <w:start w:val="1"/>
      <w:numFmt w:val="bullet"/>
      <w:lvlText w:val=""/>
      <w:lvlJc w:val="left"/>
      <w:pPr>
        <w:tabs>
          <w:tab w:val="num" w:pos="5040"/>
        </w:tabs>
        <w:ind w:left="5040" w:hanging="360"/>
      </w:pPr>
      <w:rPr>
        <w:rFonts w:ascii="Wingdings" w:hAnsi="Wingdings" w:hint="default"/>
      </w:rPr>
    </w:lvl>
    <w:lvl w:ilvl="7" w:tplc="A670B230" w:tentative="1">
      <w:start w:val="1"/>
      <w:numFmt w:val="bullet"/>
      <w:lvlText w:val=""/>
      <w:lvlJc w:val="left"/>
      <w:pPr>
        <w:tabs>
          <w:tab w:val="num" w:pos="5760"/>
        </w:tabs>
        <w:ind w:left="5760" w:hanging="360"/>
      </w:pPr>
      <w:rPr>
        <w:rFonts w:ascii="Wingdings" w:hAnsi="Wingdings" w:hint="default"/>
      </w:rPr>
    </w:lvl>
    <w:lvl w:ilvl="8" w:tplc="89E69FB0" w:tentative="1">
      <w:start w:val="1"/>
      <w:numFmt w:val="bullet"/>
      <w:lvlText w:val=""/>
      <w:lvlJc w:val="left"/>
      <w:pPr>
        <w:tabs>
          <w:tab w:val="num" w:pos="6480"/>
        </w:tabs>
        <w:ind w:left="6480" w:hanging="360"/>
      </w:pPr>
      <w:rPr>
        <w:rFonts w:ascii="Wingdings" w:hAnsi="Wingdings" w:hint="default"/>
      </w:rPr>
    </w:lvl>
  </w:abstractNum>
  <w:abstractNum w:abstractNumId="10">
    <w:nsid w:val="14E017F6"/>
    <w:multiLevelType w:val="hybridMultilevel"/>
    <w:tmpl w:val="D05C02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61964B3"/>
    <w:multiLevelType w:val="hybridMultilevel"/>
    <w:tmpl w:val="E89A0A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6241612"/>
    <w:multiLevelType w:val="hybridMultilevel"/>
    <w:tmpl w:val="AED81D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8134074"/>
    <w:multiLevelType w:val="hybridMultilevel"/>
    <w:tmpl w:val="D79291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9F74A05"/>
    <w:multiLevelType w:val="hybridMultilevel"/>
    <w:tmpl w:val="4A7ABAE0"/>
    <w:lvl w:ilvl="0" w:tplc="D4ECF230">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CA2EC5"/>
    <w:multiLevelType w:val="multilevel"/>
    <w:tmpl w:val="97D8C098"/>
    <w:lvl w:ilvl="0">
      <w:start w:val="5"/>
      <w:numFmt w:val="decimal"/>
      <w:lvlText w:val="%1."/>
      <w:lvlJc w:val="left"/>
      <w:pPr>
        <w:ind w:left="360" w:hanging="360"/>
      </w:pPr>
      <w:rPr>
        <w:rFonts w:hint="default"/>
        <w:caps w:val="0"/>
      </w:rPr>
    </w:lvl>
    <w:lvl w:ilvl="1">
      <w:start w:val="1"/>
      <w:numFmt w:val="decimal"/>
      <w:lvlText w:val="4.%2."/>
      <w:lvlJc w:val="left"/>
      <w:pPr>
        <w:ind w:left="1872" w:hanging="432"/>
      </w:pPr>
      <w:rPr>
        <w:rFonts w:hint="default"/>
      </w:rPr>
    </w:lvl>
    <w:lvl w:ilvl="2">
      <w:start w:val="1"/>
      <w:numFmt w:val="decimal"/>
      <w:lvlText w:val="%1.%2.%3."/>
      <w:lvlJc w:val="left"/>
      <w:pPr>
        <w:ind w:left="1224" w:hanging="504"/>
      </w:pPr>
      <w:rPr>
        <w:rFonts w:cs="Times New Roman" w:hint="default"/>
        <w:b/>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6">
    <w:nsid w:val="23510D8A"/>
    <w:multiLevelType w:val="multilevel"/>
    <w:tmpl w:val="3580EF32"/>
    <w:lvl w:ilvl="0">
      <w:start w:val="5"/>
      <w:numFmt w:val="decimal"/>
      <w:lvlText w:val="%1."/>
      <w:lvlJc w:val="left"/>
      <w:pPr>
        <w:ind w:left="360" w:hanging="360"/>
      </w:pPr>
      <w:rPr>
        <w:rFonts w:hint="default"/>
        <w:caps w:val="0"/>
      </w:rPr>
    </w:lvl>
    <w:lvl w:ilvl="1">
      <w:start w:val="1"/>
      <w:numFmt w:val="decimal"/>
      <w:lvlText w:val="4.%2."/>
      <w:lvlJc w:val="left"/>
      <w:pPr>
        <w:ind w:left="1872" w:hanging="432"/>
      </w:pPr>
      <w:rPr>
        <w:rFonts w:hint="default"/>
      </w:rPr>
    </w:lvl>
    <w:lvl w:ilvl="2">
      <w:start w:val="1"/>
      <w:numFmt w:val="decimal"/>
      <w:lvlText w:val="%1.%2.%3."/>
      <w:lvlJc w:val="left"/>
      <w:pPr>
        <w:ind w:left="1224" w:hanging="504"/>
      </w:pPr>
      <w:rPr>
        <w:rFonts w:cs="Times New Roman" w:hint="default"/>
        <w:b/>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7">
    <w:nsid w:val="2C131F09"/>
    <w:multiLevelType w:val="hybridMultilevel"/>
    <w:tmpl w:val="C79AD392"/>
    <w:lvl w:ilvl="0" w:tplc="A07ACFD6">
      <w:start w:val="1"/>
      <w:numFmt w:val="bullet"/>
      <w:lvlText w:val="Ì"/>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C783A65"/>
    <w:multiLevelType w:val="hybridMultilevel"/>
    <w:tmpl w:val="E976DDF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F6621F8"/>
    <w:multiLevelType w:val="hybridMultilevel"/>
    <w:tmpl w:val="A6E8C4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2DC6975"/>
    <w:multiLevelType w:val="singleLevel"/>
    <w:tmpl w:val="38686820"/>
    <w:lvl w:ilvl="0">
      <w:start w:val="1"/>
      <w:numFmt w:val="bullet"/>
      <w:lvlText w:val=""/>
      <w:lvlJc w:val="left"/>
      <w:pPr>
        <w:tabs>
          <w:tab w:val="num" w:pos="360"/>
        </w:tabs>
        <w:ind w:left="360" w:hanging="360"/>
      </w:pPr>
      <w:rPr>
        <w:rFonts w:ascii="Symbol" w:hAnsi="Symbol" w:hint="default"/>
        <w:sz w:val="18"/>
      </w:rPr>
    </w:lvl>
  </w:abstractNum>
  <w:abstractNum w:abstractNumId="21">
    <w:nsid w:val="350D6866"/>
    <w:multiLevelType w:val="hybridMultilevel"/>
    <w:tmpl w:val="D016694E"/>
    <w:lvl w:ilvl="0" w:tplc="EC1EEAA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7BB491E"/>
    <w:multiLevelType w:val="hybridMultilevel"/>
    <w:tmpl w:val="6D36486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BD05489"/>
    <w:multiLevelType w:val="multilevel"/>
    <w:tmpl w:val="543E2C14"/>
    <w:lvl w:ilvl="0">
      <w:start w:val="1"/>
      <w:numFmt w:val="decimal"/>
      <w:lvlText w:val="%1."/>
      <w:lvlJc w:val="left"/>
      <w:pPr>
        <w:ind w:left="360" w:hanging="360"/>
      </w:pPr>
      <w:rPr>
        <w:rFonts w:cs="Times New Roman"/>
        <w:sz w:val="28"/>
        <w:szCs w:val="28"/>
      </w:rPr>
    </w:lvl>
    <w:lvl w:ilvl="1">
      <w:start w:val="1"/>
      <w:numFmt w:val="decimal"/>
      <w:lvlText w:val="%1.%2."/>
      <w:lvlJc w:val="left"/>
      <w:pPr>
        <w:ind w:left="1872" w:hanging="432"/>
      </w:pPr>
      <w:rPr>
        <w:rFonts w:cs="Times New Roman"/>
      </w:rPr>
    </w:lvl>
    <w:lvl w:ilvl="2">
      <w:start w:val="1"/>
      <w:numFmt w:val="decimal"/>
      <w:lvlText w:val="%1.%2.%3."/>
      <w:lvlJc w:val="left"/>
      <w:pPr>
        <w:ind w:left="1224" w:hanging="504"/>
      </w:pPr>
      <w:rPr>
        <w:rFonts w:cs="Times New Roman" w:hint="default"/>
        <w:b/>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4">
    <w:nsid w:val="413C649D"/>
    <w:multiLevelType w:val="multilevel"/>
    <w:tmpl w:val="3A40FAEE"/>
    <w:lvl w:ilvl="0">
      <w:start w:val="4"/>
      <w:numFmt w:val="decimal"/>
      <w:lvlText w:val="%1."/>
      <w:lvlJc w:val="left"/>
      <w:pPr>
        <w:ind w:left="360" w:hanging="360"/>
      </w:pPr>
      <w:rPr>
        <w:rFonts w:hint="default"/>
        <w:caps w:val="0"/>
      </w:rPr>
    </w:lvl>
    <w:lvl w:ilvl="1">
      <w:start w:val="3"/>
      <w:numFmt w:val="decimal"/>
      <w:lvlText w:val="3.%2."/>
      <w:lvlJc w:val="left"/>
      <w:pPr>
        <w:ind w:left="702" w:hanging="432"/>
      </w:pPr>
      <w:rPr>
        <w:rFonts w:hint="default"/>
      </w:rPr>
    </w:lvl>
    <w:lvl w:ilvl="2">
      <w:start w:val="4"/>
      <w:numFmt w:val="decimal"/>
      <w:lvlText w:val="3.3.%3."/>
      <w:lvlJc w:val="left"/>
      <w:pPr>
        <w:ind w:left="1224" w:hanging="504"/>
      </w:pPr>
      <w:rPr>
        <w:rFonts w:hint="default"/>
        <w:b/>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5">
    <w:nsid w:val="417A2416"/>
    <w:multiLevelType w:val="hybridMultilevel"/>
    <w:tmpl w:val="1D383CF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29C2463"/>
    <w:multiLevelType w:val="hybridMultilevel"/>
    <w:tmpl w:val="48183828"/>
    <w:lvl w:ilvl="0" w:tplc="0409000D">
      <w:start w:val="1"/>
      <w:numFmt w:val="bullet"/>
      <w:lvlText w:val=""/>
      <w:lvlJc w:val="left"/>
      <w:pPr>
        <w:tabs>
          <w:tab w:val="num" w:pos="720"/>
        </w:tabs>
        <w:ind w:left="720" w:hanging="360"/>
      </w:pPr>
      <w:rPr>
        <w:rFonts w:ascii="Wingdings" w:hAnsi="Wingdings" w:hint="default"/>
      </w:rPr>
    </w:lvl>
    <w:lvl w:ilvl="1" w:tplc="825EADC4" w:tentative="1">
      <w:start w:val="1"/>
      <w:numFmt w:val="bullet"/>
      <w:lvlText w:val="•"/>
      <w:lvlJc w:val="left"/>
      <w:pPr>
        <w:tabs>
          <w:tab w:val="num" w:pos="1440"/>
        </w:tabs>
        <w:ind w:left="1440" w:hanging="360"/>
      </w:pPr>
      <w:rPr>
        <w:rFonts w:ascii="Arial" w:hAnsi="Arial" w:hint="default"/>
      </w:rPr>
    </w:lvl>
    <w:lvl w:ilvl="2" w:tplc="D94261F6" w:tentative="1">
      <w:start w:val="1"/>
      <w:numFmt w:val="bullet"/>
      <w:lvlText w:val="•"/>
      <w:lvlJc w:val="left"/>
      <w:pPr>
        <w:tabs>
          <w:tab w:val="num" w:pos="2160"/>
        </w:tabs>
        <w:ind w:left="2160" w:hanging="360"/>
      </w:pPr>
      <w:rPr>
        <w:rFonts w:ascii="Arial" w:hAnsi="Arial" w:hint="default"/>
      </w:rPr>
    </w:lvl>
    <w:lvl w:ilvl="3" w:tplc="828812C2" w:tentative="1">
      <w:start w:val="1"/>
      <w:numFmt w:val="bullet"/>
      <w:lvlText w:val="•"/>
      <w:lvlJc w:val="left"/>
      <w:pPr>
        <w:tabs>
          <w:tab w:val="num" w:pos="2880"/>
        </w:tabs>
        <w:ind w:left="2880" w:hanging="360"/>
      </w:pPr>
      <w:rPr>
        <w:rFonts w:ascii="Arial" w:hAnsi="Arial" w:hint="default"/>
      </w:rPr>
    </w:lvl>
    <w:lvl w:ilvl="4" w:tplc="E3388C3A" w:tentative="1">
      <w:start w:val="1"/>
      <w:numFmt w:val="bullet"/>
      <w:lvlText w:val="•"/>
      <w:lvlJc w:val="left"/>
      <w:pPr>
        <w:tabs>
          <w:tab w:val="num" w:pos="3600"/>
        </w:tabs>
        <w:ind w:left="3600" w:hanging="360"/>
      </w:pPr>
      <w:rPr>
        <w:rFonts w:ascii="Arial" w:hAnsi="Arial" w:hint="default"/>
      </w:rPr>
    </w:lvl>
    <w:lvl w:ilvl="5" w:tplc="34C4C16C" w:tentative="1">
      <w:start w:val="1"/>
      <w:numFmt w:val="bullet"/>
      <w:lvlText w:val="•"/>
      <w:lvlJc w:val="left"/>
      <w:pPr>
        <w:tabs>
          <w:tab w:val="num" w:pos="4320"/>
        </w:tabs>
        <w:ind w:left="4320" w:hanging="360"/>
      </w:pPr>
      <w:rPr>
        <w:rFonts w:ascii="Arial" w:hAnsi="Arial" w:hint="default"/>
      </w:rPr>
    </w:lvl>
    <w:lvl w:ilvl="6" w:tplc="BD4C8F52" w:tentative="1">
      <w:start w:val="1"/>
      <w:numFmt w:val="bullet"/>
      <w:lvlText w:val="•"/>
      <w:lvlJc w:val="left"/>
      <w:pPr>
        <w:tabs>
          <w:tab w:val="num" w:pos="5040"/>
        </w:tabs>
        <w:ind w:left="5040" w:hanging="360"/>
      </w:pPr>
      <w:rPr>
        <w:rFonts w:ascii="Arial" w:hAnsi="Arial" w:hint="default"/>
      </w:rPr>
    </w:lvl>
    <w:lvl w:ilvl="7" w:tplc="D6D422F4" w:tentative="1">
      <w:start w:val="1"/>
      <w:numFmt w:val="bullet"/>
      <w:lvlText w:val="•"/>
      <w:lvlJc w:val="left"/>
      <w:pPr>
        <w:tabs>
          <w:tab w:val="num" w:pos="5760"/>
        </w:tabs>
        <w:ind w:left="5760" w:hanging="360"/>
      </w:pPr>
      <w:rPr>
        <w:rFonts w:ascii="Arial" w:hAnsi="Arial" w:hint="default"/>
      </w:rPr>
    </w:lvl>
    <w:lvl w:ilvl="8" w:tplc="4AEEE766" w:tentative="1">
      <w:start w:val="1"/>
      <w:numFmt w:val="bullet"/>
      <w:lvlText w:val="•"/>
      <w:lvlJc w:val="left"/>
      <w:pPr>
        <w:tabs>
          <w:tab w:val="num" w:pos="6480"/>
        </w:tabs>
        <w:ind w:left="6480" w:hanging="360"/>
      </w:pPr>
      <w:rPr>
        <w:rFonts w:ascii="Arial" w:hAnsi="Arial" w:hint="default"/>
      </w:rPr>
    </w:lvl>
  </w:abstractNum>
  <w:abstractNum w:abstractNumId="27">
    <w:nsid w:val="430319B2"/>
    <w:multiLevelType w:val="hybridMultilevel"/>
    <w:tmpl w:val="E8C680DA"/>
    <w:lvl w:ilvl="0" w:tplc="0409001B">
      <w:start w:val="1"/>
      <w:numFmt w:val="lowerRoman"/>
      <w:lvlText w:val="%1."/>
      <w:lvlJc w:val="right"/>
      <w:pPr>
        <w:ind w:left="806" w:hanging="360"/>
      </w:p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28">
    <w:nsid w:val="46A145B1"/>
    <w:multiLevelType w:val="hybridMultilevel"/>
    <w:tmpl w:val="4A366716"/>
    <w:lvl w:ilvl="0" w:tplc="C69AA3E0">
      <w:start w:val="1"/>
      <w:numFmt w:val="lowerRoman"/>
      <w:pStyle w:val="BodytextparagraphsEXSUM"/>
      <w:lvlText w:val="%1."/>
      <w:lvlJc w:val="left"/>
      <w:pPr>
        <w:ind w:left="54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29">
    <w:nsid w:val="48E9645A"/>
    <w:multiLevelType w:val="hybridMultilevel"/>
    <w:tmpl w:val="18908DBC"/>
    <w:lvl w:ilvl="0" w:tplc="D83E50FE">
      <w:start w:val="1"/>
      <w:numFmt w:val="bullet"/>
      <w:lvlText w:val="•"/>
      <w:lvlJc w:val="left"/>
      <w:pPr>
        <w:tabs>
          <w:tab w:val="num" w:pos="720"/>
        </w:tabs>
        <w:ind w:left="720" w:hanging="360"/>
      </w:pPr>
      <w:rPr>
        <w:rFonts w:ascii="Arial" w:hAnsi="Arial" w:hint="default"/>
      </w:rPr>
    </w:lvl>
    <w:lvl w:ilvl="1" w:tplc="825EADC4" w:tentative="1">
      <w:start w:val="1"/>
      <w:numFmt w:val="bullet"/>
      <w:lvlText w:val="•"/>
      <w:lvlJc w:val="left"/>
      <w:pPr>
        <w:tabs>
          <w:tab w:val="num" w:pos="1440"/>
        </w:tabs>
        <w:ind w:left="1440" w:hanging="360"/>
      </w:pPr>
      <w:rPr>
        <w:rFonts w:ascii="Arial" w:hAnsi="Arial" w:hint="default"/>
      </w:rPr>
    </w:lvl>
    <w:lvl w:ilvl="2" w:tplc="D94261F6" w:tentative="1">
      <w:start w:val="1"/>
      <w:numFmt w:val="bullet"/>
      <w:lvlText w:val="•"/>
      <w:lvlJc w:val="left"/>
      <w:pPr>
        <w:tabs>
          <w:tab w:val="num" w:pos="2160"/>
        </w:tabs>
        <w:ind w:left="2160" w:hanging="360"/>
      </w:pPr>
      <w:rPr>
        <w:rFonts w:ascii="Arial" w:hAnsi="Arial" w:hint="default"/>
      </w:rPr>
    </w:lvl>
    <w:lvl w:ilvl="3" w:tplc="828812C2" w:tentative="1">
      <w:start w:val="1"/>
      <w:numFmt w:val="bullet"/>
      <w:lvlText w:val="•"/>
      <w:lvlJc w:val="left"/>
      <w:pPr>
        <w:tabs>
          <w:tab w:val="num" w:pos="2880"/>
        </w:tabs>
        <w:ind w:left="2880" w:hanging="360"/>
      </w:pPr>
      <w:rPr>
        <w:rFonts w:ascii="Arial" w:hAnsi="Arial" w:hint="default"/>
      </w:rPr>
    </w:lvl>
    <w:lvl w:ilvl="4" w:tplc="E3388C3A" w:tentative="1">
      <w:start w:val="1"/>
      <w:numFmt w:val="bullet"/>
      <w:lvlText w:val="•"/>
      <w:lvlJc w:val="left"/>
      <w:pPr>
        <w:tabs>
          <w:tab w:val="num" w:pos="3600"/>
        </w:tabs>
        <w:ind w:left="3600" w:hanging="360"/>
      </w:pPr>
      <w:rPr>
        <w:rFonts w:ascii="Arial" w:hAnsi="Arial" w:hint="default"/>
      </w:rPr>
    </w:lvl>
    <w:lvl w:ilvl="5" w:tplc="34C4C16C" w:tentative="1">
      <w:start w:val="1"/>
      <w:numFmt w:val="bullet"/>
      <w:lvlText w:val="•"/>
      <w:lvlJc w:val="left"/>
      <w:pPr>
        <w:tabs>
          <w:tab w:val="num" w:pos="4320"/>
        </w:tabs>
        <w:ind w:left="4320" w:hanging="360"/>
      </w:pPr>
      <w:rPr>
        <w:rFonts w:ascii="Arial" w:hAnsi="Arial" w:hint="default"/>
      </w:rPr>
    </w:lvl>
    <w:lvl w:ilvl="6" w:tplc="BD4C8F52" w:tentative="1">
      <w:start w:val="1"/>
      <w:numFmt w:val="bullet"/>
      <w:lvlText w:val="•"/>
      <w:lvlJc w:val="left"/>
      <w:pPr>
        <w:tabs>
          <w:tab w:val="num" w:pos="5040"/>
        </w:tabs>
        <w:ind w:left="5040" w:hanging="360"/>
      </w:pPr>
      <w:rPr>
        <w:rFonts w:ascii="Arial" w:hAnsi="Arial" w:hint="default"/>
      </w:rPr>
    </w:lvl>
    <w:lvl w:ilvl="7" w:tplc="D6D422F4" w:tentative="1">
      <w:start w:val="1"/>
      <w:numFmt w:val="bullet"/>
      <w:lvlText w:val="•"/>
      <w:lvlJc w:val="left"/>
      <w:pPr>
        <w:tabs>
          <w:tab w:val="num" w:pos="5760"/>
        </w:tabs>
        <w:ind w:left="5760" w:hanging="360"/>
      </w:pPr>
      <w:rPr>
        <w:rFonts w:ascii="Arial" w:hAnsi="Arial" w:hint="default"/>
      </w:rPr>
    </w:lvl>
    <w:lvl w:ilvl="8" w:tplc="4AEEE766" w:tentative="1">
      <w:start w:val="1"/>
      <w:numFmt w:val="bullet"/>
      <w:lvlText w:val="•"/>
      <w:lvlJc w:val="left"/>
      <w:pPr>
        <w:tabs>
          <w:tab w:val="num" w:pos="6480"/>
        </w:tabs>
        <w:ind w:left="6480" w:hanging="360"/>
      </w:pPr>
      <w:rPr>
        <w:rFonts w:ascii="Arial" w:hAnsi="Arial" w:hint="default"/>
      </w:rPr>
    </w:lvl>
  </w:abstractNum>
  <w:abstractNum w:abstractNumId="30">
    <w:nsid w:val="4A4749C7"/>
    <w:multiLevelType w:val="hybridMultilevel"/>
    <w:tmpl w:val="3FA61E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B302407"/>
    <w:multiLevelType w:val="multilevel"/>
    <w:tmpl w:val="2C507728"/>
    <w:lvl w:ilvl="0">
      <w:start w:val="4"/>
      <w:numFmt w:val="decimal"/>
      <w:lvlText w:val="%1."/>
      <w:lvlJc w:val="left"/>
      <w:pPr>
        <w:ind w:left="360" w:hanging="360"/>
      </w:pPr>
      <w:rPr>
        <w:rFonts w:hint="default"/>
        <w:caps w:val="0"/>
      </w:rPr>
    </w:lvl>
    <w:lvl w:ilvl="1">
      <w:start w:val="3"/>
      <w:numFmt w:val="decimal"/>
      <w:lvlText w:val="3.%2."/>
      <w:lvlJc w:val="left"/>
      <w:pPr>
        <w:ind w:left="702" w:hanging="432"/>
      </w:pPr>
      <w:rPr>
        <w:rFonts w:hint="default"/>
      </w:rPr>
    </w:lvl>
    <w:lvl w:ilvl="2">
      <w:start w:val="1"/>
      <w:numFmt w:val="decimal"/>
      <w:lvlText w:val="3.3.%3."/>
      <w:lvlJc w:val="left"/>
      <w:pPr>
        <w:ind w:left="1224" w:hanging="504"/>
      </w:pPr>
      <w:rPr>
        <w:rFonts w:hint="default"/>
        <w:b/>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2">
    <w:nsid w:val="4C175813"/>
    <w:multiLevelType w:val="multilevel"/>
    <w:tmpl w:val="76C4DC7C"/>
    <w:lvl w:ilvl="0">
      <w:start w:val="3"/>
      <w:numFmt w:val="lowerRoman"/>
      <w:lvlText w:val="%1."/>
      <w:lvlJc w:val="right"/>
      <w:pPr>
        <w:ind w:left="360" w:hanging="360"/>
      </w:pPr>
      <w:rPr>
        <w:rFonts w:hint="default"/>
        <w:caps w:val="0"/>
      </w:rPr>
    </w:lvl>
    <w:lvl w:ilvl="1">
      <w:start w:val="1"/>
      <w:numFmt w:val="decimal"/>
      <w:lvlText w:val="3.%2."/>
      <w:lvlJc w:val="left"/>
      <w:pPr>
        <w:ind w:left="702" w:hanging="432"/>
      </w:pPr>
      <w:rPr>
        <w:rFonts w:hint="default"/>
      </w:rPr>
    </w:lvl>
    <w:lvl w:ilvl="2">
      <w:start w:val="1"/>
      <w:numFmt w:val="decimal"/>
      <w:lvlText w:val="%1.%2.%3."/>
      <w:lvlJc w:val="left"/>
      <w:pPr>
        <w:ind w:left="1224" w:hanging="504"/>
      </w:pPr>
      <w:rPr>
        <w:rFonts w:cs="Times New Roman" w:hint="default"/>
        <w:b/>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3">
    <w:nsid w:val="4DE339D5"/>
    <w:multiLevelType w:val="hybridMultilevel"/>
    <w:tmpl w:val="CB4CA1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4FA4299"/>
    <w:multiLevelType w:val="hybridMultilevel"/>
    <w:tmpl w:val="6C66ECBE"/>
    <w:lvl w:ilvl="0" w:tplc="EEC24240">
      <w:start w:val="1"/>
      <w:numFmt w:val="bullet"/>
      <w:lvlText w:val="–"/>
      <w:lvlJc w:val="left"/>
      <w:pPr>
        <w:ind w:left="720" w:hanging="360"/>
      </w:pPr>
      <w:rPr>
        <w:rFonts w:ascii="Wide Latin" w:hAnsi="Wide Lat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7907CEF"/>
    <w:multiLevelType w:val="hybridMultilevel"/>
    <w:tmpl w:val="F914F9C2"/>
    <w:lvl w:ilvl="0" w:tplc="FFFFFFFF">
      <w:start w:val="1"/>
      <w:numFmt w:val="decimal"/>
      <w:pStyle w:val="Bulletflush"/>
      <w:lvlText w:val="%1."/>
      <w:lvlJc w:val="left"/>
      <w:pPr>
        <w:tabs>
          <w:tab w:val="num" w:pos="720"/>
        </w:tabs>
        <w:ind w:left="720" w:hanging="360"/>
      </w:pPr>
    </w:lvl>
    <w:lvl w:ilvl="1" w:tplc="FFFFFFFF">
      <w:start w:val="1"/>
      <w:numFmt w:val="low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nsid w:val="5C154EC5"/>
    <w:multiLevelType w:val="multilevel"/>
    <w:tmpl w:val="1CF087BC"/>
    <w:lvl w:ilvl="0">
      <w:start w:val="4"/>
      <w:numFmt w:val="decimal"/>
      <w:lvlText w:val="%1."/>
      <w:lvlJc w:val="left"/>
      <w:pPr>
        <w:ind w:left="360" w:hanging="360"/>
      </w:pPr>
      <w:rPr>
        <w:rFonts w:hint="default"/>
        <w:caps w:val="0"/>
      </w:rPr>
    </w:lvl>
    <w:lvl w:ilvl="1">
      <w:start w:val="3"/>
      <w:numFmt w:val="decimal"/>
      <w:lvlText w:val="3.%2."/>
      <w:lvlJc w:val="left"/>
      <w:pPr>
        <w:ind w:left="702" w:hanging="432"/>
      </w:pPr>
      <w:rPr>
        <w:rFonts w:hint="default"/>
      </w:rPr>
    </w:lvl>
    <w:lvl w:ilvl="2">
      <w:start w:val="1"/>
      <w:numFmt w:val="decimal"/>
      <w:lvlText w:val="3.3.%3."/>
      <w:lvlJc w:val="left"/>
      <w:pPr>
        <w:ind w:left="1224" w:hanging="504"/>
      </w:pPr>
      <w:rPr>
        <w:rFonts w:hint="default"/>
        <w:b/>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7">
    <w:nsid w:val="5CB315BB"/>
    <w:multiLevelType w:val="multilevel"/>
    <w:tmpl w:val="0CBA9452"/>
    <w:lvl w:ilvl="0">
      <w:start w:val="3"/>
      <w:numFmt w:val="lowerRoman"/>
      <w:lvlText w:val="%1."/>
      <w:lvlJc w:val="right"/>
      <w:pPr>
        <w:ind w:left="360" w:hanging="360"/>
      </w:pPr>
      <w:rPr>
        <w:rFonts w:hint="default"/>
        <w:caps w:val="0"/>
      </w:rPr>
    </w:lvl>
    <w:lvl w:ilvl="1">
      <w:start w:val="1"/>
      <w:numFmt w:val="decimal"/>
      <w:lvlText w:val="2.%2."/>
      <w:lvlJc w:val="left"/>
      <w:pPr>
        <w:ind w:left="702" w:hanging="432"/>
      </w:pPr>
      <w:rPr>
        <w:rFonts w:hint="default"/>
      </w:rPr>
    </w:lvl>
    <w:lvl w:ilvl="2">
      <w:start w:val="1"/>
      <w:numFmt w:val="decimal"/>
      <w:lvlText w:val="%1.%2.%3."/>
      <w:lvlJc w:val="left"/>
      <w:pPr>
        <w:ind w:left="1224" w:hanging="504"/>
      </w:pPr>
      <w:rPr>
        <w:rFonts w:cs="Times New Roman" w:hint="default"/>
        <w:b/>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8">
    <w:nsid w:val="5F370F00"/>
    <w:multiLevelType w:val="hybridMultilevel"/>
    <w:tmpl w:val="6F209E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1FD7DA1"/>
    <w:multiLevelType w:val="singleLevel"/>
    <w:tmpl w:val="38686820"/>
    <w:lvl w:ilvl="0">
      <w:start w:val="1"/>
      <w:numFmt w:val="bullet"/>
      <w:lvlText w:val=""/>
      <w:lvlJc w:val="left"/>
      <w:pPr>
        <w:tabs>
          <w:tab w:val="num" w:pos="360"/>
        </w:tabs>
        <w:ind w:left="360" w:hanging="360"/>
      </w:pPr>
      <w:rPr>
        <w:rFonts w:ascii="Symbol" w:hAnsi="Symbol" w:hint="default"/>
        <w:sz w:val="18"/>
      </w:rPr>
    </w:lvl>
  </w:abstractNum>
  <w:abstractNum w:abstractNumId="40">
    <w:nsid w:val="625773D9"/>
    <w:multiLevelType w:val="hybridMultilevel"/>
    <w:tmpl w:val="4A7ABAE0"/>
    <w:lvl w:ilvl="0" w:tplc="D4ECF230">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2C0186B"/>
    <w:multiLevelType w:val="hybridMultilevel"/>
    <w:tmpl w:val="D84EAC0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6371553"/>
    <w:multiLevelType w:val="hybridMultilevel"/>
    <w:tmpl w:val="8C0C39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EB84E37"/>
    <w:multiLevelType w:val="hybridMultilevel"/>
    <w:tmpl w:val="8FCE76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EB866BB"/>
    <w:multiLevelType w:val="multilevel"/>
    <w:tmpl w:val="7A06A66E"/>
    <w:lvl w:ilvl="0">
      <w:start w:val="3"/>
      <w:numFmt w:val="lowerRoman"/>
      <w:pStyle w:val="listnumberindent"/>
      <w:lvlText w:val="%1."/>
      <w:lvlJc w:val="right"/>
      <w:pPr>
        <w:ind w:left="360" w:hanging="360"/>
      </w:pPr>
      <w:rPr>
        <w:rFonts w:hint="default"/>
        <w:caps w:val="0"/>
      </w:rPr>
    </w:lvl>
    <w:lvl w:ilvl="1">
      <w:start w:val="1"/>
      <w:numFmt w:val="decimal"/>
      <w:lvlText w:val="2.%2."/>
      <w:lvlJc w:val="left"/>
      <w:pPr>
        <w:ind w:left="702" w:hanging="432"/>
      </w:pPr>
      <w:rPr>
        <w:rFonts w:hint="default"/>
      </w:rPr>
    </w:lvl>
    <w:lvl w:ilvl="2">
      <w:start w:val="1"/>
      <w:numFmt w:val="decimal"/>
      <w:lvlText w:val="%1.%2.%3."/>
      <w:lvlJc w:val="left"/>
      <w:pPr>
        <w:ind w:left="1224" w:hanging="504"/>
      </w:pPr>
      <w:rPr>
        <w:rFonts w:cs="Times New Roman" w:hint="default"/>
        <w:b/>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5">
    <w:nsid w:val="714F44D1"/>
    <w:multiLevelType w:val="singleLevel"/>
    <w:tmpl w:val="38686820"/>
    <w:lvl w:ilvl="0">
      <w:start w:val="1"/>
      <w:numFmt w:val="bullet"/>
      <w:lvlText w:val=""/>
      <w:lvlJc w:val="left"/>
      <w:pPr>
        <w:tabs>
          <w:tab w:val="num" w:pos="360"/>
        </w:tabs>
        <w:ind w:left="360" w:hanging="360"/>
      </w:pPr>
      <w:rPr>
        <w:rFonts w:ascii="Symbol" w:hAnsi="Symbol" w:hint="default"/>
        <w:sz w:val="18"/>
      </w:rPr>
    </w:lvl>
  </w:abstractNum>
  <w:abstractNum w:abstractNumId="46">
    <w:nsid w:val="7662552D"/>
    <w:multiLevelType w:val="multilevel"/>
    <w:tmpl w:val="080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7">
    <w:nsid w:val="78355CA6"/>
    <w:multiLevelType w:val="hybridMultilevel"/>
    <w:tmpl w:val="30827A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8DD7DC9"/>
    <w:multiLevelType w:val="multilevel"/>
    <w:tmpl w:val="16089B78"/>
    <w:lvl w:ilvl="0">
      <w:start w:val="4"/>
      <w:numFmt w:val="decimal"/>
      <w:lvlText w:val="%1."/>
      <w:lvlJc w:val="left"/>
      <w:pPr>
        <w:ind w:left="360" w:hanging="360"/>
      </w:pPr>
      <w:rPr>
        <w:rFonts w:hint="default"/>
        <w:caps w:val="0"/>
      </w:rPr>
    </w:lvl>
    <w:lvl w:ilvl="1">
      <w:start w:val="1"/>
      <w:numFmt w:val="decimal"/>
      <w:lvlText w:val="3.%2."/>
      <w:lvlJc w:val="left"/>
      <w:pPr>
        <w:ind w:left="702" w:hanging="432"/>
      </w:pPr>
      <w:rPr>
        <w:rFonts w:hint="default"/>
      </w:rPr>
    </w:lvl>
    <w:lvl w:ilvl="2">
      <w:start w:val="1"/>
      <w:numFmt w:val="decimal"/>
      <w:lvlText w:val="3.2.%3."/>
      <w:lvlJc w:val="left"/>
      <w:pPr>
        <w:ind w:left="1224" w:hanging="504"/>
      </w:pPr>
      <w:rPr>
        <w:rFonts w:hint="default"/>
        <w:b/>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9">
    <w:nsid w:val="79D06B24"/>
    <w:multiLevelType w:val="singleLevel"/>
    <w:tmpl w:val="38686820"/>
    <w:lvl w:ilvl="0">
      <w:start w:val="1"/>
      <w:numFmt w:val="bullet"/>
      <w:lvlText w:val=""/>
      <w:lvlJc w:val="left"/>
      <w:pPr>
        <w:tabs>
          <w:tab w:val="num" w:pos="360"/>
        </w:tabs>
        <w:ind w:left="360" w:hanging="360"/>
      </w:pPr>
      <w:rPr>
        <w:rFonts w:ascii="Symbol" w:hAnsi="Symbol" w:hint="default"/>
        <w:sz w:val="18"/>
      </w:rPr>
    </w:lvl>
  </w:abstractNum>
  <w:abstractNum w:abstractNumId="50">
    <w:nsid w:val="79FD2157"/>
    <w:multiLevelType w:val="hybridMultilevel"/>
    <w:tmpl w:val="005869C0"/>
    <w:lvl w:ilvl="0" w:tplc="29E8F426">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AAB468B"/>
    <w:multiLevelType w:val="multilevel"/>
    <w:tmpl w:val="65F86F0C"/>
    <w:lvl w:ilvl="0">
      <w:start w:val="1"/>
      <w:numFmt w:val="lowerRoman"/>
      <w:lvlText w:val="%1."/>
      <w:lvlJc w:val="right"/>
      <w:pPr>
        <w:ind w:left="360" w:hanging="360"/>
      </w:pPr>
      <w:rPr>
        <w:caps w:val="0"/>
      </w:rPr>
    </w:lvl>
    <w:lvl w:ilvl="1">
      <w:start w:val="1"/>
      <w:numFmt w:val="decimal"/>
      <w:lvlText w:val="1.%2."/>
      <w:lvlJc w:val="left"/>
      <w:pPr>
        <w:ind w:left="1872" w:hanging="432"/>
      </w:pPr>
      <w:rPr>
        <w:rFonts w:hint="default"/>
      </w:rPr>
    </w:lvl>
    <w:lvl w:ilvl="2">
      <w:start w:val="1"/>
      <w:numFmt w:val="decimal"/>
      <w:lvlText w:val="%1.%2.%3."/>
      <w:lvlJc w:val="left"/>
      <w:pPr>
        <w:ind w:left="1224" w:hanging="504"/>
      </w:pPr>
      <w:rPr>
        <w:rFonts w:cs="Times New Roman"/>
        <w:b/>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2">
    <w:nsid w:val="7ADC2B89"/>
    <w:multiLevelType w:val="hybridMultilevel"/>
    <w:tmpl w:val="C76E502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EB07A7F"/>
    <w:multiLevelType w:val="multilevel"/>
    <w:tmpl w:val="CDB664B4"/>
    <w:lvl w:ilvl="0">
      <w:start w:val="2"/>
      <w:numFmt w:val="decimal"/>
      <w:lvlText w:val="%1."/>
      <w:lvlJc w:val="left"/>
      <w:pPr>
        <w:ind w:left="360" w:hanging="360"/>
      </w:pPr>
      <w:rPr>
        <w:rFonts w:hint="default"/>
        <w:caps w:val="0"/>
      </w:rPr>
    </w:lvl>
    <w:lvl w:ilvl="1">
      <w:start w:val="2"/>
      <w:numFmt w:val="decimal"/>
      <w:lvlText w:val="%2.1"/>
      <w:lvlJc w:val="left"/>
      <w:pPr>
        <w:ind w:left="1872" w:hanging="432"/>
      </w:pPr>
      <w:rPr>
        <w:rFonts w:hint="default"/>
      </w:rPr>
    </w:lvl>
    <w:lvl w:ilvl="2">
      <w:start w:val="1"/>
      <w:numFmt w:val="decimal"/>
      <w:lvlText w:val="%1.%2.%3."/>
      <w:lvlJc w:val="left"/>
      <w:pPr>
        <w:ind w:left="1224" w:hanging="504"/>
      </w:pPr>
      <w:rPr>
        <w:rFonts w:cs="Times New Roman" w:hint="default"/>
        <w:b/>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num w:numId="1">
    <w:abstractNumId w:val="51"/>
  </w:num>
  <w:num w:numId="2">
    <w:abstractNumId w:val="28"/>
  </w:num>
  <w:num w:numId="3">
    <w:abstractNumId w:val="23"/>
  </w:num>
  <w:num w:numId="4">
    <w:abstractNumId w:val="38"/>
  </w:num>
  <w:num w:numId="5">
    <w:abstractNumId w:val="7"/>
  </w:num>
  <w:num w:numId="6">
    <w:abstractNumId w:val="53"/>
  </w:num>
  <w:num w:numId="7">
    <w:abstractNumId w:val="37"/>
  </w:num>
  <w:num w:numId="8">
    <w:abstractNumId w:val="48"/>
  </w:num>
  <w:num w:numId="9">
    <w:abstractNumId w:val="16"/>
  </w:num>
  <w:num w:numId="10">
    <w:abstractNumId w:val="10"/>
  </w:num>
  <w:num w:numId="11">
    <w:abstractNumId w:val="13"/>
  </w:num>
  <w:num w:numId="12">
    <w:abstractNumId w:val="44"/>
  </w:num>
  <w:num w:numId="13">
    <w:abstractNumId w:val="32"/>
  </w:num>
  <w:num w:numId="14">
    <w:abstractNumId w:val="24"/>
  </w:num>
  <w:num w:numId="15">
    <w:abstractNumId w:val="31"/>
  </w:num>
  <w:num w:numId="16">
    <w:abstractNumId w:val="36"/>
  </w:num>
  <w:num w:numId="17">
    <w:abstractNumId w:val="15"/>
  </w:num>
  <w:num w:numId="18">
    <w:abstractNumId w:val="50"/>
  </w:num>
  <w:num w:numId="19">
    <w:abstractNumId w:val="33"/>
  </w:num>
  <w:num w:numId="20">
    <w:abstractNumId w:val="27"/>
  </w:num>
  <w:num w:numId="21">
    <w:abstractNumId w:val="6"/>
  </w:num>
  <w:num w:numId="22">
    <w:abstractNumId w:val="5"/>
  </w:num>
  <w:num w:numId="23">
    <w:abstractNumId w:val="12"/>
  </w:num>
  <w:num w:numId="24">
    <w:abstractNumId w:val="35"/>
  </w:num>
  <w:num w:numId="25">
    <w:abstractNumId w:val="39"/>
  </w:num>
  <w:num w:numId="26">
    <w:abstractNumId w:val="45"/>
  </w:num>
  <w:num w:numId="27">
    <w:abstractNumId w:val="49"/>
  </w:num>
  <w:num w:numId="28">
    <w:abstractNumId w:val="20"/>
  </w:num>
  <w:num w:numId="29">
    <w:abstractNumId w:val="17"/>
  </w:num>
  <w:num w:numId="30">
    <w:abstractNumId w:val="34"/>
  </w:num>
  <w:num w:numId="31">
    <w:abstractNumId w:val="43"/>
  </w:num>
  <w:num w:numId="32">
    <w:abstractNumId w:val="19"/>
  </w:num>
  <w:num w:numId="33">
    <w:abstractNumId w:val="11"/>
  </w:num>
  <w:num w:numId="34">
    <w:abstractNumId w:val="46"/>
  </w:num>
  <w:num w:numId="35">
    <w:abstractNumId w:val="30"/>
  </w:num>
  <w:num w:numId="36">
    <w:abstractNumId w:val="8"/>
  </w:num>
  <w:num w:numId="37">
    <w:abstractNumId w:val="29"/>
  </w:num>
  <w:num w:numId="38">
    <w:abstractNumId w:val="42"/>
  </w:num>
  <w:num w:numId="39">
    <w:abstractNumId w:val="41"/>
  </w:num>
  <w:num w:numId="40">
    <w:abstractNumId w:val="40"/>
  </w:num>
  <w:num w:numId="41">
    <w:abstractNumId w:val="3"/>
  </w:num>
  <w:num w:numId="42">
    <w:abstractNumId w:val="14"/>
  </w:num>
  <w:num w:numId="43">
    <w:abstractNumId w:val="52"/>
  </w:num>
  <w:num w:numId="44">
    <w:abstractNumId w:val="22"/>
  </w:num>
  <w:num w:numId="45">
    <w:abstractNumId w:val="21"/>
  </w:num>
  <w:num w:numId="46">
    <w:abstractNumId w:val="9"/>
  </w:num>
  <w:num w:numId="47">
    <w:abstractNumId w:val="25"/>
  </w:num>
  <w:num w:numId="48">
    <w:abstractNumId w:val="18"/>
  </w:num>
  <w:num w:numId="49">
    <w:abstractNumId w:val="4"/>
  </w:num>
  <w:num w:numId="50">
    <w:abstractNumId w:val="26"/>
  </w:num>
  <w:num w:numId="51">
    <w:abstractNumId w:val="47"/>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ocumentProtection w:edit="comments" w:formatting="1" w:enforcement="0"/>
  <w:defaultTabStop w:val="720"/>
  <w:hyphenationZone w:val="357"/>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691F"/>
    <w:rsid w:val="000003D4"/>
    <w:rsid w:val="00000705"/>
    <w:rsid w:val="00000959"/>
    <w:rsid w:val="00000A8C"/>
    <w:rsid w:val="00000C26"/>
    <w:rsid w:val="00000D4F"/>
    <w:rsid w:val="00000D66"/>
    <w:rsid w:val="00001247"/>
    <w:rsid w:val="00001655"/>
    <w:rsid w:val="0000170A"/>
    <w:rsid w:val="000018D9"/>
    <w:rsid w:val="00001903"/>
    <w:rsid w:val="00001A17"/>
    <w:rsid w:val="00001CE9"/>
    <w:rsid w:val="00001E62"/>
    <w:rsid w:val="00001EED"/>
    <w:rsid w:val="0000229D"/>
    <w:rsid w:val="000023D5"/>
    <w:rsid w:val="00002528"/>
    <w:rsid w:val="000025A9"/>
    <w:rsid w:val="00002DFC"/>
    <w:rsid w:val="00002FCC"/>
    <w:rsid w:val="00003890"/>
    <w:rsid w:val="00003CEA"/>
    <w:rsid w:val="00003E3B"/>
    <w:rsid w:val="0000413E"/>
    <w:rsid w:val="0000434E"/>
    <w:rsid w:val="00004B57"/>
    <w:rsid w:val="00004BF3"/>
    <w:rsid w:val="00004D76"/>
    <w:rsid w:val="000050DD"/>
    <w:rsid w:val="00005457"/>
    <w:rsid w:val="000054E6"/>
    <w:rsid w:val="0000562F"/>
    <w:rsid w:val="00005A1F"/>
    <w:rsid w:val="00005D90"/>
    <w:rsid w:val="00005DBD"/>
    <w:rsid w:val="000060A0"/>
    <w:rsid w:val="00006DE4"/>
    <w:rsid w:val="00007307"/>
    <w:rsid w:val="00007A82"/>
    <w:rsid w:val="00007A87"/>
    <w:rsid w:val="00007EB0"/>
    <w:rsid w:val="00007FB0"/>
    <w:rsid w:val="00010098"/>
    <w:rsid w:val="00010242"/>
    <w:rsid w:val="0001024E"/>
    <w:rsid w:val="000102A5"/>
    <w:rsid w:val="00010349"/>
    <w:rsid w:val="000103A2"/>
    <w:rsid w:val="000103CB"/>
    <w:rsid w:val="00010472"/>
    <w:rsid w:val="0001088D"/>
    <w:rsid w:val="000109C8"/>
    <w:rsid w:val="00010C62"/>
    <w:rsid w:val="00011472"/>
    <w:rsid w:val="00011722"/>
    <w:rsid w:val="00011BB3"/>
    <w:rsid w:val="00011CA7"/>
    <w:rsid w:val="00011F57"/>
    <w:rsid w:val="00012179"/>
    <w:rsid w:val="00012CE5"/>
    <w:rsid w:val="000130ED"/>
    <w:rsid w:val="0001313F"/>
    <w:rsid w:val="0001332C"/>
    <w:rsid w:val="0001334B"/>
    <w:rsid w:val="000135E6"/>
    <w:rsid w:val="00013696"/>
    <w:rsid w:val="00013863"/>
    <w:rsid w:val="00013AFD"/>
    <w:rsid w:val="00013BC6"/>
    <w:rsid w:val="00013D7A"/>
    <w:rsid w:val="00013EBB"/>
    <w:rsid w:val="00013FC3"/>
    <w:rsid w:val="00014923"/>
    <w:rsid w:val="0001551E"/>
    <w:rsid w:val="000156A7"/>
    <w:rsid w:val="000162C3"/>
    <w:rsid w:val="0001656B"/>
    <w:rsid w:val="000165E6"/>
    <w:rsid w:val="00016781"/>
    <w:rsid w:val="000168BF"/>
    <w:rsid w:val="00016C6B"/>
    <w:rsid w:val="00016CF3"/>
    <w:rsid w:val="00016DA0"/>
    <w:rsid w:val="0001722F"/>
    <w:rsid w:val="00017531"/>
    <w:rsid w:val="0001796D"/>
    <w:rsid w:val="00017F6D"/>
    <w:rsid w:val="00020212"/>
    <w:rsid w:val="000202FB"/>
    <w:rsid w:val="000206E8"/>
    <w:rsid w:val="000208D2"/>
    <w:rsid w:val="00020F48"/>
    <w:rsid w:val="00021181"/>
    <w:rsid w:val="0002146C"/>
    <w:rsid w:val="000216CE"/>
    <w:rsid w:val="00021976"/>
    <w:rsid w:val="00021BAD"/>
    <w:rsid w:val="0002200F"/>
    <w:rsid w:val="0002203C"/>
    <w:rsid w:val="000223D1"/>
    <w:rsid w:val="00022483"/>
    <w:rsid w:val="00022625"/>
    <w:rsid w:val="00022DCE"/>
    <w:rsid w:val="00023038"/>
    <w:rsid w:val="000233A3"/>
    <w:rsid w:val="00023831"/>
    <w:rsid w:val="00023E8D"/>
    <w:rsid w:val="000240C1"/>
    <w:rsid w:val="000243FE"/>
    <w:rsid w:val="00024656"/>
    <w:rsid w:val="0002465E"/>
    <w:rsid w:val="0002480A"/>
    <w:rsid w:val="00024939"/>
    <w:rsid w:val="000249D1"/>
    <w:rsid w:val="00024CF1"/>
    <w:rsid w:val="00024D64"/>
    <w:rsid w:val="00025578"/>
    <w:rsid w:val="00025840"/>
    <w:rsid w:val="00025B75"/>
    <w:rsid w:val="00025FE7"/>
    <w:rsid w:val="0002681C"/>
    <w:rsid w:val="00026AFE"/>
    <w:rsid w:val="00026EA0"/>
    <w:rsid w:val="00027237"/>
    <w:rsid w:val="00027EB0"/>
    <w:rsid w:val="00030168"/>
    <w:rsid w:val="000303C0"/>
    <w:rsid w:val="000308F3"/>
    <w:rsid w:val="00030B9D"/>
    <w:rsid w:val="00031360"/>
    <w:rsid w:val="0003162E"/>
    <w:rsid w:val="000322F1"/>
    <w:rsid w:val="000322F2"/>
    <w:rsid w:val="000326B6"/>
    <w:rsid w:val="0003279D"/>
    <w:rsid w:val="000327F7"/>
    <w:rsid w:val="00032E40"/>
    <w:rsid w:val="00032E7A"/>
    <w:rsid w:val="0003305B"/>
    <w:rsid w:val="0003330F"/>
    <w:rsid w:val="000336BC"/>
    <w:rsid w:val="00033A8A"/>
    <w:rsid w:val="00033D24"/>
    <w:rsid w:val="00033D86"/>
    <w:rsid w:val="00034366"/>
    <w:rsid w:val="000343F8"/>
    <w:rsid w:val="000345B1"/>
    <w:rsid w:val="0003493A"/>
    <w:rsid w:val="00034A77"/>
    <w:rsid w:val="00034B3C"/>
    <w:rsid w:val="00034BFF"/>
    <w:rsid w:val="00034EFA"/>
    <w:rsid w:val="00034F63"/>
    <w:rsid w:val="00035190"/>
    <w:rsid w:val="0003528E"/>
    <w:rsid w:val="000353E6"/>
    <w:rsid w:val="0003583E"/>
    <w:rsid w:val="00035855"/>
    <w:rsid w:val="00035A1F"/>
    <w:rsid w:val="00035C78"/>
    <w:rsid w:val="00035D39"/>
    <w:rsid w:val="00036C40"/>
    <w:rsid w:val="00036EEC"/>
    <w:rsid w:val="00036F6F"/>
    <w:rsid w:val="00037893"/>
    <w:rsid w:val="000379BA"/>
    <w:rsid w:val="00037C36"/>
    <w:rsid w:val="00037C93"/>
    <w:rsid w:val="00037E02"/>
    <w:rsid w:val="00037F22"/>
    <w:rsid w:val="000400C9"/>
    <w:rsid w:val="000405B9"/>
    <w:rsid w:val="000406FE"/>
    <w:rsid w:val="000407B4"/>
    <w:rsid w:val="00040D09"/>
    <w:rsid w:val="0004178A"/>
    <w:rsid w:val="00041943"/>
    <w:rsid w:val="00041AE9"/>
    <w:rsid w:val="000429AE"/>
    <w:rsid w:val="00042C8B"/>
    <w:rsid w:val="000430FD"/>
    <w:rsid w:val="0004313A"/>
    <w:rsid w:val="0004329A"/>
    <w:rsid w:val="0004362B"/>
    <w:rsid w:val="0004369E"/>
    <w:rsid w:val="000437F9"/>
    <w:rsid w:val="00043906"/>
    <w:rsid w:val="0004396E"/>
    <w:rsid w:val="00043C7E"/>
    <w:rsid w:val="00043F0F"/>
    <w:rsid w:val="000440B0"/>
    <w:rsid w:val="000441B0"/>
    <w:rsid w:val="0004430A"/>
    <w:rsid w:val="00044310"/>
    <w:rsid w:val="00044546"/>
    <w:rsid w:val="00044BAD"/>
    <w:rsid w:val="00044E9D"/>
    <w:rsid w:val="0004512A"/>
    <w:rsid w:val="00045647"/>
    <w:rsid w:val="00045D43"/>
    <w:rsid w:val="00046195"/>
    <w:rsid w:val="00046365"/>
    <w:rsid w:val="0004671F"/>
    <w:rsid w:val="000467BE"/>
    <w:rsid w:val="00046C42"/>
    <w:rsid w:val="00046D0E"/>
    <w:rsid w:val="00046ECE"/>
    <w:rsid w:val="00046F5D"/>
    <w:rsid w:val="0004718F"/>
    <w:rsid w:val="00047418"/>
    <w:rsid w:val="00047493"/>
    <w:rsid w:val="0004764D"/>
    <w:rsid w:val="000477A9"/>
    <w:rsid w:val="00047E98"/>
    <w:rsid w:val="00050485"/>
    <w:rsid w:val="000504F2"/>
    <w:rsid w:val="00050AF7"/>
    <w:rsid w:val="00050B79"/>
    <w:rsid w:val="0005123A"/>
    <w:rsid w:val="000512BD"/>
    <w:rsid w:val="000518B6"/>
    <w:rsid w:val="00051CA9"/>
    <w:rsid w:val="00051EAB"/>
    <w:rsid w:val="0005249F"/>
    <w:rsid w:val="00052817"/>
    <w:rsid w:val="00052CD3"/>
    <w:rsid w:val="00052E54"/>
    <w:rsid w:val="000531EA"/>
    <w:rsid w:val="0005337D"/>
    <w:rsid w:val="000533A6"/>
    <w:rsid w:val="00053653"/>
    <w:rsid w:val="000538FC"/>
    <w:rsid w:val="0005390E"/>
    <w:rsid w:val="00053987"/>
    <w:rsid w:val="00053D88"/>
    <w:rsid w:val="00053F1D"/>
    <w:rsid w:val="00053F36"/>
    <w:rsid w:val="00053FE8"/>
    <w:rsid w:val="0005426B"/>
    <w:rsid w:val="0005506B"/>
    <w:rsid w:val="00055396"/>
    <w:rsid w:val="000556C9"/>
    <w:rsid w:val="00055B23"/>
    <w:rsid w:val="00056202"/>
    <w:rsid w:val="0005627B"/>
    <w:rsid w:val="00056432"/>
    <w:rsid w:val="00056EFB"/>
    <w:rsid w:val="000574CF"/>
    <w:rsid w:val="00057576"/>
    <w:rsid w:val="0005787D"/>
    <w:rsid w:val="000600BF"/>
    <w:rsid w:val="0006031A"/>
    <w:rsid w:val="0006031E"/>
    <w:rsid w:val="00060A90"/>
    <w:rsid w:val="00060AD9"/>
    <w:rsid w:val="00060CAB"/>
    <w:rsid w:val="00060DC7"/>
    <w:rsid w:val="000612E9"/>
    <w:rsid w:val="0006150F"/>
    <w:rsid w:val="00061655"/>
    <w:rsid w:val="000616CC"/>
    <w:rsid w:val="00062046"/>
    <w:rsid w:val="0006209C"/>
    <w:rsid w:val="000625CB"/>
    <w:rsid w:val="0006272D"/>
    <w:rsid w:val="0006287E"/>
    <w:rsid w:val="000628CA"/>
    <w:rsid w:val="00062B3D"/>
    <w:rsid w:val="00062EF5"/>
    <w:rsid w:val="00063010"/>
    <w:rsid w:val="00063129"/>
    <w:rsid w:val="000631FD"/>
    <w:rsid w:val="000633BC"/>
    <w:rsid w:val="000635B6"/>
    <w:rsid w:val="000638DC"/>
    <w:rsid w:val="00063931"/>
    <w:rsid w:val="00063960"/>
    <w:rsid w:val="00063CBB"/>
    <w:rsid w:val="00063D23"/>
    <w:rsid w:val="00063EBB"/>
    <w:rsid w:val="0006403D"/>
    <w:rsid w:val="000640F6"/>
    <w:rsid w:val="0006410E"/>
    <w:rsid w:val="000641A0"/>
    <w:rsid w:val="000653AE"/>
    <w:rsid w:val="000656A3"/>
    <w:rsid w:val="00065E1A"/>
    <w:rsid w:val="00066202"/>
    <w:rsid w:val="0006622D"/>
    <w:rsid w:val="00066360"/>
    <w:rsid w:val="000663B8"/>
    <w:rsid w:val="000664FE"/>
    <w:rsid w:val="0006692C"/>
    <w:rsid w:val="00066BBC"/>
    <w:rsid w:val="00067259"/>
    <w:rsid w:val="00067532"/>
    <w:rsid w:val="000675C8"/>
    <w:rsid w:val="000678B9"/>
    <w:rsid w:val="00067C53"/>
    <w:rsid w:val="00067EC9"/>
    <w:rsid w:val="000705F5"/>
    <w:rsid w:val="00071149"/>
    <w:rsid w:val="00071388"/>
    <w:rsid w:val="000715AF"/>
    <w:rsid w:val="000715E9"/>
    <w:rsid w:val="000718A3"/>
    <w:rsid w:val="00071D76"/>
    <w:rsid w:val="0007275F"/>
    <w:rsid w:val="00072BBC"/>
    <w:rsid w:val="00072DC1"/>
    <w:rsid w:val="0007311D"/>
    <w:rsid w:val="0007324B"/>
    <w:rsid w:val="00073264"/>
    <w:rsid w:val="00073855"/>
    <w:rsid w:val="000738D0"/>
    <w:rsid w:val="00073C9B"/>
    <w:rsid w:val="00073CE5"/>
    <w:rsid w:val="000741A3"/>
    <w:rsid w:val="00074332"/>
    <w:rsid w:val="0007443A"/>
    <w:rsid w:val="0007443E"/>
    <w:rsid w:val="00074661"/>
    <w:rsid w:val="00074D89"/>
    <w:rsid w:val="00074D9A"/>
    <w:rsid w:val="000750F3"/>
    <w:rsid w:val="00075366"/>
    <w:rsid w:val="000754E0"/>
    <w:rsid w:val="0007583A"/>
    <w:rsid w:val="00075CEC"/>
    <w:rsid w:val="00075D16"/>
    <w:rsid w:val="00075D7F"/>
    <w:rsid w:val="000760E1"/>
    <w:rsid w:val="00076244"/>
    <w:rsid w:val="000765A7"/>
    <w:rsid w:val="00076BAB"/>
    <w:rsid w:val="00076BC2"/>
    <w:rsid w:val="00076D10"/>
    <w:rsid w:val="00076EC6"/>
    <w:rsid w:val="0007782D"/>
    <w:rsid w:val="00077CBD"/>
    <w:rsid w:val="00077DFD"/>
    <w:rsid w:val="00077F7A"/>
    <w:rsid w:val="00080058"/>
    <w:rsid w:val="00080115"/>
    <w:rsid w:val="0008041B"/>
    <w:rsid w:val="00080557"/>
    <w:rsid w:val="00080746"/>
    <w:rsid w:val="00080C2A"/>
    <w:rsid w:val="00080FF5"/>
    <w:rsid w:val="00081952"/>
    <w:rsid w:val="00082238"/>
    <w:rsid w:val="000822AA"/>
    <w:rsid w:val="0008259B"/>
    <w:rsid w:val="00082812"/>
    <w:rsid w:val="00082EC4"/>
    <w:rsid w:val="00083625"/>
    <w:rsid w:val="00083764"/>
    <w:rsid w:val="00084088"/>
    <w:rsid w:val="000840DD"/>
    <w:rsid w:val="0008451F"/>
    <w:rsid w:val="000847F1"/>
    <w:rsid w:val="00084A55"/>
    <w:rsid w:val="00084B21"/>
    <w:rsid w:val="00085592"/>
    <w:rsid w:val="00085E1F"/>
    <w:rsid w:val="00085FBF"/>
    <w:rsid w:val="00086218"/>
    <w:rsid w:val="0008670E"/>
    <w:rsid w:val="00086765"/>
    <w:rsid w:val="00086AF4"/>
    <w:rsid w:val="00086C96"/>
    <w:rsid w:val="00086FB0"/>
    <w:rsid w:val="00087335"/>
    <w:rsid w:val="0008733D"/>
    <w:rsid w:val="00087903"/>
    <w:rsid w:val="00087BB2"/>
    <w:rsid w:val="00090110"/>
    <w:rsid w:val="00090185"/>
    <w:rsid w:val="000903D7"/>
    <w:rsid w:val="0009046A"/>
    <w:rsid w:val="00090582"/>
    <w:rsid w:val="00090909"/>
    <w:rsid w:val="00090C81"/>
    <w:rsid w:val="00090D9E"/>
    <w:rsid w:val="000911AF"/>
    <w:rsid w:val="000913BC"/>
    <w:rsid w:val="00091AFF"/>
    <w:rsid w:val="00091F60"/>
    <w:rsid w:val="00091F62"/>
    <w:rsid w:val="00092264"/>
    <w:rsid w:val="000928A6"/>
    <w:rsid w:val="000928CE"/>
    <w:rsid w:val="00092ACE"/>
    <w:rsid w:val="00093254"/>
    <w:rsid w:val="00093409"/>
    <w:rsid w:val="0009341D"/>
    <w:rsid w:val="00093978"/>
    <w:rsid w:val="00093AC5"/>
    <w:rsid w:val="00093D48"/>
    <w:rsid w:val="00095501"/>
    <w:rsid w:val="000957D4"/>
    <w:rsid w:val="0009592D"/>
    <w:rsid w:val="00095BB8"/>
    <w:rsid w:val="00095FA9"/>
    <w:rsid w:val="0009619A"/>
    <w:rsid w:val="00096693"/>
    <w:rsid w:val="000971D0"/>
    <w:rsid w:val="00097379"/>
    <w:rsid w:val="000974AF"/>
    <w:rsid w:val="000A05C6"/>
    <w:rsid w:val="000A0BDF"/>
    <w:rsid w:val="000A1369"/>
    <w:rsid w:val="000A18C8"/>
    <w:rsid w:val="000A1916"/>
    <w:rsid w:val="000A1A8B"/>
    <w:rsid w:val="000A247F"/>
    <w:rsid w:val="000A25AE"/>
    <w:rsid w:val="000A28DB"/>
    <w:rsid w:val="000A2C92"/>
    <w:rsid w:val="000A2C96"/>
    <w:rsid w:val="000A2FA5"/>
    <w:rsid w:val="000A3449"/>
    <w:rsid w:val="000A355A"/>
    <w:rsid w:val="000A3678"/>
    <w:rsid w:val="000A40F6"/>
    <w:rsid w:val="000A4249"/>
    <w:rsid w:val="000A47D8"/>
    <w:rsid w:val="000A4942"/>
    <w:rsid w:val="000A4A22"/>
    <w:rsid w:val="000A4C4B"/>
    <w:rsid w:val="000A4D4C"/>
    <w:rsid w:val="000A4F19"/>
    <w:rsid w:val="000A5017"/>
    <w:rsid w:val="000A53C5"/>
    <w:rsid w:val="000A5496"/>
    <w:rsid w:val="000A5EA1"/>
    <w:rsid w:val="000A684C"/>
    <w:rsid w:val="000A6884"/>
    <w:rsid w:val="000A6AF4"/>
    <w:rsid w:val="000A6C8E"/>
    <w:rsid w:val="000A6E57"/>
    <w:rsid w:val="000A6E8D"/>
    <w:rsid w:val="000A7162"/>
    <w:rsid w:val="000A7CCD"/>
    <w:rsid w:val="000A7CF1"/>
    <w:rsid w:val="000A7D12"/>
    <w:rsid w:val="000A7D65"/>
    <w:rsid w:val="000A7E7E"/>
    <w:rsid w:val="000B03DD"/>
    <w:rsid w:val="000B0B07"/>
    <w:rsid w:val="000B0C79"/>
    <w:rsid w:val="000B14AE"/>
    <w:rsid w:val="000B1700"/>
    <w:rsid w:val="000B1E40"/>
    <w:rsid w:val="000B2062"/>
    <w:rsid w:val="000B236D"/>
    <w:rsid w:val="000B243D"/>
    <w:rsid w:val="000B25AC"/>
    <w:rsid w:val="000B25D9"/>
    <w:rsid w:val="000B28D3"/>
    <w:rsid w:val="000B39B2"/>
    <w:rsid w:val="000B3C7A"/>
    <w:rsid w:val="000B3FC7"/>
    <w:rsid w:val="000B40B5"/>
    <w:rsid w:val="000B4266"/>
    <w:rsid w:val="000B4309"/>
    <w:rsid w:val="000B455B"/>
    <w:rsid w:val="000B4AC4"/>
    <w:rsid w:val="000B4D96"/>
    <w:rsid w:val="000B5031"/>
    <w:rsid w:val="000B52E5"/>
    <w:rsid w:val="000B5448"/>
    <w:rsid w:val="000B57D3"/>
    <w:rsid w:val="000B5BCE"/>
    <w:rsid w:val="000B5C79"/>
    <w:rsid w:val="000B5E1C"/>
    <w:rsid w:val="000B5E3B"/>
    <w:rsid w:val="000B5F1E"/>
    <w:rsid w:val="000B6776"/>
    <w:rsid w:val="000B67C7"/>
    <w:rsid w:val="000B732C"/>
    <w:rsid w:val="000B7F2E"/>
    <w:rsid w:val="000B7FBB"/>
    <w:rsid w:val="000C0060"/>
    <w:rsid w:val="000C0ACF"/>
    <w:rsid w:val="000C0CF8"/>
    <w:rsid w:val="000C0CFC"/>
    <w:rsid w:val="000C0D3E"/>
    <w:rsid w:val="000C13B2"/>
    <w:rsid w:val="000C15AE"/>
    <w:rsid w:val="000C1D90"/>
    <w:rsid w:val="000C20D8"/>
    <w:rsid w:val="000C2598"/>
    <w:rsid w:val="000C2D7B"/>
    <w:rsid w:val="000C2F61"/>
    <w:rsid w:val="000C38DE"/>
    <w:rsid w:val="000C3B6C"/>
    <w:rsid w:val="000C3DE6"/>
    <w:rsid w:val="000C3EED"/>
    <w:rsid w:val="000C40E8"/>
    <w:rsid w:val="000C4388"/>
    <w:rsid w:val="000C4432"/>
    <w:rsid w:val="000C48BD"/>
    <w:rsid w:val="000C49EB"/>
    <w:rsid w:val="000C4AC6"/>
    <w:rsid w:val="000C527F"/>
    <w:rsid w:val="000C546D"/>
    <w:rsid w:val="000C54B5"/>
    <w:rsid w:val="000C5942"/>
    <w:rsid w:val="000C5B48"/>
    <w:rsid w:val="000C5BFC"/>
    <w:rsid w:val="000C5C6F"/>
    <w:rsid w:val="000C5D5A"/>
    <w:rsid w:val="000C67D6"/>
    <w:rsid w:val="000C7260"/>
    <w:rsid w:val="000C7991"/>
    <w:rsid w:val="000C79F6"/>
    <w:rsid w:val="000D00A1"/>
    <w:rsid w:val="000D03D4"/>
    <w:rsid w:val="000D0643"/>
    <w:rsid w:val="000D0D8E"/>
    <w:rsid w:val="000D0F6C"/>
    <w:rsid w:val="000D198B"/>
    <w:rsid w:val="000D1B43"/>
    <w:rsid w:val="000D2035"/>
    <w:rsid w:val="000D230B"/>
    <w:rsid w:val="000D287D"/>
    <w:rsid w:val="000D2DD8"/>
    <w:rsid w:val="000D2FD1"/>
    <w:rsid w:val="000D2FDB"/>
    <w:rsid w:val="000D3553"/>
    <w:rsid w:val="000D383E"/>
    <w:rsid w:val="000D38F5"/>
    <w:rsid w:val="000D4278"/>
    <w:rsid w:val="000D455F"/>
    <w:rsid w:val="000D48DA"/>
    <w:rsid w:val="000D4CF3"/>
    <w:rsid w:val="000D4FC1"/>
    <w:rsid w:val="000D501D"/>
    <w:rsid w:val="000D55E6"/>
    <w:rsid w:val="000D5816"/>
    <w:rsid w:val="000D5941"/>
    <w:rsid w:val="000D5AC0"/>
    <w:rsid w:val="000D5AC3"/>
    <w:rsid w:val="000D5F38"/>
    <w:rsid w:val="000D6154"/>
    <w:rsid w:val="000D631D"/>
    <w:rsid w:val="000D6437"/>
    <w:rsid w:val="000D684F"/>
    <w:rsid w:val="000D6D6C"/>
    <w:rsid w:val="000D6E37"/>
    <w:rsid w:val="000D72AE"/>
    <w:rsid w:val="000D73E5"/>
    <w:rsid w:val="000D78C8"/>
    <w:rsid w:val="000D795D"/>
    <w:rsid w:val="000D7A05"/>
    <w:rsid w:val="000D7D50"/>
    <w:rsid w:val="000D7E77"/>
    <w:rsid w:val="000D7FB8"/>
    <w:rsid w:val="000D7FCE"/>
    <w:rsid w:val="000E0BF9"/>
    <w:rsid w:val="000E0C83"/>
    <w:rsid w:val="000E15FF"/>
    <w:rsid w:val="000E1A7F"/>
    <w:rsid w:val="000E1BA5"/>
    <w:rsid w:val="000E2270"/>
    <w:rsid w:val="000E256E"/>
    <w:rsid w:val="000E25F5"/>
    <w:rsid w:val="000E29D1"/>
    <w:rsid w:val="000E2B0A"/>
    <w:rsid w:val="000E2DDA"/>
    <w:rsid w:val="000E2F83"/>
    <w:rsid w:val="000E3202"/>
    <w:rsid w:val="000E3379"/>
    <w:rsid w:val="000E33AB"/>
    <w:rsid w:val="000E3572"/>
    <w:rsid w:val="000E35BF"/>
    <w:rsid w:val="000E3780"/>
    <w:rsid w:val="000E39E5"/>
    <w:rsid w:val="000E3A6C"/>
    <w:rsid w:val="000E3DD4"/>
    <w:rsid w:val="000E40E5"/>
    <w:rsid w:val="000E41EB"/>
    <w:rsid w:val="000E41F1"/>
    <w:rsid w:val="000E4284"/>
    <w:rsid w:val="000E44CA"/>
    <w:rsid w:val="000E50AA"/>
    <w:rsid w:val="000E5375"/>
    <w:rsid w:val="000E5405"/>
    <w:rsid w:val="000E5849"/>
    <w:rsid w:val="000E58EB"/>
    <w:rsid w:val="000E5992"/>
    <w:rsid w:val="000E5C3A"/>
    <w:rsid w:val="000E5D09"/>
    <w:rsid w:val="000E6162"/>
    <w:rsid w:val="000E6216"/>
    <w:rsid w:val="000E63E5"/>
    <w:rsid w:val="000E6827"/>
    <w:rsid w:val="000E6936"/>
    <w:rsid w:val="000E6966"/>
    <w:rsid w:val="000E6CC0"/>
    <w:rsid w:val="000E6E7D"/>
    <w:rsid w:val="000E7674"/>
    <w:rsid w:val="000E7A4A"/>
    <w:rsid w:val="000E7CD6"/>
    <w:rsid w:val="000F0227"/>
    <w:rsid w:val="000F0A04"/>
    <w:rsid w:val="000F1CA0"/>
    <w:rsid w:val="000F1E65"/>
    <w:rsid w:val="000F25A8"/>
    <w:rsid w:val="000F28D4"/>
    <w:rsid w:val="000F2AF6"/>
    <w:rsid w:val="000F303E"/>
    <w:rsid w:val="000F311C"/>
    <w:rsid w:val="000F34BE"/>
    <w:rsid w:val="000F3688"/>
    <w:rsid w:val="000F3774"/>
    <w:rsid w:val="000F39E7"/>
    <w:rsid w:val="000F3C5C"/>
    <w:rsid w:val="000F47CB"/>
    <w:rsid w:val="000F4BEF"/>
    <w:rsid w:val="000F4F52"/>
    <w:rsid w:val="000F5465"/>
    <w:rsid w:val="000F5544"/>
    <w:rsid w:val="000F5674"/>
    <w:rsid w:val="000F57B6"/>
    <w:rsid w:val="000F58E7"/>
    <w:rsid w:val="000F5976"/>
    <w:rsid w:val="000F5D45"/>
    <w:rsid w:val="000F602E"/>
    <w:rsid w:val="000F6C44"/>
    <w:rsid w:val="000F6D46"/>
    <w:rsid w:val="000F6ED2"/>
    <w:rsid w:val="000F6FF1"/>
    <w:rsid w:val="001000FD"/>
    <w:rsid w:val="0010029A"/>
    <w:rsid w:val="001003BA"/>
    <w:rsid w:val="001009CF"/>
    <w:rsid w:val="00100C61"/>
    <w:rsid w:val="001010A4"/>
    <w:rsid w:val="0010114D"/>
    <w:rsid w:val="00101428"/>
    <w:rsid w:val="001014EB"/>
    <w:rsid w:val="001015BD"/>
    <w:rsid w:val="0010193C"/>
    <w:rsid w:val="00101AD3"/>
    <w:rsid w:val="00101B15"/>
    <w:rsid w:val="00101CD5"/>
    <w:rsid w:val="00101FF4"/>
    <w:rsid w:val="0010234E"/>
    <w:rsid w:val="00102409"/>
    <w:rsid w:val="001027A1"/>
    <w:rsid w:val="00102DFA"/>
    <w:rsid w:val="00103147"/>
    <w:rsid w:val="001031ED"/>
    <w:rsid w:val="00103567"/>
    <w:rsid w:val="00103594"/>
    <w:rsid w:val="001036D1"/>
    <w:rsid w:val="00103DFF"/>
    <w:rsid w:val="0010426D"/>
    <w:rsid w:val="001042AB"/>
    <w:rsid w:val="00104649"/>
    <w:rsid w:val="001047D6"/>
    <w:rsid w:val="00104CE0"/>
    <w:rsid w:val="00104EF7"/>
    <w:rsid w:val="0010540D"/>
    <w:rsid w:val="00105623"/>
    <w:rsid w:val="00105624"/>
    <w:rsid w:val="0010570E"/>
    <w:rsid w:val="00105B01"/>
    <w:rsid w:val="00106069"/>
    <w:rsid w:val="001061FD"/>
    <w:rsid w:val="001062E5"/>
    <w:rsid w:val="0010666D"/>
    <w:rsid w:val="00106883"/>
    <w:rsid w:val="001069FC"/>
    <w:rsid w:val="00106A3C"/>
    <w:rsid w:val="0010784A"/>
    <w:rsid w:val="00107910"/>
    <w:rsid w:val="00107C5F"/>
    <w:rsid w:val="00107C76"/>
    <w:rsid w:val="00107E84"/>
    <w:rsid w:val="00110048"/>
    <w:rsid w:val="001105FB"/>
    <w:rsid w:val="00110693"/>
    <w:rsid w:val="0011094B"/>
    <w:rsid w:val="00110A1A"/>
    <w:rsid w:val="00110CE5"/>
    <w:rsid w:val="001110D3"/>
    <w:rsid w:val="001110EA"/>
    <w:rsid w:val="00111210"/>
    <w:rsid w:val="0011176B"/>
    <w:rsid w:val="001119B3"/>
    <w:rsid w:val="00111A0E"/>
    <w:rsid w:val="00111E91"/>
    <w:rsid w:val="001128C0"/>
    <w:rsid w:val="001130DF"/>
    <w:rsid w:val="001135B4"/>
    <w:rsid w:val="00113757"/>
    <w:rsid w:val="00113BB8"/>
    <w:rsid w:val="00114039"/>
    <w:rsid w:val="0011410B"/>
    <w:rsid w:val="001148F4"/>
    <w:rsid w:val="0011529E"/>
    <w:rsid w:val="00115483"/>
    <w:rsid w:val="00115590"/>
    <w:rsid w:val="001156D0"/>
    <w:rsid w:val="00115B99"/>
    <w:rsid w:val="00115CDB"/>
    <w:rsid w:val="00115E66"/>
    <w:rsid w:val="00116300"/>
    <w:rsid w:val="001164F5"/>
    <w:rsid w:val="00116968"/>
    <w:rsid w:val="00116993"/>
    <w:rsid w:val="00116F91"/>
    <w:rsid w:val="00116FE1"/>
    <w:rsid w:val="00116FFD"/>
    <w:rsid w:val="00117220"/>
    <w:rsid w:val="00117599"/>
    <w:rsid w:val="00117652"/>
    <w:rsid w:val="001179B1"/>
    <w:rsid w:val="00117A00"/>
    <w:rsid w:val="00117A11"/>
    <w:rsid w:val="00117E3F"/>
    <w:rsid w:val="00117F84"/>
    <w:rsid w:val="001200A2"/>
    <w:rsid w:val="0012015E"/>
    <w:rsid w:val="001201C5"/>
    <w:rsid w:val="001204CD"/>
    <w:rsid w:val="00120771"/>
    <w:rsid w:val="001209AD"/>
    <w:rsid w:val="00120C3E"/>
    <w:rsid w:val="00121411"/>
    <w:rsid w:val="0012143B"/>
    <w:rsid w:val="00121856"/>
    <w:rsid w:val="001218F7"/>
    <w:rsid w:val="0012192F"/>
    <w:rsid w:val="00121AB3"/>
    <w:rsid w:val="00121AE4"/>
    <w:rsid w:val="00121D82"/>
    <w:rsid w:val="001221E1"/>
    <w:rsid w:val="00122493"/>
    <w:rsid w:val="00122E7D"/>
    <w:rsid w:val="00123270"/>
    <w:rsid w:val="00123A75"/>
    <w:rsid w:val="00123B95"/>
    <w:rsid w:val="001241AF"/>
    <w:rsid w:val="001242A5"/>
    <w:rsid w:val="001248A4"/>
    <w:rsid w:val="00124C74"/>
    <w:rsid w:val="00124F4D"/>
    <w:rsid w:val="00124F7F"/>
    <w:rsid w:val="00125124"/>
    <w:rsid w:val="001252D9"/>
    <w:rsid w:val="00125711"/>
    <w:rsid w:val="00125845"/>
    <w:rsid w:val="0012598B"/>
    <w:rsid w:val="00125E7A"/>
    <w:rsid w:val="0012601C"/>
    <w:rsid w:val="00126228"/>
    <w:rsid w:val="00126253"/>
    <w:rsid w:val="001263A9"/>
    <w:rsid w:val="00126685"/>
    <w:rsid w:val="00126820"/>
    <w:rsid w:val="00126CA5"/>
    <w:rsid w:val="0012705F"/>
    <w:rsid w:val="001271B1"/>
    <w:rsid w:val="00127373"/>
    <w:rsid w:val="001275A0"/>
    <w:rsid w:val="001276F4"/>
    <w:rsid w:val="0012770E"/>
    <w:rsid w:val="00127C1B"/>
    <w:rsid w:val="00127C3A"/>
    <w:rsid w:val="00127EA5"/>
    <w:rsid w:val="001300CE"/>
    <w:rsid w:val="001301EF"/>
    <w:rsid w:val="0013030B"/>
    <w:rsid w:val="0013044E"/>
    <w:rsid w:val="001305FC"/>
    <w:rsid w:val="00130694"/>
    <w:rsid w:val="0013080F"/>
    <w:rsid w:val="00130A72"/>
    <w:rsid w:val="00130D91"/>
    <w:rsid w:val="00130DCC"/>
    <w:rsid w:val="00130F4D"/>
    <w:rsid w:val="00130FE8"/>
    <w:rsid w:val="001311E7"/>
    <w:rsid w:val="00131241"/>
    <w:rsid w:val="00131463"/>
    <w:rsid w:val="00131482"/>
    <w:rsid w:val="00131608"/>
    <w:rsid w:val="0013208F"/>
    <w:rsid w:val="0013210D"/>
    <w:rsid w:val="001322AC"/>
    <w:rsid w:val="00132620"/>
    <w:rsid w:val="001328DC"/>
    <w:rsid w:val="001330FA"/>
    <w:rsid w:val="00133873"/>
    <w:rsid w:val="00133B10"/>
    <w:rsid w:val="00133E8B"/>
    <w:rsid w:val="0013409D"/>
    <w:rsid w:val="00134121"/>
    <w:rsid w:val="00134294"/>
    <w:rsid w:val="00134427"/>
    <w:rsid w:val="0013446B"/>
    <w:rsid w:val="001344E7"/>
    <w:rsid w:val="001345F6"/>
    <w:rsid w:val="0013469A"/>
    <w:rsid w:val="00134922"/>
    <w:rsid w:val="00134BE2"/>
    <w:rsid w:val="00134C75"/>
    <w:rsid w:val="00134DDC"/>
    <w:rsid w:val="00134E3D"/>
    <w:rsid w:val="00134E72"/>
    <w:rsid w:val="00134FC4"/>
    <w:rsid w:val="0013514A"/>
    <w:rsid w:val="001353E5"/>
    <w:rsid w:val="0013566A"/>
    <w:rsid w:val="00135846"/>
    <w:rsid w:val="00135B9F"/>
    <w:rsid w:val="00135EDA"/>
    <w:rsid w:val="00136149"/>
    <w:rsid w:val="00136177"/>
    <w:rsid w:val="00136BAB"/>
    <w:rsid w:val="00136EFD"/>
    <w:rsid w:val="00136F2F"/>
    <w:rsid w:val="00137790"/>
    <w:rsid w:val="00140077"/>
    <w:rsid w:val="00140516"/>
    <w:rsid w:val="00140607"/>
    <w:rsid w:val="001409B3"/>
    <w:rsid w:val="00140C55"/>
    <w:rsid w:val="00140E80"/>
    <w:rsid w:val="00140EFA"/>
    <w:rsid w:val="00140FFC"/>
    <w:rsid w:val="001410D4"/>
    <w:rsid w:val="00141187"/>
    <w:rsid w:val="00141348"/>
    <w:rsid w:val="00141A0C"/>
    <w:rsid w:val="00141D01"/>
    <w:rsid w:val="00141F91"/>
    <w:rsid w:val="00142039"/>
    <w:rsid w:val="00142589"/>
    <w:rsid w:val="00142640"/>
    <w:rsid w:val="00142752"/>
    <w:rsid w:val="0014277F"/>
    <w:rsid w:val="00142B0C"/>
    <w:rsid w:val="00142B21"/>
    <w:rsid w:val="00142B8D"/>
    <w:rsid w:val="00142D0A"/>
    <w:rsid w:val="0014337D"/>
    <w:rsid w:val="001435DC"/>
    <w:rsid w:val="00143782"/>
    <w:rsid w:val="001442E5"/>
    <w:rsid w:val="00144341"/>
    <w:rsid w:val="00144711"/>
    <w:rsid w:val="001447A2"/>
    <w:rsid w:val="0014485C"/>
    <w:rsid w:val="00145014"/>
    <w:rsid w:val="0014502E"/>
    <w:rsid w:val="001451E6"/>
    <w:rsid w:val="0014544C"/>
    <w:rsid w:val="001454B7"/>
    <w:rsid w:val="00145EFA"/>
    <w:rsid w:val="00145F6E"/>
    <w:rsid w:val="00145FF8"/>
    <w:rsid w:val="001461EB"/>
    <w:rsid w:val="00146BD0"/>
    <w:rsid w:val="00146E62"/>
    <w:rsid w:val="00146EDC"/>
    <w:rsid w:val="001470FE"/>
    <w:rsid w:val="0014784C"/>
    <w:rsid w:val="001478D7"/>
    <w:rsid w:val="00147923"/>
    <w:rsid w:val="00147993"/>
    <w:rsid w:val="00147C6E"/>
    <w:rsid w:val="001503BB"/>
    <w:rsid w:val="00150BC5"/>
    <w:rsid w:val="00150F3D"/>
    <w:rsid w:val="00151150"/>
    <w:rsid w:val="001511AC"/>
    <w:rsid w:val="00151326"/>
    <w:rsid w:val="00151333"/>
    <w:rsid w:val="0015156B"/>
    <w:rsid w:val="00151685"/>
    <w:rsid w:val="001516AB"/>
    <w:rsid w:val="001518E0"/>
    <w:rsid w:val="00151DB4"/>
    <w:rsid w:val="00152017"/>
    <w:rsid w:val="001523D7"/>
    <w:rsid w:val="001524CD"/>
    <w:rsid w:val="00152675"/>
    <w:rsid w:val="001527C4"/>
    <w:rsid w:val="0015292A"/>
    <w:rsid w:val="001530D4"/>
    <w:rsid w:val="0015325D"/>
    <w:rsid w:val="00153DD1"/>
    <w:rsid w:val="0015400E"/>
    <w:rsid w:val="00154022"/>
    <w:rsid w:val="00154415"/>
    <w:rsid w:val="00154650"/>
    <w:rsid w:val="001546DF"/>
    <w:rsid w:val="00154A26"/>
    <w:rsid w:val="00154A6E"/>
    <w:rsid w:val="001554D4"/>
    <w:rsid w:val="0015565D"/>
    <w:rsid w:val="001559D5"/>
    <w:rsid w:val="00156076"/>
    <w:rsid w:val="00156200"/>
    <w:rsid w:val="001569E7"/>
    <w:rsid w:val="001569EA"/>
    <w:rsid w:val="00156C73"/>
    <w:rsid w:val="0015789B"/>
    <w:rsid w:val="00157C0E"/>
    <w:rsid w:val="001600EE"/>
    <w:rsid w:val="00160505"/>
    <w:rsid w:val="00160511"/>
    <w:rsid w:val="00160BEE"/>
    <w:rsid w:val="00160C22"/>
    <w:rsid w:val="00160DB8"/>
    <w:rsid w:val="0016134E"/>
    <w:rsid w:val="00161C3B"/>
    <w:rsid w:val="00161E82"/>
    <w:rsid w:val="00161EC3"/>
    <w:rsid w:val="00161F06"/>
    <w:rsid w:val="001624F3"/>
    <w:rsid w:val="00162546"/>
    <w:rsid w:val="001625E2"/>
    <w:rsid w:val="00162849"/>
    <w:rsid w:val="00162989"/>
    <w:rsid w:val="00162E2E"/>
    <w:rsid w:val="00162EDC"/>
    <w:rsid w:val="00163207"/>
    <w:rsid w:val="001632F1"/>
    <w:rsid w:val="0016330C"/>
    <w:rsid w:val="001635B9"/>
    <w:rsid w:val="001636B9"/>
    <w:rsid w:val="00163717"/>
    <w:rsid w:val="00163886"/>
    <w:rsid w:val="00163F2C"/>
    <w:rsid w:val="00164052"/>
    <w:rsid w:val="001641CF"/>
    <w:rsid w:val="00164B76"/>
    <w:rsid w:val="00165332"/>
    <w:rsid w:val="001653CF"/>
    <w:rsid w:val="001653E0"/>
    <w:rsid w:val="00165C26"/>
    <w:rsid w:val="00165D21"/>
    <w:rsid w:val="00166098"/>
    <w:rsid w:val="001660FD"/>
    <w:rsid w:val="001663BA"/>
    <w:rsid w:val="00166F59"/>
    <w:rsid w:val="00167298"/>
    <w:rsid w:val="00167411"/>
    <w:rsid w:val="00167522"/>
    <w:rsid w:val="001676BC"/>
    <w:rsid w:val="00167AAB"/>
    <w:rsid w:val="00167CED"/>
    <w:rsid w:val="00167FC6"/>
    <w:rsid w:val="001704FA"/>
    <w:rsid w:val="00170509"/>
    <w:rsid w:val="001705F4"/>
    <w:rsid w:val="001706B9"/>
    <w:rsid w:val="00170909"/>
    <w:rsid w:val="00170C01"/>
    <w:rsid w:val="00170EE3"/>
    <w:rsid w:val="00170FF3"/>
    <w:rsid w:val="0017102A"/>
    <w:rsid w:val="00171325"/>
    <w:rsid w:val="0017151B"/>
    <w:rsid w:val="00171595"/>
    <w:rsid w:val="00171AFF"/>
    <w:rsid w:val="00171F86"/>
    <w:rsid w:val="001721C2"/>
    <w:rsid w:val="0017225E"/>
    <w:rsid w:val="0017228F"/>
    <w:rsid w:val="00172625"/>
    <w:rsid w:val="001728AD"/>
    <w:rsid w:val="00172F21"/>
    <w:rsid w:val="00172F9C"/>
    <w:rsid w:val="001734C1"/>
    <w:rsid w:val="001738A1"/>
    <w:rsid w:val="00173EE7"/>
    <w:rsid w:val="00174148"/>
    <w:rsid w:val="00174348"/>
    <w:rsid w:val="00174740"/>
    <w:rsid w:val="001749EC"/>
    <w:rsid w:val="00174AAB"/>
    <w:rsid w:val="00174B23"/>
    <w:rsid w:val="00174CE5"/>
    <w:rsid w:val="00174D51"/>
    <w:rsid w:val="00174FE8"/>
    <w:rsid w:val="001758E9"/>
    <w:rsid w:val="00175F97"/>
    <w:rsid w:val="001762CC"/>
    <w:rsid w:val="0017671F"/>
    <w:rsid w:val="00176926"/>
    <w:rsid w:val="00176B7F"/>
    <w:rsid w:val="00176C40"/>
    <w:rsid w:val="00176D91"/>
    <w:rsid w:val="00176DB2"/>
    <w:rsid w:val="00177121"/>
    <w:rsid w:val="00177233"/>
    <w:rsid w:val="00177247"/>
    <w:rsid w:val="001775B1"/>
    <w:rsid w:val="001775DB"/>
    <w:rsid w:val="001779A6"/>
    <w:rsid w:val="00180141"/>
    <w:rsid w:val="0018018A"/>
    <w:rsid w:val="00180418"/>
    <w:rsid w:val="00180E83"/>
    <w:rsid w:val="001819AD"/>
    <w:rsid w:val="00181B20"/>
    <w:rsid w:val="00181B4D"/>
    <w:rsid w:val="00181D31"/>
    <w:rsid w:val="00181E04"/>
    <w:rsid w:val="00182276"/>
    <w:rsid w:val="00182B05"/>
    <w:rsid w:val="00182B23"/>
    <w:rsid w:val="00183557"/>
    <w:rsid w:val="0018366F"/>
    <w:rsid w:val="00183901"/>
    <w:rsid w:val="00184009"/>
    <w:rsid w:val="001844C6"/>
    <w:rsid w:val="00184564"/>
    <w:rsid w:val="00184566"/>
    <w:rsid w:val="0018456E"/>
    <w:rsid w:val="001846B0"/>
    <w:rsid w:val="0018479B"/>
    <w:rsid w:val="00184C39"/>
    <w:rsid w:val="00184D00"/>
    <w:rsid w:val="00184E23"/>
    <w:rsid w:val="00184E88"/>
    <w:rsid w:val="00184FC0"/>
    <w:rsid w:val="0018504A"/>
    <w:rsid w:val="00185B04"/>
    <w:rsid w:val="00186462"/>
    <w:rsid w:val="00186765"/>
    <w:rsid w:val="00186A02"/>
    <w:rsid w:val="00186A53"/>
    <w:rsid w:val="00186B08"/>
    <w:rsid w:val="00186CF5"/>
    <w:rsid w:val="00186FD6"/>
    <w:rsid w:val="00187383"/>
    <w:rsid w:val="00187709"/>
    <w:rsid w:val="00187AC0"/>
    <w:rsid w:val="00187C82"/>
    <w:rsid w:val="00187DFB"/>
    <w:rsid w:val="00190CC3"/>
    <w:rsid w:val="00190D77"/>
    <w:rsid w:val="001911C5"/>
    <w:rsid w:val="001916DA"/>
    <w:rsid w:val="00191C37"/>
    <w:rsid w:val="00192615"/>
    <w:rsid w:val="001928DB"/>
    <w:rsid w:val="00192DAC"/>
    <w:rsid w:val="00192E07"/>
    <w:rsid w:val="001940FA"/>
    <w:rsid w:val="0019456D"/>
    <w:rsid w:val="00194578"/>
    <w:rsid w:val="001946F3"/>
    <w:rsid w:val="001948CC"/>
    <w:rsid w:val="0019492E"/>
    <w:rsid w:val="00194D92"/>
    <w:rsid w:val="00195863"/>
    <w:rsid w:val="00195D44"/>
    <w:rsid w:val="00195D81"/>
    <w:rsid w:val="001960D2"/>
    <w:rsid w:val="00196796"/>
    <w:rsid w:val="001967E4"/>
    <w:rsid w:val="00196AB0"/>
    <w:rsid w:val="00196C33"/>
    <w:rsid w:val="00196D3C"/>
    <w:rsid w:val="00196D75"/>
    <w:rsid w:val="00196EC4"/>
    <w:rsid w:val="00196F90"/>
    <w:rsid w:val="0019758E"/>
    <w:rsid w:val="00197B58"/>
    <w:rsid w:val="001A031D"/>
    <w:rsid w:val="001A073E"/>
    <w:rsid w:val="001A0949"/>
    <w:rsid w:val="001A0CA0"/>
    <w:rsid w:val="001A0F7D"/>
    <w:rsid w:val="001A1158"/>
    <w:rsid w:val="001A1233"/>
    <w:rsid w:val="001A13DD"/>
    <w:rsid w:val="001A16CD"/>
    <w:rsid w:val="001A17FC"/>
    <w:rsid w:val="001A1859"/>
    <w:rsid w:val="001A1B68"/>
    <w:rsid w:val="001A2716"/>
    <w:rsid w:val="001A29A0"/>
    <w:rsid w:val="001A2E7E"/>
    <w:rsid w:val="001A34CF"/>
    <w:rsid w:val="001A371F"/>
    <w:rsid w:val="001A37E4"/>
    <w:rsid w:val="001A3C84"/>
    <w:rsid w:val="001A4100"/>
    <w:rsid w:val="001A4523"/>
    <w:rsid w:val="001A4728"/>
    <w:rsid w:val="001A4BFF"/>
    <w:rsid w:val="001A5318"/>
    <w:rsid w:val="001A5432"/>
    <w:rsid w:val="001A5540"/>
    <w:rsid w:val="001A5756"/>
    <w:rsid w:val="001A6607"/>
    <w:rsid w:val="001A695E"/>
    <w:rsid w:val="001A6F84"/>
    <w:rsid w:val="001A7135"/>
    <w:rsid w:val="001A7138"/>
    <w:rsid w:val="001A714C"/>
    <w:rsid w:val="001A75A2"/>
    <w:rsid w:val="001A7AED"/>
    <w:rsid w:val="001A7EBC"/>
    <w:rsid w:val="001B009F"/>
    <w:rsid w:val="001B00B3"/>
    <w:rsid w:val="001B0A1E"/>
    <w:rsid w:val="001B13DA"/>
    <w:rsid w:val="001B1926"/>
    <w:rsid w:val="001B1E6A"/>
    <w:rsid w:val="001B1F42"/>
    <w:rsid w:val="001B24DC"/>
    <w:rsid w:val="001B2795"/>
    <w:rsid w:val="001B2826"/>
    <w:rsid w:val="001B2855"/>
    <w:rsid w:val="001B29AF"/>
    <w:rsid w:val="001B29E1"/>
    <w:rsid w:val="001B2AB3"/>
    <w:rsid w:val="001B2AC9"/>
    <w:rsid w:val="001B303A"/>
    <w:rsid w:val="001B3138"/>
    <w:rsid w:val="001B32FE"/>
    <w:rsid w:val="001B35A1"/>
    <w:rsid w:val="001B35D7"/>
    <w:rsid w:val="001B4375"/>
    <w:rsid w:val="001B450B"/>
    <w:rsid w:val="001B47AE"/>
    <w:rsid w:val="001B47CE"/>
    <w:rsid w:val="001B6D6D"/>
    <w:rsid w:val="001B6DBB"/>
    <w:rsid w:val="001B6ED4"/>
    <w:rsid w:val="001B6F3E"/>
    <w:rsid w:val="001B726E"/>
    <w:rsid w:val="001B7722"/>
    <w:rsid w:val="001B79F1"/>
    <w:rsid w:val="001B7D15"/>
    <w:rsid w:val="001C025A"/>
    <w:rsid w:val="001C02D5"/>
    <w:rsid w:val="001C0305"/>
    <w:rsid w:val="001C03EC"/>
    <w:rsid w:val="001C0464"/>
    <w:rsid w:val="001C06CD"/>
    <w:rsid w:val="001C0BAF"/>
    <w:rsid w:val="001C0F16"/>
    <w:rsid w:val="001C134D"/>
    <w:rsid w:val="001C13B6"/>
    <w:rsid w:val="001C1445"/>
    <w:rsid w:val="001C1626"/>
    <w:rsid w:val="001C1D1B"/>
    <w:rsid w:val="001C1D61"/>
    <w:rsid w:val="001C2172"/>
    <w:rsid w:val="001C2B60"/>
    <w:rsid w:val="001C2E49"/>
    <w:rsid w:val="001C2F0D"/>
    <w:rsid w:val="001C32C5"/>
    <w:rsid w:val="001C3600"/>
    <w:rsid w:val="001C3C93"/>
    <w:rsid w:val="001C3DE2"/>
    <w:rsid w:val="001C3ECB"/>
    <w:rsid w:val="001C446A"/>
    <w:rsid w:val="001C4961"/>
    <w:rsid w:val="001C4A94"/>
    <w:rsid w:val="001C4D88"/>
    <w:rsid w:val="001C4E39"/>
    <w:rsid w:val="001C52FB"/>
    <w:rsid w:val="001C571E"/>
    <w:rsid w:val="001C5913"/>
    <w:rsid w:val="001C5F52"/>
    <w:rsid w:val="001C6354"/>
    <w:rsid w:val="001C645F"/>
    <w:rsid w:val="001C65FB"/>
    <w:rsid w:val="001C6A49"/>
    <w:rsid w:val="001C6C7E"/>
    <w:rsid w:val="001C6CB3"/>
    <w:rsid w:val="001C6ED9"/>
    <w:rsid w:val="001C70DC"/>
    <w:rsid w:val="001C7164"/>
    <w:rsid w:val="001C7CC7"/>
    <w:rsid w:val="001C7D81"/>
    <w:rsid w:val="001D04E5"/>
    <w:rsid w:val="001D0D41"/>
    <w:rsid w:val="001D162C"/>
    <w:rsid w:val="001D1654"/>
    <w:rsid w:val="001D19D5"/>
    <w:rsid w:val="001D28AF"/>
    <w:rsid w:val="001D2B94"/>
    <w:rsid w:val="001D2DEB"/>
    <w:rsid w:val="001D2F14"/>
    <w:rsid w:val="001D31E2"/>
    <w:rsid w:val="001D34C9"/>
    <w:rsid w:val="001D37DB"/>
    <w:rsid w:val="001D389F"/>
    <w:rsid w:val="001D399E"/>
    <w:rsid w:val="001D3C3B"/>
    <w:rsid w:val="001D4138"/>
    <w:rsid w:val="001D497C"/>
    <w:rsid w:val="001D4C85"/>
    <w:rsid w:val="001D531A"/>
    <w:rsid w:val="001D5BF9"/>
    <w:rsid w:val="001D6153"/>
    <w:rsid w:val="001D6740"/>
    <w:rsid w:val="001D6772"/>
    <w:rsid w:val="001D6F51"/>
    <w:rsid w:val="001D776E"/>
    <w:rsid w:val="001D7F66"/>
    <w:rsid w:val="001E0054"/>
    <w:rsid w:val="001E0413"/>
    <w:rsid w:val="001E0593"/>
    <w:rsid w:val="001E076F"/>
    <w:rsid w:val="001E0A05"/>
    <w:rsid w:val="001E0ACE"/>
    <w:rsid w:val="001E0C29"/>
    <w:rsid w:val="001E0F82"/>
    <w:rsid w:val="001E11ED"/>
    <w:rsid w:val="001E1370"/>
    <w:rsid w:val="001E1A66"/>
    <w:rsid w:val="001E1C26"/>
    <w:rsid w:val="001E1F5D"/>
    <w:rsid w:val="001E2073"/>
    <w:rsid w:val="001E2907"/>
    <w:rsid w:val="001E2D26"/>
    <w:rsid w:val="001E2EDD"/>
    <w:rsid w:val="001E3246"/>
    <w:rsid w:val="001E3388"/>
    <w:rsid w:val="001E3664"/>
    <w:rsid w:val="001E366F"/>
    <w:rsid w:val="001E4075"/>
    <w:rsid w:val="001E427D"/>
    <w:rsid w:val="001E42BC"/>
    <w:rsid w:val="001E478E"/>
    <w:rsid w:val="001E48DE"/>
    <w:rsid w:val="001E4967"/>
    <w:rsid w:val="001E496F"/>
    <w:rsid w:val="001E4C7E"/>
    <w:rsid w:val="001E4F74"/>
    <w:rsid w:val="001E512B"/>
    <w:rsid w:val="001E517C"/>
    <w:rsid w:val="001E5473"/>
    <w:rsid w:val="001E5A46"/>
    <w:rsid w:val="001E600A"/>
    <w:rsid w:val="001E6549"/>
    <w:rsid w:val="001E7723"/>
    <w:rsid w:val="001E7970"/>
    <w:rsid w:val="001E79E0"/>
    <w:rsid w:val="001E7D13"/>
    <w:rsid w:val="001E7D2F"/>
    <w:rsid w:val="001E7FD6"/>
    <w:rsid w:val="001F01F4"/>
    <w:rsid w:val="001F0404"/>
    <w:rsid w:val="001F084F"/>
    <w:rsid w:val="001F0A89"/>
    <w:rsid w:val="001F0E55"/>
    <w:rsid w:val="001F0FE9"/>
    <w:rsid w:val="001F155D"/>
    <w:rsid w:val="001F1791"/>
    <w:rsid w:val="001F1D6E"/>
    <w:rsid w:val="001F1EA2"/>
    <w:rsid w:val="001F1F20"/>
    <w:rsid w:val="001F20F6"/>
    <w:rsid w:val="001F26CB"/>
    <w:rsid w:val="001F28BB"/>
    <w:rsid w:val="001F2DEB"/>
    <w:rsid w:val="001F30F5"/>
    <w:rsid w:val="001F3198"/>
    <w:rsid w:val="001F322C"/>
    <w:rsid w:val="001F3539"/>
    <w:rsid w:val="001F3736"/>
    <w:rsid w:val="001F3E5F"/>
    <w:rsid w:val="001F4063"/>
    <w:rsid w:val="001F414D"/>
    <w:rsid w:val="001F421D"/>
    <w:rsid w:val="001F44A4"/>
    <w:rsid w:val="001F477A"/>
    <w:rsid w:val="001F479D"/>
    <w:rsid w:val="001F481E"/>
    <w:rsid w:val="001F4944"/>
    <w:rsid w:val="001F4BF4"/>
    <w:rsid w:val="001F4C3D"/>
    <w:rsid w:val="001F5244"/>
    <w:rsid w:val="001F54E9"/>
    <w:rsid w:val="001F5D6F"/>
    <w:rsid w:val="001F642D"/>
    <w:rsid w:val="001F6E0D"/>
    <w:rsid w:val="001F6EC4"/>
    <w:rsid w:val="001F6F23"/>
    <w:rsid w:val="001F71ED"/>
    <w:rsid w:val="001F72EC"/>
    <w:rsid w:val="001F7627"/>
    <w:rsid w:val="001F7819"/>
    <w:rsid w:val="001F7C77"/>
    <w:rsid w:val="001F7CF4"/>
    <w:rsid w:val="001F7F29"/>
    <w:rsid w:val="0020009F"/>
    <w:rsid w:val="0020055B"/>
    <w:rsid w:val="002005C4"/>
    <w:rsid w:val="00200AC2"/>
    <w:rsid w:val="00200B6E"/>
    <w:rsid w:val="00200C8D"/>
    <w:rsid w:val="00200D62"/>
    <w:rsid w:val="00200DD7"/>
    <w:rsid w:val="00201417"/>
    <w:rsid w:val="00201589"/>
    <w:rsid w:val="00201811"/>
    <w:rsid w:val="0020189B"/>
    <w:rsid w:val="0020211F"/>
    <w:rsid w:val="002022D3"/>
    <w:rsid w:val="00202311"/>
    <w:rsid w:val="002029F9"/>
    <w:rsid w:val="00202AA1"/>
    <w:rsid w:val="00202B0F"/>
    <w:rsid w:val="00202E58"/>
    <w:rsid w:val="00203124"/>
    <w:rsid w:val="00203373"/>
    <w:rsid w:val="00203787"/>
    <w:rsid w:val="002037A2"/>
    <w:rsid w:val="00203AAC"/>
    <w:rsid w:val="00203E60"/>
    <w:rsid w:val="00203FFD"/>
    <w:rsid w:val="00204451"/>
    <w:rsid w:val="00204581"/>
    <w:rsid w:val="002049DF"/>
    <w:rsid w:val="00204C86"/>
    <w:rsid w:val="00204E74"/>
    <w:rsid w:val="00205311"/>
    <w:rsid w:val="002055F9"/>
    <w:rsid w:val="0020562A"/>
    <w:rsid w:val="00205789"/>
    <w:rsid w:val="0020645A"/>
    <w:rsid w:val="00206695"/>
    <w:rsid w:val="00206A06"/>
    <w:rsid w:val="00206A66"/>
    <w:rsid w:val="00206AB0"/>
    <w:rsid w:val="00206E6D"/>
    <w:rsid w:val="00207103"/>
    <w:rsid w:val="00207AB8"/>
    <w:rsid w:val="00207AD2"/>
    <w:rsid w:val="00207AE3"/>
    <w:rsid w:val="002100CA"/>
    <w:rsid w:val="0021016A"/>
    <w:rsid w:val="00210278"/>
    <w:rsid w:val="002105F0"/>
    <w:rsid w:val="002106B6"/>
    <w:rsid w:val="00210A39"/>
    <w:rsid w:val="00210EE4"/>
    <w:rsid w:val="00211328"/>
    <w:rsid w:val="00211742"/>
    <w:rsid w:val="00211769"/>
    <w:rsid w:val="00211B52"/>
    <w:rsid w:val="00211BCB"/>
    <w:rsid w:val="00211BE9"/>
    <w:rsid w:val="00211E72"/>
    <w:rsid w:val="002121BB"/>
    <w:rsid w:val="0021224C"/>
    <w:rsid w:val="00212319"/>
    <w:rsid w:val="002123D2"/>
    <w:rsid w:val="00212CC2"/>
    <w:rsid w:val="00213459"/>
    <w:rsid w:val="0021378C"/>
    <w:rsid w:val="00213FC7"/>
    <w:rsid w:val="00214472"/>
    <w:rsid w:val="00214739"/>
    <w:rsid w:val="00214D37"/>
    <w:rsid w:val="00214E61"/>
    <w:rsid w:val="00214E6D"/>
    <w:rsid w:val="00215247"/>
    <w:rsid w:val="002154AC"/>
    <w:rsid w:val="00215610"/>
    <w:rsid w:val="002158FE"/>
    <w:rsid w:val="00215A66"/>
    <w:rsid w:val="002163B6"/>
    <w:rsid w:val="00216845"/>
    <w:rsid w:val="00216EA2"/>
    <w:rsid w:val="00216F80"/>
    <w:rsid w:val="0021702B"/>
    <w:rsid w:val="00217397"/>
    <w:rsid w:val="00217E4A"/>
    <w:rsid w:val="002201A3"/>
    <w:rsid w:val="0022032C"/>
    <w:rsid w:val="00220868"/>
    <w:rsid w:val="00220A10"/>
    <w:rsid w:val="00220D66"/>
    <w:rsid w:val="00220E07"/>
    <w:rsid w:val="00220F80"/>
    <w:rsid w:val="0022189C"/>
    <w:rsid w:val="00222618"/>
    <w:rsid w:val="00222822"/>
    <w:rsid w:val="002228E7"/>
    <w:rsid w:val="00222CC5"/>
    <w:rsid w:val="00222FCE"/>
    <w:rsid w:val="002232CB"/>
    <w:rsid w:val="00223398"/>
    <w:rsid w:val="00223438"/>
    <w:rsid w:val="0022396F"/>
    <w:rsid w:val="00223CEF"/>
    <w:rsid w:val="00224162"/>
    <w:rsid w:val="002241B7"/>
    <w:rsid w:val="0022466B"/>
    <w:rsid w:val="00224A36"/>
    <w:rsid w:val="00224C38"/>
    <w:rsid w:val="00224E7C"/>
    <w:rsid w:val="002250CE"/>
    <w:rsid w:val="002253A3"/>
    <w:rsid w:val="00225541"/>
    <w:rsid w:val="00225575"/>
    <w:rsid w:val="002255A3"/>
    <w:rsid w:val="002256C6"/>
    <w:rsid w:val="0022586B"/>
    <w:rsid w:val="00225A1F"/>
    <w:rsid w:val="00225AD4"/>
    <w:rsid w:val="00226160"/>
    <w:rsid w:val="00226589"/>
    <w:rsid w:val="00226881"/>
    <w:rsid w:val="0022725A"/>
    <w:rsid w:val="00227292"/>
    <w:rsid w:val="002275D7"/>
    <w:rsid w:val="0022796C"/>
    <w:rsid w:val="00227CD5"/>
    <w:rsid w:val="00230DEB"/>
    <w:rsid w:val="00230EA8"/>
    <w:rsid w:val="00231659"/>
    <w:rsid w:val="002319BD"/>
    <w:rsid w:val="00231ABC"/>
    <w:rsid w:val="00231C18"/>
    <w:rsid w:val="00231CAF"/>
    <w:rsid w:val="00231E6A"/>
    <w:rsid w:val="002321D7"/>
    <w:rsid w:val="00232975"/>
    <w:rsid w:val="002329EB"/>
    <w:rsid w:val="00232CA7"/>
    <w:rsid w:val="00232E52"/>
    <w:rsid w:val="00232F04"/>
    <w:rsid w:val="002337AB"/>
    <w:rsid w:val="002339FA"/>
    <w:rsid w:val="00233BA8"/>
    <w:rsid w:val="00233CEA"/>
    <w:rsid w:val="00234306"/>
    <w:rsid w:val="00234487"/>
    <w:rsid w:val="0023464B"/>
    <w:rsid w:val="00234747"/>
    <w:rsid w:val="0023495D"/>
    <w:rsid w:val="00235008"/>
    <w:rsid w:val="00235048"/>
    <w:rsid w:val="00235ADD"/>
    <w:rsid w:val="00235B1F"/>
    <w:rsid w:val="00236050"/>
    <w:rsid w:val="002361E4"/>
    <w:rsid w:val="00236203"/>
    <w:rsid w:val="00236469"/>
    <w:rsid w:val="002365C8"/>
    <w:rsid w:val="002366D1"/>
    <w:rsid w:val="00236745"/>
    <w:rsid w:val="0023704B"/>
    <w:rsid w:val="00237073"/>
    <w:rsid w:val="002370B8"/>
    <w:rsid w:val="00237636"/>
    <w:rsid w:val="00237B65"/>
    <w:rsid w:val="00240251"/>
    <w:rsid w:val="002403B1"/>
    <w:rsid w:val="002403EE"/>
    <w:rsid w:val="002407A7"/>
    <w:rsid w:val="00241244"/>
    <w:rsid w:val="002412AF"/>
    <w:rsid w:val="00241631"/>
    <w:rsid w:val="00241944"/>
    <w:rsid w:val="0024199D"/>
    <w:rsid w:val="00241C34"/>
    <w:rsid w:val="00241F66"/>
    <w:rsid w:val="002422C3"/>
    <w:rsid w:val="0024262E"/>
    <w:rsid w:val="00242AD2"/>
    <w:rsid w:val="00242FAE"/>
    <w:rsid w:val="0024311C"/>
    <w:rsid w:val="00243A50"/>
    <w:rsid w:val="002441EB"/>
    <w:rsid w:val="00244500"/>
    <w:rsid w:val="00244742"/>
    <w:rsid w:val="00244E0B"/>
    <w:rsid w:val="00244FDF"/>
    <w:rsid w:val="002452C9"/>
    <w:rsid w:val="0024555D"/>
    <w:rsid w:val="002455BC"/>
    <w:rsid w:val="002457AB"/>
    <w:rsid w:val="00245897"/>
    <w:rsid w:val="00245D0C"/>
    <w:rsid w:val="00245E32"/>
    <w:rsid w:val="00245F13"/>
    <w:rsid w:val="00245FBB"/>
    <w:rsid w:val="00245FF5"/>
    <w:rsid w:val="0024684E"/>
    <w:rsid w:val="00246CC5"/>
    <w:rsid w:val="00246F7A"/>
    <w:rsid w:val="0024735C"/>
    <w:rsid w:val="002476A6"/>
    <w:rsid w:val="00247DCE"/>
    <w:rsid w:val="00247FDA"/>
    <w:rsid w:val="00250331"/>
    <w:rsid w:val="0025050E"/>
    <w:rsid w:val="00250561"/>
    <w:rsid w:val="00250DC2"/>
    <w:rsid w:val="0025114B"/>
    <w:rsid w:val="0025148B"/>
    <w:rsid w:val="002517EC"/>
    <w:rsid w:val="00251AA0"/>
    <w:rsid w:val="00251DD8"/>
    <w:rsid w:val="00251DDB"/>
    <w:rsid w:val="00252122"/>
    <w:rsid w:val="002529AE"/>
    <w:rsid w:val="00252C8C"/>
    <w:rsid w:val="00252CBB"/>
    <w:rsid w:val="00252FF8"/>
    <w:rsid w:val="002530BA"/>
    <w:rsid w:val="00253363"/>
    <w:rsid w:val="002534F2"/>
    <w:rsid w:val="002538BD"/>
    <w:rsid w:val="00253EDA"/>
    <w:rsid w:val="002540E0"/>
    <w:rsid w:val="0025425E"/>
    <w:rsid w:val="00254658"/>
    <w:rsid w:val="00254833"/>
    <w:rsid w:val="00254BDE"/>
    <w:rsid w:val="00254CB6"/>
    <w:rsid w:val="00254D35"/>
    <w:rsid w:val="0025505D"/>
    <w:rsid w:val="00255AF8"/>
    <w:rsid w:val="00255CD0"/>
    <w:rsid w:val="00255F97"/>
    <w:rsid w:val="002566FA"/>
    <w:rsid w:val="002567D7"/>
    <w:rsid w:val="00256978"/>
    <w:rsid w:val="00256A9C"/>
    <w:rsid w:val="00256C1B"/>
    <w:rsid w:val="00256FC5"/>
    <w:rsid w:val="00257174"/>
    <w:rsid w:val="00257A11"/>
    <w:rsid w:val="00257A85"/>
    <w:rsid w:val="00257F4D"/>
    <w:rsid w:val="00260520"/>
    <w:rsid w:val="00260736"/>
    <w:rsid w:val="00260761"/>
    <w:rsid w:val="00261464"/>
    <w:rsid w:val="0026150A"/>
    <w:rsid w:val="002616DE"/>
    <w:rsid w:val="00261AFB"/>
    <w:rsid w:val="00261ECF"/>
    <w:rsid w:val="00262295"/>
    <w:rsid w:val="00262417"/>
    <w:rsid w:val="00262556"/>
    <w:rsid w:val="00262A63"/>
    <w:rsid w:val="00263CD8"/>
    <w:rsid w:val="00263D07"/>
    <w:rsid w:val="002645AA"/>
    <w:rsid w:val="00264D2F"/>
    <w:rsid w:val="002653D7"/>
    <w:rsid w:val="002658FB"/>
    <w:rsid w:val="00265AA9"/>
    <w:rsid w:val="00265AB3"/>
    <w:rsid w:val="00265AB9"/>
    <w:rsid w:val="00265AE6"/>
    <w:rsid w:val="00266018"/>
    <w:rsid w:val="0026656A"/>
    <w:rsid w:val="0026657F"/>
    <w:rsid w:val="00266B88"/>
    <w:rsid w:val="00266BA7"/>
    <w:rsid w:val="00266C54"/>
    <w:rsid w:val="00266DDA"/>
    <w:rsid w:val="00266E6C"/>
    <w:rsid w:val="00267310"/>
    <w:rsid w:val="00267331"/>
    <w:rsid w:val="00267688"/>
    <w:rsid w:val="002676B1"/>
    <w:rsid w:val="00267DE3"/>
    <w:rsid w:val="00270074"/>
    <w:rsid w:val="002703AF"/>
    <w:rsid w:val="00270422"/>
    <w:rsid w:val="0027042B"/>
    <w:rsid w:val="00270666"/>
    <w:rsid w:val="00270783"/>
    <w:rsid w:val="002709BD"/>
    <w:rsid w:val="00270B16"/>
    <w:rsid w:val="00270B36"/>
    <w:rsid w:val="00270C60"/>
    <w:rsid w:val="00270CA5"/>
    <w:rsid w:val="00270CCB"/>
    <w:rsid w:val="00270F6E"/>
    <w:rsid w:val="00270F7A"/>
    <w:rsid w:val="00271626"/>
    <w:rsid w:val="00271933"/>
    <w:rsid w:val="00271A77"/>
    <w:rsid w:val="002721DE"/>
    <w:rsid w:val="00272765"/>
    <w:rsid w:val="002728BE"/>
    <w:rsid w:val="002728C1"/>
    <w:rsid w:val="00273275"/>
    <w:rsid w:val="002737C7"/>
    <w:rsid w:val="002738C1"/>
    <w:rsid w:val="00274109"/>
    <w:rsid w:val="00274420"/>
    <w:rsid w:val="002747AB"/>
    <w:rsid w:val="00274972"/>
    <w:rsid w:val="00274992"/>
    <w:rsid w:val="00274B26"/>
    <w:rsid w:val="00274B6E"/>
    <w:rsid w:val="00274D06"/>
    <w:rsid w:val="00274ED4"/>
    <w:rsid w:val="00275341"/>
    <w:rsid w:val="002757E7"/>
    <w:rsid w:val="00275842"/>
    <w:rsid w:val="00275E06"/>
    <w:rsid w:val="00276274"/>
    <w:rsid w:val="002764C8"/>
    <w:rsid w:val="00276579"/>
    <w:rsid w:val="0027693C"/>
    <w:rsid w:val="00276B56"/>
    <w:rsid w:val="00276CAD"/>
    <w:rsid w:val="00276CD5"/>
    <w:rsid w:val="00277573"/>
    <w:rsid w:val="0027760C"/>
    <w:rsid w:val="00277B4C"/>
    <w:rsid w:val="0028018D"/>
    <w:rsid w:val="0028037E"/>
    <w:rsid w:val="0028050E"/>
    <w:rsid w:val="00280B28"/>
    <w:rsid w:val="00280C43"/>
    <w:rsid w:val="00282043"/>
    <w:rsid w:val="002822C2"/>
    <w:rsid w:val="00282999"/>
    <w:rsid w:val="002829BA"/>
    <w:rsid w:val="00282E87"/>
    <w:rsid w:val="0028309C"/>
    <w:rsid w:val="002836E4"/>
    <w:rsid w:val="00284389"/>
    <w:rsid w:val="00284B76"/>
    <w:rsid w:val="00284E29"/>
    <w:rsid w:val="0028568C"/>
    <w:rsid w:val="00285E60"/>
    <w:rsid w:val="00285F7D"/>
    <w:rsid w:val="00286003"/>
    <w:rsid w:val="002864C5"/>
    <w:rsid w:val="00286767"/>
    <w:rsid w:val="00286D3E"/>
    <w:rsid w:val="002878E3"/>
    <w:rsid w:val="0028792E"/>
    <w:rsid w:val="00287A87"/>
    <w:rsid w:val="002900C7"/>
    <w:rsid w:val="0029032C"/>
    <w:rsid w:val="0029037B"/>
    <w:rsid w:val="00290478"/>
    <w:rsid w:val="002907AB"/>
    <w:rsid w:val="00290921"/>
    <w:rsid w:val="00290C4E"/>
    <w:rsid w:val="00290C99"/>
    <w:rsid w:val="00290F7A"/>
    <w:rsid w:val="0029112B"/>
    <w:rsid w:val="0029125B"/>
    <w:rsid w:val="00291398"/>
    <w:rsid w:val="002914C3"/>
    <w:rsid w:val="0029185D"/>
    <w:rsid w:val="00291EA1"/>
    <w:rsid w:val="00291F00"/>
    <w:rsid w:val="00292007"/>
    <w:rsid w:val="002921BD"/>
    <w:rsid w:val="002925F8"/>
    <w:rsid w:val="0029279C"/>
    <w:rsid w:val="00292B13"/>
    <w:rsid w:val="00292B7F"/>
    <w:rsid w:val="00292CBD"/>
    <w:rsid w:val="00293046"/>
    <w:rsid w:val="002931A4"/>
    <w:rsid w:val="002933ED"/>
    <w:rsid w:val="002937C4"/>
    <w:rsid w:val="00293B34"/>
    <w:rsid w:val="00293F01"/>
    <w:rsid w:val="00294248"/>
    <w:rsid w:val="00294608"/>
    <w:rsid w:val="0029476C"/>
    <w:rsid w:val="002947B3"/>
    <w:rsid w:val="002949C5"/>
    <w:rsid w:val="00294A0C"/>
    <w:rsid w:val="00294E30"/>
    <w:rsid w:val="00294FE8"/>
    <w:rsid w:val="00295722"/>
    <w:rsid w:val="002959E4"/>
    <w:rsid w:val="00295A75"/>
    <w:rsid w:val="00295FAB"/>
    <w:rsid w:val="002964D1"/>
    <w:rsid w:val="0029676E"/>
    <w:rsid w:val="002968AD"/>
    <w:rsid w:val="00296D37"/>
    <w:rsid w:val="002971D3"/>
    <w:rsid w:val="0029720A"/>
    <w:rsid w:val="00297486"/>
    <w:rsid w:val="00297675"/>
    <w:rsid w:val="00297A44"/>
    <w:rsid w:val="00297C4D"/>
    <w:rsid w:val="00297E71"/>
    <w:rsid w:val="002A00BD"/>
    <w:rsid w:val="002A0376"/>
    <w:rsid w:val="002A03CD"/>
    <w:rsid w:val="002A094F"/>
    <w:rsid w:val="002A0AD5"/>
    <w:rsid w:val="002A0F73"/>
    <w:rsid w:val="002A1076"/>
    <w:rsid w:val="002A1C89"/>
    <w:rsid w:val="002A1E68"/>
    <w:rsid w:val="002A20DB"/>
    <w:rsid w:val="002A2171"/>
    <w:rsid w:val="002A2925"/>
    <w:rsid w:val="002A2988"/>
    <w:rsid w:val="002A2ACB"/>
    <w:rsid w:val="002A2B5A"/>
    <w:rsid w:val="002A325B"/>
    <w:rsid w:val="002A3414"/>
    <w:rsid w:val="002A40A7"/>
    <w:rsid w:val="002A4475"/>
    <w:rsid w:val="002A496B"/>
    <w:rsid w:val="002A5464"/>
    <w:rsid w:val="002A5A39"/>
    <w:rsid w:val="002A5CC9"/>
    <w:rsid w:val="002A5F61"/>
    <w:rsid w:val="002A6668"/>
    <w:rsid w:val="002A6937"/>
    <w:rsid w:val="002A6AA1"/>
    <w:rsid w:val="002A6C40"/>
    <w:rsid w:val="002A6EE3"/>
    <w:rsid w:val="002A70EA"/>
    <w:rsid w:val="002A716D"/>
    <w:rsid w:val="002A7B62"/>
    <w:rsid w:val="002A7E4C"/>
    <w:rsid w:val="002B056B"/>
    <w:rsid w:val="002B05B4"/>
    <w:rsid w:val="002B069C"/>
    <w:rsid w:val="002B09A0"/>
    <w:rsid w:val="002B0C1A"/>
    <w:rsid w:val="002B1355"/>
    <w:rsid w:val="002B13C3"/>
    <w:rsid w:val="002B15AC"/>
    <w:rsid w:val="002B199F"/>
    <w:rsid w:val="002B25E9"/>
    <w:rsid w:val="002B25FD"/>
    <w:rsid w:val="002B26C3"/>
    <w:rsid w:val="002B2832"/>
    <w:rsid w:val="002B2848"/>
    <w:rsid w:val="002B2B3F"/>
    <w:rsid w:val="002B2B8C"/>
    <w:rsid w:val="002B2C7B"/>
    <w:rsid w:val="002B2F48"/>
    <w:rsid w:val="002B2F6D"/>
    <w:rsid w:val="002B3588"/>
    <w:rsid w:val="002B368C"/>
    <w:rsid w:val="002B3938"/>
    <w:rsid w:val="002B3B3D"/>
    <w:rsid w:val="002B3C4D"/>
    <w:rsid w:val="002B3D6D"/>
    <w:rsid w:val="002B40A4"/>
    <w:rsid w:val="002B410A"/>
    <w:rsid w:val="002B419E"/>
    <w:rsid w:val="002B4424"/>
    <w:rsid w:val="002B44B9"/>
    <w:rsid w:val="002B44EC"/>
    <w:rsid w:val="002B480C"/>
    <w:rsid w:val="002B4DA3"/>
    <w:rsid w:val="002B5333"/>
    <w:rsid w:val="002B534A"/>
    <w:rsid w:val="002B5350"/>
    <w:rsid w:val="002B548B"/>
    <w:rsid w:val="002B598B"/>
    <w:rsid w:val="002B6A81"/>
    <w:rsid w:val="002B6F4F"/>
    <w:rsid w:val="002B73AA"/>
    <w:rsid w:val="002B7768"/>
    <w:rsid w:val="002B7936"/>
    <w:rsid w:val="002B7E77"/>
    <w:rsid w:val="002C049C"/>
    <w:rsid w:val="002C0B6F"/>
    <w:rsid w:val="002C0B70"/>
    <w:rsid w:val="002C0C33"/>
    <w:rsid w:val="002C122B"/>
    <w:rsid w:val="002C12F8"/>
    <w:rsid w:val="002C16B6"/>
    <w:rsid w:val="002C16DC"/>
    <w:rsid w:val="002C1832"/>
    <w:rsid w:val="002C19B4"/>
    <w:rsid w:val="002C200E"/>
    <w:rsid w:val="002C2052"/>
    <w:rsid w:val="002C2C04"/>
    <w:rsid w:val="002C2D0E"/>
    <w:rsid w:val="002C2D7E"/>
    <w:rsid w:val="002C2E88"/>
    <w:rsid w:val="002C308B"/>
    <w:rsid w:val="002C3273"/>
    <w:rsid w:val="002C33B0"/>
    <w:rsid w:val="002C3AC9"/>
    <w:rsid w:val="002C3E7F"/>
    <w:rsid w:val="002C3ED2"/>
    <w:rsid w:val="002C3FEC"/>
    <w:rsid w:val="002C42C3"/>
    <w:rsid w:val="002C4373"/>
    <w:rsid w:val="002C4426"/>
    <w:rsid w:val="002C45CF"/>
    <w:rsid w:val="002C4680"/>
    <w:rsid w:val="002C4950"/>
    <w:rsid w:val="002C499B"/>
    <w:rsid w:val="002C5286"/>
    <w:rsid w:val="002C534F"/>
    <w:rsid w:val="002C5765"/>
    <w:rsid w:val="002C5ADC"/>
    <w:rsid w:val="002C6467"/>
    <w:rsid w:val="002C664A"/>
    <w:rsid w:val="002C66EC"/>
    <w:rsid w:val="002C6787"/>
    <w:rsid w:val="002C67F6"/>
    <w:rsid w:val="002C6B1B"/>
    <w:rsid w:val="002C6D3C"/>
    <w:rsid w:val="002C6E2B"/>
    <w:rsid w:val="002C700B"/>
    <w:rsid w:val="002C70BA"/>
    <w:rsid w:val="002C7116"/>
    <w:rsid w:val="002C7706"/>
    <w:rsid w:val="002C7815"/>
    <w:rsid w:val="002C7941"/>
    <w:rsid w:val="002C7B7E"/>
    <w:rsid w:val="002C7CF4"/>
    <w:rsid w:val="002C7E74"/>
    <w:rsid w:val="002C7F42"/>
    <w:rsid w:val="002D034C"/>
    <w:rsid w:val="002D0941"/>
    <w:rsid w:val="002D09EC"/>
    <w:rsid w:val="002D0C91"/>
    <w:rsid w:val="002D0CA7"/>
    <w:rsid w:val="002D12AE"/>
    <w:rsid w:val="002D190B"/>
    <w:rsid w:val="002D19F3"/>
    <w:rsid w:val="002D1B12"/>
    <w:rsid w:val="002D1B1E"/>
    <w:rsid w:val="002D22DF"/>
    <w:rsid w:val="002D276D"/>
    <w:rsid w:val="002D27D1"/>
    <w:rsid w:val="002D2908"/>
    <w:rsid w:val="002D30F7"/>
    <w:rsid w:val="002D31EE"/>
    <w:rsid w:val="002D32CA"/>
    <w:rsid w:val="002D35A1"/>
    <w:rsid w:val="002D41A5"/>
    <w:rsid w:val="002D45D5"/>
    <w:rsid w:val="002D482C"/>
    <w:rsid w:val="002D50CD"/>
    <w:rsid w:val="002D526C"/>
    <w:rsid w:val="002D52B5"/>
    <w:rsid w:val="002D5468"/>
    <w:rsid w:val="002D5677"/>
    <w:rsid w:val="002D598D"/>
    <w:rsid w:val="002D5CDC"/>
    <w:rsid w:val="002D5E35"/>
    <w:rsid w:val="002D6032"/>
    <w:rsid w:val="002D624D"/>
    <w:rsid w:val="002D661F"/>
    <w:rsid w:val="002D6A74"/>
    <w:rsid w:val="002D6BB0"/>
    <w:rsid w:val="002D6C03"/>
    <w:rsid w:val="002D6C87"/>
    <w:rsid w:val="002D6FA9"/>
    <w:rsid w:val="002D71F9"/>
    <w:rsid w:val="002D723F"/>
    <w:rsid w:val="002D72A7"/>
    <w:rsid w:val="002D72FB"/>
    <w:rsid w:val="002D7A5F"/>
    <w:rsid w:val="002D7B77"/>
    <w:rsid w:val="002D7BB4"/>
    <w:rsid w:val="002D7EC5"/>
    <w:rsid w:val="002E00BA"/>
    <w:rsid w:val="002E013A"/>
    <w:rsid w:val="002E07E0"/>
    <w:rsid w:val="002E0DE1"/>
    <w:rsid w:val="002E1606"/>
    <w:rsid w:val="002E1DE7"/>
    <w:rsid w:val="002E1EB8"/>
    <w:rsid w:val="002E2243"/>
    <w:rsid w:val="002E2423"/>
    <w:rsid w:val="002E2634"/>
    <w:rsid w:val="002E2C8C"/>
    <w:rsid w:val="002E2FCC"/>
    <w:rsid w:val="002E313D"/>
    <w:rsid w:val="002E338A"/>
    <w:rsid w:val="002E3426"/>
    <w:rsid w:val="002E3448"/>
    <w:rsid w:val="002E3CB1"/>
    <w:rsid w:val="002E3ECA"/>
    <w:rsid w:val="002E3F30"/>
    <w:rsid w:val="002E40F3"/>
    <w:rsid w:val="002E4887"/>
    <w:rsid w:val="002E4A8E"/>
    <w:rsid w:val="002E4C6C"/>
    <w:rsid w:val="002E4ED9"/>
    <w:rsid w:val="002E4F0A"/>
    <w:rsid w:val="002E52B2"/>
    <w:rsid w:val="002E5316"/>
    <w:rsid w:val="002E53D4"/>
    <w:rsid w:val="002E546D"/>
    <w:rsid w:val="002E558B"/>
    <w:rsid w:val="002E58D4"/>
    <w:rsid w:val="002E5E79"/>
    <w:rsid w:val="002E630B"/>
    <w:rsid w:val="002E66EA"/>
    <w:rsid w:val="002E6B15"/>
    <w:rsid w:val="002E6C7C"/>
    <w:rsid w:val="002E72DC"/>
    <w:rsid w:val="002E7660"/>
    <w:rsid w:val="002E7962"/>
    <w:rsid w:val="002E799A"/>
    <w:rsid w:val="002E7B9C"/>
    <w:rsid w:val="002F00E3"/>
    <w:rsid w:val="002F0E7A"/>
    <w:rsid w:val="002F10F6"/>
    <w:rsid w:val="002F1243"/>
    <w:rsid w:val="002F1421"/>
    <w:rsid w:val="002F1769"/>
    <w:rsid w:val="002F1A26"/>
    <w:rsid w:val="002F1B33"/>
    <w:rsid w:val="002F1E06"/>
    <w:rsid w:val="002F1E95"/>
    <w:rsid w:val="002F1ED6"/>
    <w:rsid w:val="002F2188"/>
    <w:rsid w:val="002F21FF"/>
    <w:rsid w:val="002F23F6"/>
    <w:rsid w:val="002F275E"/>
    <w:rsid w:val="002F27CC"/>
    <w:rsid w:val="002F2CDA"/>
    <w:rsid w:val="002F348A"/>
    <w:rsid w:val="002F369C"/>
    <w:rsid w:val="002F373C"/>
    <w:rsid w:val="002F3767"/>
    <w:rsid w:val="002F4278"/>
    <w:rsid w:val="002F47BC"/>
    <w:rsid w:val="002F5CB9"/>
    <w:rsid w:val="002F60B1"/>
    <w:rsid w:val="002F6CA6"/>
    <w:rsid w:val="002F6D98"/>
    <w:rsid w:val="002F6E21"/>
    <w:rsid w:val="002F754C"/>
    <w:rsid w:val="002F75FA"/>
    <w:rsid w:val="002F7725"/>
    <w:rsid w:val="002F7A56"/>
    <w:rsid w:val="002F7C1C"/>
    <w:rsid w:val="003000A2"/>
    <w:rsid w:val="0030042F"/>
    <w:rsid w:val="003005F8"/>
    <w:rsid w:val="003005F9"/>
    <w:rsid w:val="003006E2"/>
    <w:rsid w:val="00301057"/>
    <w:rsid w:val="00301312"/>
    <w:rsid w:val="0030136C"/>
    <w:rsid w:val="00301DA0"/>
    <w:rsid w:val="00302730"/>
    <w:rsid w:val="00303635"/>
    <w:rsid w:val="00304777"/>
    <w:rsid w:val="003047CB"/>
    <w:rsid w:val="003047E0"/>
    <w:rsid w:val="00304978"/>
    <w:rsid w:val="003055A0"/>
    <w:rsid w:val="00305666"/>
    <w:rsid w:val="003058B3"/>
    <w:rsid w:val="003058E1"/>
    <w:rsid w:val="00305A7C"/>
    <w:rsid w:val="00305AB6"/>
    <w:rsid w:val="00305C66"/>
    <w:rsid w:val="00305D58"/>
    <w:rsid w:val="00305DD5"/>
    <w:rsid w:val="00305E1F"/>
    <w:rsid w:val="00306060"/>
    <w:rsid w:val="0030621D"/>
    <w:rsid w:val="003066F3"/>
    <w:rsid w:val="00306C7C"/>
    <w:rsid w:val="00306ED1"/>
    <w:rsid w:val="003072B8"/>
    <w:rsid w:val="00307988"/>
    <w:rsid w:val="00307A09"/>
    <w:rsid w:val="00307DFE"/>
    <w:rsid w:val="00307E13"/>
    <w:rsid w:val="00307F6E"/>
    <w:rsid w:val="00307FC0"/>
    <w:rsid w:val="003101FE"/>
    <w:rsid w:val="0031031F"/>
    <w:rsid w:val="00310422"/>
    <w:rsid w:val="00310493"/>
    <w:rsid w:val="00310DF8"/>
    <w:rsid w:val="00310EF5"/>
    <w:rsid w:val="0031111A"/>
    <w:rsid w:val="0031118F"/>
    <w:rsid w:val="0031152F"/>
    <w:rsid w:val="003116B7"/>
    <w:rsid w:val="003119E3"/>
    <w:rsid w:val="00311C40"/>
    <w:rsid w:val="00312258"/>
    <w:rsid w:val="003128A6"/>
    <w:rsid w:val="00312DC4"/>
    <w:rsid w:val="00313142"/>
    <w:rsid w:val="003132B9"/>
    <w:rsid w:val="003133B0"/>
    <w:rsid w:val="003133D2"/>
    <w:rsid w:val="00313413"/>
    <w:rsid w:val="00313653"/>
    <w:rsid w:val="003137E3"/>
    <w:rsid w:val="00313921"/>
    <w:rsid w:val="00313966"/>
    <w:rsid w:val="003139EF"/>
    <w:rsid w:val="00313A90"/>
    <w:rsid w:val="00313CBE"/>
    <w:rsid w:val="00313D39"/>
    <w:rsid w:val="00313E19"/>
    <w:rsid w:val="00314220"/>
    <w:rsid w:val="00314596"/>
    <w:rsid w:val="00314651"/>
    <w:rsid w:val="00314662"/>
    <w:rsid w:val="00314BB4"/>
    <w:rsid w:val="00314CEB"/>
    <w:rsid w:val="003152AB"/>
    <w:rsid w:val="003152F5"/>
    <w:rsid w:val="00315558"/>
    <w:rsid w:val="00315627"/>
    <w:rsid w:val="003156D8"/>
    <w:rsid w:val="00315792"/>
    <w:rsid w:val="003157A1"/>
    <w:rsid w:val="00315877"/>
    <w:rsid w:val="0031589A"/>
    <w:rsid w:val="00315AC9"/>
    <w:rsid w:val="00315CAC"/>
    <w:rsid w:val="00316AEB"/>
    <w:rsid w:val="00316D98"/>
    <w:rsid w:val="00316EBB"/>
    <w:rsid w:val="00317528"/>
    <w:rsid w:val="003178AD"/>
    <w:rsid w:val="00317AD2"/>
    <w:rsid w:val="00317D89"/>
    <w:rsid w:val="00320382"/>
    <w:rsid w:val="00320474"/>
    <w:rsid w:val="0032057A"/>
    <w:rsid w:val="00320928"/>
    <w:rsid w:val="00320B2A"/>
    <w:rsid w:val="00320E28"/>
    <w:rsid w:val="003214E8"/>
    <w:rsid w:val="0032168C"/>
    <w:rsid w:val="003216A4"/>
    <w:rsid w:val="00321E99"/>
    <w:rsid w:val="00322572"/>
    <w:rsid w:val="003226AE"/>
    <w:rsid w:val="0032298F"/>
    <w:rsid w:val="00322FDA"/>
    <w:rsid w:val="0032354A"/>
    <w:rsid w:val="003236CE"/>
    <w:rsid w:val="0032397D"/>
    <w:rsid w:val="00323A83"/>
    <w:rsid w:val="00323F24"/>
    <w:rsid w:val="00323F2E"/>
    <w:rsid w:val="003249B4"/>
    <w:rsid w:val="00324D86"/>
    <w:rsid w:val="00325140"/>
    <w:rsid w:val="0032558E"/>
    <w:rsid w:val="003257BC"/>
    <w:rsid w:val="00325B77"/>
    <w:rsid w:val="00325CF0"/>
    <w:rsid w:val="00325E62"/>
    <w:rsid w:val="00326060"/>
    <w:rsid w:val="003261FF"/>
    <w:rsid w:val="00326371"/>
    <w:rsid w:val="00326C5F"/>
    <w:rsid w:val="00326E07"/>
    <w:rsid w:val="00326EC7"/>
    <w:rsid w:val="00327361"/>
    <w:rsid w:val="003274B8"/>
    <w:rsid w:val="003274E6"/>
    <w:rsid w:val="00327AC6"/>
    <w:rsid w:val="00327BC4"/>
    <w:rsid w:val="0033031F"/>
    <w:rsid w:val="0033094B"/>
    <w:rsid w:val="00330D5A"/>
    <w:rsid w:val="003311C9"/>
    <w:rsid w:val="003315B3"/>
    <w:rsid w:val="00331A54"/>
    <w:rsid w:val="00331AC4"/>
    <w:rsid w:val="00331C71"/>
    <w:rsid w:val="00331F5D"/>
    <w:rsid w:val="0033205B"/>
    <w:rsid w:val="00332236"/>
    <w:rsid w:val="003325F2"/>
    <w:rsid w:val="00332BA3"/>
    <w:rsid w:val="00332D07"/>
    <w:rsid w:val="00332D0C"/>
    <w:rsid w:val="003334EC"/>
    <w:rsid w:val="003336C2"/>
    <w:rsid w:val="00333A1E"/>
    <w:rsid w:val="00333FCE"/>
    <w:rsid w:val="0033495D"/>
    <w:rsid w:val="00335275"/>
    <w:rsid w:val="003354EF"/>
    <w:rsid w:val="00335A1B"/>
    <w:rsid w:val="00335B86"/>
    <w:rsid w:val="00336127"/>
    <w:rsid w:val="003366BD"/>
    <w:rsid w:val="003366F3"/>
    <w:rsid w:val="0033673A"/>
    <w:rsid w:val="003367A2"/>
    <w:rsid w:val="00336906"/>
    <w:rsid w:val="003369FE"/>
    <w:rsid w:val="00336AA0"/>
    <w:rsid w:val="0033725C"/>
    <w:rsid w:val="00337930"/>
    <w:rsid w:val="00337AA1"/>
    <w:rsid w:val="00337EF6"/>
    <w:rsid w:val="00340C34"/>
    <w:rsid w:val="003413F0"/>
    <w:rsid w:val="003414CD"/>
    <w:rsid w:val="00341578"/>
    <w:rsid w:val="003415CF"/>
    <w:rsid w:val="0034185D"/>
    <w:rsid w:val="00341860"/>
    <w:rsid w:val="00341F51"/>
    <w:rsid w:val="0034221C"/>
    <w:rsid w:val="00342252"/>
    <w:rsid w:val="0034227E"/>
    <w:rsid w:val="0034258F"/>
    <w:rsid w:val="003426EE"/>
    <w:rsid w:val="00342748"/>
    <w:rsid w:val="00342918"/>
    <w:rsid w:val="00342CC6"/>
    <w:rsid w:val="00343440"/>
    <w:rsid w:val="00343712"/>
    <w:rsid w:val="0034388C"/>
    <w:rsid w:val="00343E0E"/>
    <w:rsid w:val="0034404C"/>
    <w:rsid w:val="00344895"/>
    <w:rsid w:val="00344B48"/>
    <w:rsid w:val="00344C2A"/>
    <w:rsid w:val="00345048"/>
    <w:rsid w:val="003453EB"/>
    <w:rsid w:val="00345875"/>
    <w:rsid w:val="003462EB"/>
    <w:rsid w:val="0034673B"/>
    <w:rsid w:val="00346E0C"/>
    <w:rsid w:val="0034700F"/>
    <w:rsid w:val="00347430"/>
    <w:rsid w:val="003475D7"/>
    <w:rsid w:val="00347610"/>
    <w:rsid w:val="0034788F"/>
    <w:rsid w:val="00347A4A"/>
    <w:rsid w:val="00347AE9"/>
    <w:rsid w:val="00350008"/>
    <w:rsid w:val="0035040A"/>
    <w:rsid w:val="003505ED"/>
    <w:rsid w:val="00350684"/>
    <w:rsid w:val="00350919"/>
    <w:rsid w:val="00350C1F"/>
    <w:rsid w:val="00351044"/>
    <w:rsid w:val="003515D5"/>
    <w:rsid w:val="00351747"/>
    <w:rsid w:val="00351C68"/>
    <w:rsid w:val="00352006"/>
    <w:rsid w:val="00352761"/>
    <w:rsid w:val="00352787"/>
    <w:rsid w:val="00352F4C"/>
    <w:rsid w:val="00353565"/>
    <w:rsid w:val="0035385A"/>
    <w:rsid w:val="00353FC2"/>
    <w:rsid w:val="003540BC"/>
    <w:rsid w:val="00354677"/>
    <w:rsid w:val="003547D3"/>
    <w:rsid w:val="003549C3"/>
    <w:rsid w:val="003549CB"/>
    <w:rsid w:val="003549D4"/>
    <w:rsid w:val="00354C7A"/>
    <w:rsid w:val="00354C97"/>
    <w:rsid w:val="00354DE5"/>
    <w:rsid w:val="003553AE"/>
    <w:rsid w:val="00355484"/>
    <w:rsid w:val="003557C2"/>
    <w:rsid w:val="00355D68"/>
    <w:rsid w:val="00355DFB"/>
    <w:rsid w:val="00355E9F"/>
    <w:rsid w:val="00356053"/>
    <w:rsid w:val="0035654E"/>
    <w:rsid w:val="0035655B"/>
    <w:rsid w:val="0035682A"/>
    <w:rsid w:val="003568B3"/>
    <w:rsid w:val="00356D18"/>
    <w:rsid w:val="00356D4A"/>
    <w:rsid w:val="00356D68"/>
    <w:rsid w:val="003603A2"/>
    <w:rsid w:val="003603A7"/>
    <w:rsid w:val="00360455"/>
    <w:rsid w:val="00360736"/>
    <w:rsid w:val="00360A2B"/>
    <w:rsid w:val="003610FB"/>
    <w:rsid w:val="00361882"/>
    <w:rsid w:val="00361AE4"/>
    <w:rsid w:val="00361C58"/>
    <w:rsid w:val="00361D78"/>
    <w:rsid w:val="00361F04"/>
    <w:rsid w:val="00362153"/>
    <w:rsid w:val="00362356"/>
    <w:rsid w:val="00362397"/>
    <w:rsid w:val="0036298B"/>
    <w:rsid w:val="00362D69"/>
    <w:rsid w:val="00363217"/>
    <w:rsid w:val="003633CB"/>
    <w:rsid w:val="00363467"/>
    <w:rsid w:val="00363A31"/>
    <w:rsid w:val="00363B6F"/>
    <w:rsid w:val="00364501"/>
    <w:rsid w:val="00364930"/>
    <w:rsid w:val="00364D09"/>
    <w:rsid w:val="00364E51"/>
    <w:rsid w:val="003656E5"/>
    <w:rsid w:val="00365BCA"/>
    <w:rsid w:val="00366B80"/>
    <w:rsid w:val="00367493"/>
    <w:rsid w:val="00367613"/>
    <w:rsid w:val="00367933"/>
    <w:rsid w:val="0037023E"/>
    <w:rsid w:val="003705A9"/>
    <w:rsid w:val="0037076E"/>
    <w:rsid w:val="00370952"/>
    <w:rsid w:val="00370E50"/>
    <w:rsid w:val="00370F90"/>
    <w:rsid w:val="00371794"/>
    <w:rsid w:val="0037190D"/>
    <w:rsid w:val="00371941"/>
    <w:rsid w:val="00371BA5"/>
    <w:rsid w:val="003723CA"/>
    <w:rsid w:val="0037270B"/>
    <w:rsid w:val="00372720"/>
    <w:rsid w:val="00372A4D"/>
    <w:rsid w:val="00372BAF"/>
    <w:rsid w:val="00372DF5"/>
    <w:rsid w:val="00372F9F"/>
    <w:rsid w:val="00373020"/>
    <w:rsid w:val="00373BB5"/>
    <w:rsid w:val="00373DEB"/>
    <w:rsid w:val="003744FC"/>
    <w:rsid w:val="00374A7E"/>
    <w:rsid w:val="00374CC0"/>
    <w:rsid w:val="00374D04"/>
    <w:rsid w:val="003750BE"/>
    <w:rsid w:val="0037575E"/>
    <w:rsid w:val="00375DD7"/>
    <w:rsid w:val="00375FAD"/>
    <w:rsid w:val="00375FB9"/>
    <w:rsid w:val="00376000"/>
    <w:rsid w:val="003775C1"/>
    <w:rsid w:val="00377DAD"/>
    <w:rsid w:val="00380016"/>
    <w:rsid w:val="00380087"/>
    <w:rsid w:val="00380339"/>
    <w:rsid w:val="00380684"/>
    <w:rsid w:val="00380FC3"/>
    <w:rsid w:val="0038111C"/>
    <w:rsid w:val="00381172"/>
    <w:rsid w:val="00381946"/>
    <w:rsid w:val="00381B56"/>
    <w:rsid w:val="00381BB5"/>
    <w:rsid w:val="00382118"/>
    <w:rsid w:val="00382250"/>
    <w:rsid w:val="00382719"/>
    <w:rsid w:val="00382A62"/>
    <w:rsid w:val="00382B8D"/>
    <w:rsid w:val="00382EDC"/>
    <w:rsid w:val="003830F3"/>
    <w:rsid w:val="00383182"/>
    <w:rsid w:val="003831A3"/>
    <w:rsid w:val="0038356C"/>
    <w:rsid w:val="003837BA"/>
    <w:rsid w:val="00383881"/>
    <w:rsid w:val="00383B81"/>
    <w:rsid w:val="0038438B"/>
    <w:rsid w:val="00384ADB"/>
    <w:rsid w:val="0038541D"/>
    <w:rsid w:val="003858DB"/>
    <w:rsid w:val="00385DC2"/>
    <w:rsid w:val="00385F25"/>
    <w:rsid w:val="00385F97"/>
    <w:rsid w:val="003864E2"/>
    <w:rsid w:val="003866DC"/>
    <w:rsid w:val="0038690E"/>
    <w:rsid w:val="00386CDB"/>
    <w:rsid w:val="00386D9F"/>
    <w:rsid w:val="00386F08"/>
    <w:rsid w:val="00386F59"/>
    <w:rsid w:val="00387175"/>
    <w:rsid w:val="00387596"/>
    <w:rsid w:val="00387644"/>
    <w:rsid w:val="003878B0"/>
    <w:rsid w:val="00387ABF"/>
    <w:rsid w:val="00387B4E"/>
    <w:rsid w:val="00387B74"/>
    <w:rsid w:val="00387F9F"/>
    <w:rsid w:val="003905AD"/>
    <w:rsid w:val="00390ACA"/>
    <w:rsid w:val="00390F3B"/>
    <w:rsid w:val="00390F4D"/>
    <w:rsid w:val="0039138E"/>
    <w:rsid w:val="003916DE"/>
    <w:rsid w:val="0039180D"/>
    <w:rsid w:val="00391D71"/>
    <w:rsid w:val="00391E41"/>
    <w:rsid w:val="003923E2"/>
    <w:rsid w:val="00392509"/>
    <w:rsid w:val="003925DE"/>
    <w:rsid w:val="0039273B"/>
    <w:rsid w:val="00392756"/>
    <w:rsid w:val="00392AEC"/>
    <w:rsid w:val="00393109"/>
    <w:rsid w:val="003931BC"/>
    <w:rsid w:val="003931D3"/>
    <w:rsid w:val="0039326E"/>
    <w:rsid w:val="003938F1"/>
    <w:rsid w:val="00394281"/>
    <w:rsid w:val="00394460"/>
    <w:rsid w:val="0039453C"/>
    <w:rsid w:val="00394751"/>
    <w:rsid w:val="00394846"/>
    <w:rsid w:val="003948CE"/>
    <w:rsid w:val="00394957"/>
    <w:rsid w:val="00394E45"/>
    <w:rsid w:val="00394E4C"/>
    <w:rsid w:val="003951A2"/>
    <w:rsid w:val="003954A6"/>
    <w:rsid w:val="003955FA"/>
    <w:rsid w:val="00395F5E"/>
    <w:rsid w:val="003962D9"/>
    <w:rsid w:val="0039648F"/>
    <w:rsid w:val="00396729"/>
    <w:rsid w:val="00396C8A"/>
    <w:rsid w:val="00396DD3"/>
    <w:rsid w:val="00396EA5"/>
    <w:rsid w:val="00396EFA"/>
    <w:rsid w:val="0039766E"/>
    <w:rsid w:val="0039769F"/>
    <w:rsid w:val="00397CE7"/>
    <w:rsid w:val="00397E2C"/>
    <w:rsid w:val="00397F84"/>
    <w:rsid w:val="003A044E"/>
    <w:rsid w:val="003A05B6"/>
    <w:rsid w:val="003A0693"/>
    <w:rsid w:val="003A0F9D"/>
    <w:rsid w:val="003A10F6"/>
    <w:rsid w:val="003A1237"/>
    <w:rsid w:val="003A131C"/>
    <w:rsid w:val="003A1641"/>
    <w:rsid w:val="003A17DF"/>
    <w:rsid w:val="003A181E"/>
    <w:rsid w:val="003A1AE1"/>
    <w:rsid w:val="003A1EE7"/>
    <w:rsid w:val="003A2F6D"/>
    <w:rsid w:val="003A313C"/>
    <w:rsid w:val="003A36C7"/>
    <w:rsid w:val="003A3A0F"/>
    <w:rsid w:val="003A429F"/>
    <w:rsid w:val="003A43DA"/>
    <w:rsid w:val="003A45E0"/>
    <w:rsid w:val="003A4D03"/>
    <w:rsid w:val="003A4F2D"/>
    <w:rsid w:val="003A516A"/>
    <w:rsid w:val="003A5B7F"/>
    <w:rsid w:val="003A5E6F"/>
    <w:rsid w:val="003A6422"/>
    <w:rsid w:val="003A691C"/>
    <w:rsid w:val="003A72A3"/>
    <w:rsid w:val="003A7807"/>
    <w:rsid w:val="003A7A61"/>
    <w:rsid w:val="003B01CA"/>
    <w:rsid w:val="003B027A"/>
    <w:rsid w:val="003B03A2"/>
    <w:rsid w:val="003B0609"/>
    <w:rsid w:val="003B0D1E"/>
    <w:rsid w:val="003B0EB0"/>
    <w:rsid w:val="003B108C"/>
    <w:rsid w:val="003B1102"/>
    <w:rsid w:val="003B11BE"/>
    <w:rsid w:val="003B126A"/>
    <w:rsid w:val="003B1351"/>
    <w:rsid w:val="003B145B"/>
    <w:rsid w:val="003B1761"/>
    <w:rsid w:val="003B18A8"/>
    <w:rsid w:val="003B20CF"/>
    <w:rsid w:val="003B2851"/>
    <w:rsid w:val="003B2CA3"/>
    <w:rsid w:val="003B2DDA"/>
    <w:rsid w:val="003B2F17"/>
    <w:rsid w:val="003B31E5"/>
    <w:rsid w:val="003B32CC"/>
    <w:rsid w:val="003B3389"/>
    <w:rsid w:val="003B359D"/>
    <w:rsid w:val="003B3755"/>
    <w:rsid w:val="003B3CA5"/>
    <w:rsid w:val="003B3CB9"/>
    <w:rsid w:val="003B44B5"/>
    <w:rsid w:val="003B46DE"/>
    <w:rsid w:val="003B47DE"/>
    <w:rsid w:val="003B51CF"/>
    <w:rsid w:val="003B5476"/>
    <w:rsid w:val="003B550A"/>
    <w:rsid w:val="003B5894"/>
    <w:rsid w:val="003B58A4"/>
    <w:rsid w:val="003B5C97"/>
    <w:rsid w:val="003B5E59"/>
    <w:rsid w:val="003B6062"/>
    <w:rsid w:val="003B6183"/>
    <w:rsid w:val="003B63EA"/>
    <w:rsid w:val="003B64CF"/>
    <w:rsid w:val="003B69B1"/>
    <w:rsid w:val="003B6CDE"/>
    <w:rsid w:val="003B7D42"/>
    <w:rsid w:val="003C03BA"/>
    <w:rsid w:val="003C0B12"/>
    <w:rsid w:val="003C1CF2"/>
    <w:rsid w:val="003C1D21"/>
    <w:rsid w:val="003C1E3A"/>
    <w:rsid w:val="003C1F25"/>
    <w:rsid w:val="003C2044"/>
    <w:rsid w:val="003C247F"/>
    <w:rsid w:val="003C281C"/>
    <w:rsid w:val="003C2974"/>
    <w:rsid w:val="003C2FFE"/>
    <w:rsid w:val="003C31E6"/>
    <w:rsid w:val="003C3228"/>
    <w:rsid w:val="003C37F9"/>
    <w:rsid w:val="003C3D85"/>
    <w:rsid w:val="003C4583"/>
    <w:rsid w:val="003C4C8A"/>
    <w:rsid w:val="003C50FB"/>
    <w:rsid w:val="003C52C5"/>
    <w:rsid w:val="003C548A"/>
    <w:rsid w:val="003C55D7"/>
    <w:rsid w:val="003C5822"/>
    <w:rsid w:val="003C58D6"/>
    <w:rsid w:val="003C5D7A"/>
    <w:rsid w:val="003C62E8"/>
    <w:rsid w:val="003C6336"/>
    <w:rsid w:val="003C63B9"/>
    <w:rsid w:val="003C6463"/>
    <w:rsid w:val="003C66AA"/>
    <w:rsid w:val="003C66F1"/>
    <w:rsid w:val="003C69D4"/>
    <w:rsid w:val="003C6BFB"/>
    <w:rsid w:val="003C6C44"/>
    <w:rsid w:val="003C7295"/>
    <w:rsid w:val="003C729F"/>
    <w:rsid w:val="003C7344"/>
    <w:rsid w:val="003C73EE"/>
    <w:rsid w:val="003C740E"/>
    <w:rsid w:val="003C75D5"/>
    <w:rsid w:val="003C77F1"/>
    <w:rsid w:val="003C7B7B"/>
    <w:rsid w:val="003C7EF6"/>
    <w:rsid w:val="003C7F9D"/>
    <w:rsid w:val="003D002B"/>
    <w:rsid w:val="003D024D"/>
    <w:rsid w:val="003D05D7"/>
    <w:rsid w:val="003D0693"/>
    <w:rsid w:val="003D06F4"/>
    <w:rsid w:val="003D09BC"/>
    <w:rsid w:val="003D09E8"/>
    <w:rsid w:val="003D0A9E"/>
    <w:rsid w:val="003D0AC5"/>
    <w:rsid w:val="003D124E"/>
    <w:rsid w:val="003D14ED"/>
    <w:rsid w:val="003D1562"/>
    <w:rsid w:val="003D16BC"/>
    <w:rsid w:val="003D1D65"/>
    <w:rsid w:val="003D1DF8"/>
    <w:rsid w:val="003D20E1"/>
    <w:rsid w:val="003D24AC"/>
    <w:rsid w:val="003D2622"/>
    <w:rsid w:val="003D2716"/>
    <w:rsid w:val="003D2815"/>
    <w:rsid w:val="003D2B0D"/>
    <w:rsid w:val="003D2D21"/>
    <w:rsid w:val="003D2F4F"/>
    <w:rsid w:val="003D2FC3"/>
    <w:rsid w:val="003D2FF0"/>
    <w:rsid w:val="003D3219"/>
    <w:rsid w:val="003D3590"/>
    <w:rsid w:val="003D36C9"/>
    <w:rsid w:val="003D3D2B"/>
    <w:rsid w:val="003D3ED5"/>
    <w:rsid w:val="003D4369"/>
    <w:rsid w:val="003D44D6"/>
    <w:rsid w:val="003D4695"/>
    <w:rsid w:val="003D46D3"/>
    <w:rsid w:val="003D4910"/>
    <w:rsid w:val="003D6413"/>
    <w:rsid w:val="003D64AD"/>
    <w:rsid w:val="003D6589"/>
    <w:rsid w:val="003D6B81"/>
    <w:rsid w:val="003D6F27"/>
    <w:rsid w:val="003D6F9D"/>
    <w:rsid w:val="003D7592"/>
    <w:rsid w:val="003D7675"/>
    <w:rsid w:val="003E020A"/>
    <w:rsid w:val="003E02C8"/>
    <w:rsid w:val="003E02DC"/>
    <w:rsid w:val="003E02F4"/>
    <w:rsid w:val="003E03B4"/>
    <w:rsid w:val="003E0F25"/>
    <w:rsid w:val="003E1419"/>
    <w:rsid w:val="003E1722"/>
    <w:rsid w:val="003E1777"/>
    <w:rsid w:val="003E182D"/>
    <w:rsid w:val="003E189D"/>
    <w:rsid w:val="003E1901"/>
    <w:rsid w:val="003E1E97"/>
    <w:rsid w:val="003E2632"/>
    <w:rsid w:val="003E306C"/>
    <w:rsid w:val="003E382E"/>
    <w:rsid w:val="003E3A1E"/>
    <w:rsid w:val="003E3A42"/>
    <w:rsid w:val="003E458D"/>
    <w:rsid w:val="003E49E5"/>
    <w:rsid w:val="003E4A85"/>
    <w:rsid w:val="003E4E59"/>
    <w:rsid w:val="003E51D9"/>
    <w:rsid w:val="003E5869"/>
    <w:rsid w:val="003E5977"/>
    <w:rsid w:val="003E5F48"/>
    <w:rsid w:val="003E60F7"/>
    <w:rsid w:val="003E63E0"/>
    <w:rsid w:val="003E6717"/>
    <w:rsid w:val="003E6AB3"/>
    <w:rsid w:val="003E70EB"/>
    <w:rsid w:val="003E7770"/>
    <w:rsid w:val="003E7967"/>
    <w:rsid w:val="003E79AB"/>
    <w:rsid w:val="003E7BD7"/>
    <w:rsid w:val="003F0946"/>
    <w:rsid w:val="003F0CDB"/>
    <w:rsid w:val="003F13EC"/>
    <w:rsid w:val="003F14BD"/>
    <w:rsid w:val="003F164A"/>
    <w:rsid w:val="003F17FD"/>
    <w:rsid w:val="003F1881"/>
    <w:rsid w:val="003F1893"/>
    <w:rsid w:val="003F19E4"/>
    <w:rsid w:val="003F1AB4"/>
    <w:rsid w:val="003F1E46"/>
    <w:rsid w:val="003F2169"/>
    <w:rsid w:val="003F227E"/>
    <w:rsid w:val="003F2307"/>
    <w:rsid w:val="003F2338"/>
    <w:rsid w:val="003F255B"/>
    <w:rsid w:val="003F26AB"/>
    <w:rsid w:val="003F2CDA"/>
    <w:rsid w:val="003F32E7"/>
    <w:rsid w:val="003F393C"/>
    <w:rsid w:val="003F3D8B"/>
    <w:rsid w:val="003F4821"/>
    <w:rsid w:val="003F5369"/>
    <w:rsid w:val="003F545B"/>
    <w:rsid w:val="003F5819"/>
    <w:rsid w:val="003F58A5"/>
    <w:rsid w:val="003F5AF8"/>
    <w:rsid w:val="003F5E2C"/>
    <w:rsid w:val="003F61A4"/>
    <w:rsid w:val="003F6971"/>
    <w:rsid w:val="003F69BE"/>
    <w:rsid w:val="003F6A8E"/>
    <w:rsid w:val="003F6B73"/>
    <w:rsid w:val="003F6DFA"/>
    <w:rsid w:val="003F6E82"/>
    <w:rsid w:val="003F6F9F"/>
    <w:rsid w:val="003F72EC"/>
    <w:rsid w:val="003F72ED"/>
    <w:rsid w:val="003F735F"/>
    <w:rsid w:val="003F7540"/>
    <w:rsid w:val="003F793B"/>
    <w:rsid w:val="003F7E03"/>
    <w:rsid w:val="003F7E28"/>
    <w:rsid w:val="003F7E45"/>
    <w:rsid w:val="003F7E7B"/>
    <w:rsid w:val="003F7EA6"/>
    <w:rsid w:val="003F7F4D"/>
    <w:rsid w:val="004005CC"/>
    <w:rsid w:val="004005DF"/>
    <w:rsid w:val="00400D45"/>
    <w:rsid w:val="00400EDF"/>
    <w:rsid w:val="004011B9"/>
    <w:rsid w:val="00401705"/>
    <w:rsid w:val="004018E4"/>
    <w:rsid w:val="00401C6B"/>
    <w:rsid w:val="00401D5D"/>
    <w:rsid w:val="00401DAF"/>
    <w:rsid w:val="00402203"/>
    <w:rsid w:val="004025D1"/>
    <w:rsid w:val="00402AFB"/>
    <w:rsid w:val="00402B26"/>
    <w:rsid w:val="004030D7"/>
    <w:rsid w:val="00403670"/>
    <w:rsid w:val="004036DF"/>
    <w:rsid w:val="00403715"/>
    <w:rsid w:val="00403736"/>
    <w:rsid w:val="00403A4D"/>
    <w:rsid w:val="00403B9E"/>
    <w:rsid w:val="00404190"/>
    <w:rsid w:val="004041AF"/>
    <w:rsid w:val="0040443E"/>
    <w:rsid w:val="00404722"/>
    <w:rsid w:val="004048DA"/>
    <w:rsid w:val="004049CE"/>
    <w:rsid w:val="00404A46"/>
    <w:rsid w:val="0040532D"/>
    <w:rsid w:val="0040564E"/>
    <w:rsid w:val="0040575B"/>
    <w:rsid w:val="00405827"/>
    <w:rsid w:val="00405E54"/>
    <w:rsid w:val="00405E75"/>
    <w:rsid w:val="0040603E"/>
    <w:rsid w:val="004067A6"/>
    <w:rsid w:val="004069D0"/>
    <w:rsid w:val="00406EE5"/>
    <w:rsid w:val="004072FC"/>
    <w:rsid w:val="004075EB"/>
    <w:rsid w:val="00407ABF"/>
    <w:rsid w:val="00407BED"/>
    <w:rsid w:val="00407DFE"/>
    <w:rsid w:val="00407EE6"/>
    <w:rsid w:val="004109D7"/>
    <w:rsid w:val="00410C01"/>
    <w:rsid w:val="00410D48"/>
    <w:rsid w:val="00410F4C"/>
    <w:rsid w:val="00411D6E"/>
    <w:rsid w:val="00412E5D"/>
    <w:rsid w:val="0041324D"/>
    <w:rsid w:val="0041345E"/>
    <w:rsid w:val="0041363E"/>
    <w:rsid w:val="0041364D"/>
    <w:rsid w:val="004136BE"/>
    <w:rsid w:val="004138BB"/>
    <w:rsid w:val="00413994"/>
    <w:rsid w:val="004139B0"/>
    <w:rsid w:val="004139F2"/>
    <w:rsid w:val="00413DC8"/>
    <w:rsid w:val="00413E88"/>
    <w:rsid w:val="00414B1A"/>
    <w:rsid w:val="00414B5F"/>
    <w:rsid w:val="00414D66"/>
    <w:rsid w:val="00414F60"/>
    <w:rsid w:val="004150F3"/>
    <w:rsid w:val="004155F1"/>
    <w:rsid w:val="00415FE0"/>
    <w:rsid w:val="004164A0"/>
    <w:rsid w:val="00416716"/>
    <w:rsid w:val="0041673A"/>
    <w:rsid w:val="004169AA"/>
    <w:rsid w:val="00416B5C"/>
    <w:rsid w:val="00416C60"/>
    <w:rsid w:val="00416EA9"/>
    <w:rsid w:val="00417761"/>
    <w:rsid w:val="00417819"/>
    <w:rsid w:val="00417A8D"/>
    <w:rsid w:val="00420129"/>
    <w:rsid w:val="0042022F"/>
    <w:rsid w:val="00420292"/>
    <w:rsid w:val="00420618"/>
    <w:rsid w:val="0042066B"/>
    <w:rsid w:val="00420678"/>
    <w:rsid w:val="0042077E"/>
    <w:rsid w:val="0042081D"/>
    <w:rsid w:val="00421314"/>
    <w:rsid w:val="00421869"/>
    <w:rsid w:val="004219C5"/>
    <w:rsid w:val="00421FB0"/>
    <w:rsid w:val="00422149"/>
    <w:rsid w:val="0042235C"/>
    <w:rsid w:val="004223C5"/>
    <w:rsid w:val="00422853"/>
    <w:rsid w:val="00422902"/>
    <w:rsid w:val="00422B53"/>
    <w:rsid w:val="00422D07"/>
    <w:rsid w:val="00422F5C"/>
    <w:rsid w:val="00423455"/>
    <w:rsid w:val="00423609"/>
    <w:rsid w:val="0042379E"/>
    <w:rsid w:val="00423ED0"/>
    <w:rsid w:val="00424899"/>
    <w:rsid w:val="00424905"/>
    <w:rsid w:val="00424A6E"/>
    <w:rsid w:val="00424FC7"/>
    <w:rsid w:val="004250D3"/>
    <w:rsid w:val="00425286"/>
    <w:rsid w:val="00425411"/>
    <w:rsid w:val="0042574F"/>
    <w:rsid w:val="00425843"/>
    <w:rsid w:val="004264F2"/>
    <w:rsid w:val="0042668E"/>
    <w:rsid w:val="00426DB8"/>
    <w:rsid w:val="00426F7F"/>
    <w:rsid w:val="00427092"/>
    <w:rsid w:val="0042716A"/>
    <w:rsid w:val="004273F1"/>
    <w:rsid w:val="0042751D"/>
    <w:rsid w:val="0042753F"/>
    <w:rsid w:val="00427C72"/>
    <w:rsid w:val="00430043"/>
    <w:rsid w:val="0043018A"/>
    <w:rsid w:val="00430253"/>
    <w:rsid w:val="004306C4"/>
    <w:rsid w:val="004308D7"/>
    <w:rsid w:val="00430E59"/>
    <w:rsid w:val="00430EFE"/>
    <w:rsid w:val="00431365"/>
    <w:rsid w:val="00431F12"/>
    <w:rsid w:val="004323F0"/>
    <w:rsid w:val="00432C67"/>
    <w:rsid w:val="00432DAB"/>
    <w:rsid w:val="00432F87"/>
    <w:rsid w:val="0043306B"/>
    <w:rsid w:val="00433177"/>
    <w:rsid w:val="004332AE"/>
    <w:rsid w:val="004339D5"/>
    <w:rsid w:val="00433CE6"/>
    <w:rsid w:val="004345AE"/>
    <w:rsid w:val="00434615"/>
    <w:rsid w:val="0043462E"/>
    <w:rsid w:val="00434704"/>
    <w:rsid w:val="00434D6D"/>
    <w:rsid w:val="00434F9F"/>
    <w:rsid w:val="00435014"/>
    <w:rsid w:val="00435368"/>
    <w:rsid w:val="004353CF"/>
    <w:rsid w:val="00435DD1"/>
    <w:rsid w:val="00436092"/>
    <w:rsid w:val="004365D3"/>
    <w:rsid w:val="00436713"/>
    <w:rsid w:val="00436F8E"/>
    <w:rsid w:val="00437233"/>
    <w:rsid w:val="0043728C"/>
    <w:rsid w:val="00437469"/>
    <w:rsid w:val="004378FD"/>
    <w:rsid w:val="00437B8C"/>
    <w:rsid w:val="00440582"/>
    <w:rsid w:val="00440BBB"/>
    <w:rsid w:val="00440D80"/>
    <w:rsid w:val="00440E6C"/>
    <w:rsid w:val="004411DC"/>
    <w:rsid w:val="004413EA"/>
    <w:rsid w:val="0044186F"/>
    <w:rsid w:val="0044227F"/>
    <w:rsid w:val="00442474"/>
    <w:rsid w:val="00442824"/>
    <w:rsid w:val="004428D3"/>
    <w:rsid w:val="00442A28"/>
    <w:rsid w:val="004430EF"/>
    <w:rsid w:val="004438D2"/>
    <w:rsid w:val="00443919"/>
    <w:rsid w:val="00443990"/>
    <w:rsid w:val="00443F55"/>
    <w:rsid w:val="004441BD"/>
    <w:rsid w:val="0044430D"/>
    <w:rsid w:val="0044443A"/>
    <w:rsid w:val="00444950"/>
    <w:rsid w:val="00444A2F"/>
    <w:rsid w:val="00444F34"/>
    <w:rsid w:val="004450C5"/>
    <w:rsid w:val="004450DC"/>
    <w:rsid w:val="00445277"/>
    <w:rsid w:val="004459F6"/>
    <w:rsid w:val="00445B79"/>
    <w:rsid w:val="00445F3D"/>
    <w:rsid w:val="00446148"/>
    <w:rsid w:val="0044652C"/>
    <w:rsid w:val="004465A2"/>
    <w:rsid w:val="0044705C"/>
    <w:rsid w:val="004474D5"/>
    <w:rsid w:val="0044783C"/>
    <w:rsid w:val="00447B2C"/>
    <w:rsid w:val="00447CE7"/>
    <w:rsid w:val="0045030A"/>
    <w:rsid w:val="00450650"/>
    <w:rsid w:val="00450691"/>
    <w:rsid w:val="004508FC"/>
    <w:rsid w:val="00450945"/>
    <w:rsid w:val="00450B57"/>
    <w:rsid w:val="00450ED0"/>
    <w:rsid w:val="0045134C"/>
    <w:rsid w:val="004513FC"/>
    <w:rsid w:val="004522E0"/>
    <w:rsid w:val="0045234E"/>
    <w:rsid w:val="0045268E"/>
    <w:rsid w:val="00452772"/>
    <w:rsid w:val="00452E78"/>
    <w:rsid w:val="00452E91"/>
    <w:rsid w:val="00453128"/>
    <w:rsid w:val="0045314E"/>
    <w:rsid w:val="0045337E"/>
    <w:rsid w:val="0045339F"/>
    <w:rsid w:val="00453F53"/>
    <w:rsid w:val="004543C8"/>
    <w:rsid w:val="004557B5"/>
    <w:rsid w:val="00455AC3"/>
    <w:rsid w:val="004561B8"/>
    <w:rsid w:val="00456A55"/>
    <w:rsid w:val="00456CAB"/>
    <w:rsid w:val="004572BD"/>
    <w:rsid w:val="004579A2"/>
    <w:rsid w:val="00457C41"/>
    <w:rsid w:val="00457C84"/>
    <w:rsid w:val="00457CEE"/>
    <w:rsid w:val="00457F39"/>
    <w:rsid w:val="00460784"/>
    <w:rsid w:val="00460946"/>
    <w:rsid w:val="00460B34"/>
    <w:rsid w:val="004612A0"/>
    <w:rsid w:val="00461540"/>
    <w:rsid w:val="0046166B"/>
    <w:rsid w:val="00461BD4"/>
    <w:rsid w:val="00461C44"/>
    <w:rsid w:val="00461DFC"/>
    <w:rsid w:val="00461EAD"/>
    <w:rsid w:val="00461F2D"/>
    <w:rsid w:val="00461F43"/>
    <w:rsid w:val="0046233B"/>
    <w:rsid w:val="00462DC2"/>
    <w:rsid w:val="00463748"/>
    <w:rsid w:val="004637C1"/>
    <w:rsid w:val="00463CC4"/>
    <w:rsid w:val="00463E40"/>
    <w:rsid w:val="0046432B"/>
    <w:rsid w:val="00464828"/>
    <w:rsid w:val="00464DD2"/>
    <w:rsid w:val="0046547E"/>
    <w:rsid w:val="0046547F"/>
    <w:rsid w:val="00465E55"/>
    <w:rsid w:val="0046610A"/>
    <w:rsid w:val="004664D9"/>
    <w:rsid w:val="00466AE9"/>
    <w:rsid w:val="00466E90"/>
    <w:rsid w:val="00466F3F"/>
    <w:rsid w:val="004671C5"/>
    <w:rsid w:val="00467351"/>
    <w:rsid w:val="0046744E"/>
    <w:rsid w:val="0046785A"/>
    <w:rsid w:val="00467B91"/>
    <w:rsid w:val="00470229"/>
    <w:rsid w:val="004705A5"/>
    <w:rsid w:val="004709F0"/>
    <w:rsid w:val="00470AB3"/>
    <w:rsid w:val="00470D17"/>
    <w:rsid w:val="00471333"/>
    <w:rsid w:val="00471AC0"/>
    <w:rsid w:val="00471E3B"/>
    <w:rsid w:val="00471EAB"/>
    <w:rsid w:val="00471EF7"/>
    <w:rsid w:val="00472242"/>
    <w:rsid w:val="00472730"/>
    <w:rsid w:val="00472775"/>
    <w:rsid w:val="00472A30"/>
    <w:rsid w:val="00472AC6"/>
    <w:rsid w:val="00473219"/>
    <w:rsid w:val="004732AF"/>
    <w:rsid w:val="00473950"/>
    <w:rsid w:val="004739D1"/>
    <w:rsid w:val="00473CC6"/>
    <w:rsid w:val="00473E0E"/>
    <w:rsid w:val="00473E43"/>
    <w:rsid w:val="004741D0"/>
    <w:rsid w:val="00474288"/>
    <w:rsid w:val="0047435D"/>
    <w:rsid w:val="00474AE4"/>
    <w:rsid w:val="00475074"/>
    <w:rsid w:val="004752B1"/>
    <w:rsid w:val="004752EB"/>
    <w:rsid w:val="0047595C"/>
    <w:rsid w:val="0047624E"/>
    <w:rsid w:val="00476878"/>
    <w:rsid w:val="00476AFF"/>
    <w:rsid w:val="00476DCF"/>
    <w:rsid w:val="00476EE4"/>
    <w:rsid w:val="00477006"/>
    <w:rsid w:val="004770AD"/>
    <w:rsid w:val="00477290"/>
    <w:rsid w:val="004772BF"/>
    <w:rsid w:val="0047740A"/>
    <w:rsid w:val="004774FA"/>
    <w:rsid w:val="0047792B"/>
    <w:rsid w:val="00477CB4"/>
    <w:rsid w:val="00480233"/>
    <w:rsid w:val="0048026D"/>
    <w:rsid w:val="004802C4"/>
    <w:rsid w:val="004803CB"/>
    <w:rsid w:val="0048081A"/>
    <w:rsid w:val="00480C64"/>
    <w:rsid w:val="00480D39"/>
    <w:rsid w:val="00480D3C"/>
    <w:rsid w:val="00480E8D"/>
    <w:rsid w:val="00480ED3"/>
    <w:rsid w:val="00481193"/>
    <w:rsid w:val="00481566"/>
    <w:rsid w:val="004816D1"/>
    <w:rsid w:val="00481BA9"/>
    <w:rsid w:val="0048212F"/>
    <w:rsid w:val="004822D0"/>
    <w:rsid w:val="0048271C"/>
    <w:rsid w:val="00482D4D"/>
    <w:rsid w:val="00482DF2"/>
    <w:rsid w:val="00482E68"/>
    <w:rsid w:val="00483237"/>
    <w:rsid w:val="004832A7"/>
    <w:rsid w:val="00483385"/>
    <w:rsid w:val="00483391"/>
    <w:rsid w:val="004837DA"/>
    <w:rsid w:val="00483964"/>
    <w:rsid w:val="00483D0E"/>
    <w:rsid w:val="00483F70"/>
    <w:rsid w:val="00484072"/>
    <w:rsid w:val="004841C1"/>
    <w:rsid w:val="00484261"/>
    <w:rsid w:val="0048492B"/>
    <w:rsid w:val="00484F4E"/>
    <w:rsid w:val="004850E4"/>
    <w:rsid w:val="004852A9"/>
    <w:rsid w:val="0048590E"/>
    <w:rsid w:val="00485C19"/>
    <w:rsid w:val="0048634A"/>
    <w:rsid w:val="00486C57"/>
    <w:rsid w:val="00486E55"/>
    <w:rsid w:val="0048776F"/>
    <w:rsid w:val="00487A43"/>
    <w:rsid w:val="00487FE5"/>
    <w:rsid w:val="004902E4"/>
    <w:rsid w:val="004907A8"/>
    <w:rsid w:val="004909F5"/>
    <w:rsid w:val="00491786"/>
    <w:rsid w:val="004917E7"/>
    <w:rsid w:val="0049196A"/>
    <w:rsid w:val="004919EF"/>
    <w:rsid w:val="00491A93"/>
    <w:rsid w:val="00492BC9"/>
    <w:rsid w:val="00492D57"/>
    <w:rsid w:val="00492DBA"/>
    <w:rsid w:val="00492EAB"/>
    <w:rsid w:val="0049316E"/>
    <w:rsid w:val="00493264"/>
    <w:rsid w:val="0049330B"/>
    <w:rsid w:val="0049344D"/>
    <w:rsid w:val="00493519"/>
    <w:rsid w:val="0049357F"/>
    <w:rsid w:val="00493764"/>
    <w:rsid w:val="00493C09"/>
    <w:rsid w:val="00493CDB"/>
    <w:rsid w:val="00493D08"/>
    <w:rsid w:val="004947A2"/>
    <w:rsid w:val="00494BF5"/>
    <w:rsid w:val="00494E9F"/>
    <w:rsid w:val="00494F74"/>
    <w:rsid w:val="00495506"/>
    <w:rsid w:val="0049597D"/>
    <w:rsid w:val="00495AF4"/>
    <w:rsid w:val="00495D0F"/>
    <w:rsid w:val="00495F46"/>
    <w:rsid w:val="00496C7C"/>
    <w:rsid w:val="00496DB6"/>
    <w:rsid w:val="00496F94"/>
    <w:rsid w:val="0049754F"/>
    <w:rsid w:val="004975B3"/>
    <w:rsid w:val="004976C3"/>
    <w:rsid w:val="00497990"/>
    <w:rsid w:val="00497F79"/>
    <w:rsid w:val="004A067C"/>
    <w:rsid w:val="004A0743"/>
    <w:rsid w:val="004A0839"/>
    <w:rsid w:val="004A0E10"/>
    <w:rsid w:val="004A10BC"/>
    <w:rsid w:val="004A1197"/>
    <w:rsid w:val="004A144F"/>
    <w:rsid w:val="004A15E6"/>
    <w:rsid w:val="004A1A79"/>
    <w:rsid w:val="004A1D2B"/>
    <w:rsid w:val="004A1E3D"/>
    <w:rsid w:val="004A2722"/>
    <w:rsid w:val="004A2AFD"/>
    <w:rsid w:val="004A3060"/>
    <w:rsid w:val="004A32E7"/>
    <w:rsid w:val="004A36A5"/>
    <w:rsid w:val="004A394E"/>
    <w:rsid w:val="004A3A1D"/>
    <w:rsid w:val="004A3D3A"/>
    <w:rsid w:val="004A40E1"/>
    <w:rsid w:val="004A43FF"/>
    <w:rsid w:val="004A4B15"/>
    <w:rsid w:val="004A4E11"/>
    <w:rsid w:val="004A519A"/>
    <w:rsid w:val="004A52B3"/>
    <w:rsid w:val="004A53C1"/>
    <w:rsid w:val="004A53D0"/>
    <w:rsid w:val="004A59E8"/>
    <w:rsid w:val="004A5C33"/>
    <w:rsid w:val="004A5EAE"/>
    <w:rsid w:val="004A6302"/>
    <w:rsid w:val="004A642C"/>
    <w:rsid w:val="004A6A20"/>
    <w:rsid w:val="004A6EE5"/>
    <w:rsid w:val="004A7042"/>
    <w:rsid w:val="004A757B"/>
    <w:rsid w:val="004A7896"/>
    <w:rsid w:val="004A7A54"/>
    <w:rsid w:val="004A7B6F"/>
    <w:rsid w:val="004A7C77"/>
    <w:rsid w:val="004B0637"/>
    <w:rsid w:val="004B0867"/>
    <w:rsid w:val="004B0C73"/>
    <w:rsid w:val="004B11BF"/>
    <w:rsid w:val="004B1597"/>
    <w:rsid w:val="004B1609"/>
    <w:rsid w:val="004B1789"/>
    <w:rsid w:val="004B2370"/>
    <w:rsid w:val="004B2800"/>
    <w:rsid w:val="004B2822"/>
    <w:rsid w:val="004B2A59"/>
    <w:rsid w:val="004B2BA5"/>
    <w:rsid w:val="004B2E28"/>
    <w:rsid w:val="004B2FEE"/>
    <w:rsid w:val="004B34F0"/>
    <w:rsid w:val="004B384B"/>
    <w:rsid w:val="004B3871"/>
    <w:rsid w:val="004B3CD4"/>
    <w:rsid w:val="004B3FC3"/>
    <w:rsid w:val="004B41CE"/>
    <w:rsid w:val="004B41FB"/>
    <w:rsid w:val="004B44A1"/>
    <w:rsid w:val="004B465B"/>
    <w:rsid w:val="004B467F"/>
    <w:rsid w:val="004B493A"/>
    <w:rsid w:val="004B4C3E"/>
    <w:rsid w:val="004B4D62"/>
    <w:rsid w:val="004B51B1"/>
    <w:rsid w:val="004B5241"/>
    <w:rsid w:val="004B52CD"/>
    <w:rsid w:val="004B52F0"/>
    <w:rsid w:val="004B590E"/>
    <w:rsid w:val="004B5B9F"/>
    <w:rsid w:val="004B5D35"/>
    <w:rsid w:val="004B6B22"/>
    <w:rsid w:val="004B6B80"/>
    <w:rsid w:val="004B6D5C"/>
    <w:rsid w:val="004B6DC7"/>
    <w:rsid w:val="004B6FFC"/>
    <w:rsid w:val="004B701A"/>
    <w:rsid w:val="004B70B7"/>
    <w:rsid w:val="004B71DE"/>
    <w:rsid w:val="004B7398"/>
    <w:rsid w:val="004B7497"/>
    <w:rsid w:val="004B7614"/>
    <w:rsid w:val="004B7768"/>
    <w:rsid w:val="004B7FF4"/>
    <w:rsid w:val="004C0C5D"/>
    <w:rsid w:val="004C0E6C"/>
    <w:rsid w:val="004C0F39"/>
    <w:rsid w:val="004C10D6"/>
    <w:rsid w:val="004C1935"/>
    <w:rsid w:val="004C1E07"/>
    <w:rsid w:val="004C22B6"/>
    <w:rsid w:val="004C2D7A"/>
    <w:rsid w:val="004C2E69"/>
    <w:rsid w:val="004C33E7"/>
    <w:rsid w:val="004C3C43"/>
    <w:rsid w:val="004C40F8"/>
    <w:rsid w:val="004C41B9"/>
    <w:rsid w:val="004C4484"/>
    <w:rsid w:val="004C4C27"/>
    <w:rsid w:val="004C4F0F"/>
    <w:rsid w:val="004C5038"/>
    <w:rsid w:val="004C555D"/>
    <w:rsid w:val="004C58D1"/>
    <w:rsid w:val="004C5A12"/>
    <w:rsid w:val="004C5A7E"/>
    <w:rsid w:val="004C5F11"/>
    <w:rsid w:val="004C600E"/>
    <w:rsid w:val="004C626F"/>
    <w:rsid w:val="004C63CA"/>
    <w:rsid w:val="004C6607"/>
    <w:rsid w:val="004C6659"/>
    <w:rsid w:val="004C6E5C"/>
    <w:rsid w:val="004C70D5"/>
    <w:rsid w:val="004C76C7"/>
    <w:rsid w:val="004C7783"/>
    <w:rsid w:val="004C7A87"/>
    <w:rsid w:val="004C7BB6"/>
    <w:rsid w:val="004C7E8D"/>
    <w:rsid w:val="004C7F35"/>
    <w:rsid w:val="004D00FA"/>
    <w:rsid w:val="004D02CE"/>
    <w:rsid w:val="004D03AF"/>
    <w:rsid w:val="004D1041"/>
    <w:rsid w:val="004D1612"/>
    <w:rsid w:val="004D173D"/>
    <w:rsid w:val="004D18EB"/>
    <w:rsid w:val="004D18F3"/>
    <w:rsid w:val="004D1CAD"/>
    <w:rsid w:val="004D1F4C"/>
    <w:rsid w:val="004D24E0"/>
    <w:rsid w:val="004D26D5"/>
    <w:rsid w:val="004D2C0F"/>
    <w:rsid w:val="004D2C51"/>
    <w:rsid w:val="004D2E0F"/>
    <w:rsid w:val="004D2FC9"/>
    <w:rsid w:val="004D3103"/>
    <w:rsid w:val="004D32A0"/>
    <w:rsid w:val="004D3444"/>
    <w:rsid w:val="004D3E47"/>
    <w:rsid w:val="004D3E86"/>
    <w:rsid w:val="004D45C7"/>
    <w:rsid w:val="004D4687"/>
    <w:rsid w:val="004D4AC3"/>
    <w:rsid w:val="004D4B6F"/>
    <w:rsid w:val="004D4C81"/>
    <w:rsid w:val="004D4E55"/>
    <w:rsid w:val="004D4FB8"/>
    <w:rsid w:val="004D5073"/>
    <w:rsid w:val="004D519A"/>
    <w:rsid w:val="004D54A5"/>
    <w:rsid w:val="004D5598"/>
    <w:rsid w:val="004D57EA"/>
    <w:rsid w:val="004D5A7D"/>
    <w:rsid w:val="004D5D82"/>
    <w:rsid w:val="004D642C"/>
    <w:rsid w:val="004D6594"/>
    <w:rsid w:val="004D66E0"/>
    <w:rsid w:val="004D6E2E"/>
    <w:rsid w:val="004D71DF"/>
    <w:rsid w:val="004D7475"/>
    <w:rsid w:val="004D7497"/>
    <w:rsid w:val="004D7B2A"/>
    <w:rsid w:val="004D7CBA"/>
    <w:rsid w:val="004E0008"/>
    <w:rsid w:val="004E0C72"/>
    <w:rsid w:val="004E0DCA"/>
    <w:rsid w:val="004E17C2"/>
    <w:rsid w:val="004E1C46"/>
    <w:rsid w:val="004E244A"/>
    <w:rsid w:val="004E2912"/>
    <w:rsid w:val="004E29EC"/>
    <w:rsid w:val="004E2BB4"/>
    <w:rsid w:val="004E2DC3"/>
    <w:rsid w:val="004E31E7"/>
    <w:rsid w:val="004E33BC"/>
    <w:rsid w:val="004E34C8"/>
    <w:rsid w:val="004E4005"/>
    <w:rsid w:val="004E4014"/>
    <w:rsid w:val="004E4093"/>
    <w:rsid w:val="004E40C7"/>
    <w:rsid w:val="004E48FE"/>
    <w:rsid w:val="004E4AEE"/>
    <w:rsid w:val="004E4CFC"/>
    <w:rsid w:val="004E4DFD"/>
    <w:rsid w:val="004E5117"/>
    <w:rsid w:val="004E5528"/>
    <w:rsid w:val="004E589C"/>
    <w:rsid w:val="004E58BD"/>
    <w:rsid w:val="004E5DAF"/>
    <w:rsid w:val="004E6235"/>
    <w:rsid w:val="004E69D2"/>
    <w:rsid w:val="004E6AB6"/>
    <w:rsid w:val="004E6B57"/>
    <w:rsid w:val="004E6BB3"/>
    <w:rsid w:val="004E6FFB"/>
    <w:rsid w:val="004E70B1"/>
    <w:rsid w:val="004E7A49"/>
    <w:rsid w:val="004F01D1"/>
    <w:rsid w:val="004F0423"/>
    <w:rsid w:val="004F0E4C"/>
    <w:rsid w:val="004F1183"/>
    <w:rsid w:val="004F1260"/>
    <w:rsid w:val="004F1C9F"/>
    <w:rsid w:val="004F209E"/>
    <w:rsid w:val="004F2551"/>
    <w:rsid w:val="004F25DD"/>
    <w:rsid w:val="004F2A7C"/>
    <w:rsid w:val="004F2BF2"/>
    <w:rsid w:val="004F307B"/>
    <w:rsid w:val="004F34C8"/>
    <w:rsid w:val="004F3A4C"/>
    <w:rsid w:val="004F3EC8"/>
    <w:rsid w:val="004F4304"/>
    <w:rsid w:val="004F43E1"/>
    <w:rsid w:val="004F47D9"/>
    <w:rsid w:val="004F4DB5"/>
    <w:rsid w:val="004F4FB0"/>
    <w:rsid w:val="004F53CF"/>
    <w:rsid w:val="004F583E"/>
    <w:rsid w:val="004F61D2"/>
    <w:rsid w:val="004F626A"/>
    <w:rsid w:val="004F6748"/>
    <w:rsid w:val="004F68D4"/>
    <w:rsid w:val="004F6D8A"/>
    <w:rsid w:val="004F6FC6"/>
    <w:rsid w:val="004F70B8"/>
    <w:rsid w:val="004F7336"/>
    <w:rsid w:val="004F77CF"/>
    <w:rsid w:val="004F7844"/>
    <w:rsid w:val="004F7946"/>
    <w:rsid w:val="004F79E7"/>
    <w:rsid w:val="004F7FEE"/>
    <w:rsid w:val="00500249"/>
    <w:rsid w:val="00500473"/>
    <w:rsid w:val="00500A65"/>
    <w:rsid w:val="00500BDB"/>
    <w:rsid w:val="005010AF"/>
    <w:rsid w:val="00501225"/>
    <w:rsid w:val="00501314"/>
    <w:rsid w:val="005016C0"/>
    <w:rsid w:val="00501952"/>
    <w:rsid w:val="00501DC3"/>
    <w:rsid w:val="00501DD0"/>
    <w:rsid w:val="005023FA"/>
    <w:rsid w:val="005025A6"/>
    <w:rsid w:val="005026DF"/>
    <w:rsid w:val="00502962"/>
    <w:rsid w:val="00502D95"/>
    <w:rsid w:val="00502DBF"/>
    <w:rsid w:val="00502F9E"/>
    <w:rsid w:val="005030C8"/>
    <w:rsid w:val="00503275"/>
    <w:rsid w:val="005033E2"/>
    <w:rsid w:val="0050357A"/>
    <w:rsid w:val="0050373D"/>
    <w:rsid w:val="00503AF3"/>
    <w:rsid w:val="00503C5F"/>
    <w:rsid w:val="00503DFB"/>
    <w:rsid w:val="00503E0B"/>
    <w:rsid w:val="005040E0"/>
    <w:rsid w:val="005040ED"/>
    <w:rsid w:val="00504C64"/>
    <w:rsid w:val="0050579E"/>
    <w:rsid w:val="00506035"/>
    <w:rsid w:val="00506135"/>
    <w:rsid w:val="005067DE"/>
    <w:rsid w:val="0050686D"/>
    <w:rsid w:val="00506910"/>
    <w:rsid w:val="00507656"/>
    <w:rsid w:val="00507798"/>
    <w:rsid w:val="00507A32"/>
    <w:rsid w:val="005101CA"/>
    <w:rsid w:val="00510749"/>
    <w:rsid w:val="00510925"/>
    <w:rsid w:val="00510939"/>
    <w:rsid w:val="005109C6"/>
    <w:rsid w:val="00510B4B"/>
    <w:rsid w:val="005110A5"/>
    <w:rsid w:val="00511206"/>
    <w:rsid w:val="00511BEE"/>
    <w:rsid w:val="00512503"/>
    <w:rsid w:val="00512781"/>
    <w:rsid w:val="00512925"/>
    <w:rsid w:val="00512972"/>
    <w:rsid w:val="005129E9"/>
    <w:rsid w:val="00512C8C"/>
    <w:rsid w:val="00512EA7"/>
    <w:rsid w:val="00513361"/>
    <w:rsid w:val="00513724"/>
    <w:rsid w:val="00513854"/>
    <w:rsid w:val="0051416F"/>
    <w:rsid w:val="005143E9"/>
    <w:rsid w:val="00514495"/>
    <w:rsid w:val="00514548"/>
    <w:rsid w:val="00515727"/>
    <w:rsid w:val="0051607C"/>
    <w:rsid w:val="00516715"/>
    <w:rsid w:val="00516A01"/>
    <w:rsid w:val="00516AE0"/>
    <w:rsid w:val="00516D61"/>
    <w:rsid w:val="00516D68"/>
    <w:rsid w:val="00516DBC"/>
    <w:rsid w:val="0051702B"/>
    <w:rsid w:val="005174DB"/>
    <w:rsid w:val="00517511"/>
    <w:rsid w:val="00517825"/>
    <w:rsid w:val="0051782F"/>
    <w:rsid w:val="00517A52"/>
    <w:rsid w:val="00517A66"/>
    <w:rsid w:val="00517E2D"/>
    <w:rsid w:val="00520514"/>
    <w:rsid w:val="00520A59"/>
    <w:rsid w:val="00520EF8"/>
    <w:rsid w:val="00520FA0"/>
    <w:rsid w:val="0052102D"/>
    <w:rsid w:val="00521095"/>
    <w:rsid w:val="00521192"/>
    <w:rsid w:val="0052134D"/>
    <w:rsid w:val="00521807"/>
    <w:rsid w:val="00521948"/>
    <w:rsid w:val="00521E9A"/>
    <w:rsid w:val="00521EF4"/>
    <w:rsid w:val="005222D6"/>
    <w:rsid w:val="005224E7"/>
    <w:rsid w:val="005227FB"/>
    <w:rsid w:val="00522DD3"/>
    <w:rsid w:val="00523909"/>
    <w:rsid w:val="00523A1B"/>
    <w:rsid w:val="00524899"/>
    <w:rsid w:val="00524CD4"/>
    <w:rsid w:val="00524F4B"/>
    <w:rsid w:val="005251A0"/>
    <w:rsid w:val="00525214"/>
    <w:rsid w:val="0052552A"/>
    <w:rsid w:val="005258EF"/>
    <w:rsid w:val="005259FC"/>
    <w:rsid w:val="00525EB8"/>
    <w:rsid w:val="00525FFF"/>
    <w:rsid w:val="005262D5"/>
    <w:rsid w:val="0052695F"/>
    <w:rsid w:val="005271CF"/>
    <w:rsid w:val="0052720A"/>
    <w:rsid w:val="005278DC"/>
    <w:rsid w:val="005278F7"/>
    <w:rsid w:val="0053014E"/>
    <w:rsid w:val="00530668"/>
    <w:rsid w:val="00530E77"/>
    <w:rsid w:val="00530EE2"/>
    <w:rsid w:val="00531015"/>
    <w:rsid w:val="005310AB"/>
    <w:rsid w:val="00531415"/>
    <w:rsid w:val="005314C4"/>
    <w:rsid w:val="00531B3C"/>
    <w:rsid w:val="00531D9E"/>
    <w:rsid w:val="00531F00"/>
    <w:rsid w:val="00532A67"/>
    <w:rsid w:val="00532C05"/>
    <w:rsid w:val="00533B88"/>
    <w:rsid w:val="00533E11"/>
    <w:rsid w:val="00533E50"/>
    <w:rsid w:val="005342D2"/>
    <w:rsid w:val="0053432D"/>
    <w:rsid w:val="00534371"/>
    <w:rsid w:val="005343CA"/>
    <w:rsid w:val="00534884"/>
    <w:rsid w:val="0053496E"/>
    <w:rsid w:val="00535270"/>
    <w:rsid w:val="005352AC"/>
    <w:rsid w:val="0053537B"/>
    <w:rsid w:val="00535726"/>
    <w:rsid w:val="00535834"/>
    <w:rsid w:val="0053593D"/>
    <w:rsid w:val="005359B4"/>
    <w:rsid w:val="00535CF6"/>
    <w:rsid w:val="00535E5F"/>
    <w:rsid w:val="00536402"/>
    <w:rsid w:val="005366D2"/>
    <w:rsid w:val="00536788"/>
    <w:rsid w:val="00536AF2"/>
    <w:rsid w:val="00536B4B"/>
    <w:rsid w:val="00537134"/>
    <w:rsid w:val="00537181"/>
    <w:rsid w:val="005372D5"/>
    <w:rsid w:val="005372FE"/>
    <w:rsid w:val="005373FD"/>
    <w:rsid w:val="00537C12"/>
    <w:rsid w:val="00537E81"/>
    <w:rsid w:val="00537F6F"/>
    <w:rsid w:val="00540C9D"/>
    <w:rsid w:val="00540D4D"/>
    <w:rsid w:val="00540D77"/>
    <w:rsid w:val="00540D7C"/>
    <w:rsid w:val="00541419"/>
    <w:rsid w:val="00541425"/>
    <w:rsid w:val="00541862"/>
    <w:rsid w:val="00541BF4"/>
    <w:rsid w:val="00541C02"/>
    <w:rsid w:val="00541FB9"/>
    <w:rsid w:val="005420F5"/>
    <w:rsid w:val="00542424"/>
    <w:rsid w:val="00542BF0"/>
    <w:rsid w:val="00543272"/>
    <w:rsid w:val="00543411"/>
    <w:rsid w:val="00543827"/>
    <w:rsid w:val="00543A73"/>
    <w:rsid w:val="00543C1E"/>
    <w:rsid w:val="005441E0"/>
    <w:rsid w:val="005445B4"/>
    <w:rsid w:val="00544A96"/>
    <w:rsid w:val="00544B2A"/>
    <w:rsid w:val="00544C3A"/>
    <w:rsid w:val="00544C71"/>
    <w:rsid w:val="00544CD7"/>
    <w:rsid w:val="00544DA6"/>
    <w:rsid w:val="00544EA2"/>
    <w:rsid w:val="0054507E"/>
    <w:rsid w:val="0054517A"/>
    <w:rsid w:val="005452ED"/>
    <w:rsid w:val="00545690"/>
    <w:rsid w:val="00545969"/>
    <w:rsid w:val="00545FF0"/>
    <w:rsid w:val="005460B5"/>
    <w:rsid w:val="005464AC"/>
    <w:rsid w:val="0054672D"/>
    <w:rsid w:val="00547224"/>
    <w:rsid w:val="00547FFA"/>
    <w:rsid w:val="00550771"/>
    <w:rsid w:val="0055084E"/>
    <w:rsid w:val="00550857"/>
    <w:rsid w:val="005509E0"/>
    <w:rsid w:val="00550A0C"/>
    <w:rsid w:val="00550EB0"/>
    <w:rsid w:val="005513DC"/>
    <w:rsid w:val="0055163A"/>
    <w:rsid w:val="00551723"/>
    <w:rsid w:val="005519D1"/>
    <w:rsid w:val="005524DE"/>
    <w:rsid w:val="005526C0"/>
    <w:rsid w:val="005528CC"/>
    <w:rsid w:val="00552DF8"/>
    <w:rsid w:val="00552E5C"/>
    <w:rsid w:val="00553945"/>
    <w:rsid w:val="00553C28"/>
    <w:rsid w:val="00554003"/>
    <w:rsid w:val="00554437"/>
    <w:rsid w:val="0055457E"/>
    <w:rsid w:val="00554917"/>
    <w:rsid w:val="00554949"/>
    <w:rsid w:val="00554C7C"/>
    <w:rsid w:val="00554DF7"/>
    <w:rsid w:val="00554F2D"/>
    <w:rsid w:val="00554F8E"/>
    <w:rsid w:val="005550AF"/>
    <w:rsid w:val="0055543F"/>
    <w:rsid w:val="005557DE"/>
    <w:rsid w:val="00555A61"/>
    <w:rsid w:val="00555DAE"/>
    <w:rsid w:val="005565F3"/>
    <w:rsid w:val="00556F69"/>
    <w:rsid w:val="005572A5"/>
    <w:rsid w:val="005572EF"/>
    <w:rsid w:val="00557647"/>
    <w:rsid w:val="00560308"/>
    <w:rsid w:val="00560AAA"/>
    <w:rsid w:val="00560C4F"/>
    <w:rsid w:val="00561022"/>
    <w:rsid w:val="00561088"/>
    <w:rsid w:val="00561143"/>
    <w:rsid w:val="0056125F"/>
    <w:rsid w:val="005612CD"/>
    <w:rsid w:val="005614C4"/>
    <w:rsid w:val="005616B2"/>
    <w:rsid w:val="00561709"/>
    <w:rsid w:val="0056179F"/>
    <w:rsid w:val="00561C6D"/>
    <w:rsid w:val="00561E7F"/>
    <w:rsid w:val="00561FB3"/>
    <w:rsid w:val="00562230"/>
    <w:rsid w:val="0056257A"/>
    <w:rsid w:val="00562AB3"/>
    <w:rsid w:val="00562B92"/>
    <w:rsid w:val="00563301"/>
    <w:rsid w:val="00563515"/>
    <w:rsid w:val="005636AE"/>
    <w:rsid w:val="00563B96"/>
    <w:rsid w:val="0056427D"/>
    <w:rsid w:val="00564B55"/>
    <w:rsid w:val="00564C79"/>
    <w:rsid w:val="00564D44"/>
    <w:rsid w:val="005652E3"/>
    <w:rsid w:val="0056554D"/>
    <w:rsid w:val="005656FC"/>
    <w:rsid w:val="00565991"/>
    <w:rsid w:val="005659BF"/>
    <w:rsid w:val="00565D37"/>
    <w:rsid w:val="00565FCD"/>
    <w:rsid w:val="00565FE2"/>
    <w:rsid w:val="0056612C"/>
    <w:rsid w:val="005663AD"/>
    <w:rsid w:val="00566554"/>
    <w:rsid w:val="00566811"/>
    <w:rsid w:val="005669B4"/>
    <w:rsid w:val="00566FA6"/>
    <w:rsid w:val="005672DE"/>
    <w:rsid w:val="005675F3"/>
    <w:rsid w:val="005676BB"/>
    <w:rsid w:val="005677E2"/>
    <w:rsid w:val="00567B9C"/>
    <w:rsid w:val="00567F9A"/>
    <w:rsid w:val="00567FCC"/>
    <w:rsid w:val="005707FA"/>
    <w:rsid w:val="0057145A"/>
    <w:rsid w:val="00571E13"/>
    <w:rsid w:val="00571F0C"/>
    <w:rsid w:val="00572239"/>
    <w:rsid w:val="005722D6"/>
    <w:rsid w:val="005723B8"/>
    <w:rsid w:val="00572C1C"/>
    <w:rsid w:val="00572E7A"/>
    <w:rsid w:val="00572F1C"/>
    <w:rsid w:val="0057300A"/>
    <w:rsid w:val="00573305"/>
    <w:rsid w:val="00573A58"/>
    <w:rsid w:val="00573F89"/>
    <w:rsid w:val="0057467C"/>
    <w:rsid w:val="00574730"/>
    <w:rsid w:val="005747CC"/>
    <w:rsid w:val="00574838"/>
    <w:rsid w:val="005748A6"/>
    <w:rsid w:val="00574C3F"/>
    <w:rsid w:val="00574D2E"/>
    <w:rsid w:val="00575409"/>
    <w:rsid w:val="005754C5"/>
    <w:rsid w:val="00575841"/>
    <w:rsid w:val="005759F9"/>
    <w:rsid w:val="00575AB2"/>
    <w:rsid w:val="00575CAD"/>
    <w:rsid w:val="00575CF2"/>
    <w:rsid w:val="0057612B"/>
    <w:rsid w:val="0057620F"/>
    <w:rsid w:val="00576F15"/>
    <w:rsid w:val="00576F53"/>
    <w:rsid w:val="00576FBC"/>
    <w:rsid w:val="00577187"/>
    <w:rsid w:val="00577981"/>
    <w:rsid w:val="00577DC3"/>
    <w:rsid w:val="00580000"/>
    <w:rsid w:val="00580107"/>
    <w:rsid w:val="00580218"/>
    <w:rsid w:val="00580511"/>
    <w:rsid w:val="00580988"/>
    <w:rsid w:val="00580D64"/>
    <w:rsid w:val="005811E0"/>
    <w:rsid w:val="0058152A"/>
    <w:rsid w:val="005815BB"/>
    <w:rsid w:val="005819F4"/>
    <w:rsid w:val="00581CDD"/>
    <w:rsid w:val="005820DD"/>
    <w:rsid w:val="005826E8"/>
    <w:rsid w:val="0058280B"/>
    <w:rsid w:val="0058281C"/>
    <w:rsid w:val="00582A7C"/>
    <w:rsid w:val="00582AF6"/>
    <w:rsid w:val="00583090"/>
    <w:rsid w:val="005830B7"/>
    <w:rsid w:val="0058338F"/>
    <w:rsid w:val="00583402"/>
    <w:rsid w:val="005835BE"/>
    <w:rsid w:val="00583674"/>
    <w:rsid w:val="00583BA2"/>
    <w:rsid w:val="00584226"/>
    <w:rsid w:val="00584340"/>
    <w:rsid w:val="005843CA"/>
    <w:rsid w:val="00584865"/>
    <w:rsid w:val="005848B4"/>
    <w:rsid w:val="00584AF1"/>
    <w:rsid w:val="0058517C"/>
    <w:rsid w:val="00585362"/>
    <w:rsid w:val="005854C9"/>
    <w:rsid w:val="00585587"/>
    <w:rsid w:val="005859A6"/>
    <w:rsid w:val="00586118"/>
    <w:rsid w:val="005863B4"/>
    <w:rsid w:val="00586705"/>
    <w:rsid w:val="00586B88"/>
    <w:rsid w:val="00586BF9"/>
    <w:rsid w:val="00586FC6"/>
    <w:rsid w:val="00587378"/>
    <w:rsid w:val="0058776C"/>
    <w:rsid w:val="0058780B"/>
    <w:rsid w:val="005878F7"/>
    <w:rsid w:val="00587A0D"/>
    <w:rsid w:val="00587BB3"/>
    <w:rsid w:val="00587CF9"/>
    <w:rsid w:val="0059015B"/>
    <w:rsid w:val="00590EEA"/>
    <w:rsid w:val="0059118C"/>
    <w:rsid w:val="00591331"/>
    <w:rsid w:val="00591333"/>
    <w:rsid w:val="0059194B"/>
    <w:rsid w:val="00592152"/>
    <w:rsid w:val="00592178"/>
    <w:rsid w:val="00592251"/>
    <w:rsid w:val="00592261"/>
    <w:rsid w:val="0059240D"/>
    <w:rsid w:val="00592436"/>
    <w:rsid w:val="0059287A"/>
    <w:rsid w:val="00592DE4"/>
    <w:rsid w:val="00593856"/>
    <w:rsid w:val="00593B12"/>
    <w:rsid w:val="00593F50"/>
    <w:rsid w:val="00594456"/>
    <w:rsid w:val="00594A64"/>
    <w:rsid w:val="00594BF8"/>
    <w:rsid w:val="00594C1D"/>
    <w:rsid w:val="0059594B"/>
    <w:rsid w:val="00595E13"/>
    <w:rsid w:val="0059642E"/>
    <w:rsid w:val="00596637"/>
    <w:rsid w:val="00596A4F"/>
    <w:rsid w:val="00596FD1"/>
    <w:rsid w:val="00597254"/>
    <w:rsid w:val="0059739E"/>
    <w:rsid w:val="005974FA"/>
    <w:rsid w:val="00597A65"/>
    <w:rsid w:val="00597BF1"/>
    <w:rsid w:val="005A0541"/>
    <w:rsid w:val="005A05B8"/>
    <w:rsid w:val="005A09EF"/>
    <w:rsid w:val="005A0DA9"/>
    <w:rsid w:val="005A0DF4"/>
    <w:rsid w:val="005A1005"/>
    <w:rsid w:val="005A10C0"/>
    <w:rsid w:val="005A1480"/>
    <w:rsid w:val="005A1562"/>
    <w:rsid w:val="005A197B"/>
    <w:rsid w:val="005A1BCF"/>
    <w:rsid w:val="005A208D"/>
    <w:rsid w:val="005A27AB"/>
    <w:rsid w:val="005A31F4"/>
    <w:rsid w:val="005A322F"/>
    <w:rsid w:val="005A32E8"/>
    <w:rsid w:val="005A39AB"/>
    <w:rsid w:val="005A3E0E"/>
    <w:rsid w:val="005A3E91"/>
    <w:rsid w:val="005A450F"/>
    <w:rsid w:val="005A5088"/>
    <w:rsid w:val="005A5158"/>
    <w:rsid w:val="005A53A0"/>
    <w:rsid w:val="005A5497"/>
    <w:rsid w:val="005A5555"/>
    <w:rsid w:val="005A556B"/>
    <w:rsid w:val="005A559A"/>
    <w:rsid w:val="005A6123"/>
    <w:rsid w:val="005A6152"/>
    <w:rsid w:val="005A623E"/>
    <w:rsid w:val="005A62D6"/>
    <w:rsid w:val="005A62F6"/>
    <w:rsid w:val="005A68FC"/>
    <w:rsid w:val="005A6B40"/>
    <w:rsid w:val="005A6BD3"/>
    <w:rsid w:val="005A6CD6"/>
    <w:rsid w:val="005A6D92"/>
    <w:rsid w:val="005A763E"/>
    <w:rsid w:val="005A789E"/>
    <w:rsid w:val="005A799B"/>
    <w:rsid w:val="005A7A6F"/>
    <w:rsid w:val="005A7D99"/>
    <w:rsid w:val="005B0067"/>
    <w:rsid w:val="005B0249"/>
    <w:rsid w:val="005B04CD"/>
    <w:rsid w:val="005B060B"/>
    <w:rsid w:val="005B0D04"/>
    <w:rsid w:val="005B12AE"/>
    <w:rsid w:val="005B14F1"/>
    <w:rsid w:val="005B1572"/>
    <w:rsid w:val="005B1622"/>
    <w:rsid w:val="005B24C6"/>
    <w:rsid w:val="005B2567"/>
    <w:rsid w:val="005B2666"/>
    <w:rsid w:val="005B282B"/>
    <w:rsid w:val="005B2B47"/>
    <w:rsid w:val="005B2D7E"/>
    <w:rsid w:val="005B3035"/>
    <w:rsid w:val="005B30A1"/>
    <w:rsid w:val="005B3167"/>
    <w:rsid w:val="005B336A"/>
    <w:rsid w:val="005B3821"/>
    <w:rsid w:val="005B388A"/>
    <w:rsid w:val="005B3AD0"/>
    <w:rsid w:val="005B3D2B"/>
    <w:rsid w:val="005B3F70"/>
    <w:rsid w:val="005B4804"/>
    <w:rsid w:val="005B4864"/>
    <w:rsid w:val="005B4A43"/>
    <w:rsid w:val="005B4A49"/>
    <w:rsid w:val="005B51BD"/>
    <w:rsid w:val="005B54C5"/>
    <w:rsid w:val="005B5647"/>
    <w:rsid w:val="005B5724"/>
    <w:rsid w:val="005B5A18"/>
    <w:rsid w:val="005B5D49"/>
    <w:rsid w:val="005B62A6"/>
    <w:rsid w:val="005B62B2"/>
    <w:rsid w:val="005B6A2E"/>
    <w:rsid w:val="005B6C4A"/>
    <w:rsid w:val="005B7A31"/>
    <w:rsid w:val="005B7D91"/>
    <w:rsid w:val="005B7FC9"/>
    <w:rsid w:val="005C0012"/>
    <w:rsid w:val="005C01DD"/>
    <w:rsid w:val="005C01E8"/>
    <w:rsid w:val="005C066C"/>
    <w:rsid w:val="005C0BD9"/>
    <w:rsid w:val="005C0E97"/>
    <w:rsid w:val="005C0F2C"/>
    <w:rsid w:val="005C124A"/>
    <w:rsid w:val="005C1356"/>
    <w:rsid w:val="005C1518"/>
    <w:rsid w:val="005C198E"/>
    <w:rsid w:val="005C1E4E"/>
    <w:rsid w:val="005C2149"/>
    <w:rsid w:val="005C22B4"/>
    <w:rsid w:val="005C2332"/>
    <w:rsid w:val="005C24AE"/>
    <w:rsid w:val="005C265A"/>
    <w:rsid w:val="005C2A97"/>
    <w:rsid w:val="005C2BCD"/>
    <w:rsid w:val="005C2F41"/>
    <w:rsid w:val="005C2F4C"/>
    <w:rsid w:val="005C30CD"/>
    <w:rsid w:val="005C3417"/>
    <w:rsid w:val="005C3AE0"/>
    <w:rsid w:val="005C3D56"/>
    <w:rsid w:val="005C3E85"/>
    <w:rsid w:val="005C41EE"/>
    <w:rsid w:val="005C4294"/>
    <w:rsid w:val="005C467A"/>
    <w:rsid w:val="005C4707"/>
    <w:rsid w:val="005C49C2"/>
    <w:rsid w:val="005C4BA1"/>
    <w:rsid w:val="005C4CE5"/>
    <w:rsid w:val="005C4F8E"/>
    <w:rsid w:val="005C53F3"/>
    <w:rsid w:val="005C5975"/>
    <w:rsid w:val="005C5DC2"/>
    <w:rsid w:val="005C65FC"/>
    <w:rsid w:val="005C66BE"/>
    <w:rsid w:val="005C69AC"/>
    <w:rsid w:val="005C6CFC"/>
    <w:rsid w:val="005C6CFF"/>
    <w:rsid w:val="005C73B9"/>
    <w:rsid w:val="005C76BF"/>
    <w:rsid w:val="005C79C6"/>
    <w:rsid w:val="005C7FCD"/>
    <w:rsid w:val="005D07F4"/>
    <w:rsid w:val="005D139A"/>
    <w:rsid w:val="005D1651"/>
    <w:rsid w:val="005D1E74"/>
    <w:rsid w:val="005D21FA"/>
    <w:rsid w:val="005D2242"/>
    <w:rsid w:val="005D2615"/>
    <w:rsid w:val="005D2B48"/>
    <w:rsid w:val="005D33AD"/>
    <w:rsid w:val="005D358A"/>
    <w:rsid w:val="005D3B6C"/>
    <w:rsid w:val="005D3C47"/>
    <w:rsid w:val="005D3D93"/>
    <w:rsid w:val="005D40A6"/>
    <w:rsid w:val="005D44FB"/>
    <w:rsid w:val="005D487F"/>
    <w:rsid w:val="005D48B2"/>
    <w:rsid w:val="005D49FB"/>
    <w:rsid w:val="005D4A34"/>
    <w:rsid w:val="005D4DC2"/>
    <w:rsid w:val="005D4E43"/>
    <w:rsid w:val="005D52ED"/>
    <w:rsid w:val="005D57F3"/>
    <w:rsid w:val="005D63E2"/>
    <w:rsid w:val="005D685E"/>
    <w:rsid w:val="005D6A2E"/>
    <w:rsid w:val="005D6B68"/>
    <w:rsid w:val="005D6DFE"/>
    <w:rsid w:val="005D74B0"/>
    <w:rsid w:val="005D7580"/>
    <w:rsid w:val="005D78C3"/>
    <w:rsid w:val="005D7A9A"/>
    <w:rsid w:val="005E0132"/>
    <w:rsid w:val="005E062A"/>
    <w:rsid w:val="005E068B"/>
    <w:rsid w:val="005E0C33"/>
    <w:rsid w:val="005E0FA0"/>
    <w:rsid w:val="005E0FB3"/>
    <w:rsid w:val="005E0FBE"/>
    <w:rsid w:val="005E106A"/>
    <w:rsid w:val="005E11C2"/>
    <w:rsid w:val="005E141D"/>
    <w:rsid w:val="005E1948"/>
    <w:rsid w:val="005E1A3B"/>
    <w:rsid w:val="005E1F63"/>
    <w:rsid w:val="005E22AB"/>
    <w:rsid w:val="005E309A"/>
    <w:rsid w:val="005E30EE"/>
    <w:rsid w:val="005E37FD"/>
    <w:rsid w:val="005E3921"/>
    <w:rsid w:val="005E3949"/>
    <w:rsid w:val="005E3A95"/>
    <w:rsid w:val="005E3BF9"/>
    <w:rsid w:val="005E404C"/>
    <w:rsid w:val="005E40BB"/>
    <w:rsid w:val="005E49B8"/>
    <w:rsid w:val="005E4BC0"/>
    <w:rsid w:val="005E4C36"/>
    <w:rsid w:val="005E4DFD"/>
    <w:rsid w:val="005E5227"/>
    <w:rsid w:val="005E5423"/>
    <w:rsid w:val="005E597C"/>
    <w:rsid w:val="005E617A"/>
    <w:rsid w:val="005E61D2"/>
    <w:rsid w:val="005E62C8"/>
    <w:rsid w:val="005E6368"/>
    <w:rsid w:val="005E6714"/>
    <w:rsid w:val="005E67D1"/>
    <w:rsid w:val="005E67F1"/>
    <w:rsid w:val="005E702E"/>
    <w:rsid w:val="005E703A"/>
    <w:rsid w:val="005E767C"/>
    <w:rsid w:val="005E76CA"/>
    <w:rsid w:val="005E76D5"/>
    <w:rsid w:val="005E79EE"/>
    <w:rsid w:val="005E7A4A"/>
    <w:rsid w:val="005E7D09"/>
    <w:rsid w:val="005E7D54"/>
    <w:rsid w:val="005E7FDA"/>
    <w:rsid w:val="005F0000"/>
    <w:rsid w:val="005F07AB"/>
    <w:rsid w:val="005F0AA4"/>
    <w:rsid w:val="005F0C88"/>
    <w:rsid w:val="005F146E"/>
    <w:rsid w:val="005F1A35"/>
    <w:rsid w:val="005F2189"/>
    <w:rsid w:val="005F241A"/>
    <w:rsid w:val="005F2AC9"/>
    <w:rsid w:val="005F30B1"/>
    <w:rsid w:val="005F30CD"/>
    <w:rsid w:val="005F33F1"/>
    <w:rsid w:val="005F3411"/>
    <w:rsid w:val="005F3BA0"/>
    <w:rsid w:val="005F40A5"/>
    <w:rsid w:val="005F425F"/>
    <w:rsid w:val="005F46B2"/>
    <w:rsid w:val="005F5158"/>
    <w:rsid w:val="005F533D"/>
    <w:rsid w:val="005F54BF"/>
    <w:rsid w:val="005F55EA"/>
    <w:rsid w:val="005F560A"/>
    <w:rsid w:val="005F5739"/>
    <w:rsid w:val="005F586D"/>
    <w:rsid w:val="005F5918"/>
    <w:rsid w:val="005F59DF"/>
    <w:rsid w:val="005F5BB7"/>
    <w:rsid w:val="005F5E62"/>
    <w:rsid w:val="005F6274"/>
    <w:rsid w:val="005F629B"/>
    <w:rsid w:val="005F6634"/>
    <w:rsid w:val="005F671F"/>
    <w:rsid w:val="005F7050"/>
    <w:rsid w:val="005F77EF"/>
    <w:rsid w:val="005F7F55"/>
    <w:rsid w:val="0060041D"/>
    <w:rsid w:val="00600C1C"/>
    <w:rsid w:val="00601040"/>
    <w:rsid w:val="0060172A"/>
    <w:rsid w:val="0060172C"/>
    <w:rsid w:val="006017C1"/>
    <w:rsid w:val="00601D38"/>
    <w:rsid w:val="00601F78"/>
    <w:rsid w:val="0060218B"/>
    <w:rsid w:val="00602C92"/>
    <w:rsid w:val="00602DCF"/>
    <w:rsid w:val="006033DF"/>
    <w:rsid w:val="006036D9"/>
    <w:rsid w:val="00603C97"/>
    <w:rsid w:val="00603F02"/>
    <w:rsid w:val="00604379"/>
    <w:rsid w:val="00604591"/>
    <w:rsid w:val="006049C9"/>
    <w:rsid w:val="0060502D"/>
    <w:rsid w:val="0060513F"/>
    <w:rsid w:val="006055B2"/>
    <w:rsid w:val="00605833"/>
    <w:rsid w:val="00605841"/>
    <w:rsid w:val="006058A4"/>
    <w:rsid w:val="00605C36"/>
    <w:rsid w:val="00605E56"/>
    <w:rsid w:val="00606DF9"/>
    <w:rsid w:val="00606F58"/>
    <w:rsid w:val="00607101"/>
    <w:rsid w:val="00607398"/>
    <w:rsid w:val="0060751C"/>
    <w:rsid w:val="00607671"/>
    <w:rsid w:val="0060770D"/>
    <w:rsid w:val="0060771B"/>
    <w:rsid w:val="006078C7"/>
    <w:rsid w:val="00607912"/>
    <w:rsid w:val="00607CB3"/>
    <w:rsid w:val="00610497"/>
    <w:rsid w:val="00610599"/>
    <w:rsid w:val="006105D5"/>
    <w:rsid w:val="006106E3"/>
    <w:rsid w:val="0061078F"/>
    <w:rsid w:val="00610C31"/>
    <w:rsid w:val="0061116E"/>
    <w:rsid w:val="00611379"/>
    <w:rsid w:val="00611746"/>
    <w:rsid w:val="00611850"/>
    <w:rsid w:val="006118F2"/>
    <w:rsid w:val="00611A12"/>
    <w:rsid w:val="006122D0"/>
    <w:rsid w:val="00612CB1"/>
    <w:rsid w:val="006131CA"/>
    <w:rsid w:val="00613259"/>
    <w:rsid w:val="0061336A"/>
    <w:rsid w:val="006136EC"/>
    <w:rsid w:val="0061377D"/>
    <w:rsid w:val="006141D4"/>
    <w:rsid w:val="006144C6"/>
    <w:rsid w:val="006148D2"/>
    <w:rsid w:val="00614BF2"/>
    <w:rsid w:val="00614CCB"/>
    <w:rsid w:val="00615091"/>
    <w:rsid w:val="0061570A"/>
    <w:rsid w:val="00615710"/>
    <w:rsid w:val="006159D4"/>
    <w:rsid w:val="00616509"/>
    <w:rsid w:val="00616B37"/>
    <w:rsid w:val="00617097"/>
    <w:rsid w:val="006174CF"/>
    <w:rsid w:val="00617CB7"/>
    <w:rsid w:val="00620071"/>
    <w:rsid w:val="00620232"/>
    <w:rsid w:val="00620485"/>
    <w:rsid w:val="00620673"/>
    <w:rsid w:val="00620A07"/>
    <w:rsid w:val="0062118C"/>
    <w:rsid w:val="006214A9"/>
    <w:rsid w:val="00621628"/>
    <w:rsid w:val="0062197B"/>
    <w:rsid w:val="00621A27"/>
    <w:rsid w:val="0062233A"/>
    <w:rsid w:val="0062264F"/>
    <w:rsid w:val="0062267A"/>
    <w:rsid w:val="0062281F"/>
    <w:rsid w:val="00622D0C"/>
    <w:rsid w:val="00622F2B"/>
    <w:rsid w:val="00622F8B"/>
    <w:rsid w:val="006233F5"/>
    <w:rsid w:val="00623954"/>
    <w:rsid w:val="00623DB1"/>
    <w:rsid w:val="00624188"/>
    <w:rsid w:val="006243D0"/>
    <w:rsid w:val="00624855"/>
    <w:rsid w:val="00624A6C"/>
    <w:rsid w:val="00624AF3"/>
    <w:rsid w:val="00624B93"/>
    <w:rsid w:val="006256DB"/>
    <w:rsid w:val="006259A8"/>
    <w:rsid w:val="00625C07"/>
    <w:rsid w:val="00625DBC"/>
    <w:rsid w:val="00625FD4"/>
    <w:rsid w:val="0062605B"/>
    <w:rsid w:val="006260AC"/>
    <w:rsid w:val="006262CF"/>
    <w:rsid w:val="0062696D"/>
    <w:rsid w:val="006269E1"/>
    <w:rsid w:val="00626D33"/>
    <w:rsid w:val="00627015"/>
    <w:rsid w:val="006272C1"/>
    <w:rsid w:val="00627731"/>
    <w:rsid w:val="006279C9"/>
    <w:rsid w:val="00627B00"/>
    <w:rsid w:val="00627E73"/>
    <w:rsid w:val="0063033C"/>
    <w:rsid w:val="006305F5"/>
    <w:rsid w:val="00630711"/>
    <w:rsid w:val="0063093D"/>
    <w:rsid w:val="006309DF"/>
    <w:rsid w:val="00630A8F"/>
    <w:rsid w:val="006310C9"/>
    <w:rsid w:val="00631AB3"/>
    <w:rsid w:val="00632215"/>
    <w:rsid w:val="00632E69"/>
    <w:rsid w:val="00633211"/>
    <w:rsid w:val="00633435"/>
    <w:rsid w:val="006336FA"/>
    <w:rsid w:val="0063375B"/>
    <w:rsid w:val="0063382A"/>
    <w:rsid w:val="00633FAE"/>
    <w:rsid w:val="00634590"/>
    <w:rsid w:val="0063476F"/>
    <w:rsid w:val="00634E6B"/>
    <w:rsid w:val="006352AA"/>
    <w:rsid w:val="006359C4"/>
    <w:rsid w:val="00635D52"/>
    <w:rsid w:val="00635E7D"/>
    <w:rsid w:val="0063619C"/>
    <w:rsid w:val="00636382"/>
    <w:rsid w:val="00636970"/>
    <w:rsid w:val="00636E55"/>
    <w:rsid w:val="006370EC"/>
    <w:rsid w:val="006372D5"/>
    <w:rsid w:val="006375C1"/>
    <w:rsid w:val="006379F5"/>
    <w:rsid w:val="00637E33"/>
    <w:rsid w:val="006400BC"/>
    <w:rsid w:val="0064012B"/>
    <w:rsid w:val="0064027D"/>
    <w:rsid w:val="006408B0"/>
    <w:rsid w:val="00640ABD"/>
    <w:rsid w:val="00640CC6"/>
    <w:rsid w:val="00641116"/>
    <w:rsid w:val="00642352"/>
    <w:rsid w:val="00642407"/>
    <w:rsid w:val="006428F7"/>
    <w:rsid w:val="00642A2C"/>
    <w:rsid w:val="00642F19"/>
    <w:rsid w:val="00643377"/>
    <w:rsid w:val="006437A0"/>
    <w:rsid w:val="006439D3"/>
    <w:rsid w:val="00643B75"/>
    <w:rsid w:val="00643DA9"/>
    <w:rsid w:val="00643FBB"/>
    <w:rsid w:val="0064405A"/>
    <w:rsid w:val="006445CB"/>
    <w:rsid w:val="00644881"/>
    <w:rsid w:val="0064532A"/>
    <w:rsid w:val="006453C4"/>
    <w:rsid w:val="006453FB"/>
    <w:rsid w:val="0064586E"/>
    <w:rsid w:val="0064596F"/>
    <w:rsid w:val="0064597B"/>
    <w:rsid w:val="00645C9A"/>
    <w:rsid w:val="00646F76"/>
    <w:rsid w:val="00647369"/>
    <w:rsid w:val="006473CC"/>
    <w:rsid w:val="00647A71"/>
    <w:rsid w:val="006506CE"/>
    <w:rsid w:val="00650807"/>
    <w:rsid w:val="0065086F"/>
    <w:rsid w:val="00650CA8"/>
    <w:rsid w:val="00650D76"/>
    <w:rsid w:val="00650D8A"/>
    <w:rsid w:val="0065155D"/>
    <w:rsid w:val="006515D2"/>
    <w:rsid w:val="006515FF"/>
    <w:rsid w:val="00651807"/>
    <w:rsid w:val="006519A0"/>
    <w:rsid w:val="0065230A"/>
    <w:rsid w:val="00652725"/>
    <w:rsid w:val="00652BFB"/>
    <w:rsid w:val="00652EDF"/>
    <w:rsid w:val="006530C0"/>
    <w:rsid w:val="00653230"/>
    <w:rsid w:val="006535F8"/>
    <w:rsid w:val="00653FC7"/>
    <w:rsid w:val="006545E1"/>
    <w:rsid w:val="00654E48"/>
    <w:rsid w:val="00654FF7"/>
    <w:rsid w:val="0065532A"/>
    <w:rsid w:val="0065576F"/>
    <w:rsid w:val="00655F42"/>
    <w:rsid w:val="00655FEE"/>
    <w:rsid w:val="0065631D"/>
    <w:rsid w:val="00656636"/>
    <w:rsid w:val="00656CC1"/>
    <w:rsid w:val="0065702A"/>
    <w:rsid w:val="00657334"/>
    <w:rsid w:val="006576B7"/>
    <w:rsid w:val="006577F1"/>
    <w:rsid w:val="00657902"/>
    <w:rsid w:val="00660060"/>
    <w:rsid w:val="00660257"/>
    <w:rsid w:val="006602E3"/>
    <w:rsid w:val="00660366"/>
    <w:rsid w:val="00660394"/>
    <w:rsid w:val="006603D4"/>
    <w:rsid w:val="006605DD"/>
    <w:rsid w:val="00660601"/>
    <w:rsid w:val="0066091E"/>
    <w:rsid w:val="0066110D"/>
    <w:rsid w:val="0066151C"/>
    <w:rsid w:val="006616F8"/>
    <w:rsid w:val="006617D7"/>
    <w:rsid w:val="006618AD"/>
    <w:rsid w:val="00661986"/>
    <w:rsid w:val="00661CC1"/>
    <w:rsid w:val="00662988"/>
    <w:rsid w:val="00662BFA"/>
    <w:rsid w:val="0066309F"/>
    <w:rsid w:val="00663162"/>
    <w:rsid w:val="00664877"/>
    <w:rsid w:val="00664BF5"/>
    <w:rsid w:val="00664D59"/>
    <w:rsid w:val="00664E4A"/>
    <w:rsid w:val="00664E9C"/>
    <w:rsid w:val="0066563C"/>
    <w:rsid w:val="006656FD"/>
    <w:rsid w:val="006657B9"/>
    <w:rsid w:val="006657EF"/>
    <w:rsid w:val="0066584C"/>
    <w:rsid w:val="00665C79"/>
    <w:rsid w:val="00665E5C"/>
    <w:rsid w:val="00665F94"/>
    <w:rsid w:val="0066619D"/>
    <w:rsid w:val="00666261"/>
    <w:rsid w:val="0066628D"/>
    <w:rsid w:val="006662A8"/>
    <w:rsid w:val="0066678E"/>
    <w:rsid w:val="00666809"/>
    <w:rsid w:val="0066685C"/>
    <w:rsid w:val="00666944"/>
    <w:rsid w:val="00666A66"/>
    <w:rsid w:val="00666E47"/>
    <w:rsid w:val="00666EA2"/>
    <w:rsid w:val="00667161"/>
    <w:rsid w:val="006671AF"/>
    <w:rsid w:val="006672DB"/>
    <w:rsid w:val="00667308"/>
    <w:rsid w:val="00667C11"/>
    <w:rsid w:val="00667E1C"/>
    <w:rsid w:val="0067066B"/>
    <w:rsid w:val="00670822"/>
    <w:rsid w:val="0067162B"/>
    <w:rsid w:val="00671729"/>
    <w:rsid w:val="0067184D"/>
    <w:rsid w:val="0067185C"/>
    <w:rsid w:val="0067218B"/>
    <w:rsid w:val="00672397"/>
    <w:rsid w:val="006728DF"/>
    <w:rsid w:val="00672F52"/>
    <w:rsid w:val="006731A0"/>
    <w:rsid w:val="006732C9"/>
    <w:rsid w:val="00673459"/>
    <w:rsid w:val="006734B2"/>
    <w:rsid w:val="006737C0"/>
    <w:rsid w:val="0067388F"/>
    <w:rsid w:val="00673E8E"/>
    <w:rsid w:val="00674622"/>
    <w:rsid w:val="0067524E"/>
    <w:rsid w:val="006756FD"/>
    <w:rsid w:val="00675C04"/>
    <w:rsid w:val="00675E1D"/>
    <w:rsid w:val="00675E2E"/>
    <w:rsid w:val="00675E91"/>
    <w:rsid w:val="00675FC0"/>
    <w:rsid w:val="00676015"/>
    <w:rsid w:val="0067628D"/>
    <w:rsid w:val="00676917"/>
    <w:rsid w:val="00677012"/>
    <w:rsid w:val="00677104"/>
    <w:rsid w:val="0067712F"/>
    <w:rsid w:val="0067713D"/>
    <w:rsid w:val="00677780"/>
    <w:rsid w:val="00677784"/>
    <w:rsid w:val="00677EAA"/>
    <w:rsid w:val="006801F8"/>
    <w:rsid w:val="00680385"/>
    <w:rsid w:val="0068093D"/>
    <w:rsid w:val="00680C38"/>
    <w:rsid w:val="006810EB"/>
    <w:rsid w:val="00681551"/>
    <w:rsid w:val="006815D5"/>
    <w:rsid w:val="00681D99"/>
    <w:rsid w:val="00681E96"/>
    <w:rsid w:val="00681FE6"/>
    <w:rsid w:val="006826E0"/>
    <w:rsid w:val="006828A1"/>
    <w:rsid w:val="00682BB7"/>
    <w:rsid w:val="006835C0"/>
    <w:rsid w:val="00683687"/>
    <w:rsid w:val="00683959"/>
    <w:rsid w:val="00683B07"/>
    <w:rsid w:val="0068421B"/>
    <w:rsid w:val="00684250"/>
    <w:rsid w:val="0068434E"/>
    <w:rsid w:val="00684AD4"/>
    <w:rsid w:val="00684E2A"/>
    <w:rsid w:val="00685278"/>
    <w:rsid w:val="006854E9"/>
    <w:rsid w:val="0068598F"/>
    <w:rsid w:val="00685E44"/>
    <w:rsid w:val="00686294"/>
    <w:rsid w:val="006862D1"/>
    <w:rsid w:val="00686462"/>
    <w:rsid w:val="006867F9"/>
    <w:rsid w:val="006868A6"/>
    <w:rsid w:val="0068698D"/>
    <w:rsid w:val="00686CC9"/>
    <w:rsid w:val="0068741B"/>
    <w:rsid w:val="00687545"/>
    <w:rsid w:val="0068781B"/>
    <w:rsid w:val="006879B1"/>
    <w:rsid w:val="00687A2B"/>
    <w:rsid w:val="00687B5B"/>
    <w:rsid w:val="00687DB0"/>
    <w:rsid w:val="0069020C"/>
    <w:rsid w:val="00690CE7"/>
    <w:rsid w:val="00690F99"/>
    <w:rsid w:val="006912EA"/>
    <w:rsid w:val="00691372"/>
    <w:rsid w:val="00691380"/>
    <w:rsid w:val="006913E7"/>
    <w:rsid w:val="0069145C"/>
    <w:rsid w:val="006914CB"/>
    <w:rsid w:val="006917F1"/>
    <w:rsid w:val="006918A3"/>
    <w:rsid w:val="006923B8"/>
    <w:rsid w:val="006926A5"/>
    <w:rsid w:val="00692AFA"/>
    <w:rsid w:val="0069309F"/>
    <w:rsid w:val="0069316A"/>
    <w:rsid w:val="006931E9"/>
    <w:rsid w:val="006933D2"/>
    <w:rsid w:val="00693445"/>
    <w:rsid w:val="006935DB"/>
    <w:rsid w:val="00693834"/>
    <w:rsid w:val="00693A91"/>
    <w:rsid w:val="00693E42"/>
    <w:rsid w:val="00694095"/>
    <w:rsid w:val="006949E0"/>
    <w:rsid w:val="00694E03"/>
    <w:rsid w:val="0069520A"/>
    <w:rsid w:val="00695304"/>
    <w:rsid w:val="0069534E"/>
    <w:rsid w:val="006954F1"/>
    <w:rsid w:val="0069562C"/>
    <w:rsid w:val="00695F4B"/>
    <w:rsid w:val="00697210"/>
    <w:rsid w:val="0069782B"/>
    <w:rsid w:val="00697993"/>
    <w:rsid w:val="00697A43"/>
    <w:rsid w:val="00697A77"/>
    <w:rsid w:val="006A029A"/>
    <w:rsid w:val="006A02E7"/>
    <w:rsid w:val="006A02EC"/>
    <w:rsid w:val="006A0941"/>
    <w:rsid w:val="006A0A7C"/>
    <w:rsid w:val="006A15B3"/>
    <w:rsid w:val="006A1731"/>
    <w:rsid w:val="006A1ACA"/>
    <w:rsid w:val="006A1B18"/>
    <w:rsid w:val="006A1C11"/>
    <w:rsid w:val="006A1CB3"/>
    <w:rsid w:val="006A21D1"/>
    <w:rsid w:val="006A226F"/>
    <w:rsid w:val="006A285B"/>
    <w:rsid w:val="006A296D"/>
    <w:rsid w:val="006A2CD7"/>
    <w:rsid w:val="006A2D07"/>
    <w:rsid w:val="006A2D0D"/>
    <w:rsid w:val="006A318B"/>
    <w:rsid w:val="006A321B"/>
    <w:rsid w:val="006A33D4"/>
    <w:rsid w:val="006A3A64"/>
    <w:rsid w:val="006A3AED"/>
    <w:rsid w:val="006A3FFD"/>
    <w:rsid w:val="006A4139"/>
    <w:rsid w:val="006A4222"/>
    <w:rsid w:val="006A4B33"/>
    <w:rsid w:val="006A4BC3"/>
    <w:rsid w:val="006A4EB7"/>
    <w:rsid w:val="006A50FB"/>
    <w:rsid w:val="006A5408"/>
    <w:rsid w:val="006A5608"/>
    <w:rsid w:val="006A5743"/>
    <w:rsid w:val="006A5885"/>
    <w:rsid w:val="006A5890"/>
    <w:rsid w:val="006A59B6"/>
    <w:rsid w:val="006A5FBB"/>
    <w:rsid w:val="006A68E2"/>
    <w:rsid w:val="006A6D95"/>
    <w:rsid w:val="006A700D"/>
    <w:rsid w:val="006A7023"/>
    <w:rsid w:val="006A7746"/>
    <w:rsid w:val="006A796B"/>
    <w:rsid w:val="006A7A83"/>
    <w:rsid w:val="006A7C55"/>
    <w:rsid w:val="006A7D07"/>
    <w:rsid w:val="006A7EE2"/>
    <w:rsid w:val="006B00B3"/>
    <w:rsid w:val="006B0D56"/>
    <w:rsid w:val="006B0EA1"/>
    <w:rsid w:val="006B1072"/>
    <w:rsid w:val="006B17B5"/>
    <w:rsid w:val="006B1821"/>
    <w:rsid w:val="006B1B74"/>
    <w:rsid w:val="006B1C86"/>
    <w:rsid w:val="006B1D54"/>
    <w:rsid w:val="006B212A"/>
    <w:rsid w:val="006B219A"/>
    <w:rsid w:val="006B22DE"/>
    <w:rsid w:val="006B25A1"/>
    <w:rsid w:val="006B2806"/>
    <w:rsid w:val="006B2864"/>
    <w:rsid w:val="006B2BA3"/>
    <w:rsid w:val="006B2FA9"/>
    <w:rsid w:val="006B33C6"/>
    <w:rsid w:val="006B355A"/>
    <w:rsid w:val="006B37DA"/>
    <w:rsid w:val="006B3834"/>
    <w:rsid w:val="006B3886"/>
    <w:rsid w:val="006B3C03"/>
    <w:rsid w:val="006B487A"/>
    <w:rsid w:val="006B4962"/>
    <w:rsid w:val="006B4B9E"/>
    <w:rsid w:val="006B4E97"/>
    <w:rsid w:val="006B528A"/>
    <w:rsid w:val="006B53D0"/>
    <w:rsid w:val="006B53DF"/>
    <w:rsid w:val="006B5852"/>
    <w:rsid w:val="006B5AA4"/>
    <w:rsid w:val="006B5E88"/>
    <w:rsid w:val="006B6663"/>
    <w:rsid w:val="006B6A6D"/>
    <w:rsid w:val="006B6D85"/>
    <w:rsid w:val="006B7545"/>
    <w:rsid w:val="006B7AAC"/>
    <w:rsid w:val="006B7CE1"/>
    <w:rsid w:val="006B7ED1"/>
    <w:rsid w:val="006C000F"/>
    <w:rsid w:val="006C03FA"/>
    <w:rsid w:val="006C07A7"/>
    <w:rsid w:val="006C086E"/>
    <w:rsid w:val="006C0C31"/>
    <w:rsid w:val="006C0EBA"/>
    <w:rsid w:val="006C10EF"/>
    <w:rsid w:val="006C1527"/>
    <w:rsid w:val="006C178B"/>
    <w:rsid w:val="006C1A3A"/>
    <w:rsid w:val="006C1ABF"/>
    <w:rsid w:val="006C1B2D"/>
    <w:rsid w:val="006C1C0D"/>
    <w:rsid w:val="006C1D8B"/>
    <w:rsid w:val="006C20B6"/>
    <w:rsid w:val="006C22B8"/>
    <w:rsid w:val="006C22FC"/>
    <w:rsid w:val="006C261D"/>
    <w:rsid w:val="006C26A4"/>
    <w:rsid w:val="006C2796"/>
    <w:rsid w:val="006C2BC9"/>
    <w:rsid w:val="006C2D1F"/>
    <w:rsid w:val="006C2DCD"/>
    <w:rsid w:val="006C2F1D"/>
    <w:rsid w:val="006C31AE"/>
    <w:rsid w:val="006C38AA"/>
    <w:rsid w:val="006C391A"/>
    <w:rsid w:val="006C3A66"/>
    <w:rsid w:val="006C4934"/>
    <w:rsid w:val="006C5850"/>
    <w:rsid w:val="006C5E69"/>
    <w:rsid w:val="006C5E7F"/>
    <w:rsid w:val="006C5F80"/>
    <w:rsid w:val="006C69DD"/>
    <w:rsid w:val="006C7043"/>
    <w:rsid w:val="006C7A2D"/>
    <w:rsid w:val="006C7D0F"/>
    <w:rsid w:val="006C7D78"/>
    <w:rsid w:val="006D0420"/>
    <w:rsid w:val="006D05DB"/>
    <w:rsid w:val="006D0B65"/>
    <w:rsid w:val="006D0E32"/>
    <w:rsid w:val="006D0EA5"/>
    <w:rsid w:val="006D1022"/>
    <w:rsid w:val="006D145F"/>
    <w:rsid w:val="006D165A"/>
    <w:rsid w:val="006D1693"/>
    <w:rsid w:val="006D17BE"/>
    <w:rsid w:val="006D1F9B"/>
    <w:rsid w:val="006D2658"/>
    <w:rsid w:val="006D29BC"/>
    <w:rsid w:val="006D2ACE"/>
    <w:rsid w:val="006D2B27"/>
    <w:rsid w:val="006D2D12"/>
    <w:rsid w:val="006D311B"/>
    <w:rsid w:val="006D3A32"/>
    <w:rsid w:val="006D3A53"/>
    <w:rsid w:val="006D3B93"/>
    <w:rsid w:val="006D41DA"/>
    <w:rsid w:val="006D4540"/>
    <w:rsid w:val="006D458B"/>
    <w:rsid w:val="006D4A35"/>
    <w:rsid w:val="006D50D9"/>
    <w:rsid w:val="006D551C"/>
    <w:rsid w:val="006D5CE9"/>
    <w:rsid w:val="006D5D9C"/>
    <w:rsid w:val="006D60FB"/>
    <w:rsid w:val="006D6268"/>
    <w:rsid w:val="006D6515"/>
    <w:rsid w:val="006D6815"/>
    <w:rsid w:val="006D6DC0"/>
    <w:rsid w:val="006D7341"/>
    <w:rsid w:val="006D7637"/>
    <w:rsid w:val="006E010F"/>
    <w:rsid w:val="006E045D"/>
    <w:rsid w:val="006E0703"/>
    <w:rsid w:val="006E073B"/>
    <w:rsid w:val="006E0A49"/>
    <w:rsid w:val="006E0C09"/>
    <w:rsid w:val="006E0C35"/>
    <w:rsid w:val="006E0C37"/>
    <w:rsid w:val="006E0D2A"/>
    <w:rsid w:val="006E0D31"/>
    <w:rsid w:val="006E0E87"/>
    <w:rsid w:val="006E11F0"/>
    <w:rsid w:val="006E16BD"/>
    <w:rsid w:val="006E19A7"/>
    <w:rsid w:val="006E19CD"/>
    <w:rsid w:val="006E1C05"/>
    <w:rsid w:val="006E2B39"/>
    <w:rsid w:val="006E2FA6"/>
    <w:rsid w:val="006E3285"/>
    <w:rsid w:val="006E3322"/>
    <w:rsid w:val="006E34C6"/>
    <w:rsid w:val="006E3542"/>
    <w:rsid w:val="006E36ED"/>
    <w:rsid w:val="006E394F"/>
    <w:rsid w:val="006E3A66"/>
    <w:rsid w:val="006E3CFB"/>
    <w:rsid w:val="006E3EE7"/>
    <w:rsid w:val="006E4043"/>
    <w:rsid w:val="006E4353"/>
    <w:rsid w:val="006E45CA"/>
    <w:rsid w:val="006E4910"/>
    <w:rsid w:val="006E4AB8"/>
    <w:rsid w:val="006E4F5D"/>
    <w:rsid w:val="006E50AB"/>
    <w:rsid w:val="006E51D3"/>
    <w:rsid w:val="006E5F84"/>
    <w:rsid w:val="006E5FFF"/>
    <w:rsid w:val="006E618D"/>
    <w:rsid w:val="006E61E8"/>
    <w:rsid w:val="006E679D"/>
    <w:rsid w:val="006E6803"/>
    <w:rsid w:val="006E6DCF"/>
    <w:rsid w:val="006E72F6"/>
    <w:rsid w:val="006E7680"/>
    <w:rsid w:val="006E7807"/>
    <w:rsid w:val="006E783B"/>
    <w:rsid w:val="006F0167"/>
    <w:rsid w:val="006F0295"/>
    <w:rsid w:val="006F0494"/>
    <w:rsid w:val="006F0522"/>
    <w:rsid w:val="006F056B"/>
    <w:rsid w:val="006F07EA"/>
    <w:rsid w:val="006F0932"/>
    <w:rsid w:val="006F0A5C"/>
    <w:rsid w:val="006F0B1E"/>
    <w:rsid w:val="006F0E40"/>
    <w:rsid w:val="006F0FB4"/>
    <w:rsid w:val="006F10F7"/>
    <w:rsid w:val="006F128F"/>
    <w:rsid w:val="006F1621"/>
    <w:rsid w:val="006F18B4"/>
    <w:rsid w:val="006F1CEB"/>
    <w:rsid w:val="006F335B"/>
    <w:rsid w:val="006F35FB"/>
    <w:rsid w:val="006F3679"/>
    <w:rsid w:val="006F3735"/>
    <w:rsid w:val="006F3A1F"/>
    <w:rsid w:val="006F3ECF"/>
    <w:rsid w:val="006F40C9"/>
    <w:rsid w:val="006F4992"/>
    <w:rsid w:val="006F50D8"/>
    <w:rsid w:val="006F531E"/>
    <w:rsid w:val="006F5B6A"/>
    <w:rsid w:val="006F5E95"/>
    <w:rsid w:val="006F5E9A"/>
    <w:rsid w:val="006F6161"/>
    <w:rsid w:val="006F62BB"/>
    <w:rsid w:val="006F66B7"/>
    <w:rsid w:val="006F7045"/>
    <w:rsid w:val="006F7073"/>
    <w:rsid w:val="006F71D4"/>
    <w:rsid w:val="006F76BD"/>
    <w:rsid w:val="006F7AE7"/>
    <w:rsid w:val="006F7BDC"/>
    <w:rsid w:val="006F7C3A"/>
    <w:rsid w:val="006F7FF8"/>
    <w:rsid w:val="00700318"/>
    <w:rsid w:val="00700626"/>
    <w:rsid w:val="00700A27"/>
    <w:rsid w:val="00700E48"/>
    <w:rsid w:val="007010E0"/>
    <w:rsid w:val="0070112E"/>
    <w:rsid w:val="0070117F"/>
    <w:rsid w:val="007018E5"/>
    <w:rsid w:val="00701ABC"/>
    <w:rsid w:val="00701CDD"/>
    <w:rsid w:val="00701D92"/>
    <w:rsid w:val="00702038"/>
    <w:rsid w:val="00702411"/>
    <w:rsid w:val="0070247C"/>
    <w:rsid w:val="00702AFC"/>
    <w:rsid w:val="00702CEE"/>
    <w:rsid w:val="00702E9B"/>
    <w:rsid w:val="0070300D"/>
    <w:rsid w:val="00703CA6"/>
    <w:rsid w:val="00704623"/>
    <w:rsid w:val="007047A4"/>
    <w:rsid w:val="00704C04"/>
    <w:rsid w:val="00704DFF"/>
    <w:rsid w:val="00704F43"/>
    <w:rsid w:val="0070536B"/>
    <w:rsid w:val="00705421"/>
    <w:rsid w:val="0070557A"/>
    <w:rsid w:val="00705C48"/>
    <w:rsid w:val="00705DC3"/>
    <w:rsid w:val="007062E0"/>
    <w:rsid w:val="0070684B"/>
    <w:rsid w:val="00706F11"/>
    <w:rsid w:val="00706FC4"/>
    <w:rsid w:val="0070701E"/>
    <w:rsid w:val="0070723E"/>
    <w:rsid w:val="007072F7"/>
    <w:rsid w:val="0070747F"/>
    <w:rsid w:val="0070755C"/>
    <w:rsid w:val="0070759A"/>
    <w:rsid w:val="00707801"/>
    <w:rsid w:val="0070783A"/>
    <w:rsid w:val="00707A2A"/>
    <w:rsid w:val="00707A83"/>
    <w:rsid w:val="00707FC9"/>
    <w:rsid w:val="00707FE8"/>
    <w:rsid w:val="00710099"/>
    <w:rsid w:val="007101CB"/>
    <w:rsid w:val="007105E3"/>
    <w:rsid w:val="007109A1"/>
    <w:rsid w:val="00710A87"/>
    <w:rsid w:val="00710BA6"/>
    <w:rsid w:val="0071147A"/>
    <w:rsid w:val="007114EC"/>
    <w:rsid w:val="007116F2"/>
    <w:rsid w:val="00711CAA"/>
    <w:rsid w:val="00711DF5"/>
    <w:rsid w:val="00711FE9"/>
    <w:rsid w:val="0071207B"/>
    <w:rsid w:val="00712921"/>
    <w:rsid w:val="00712C2C"/>
    <w:rsid w:val="00712CE0"/>
    <w:rsid w:val="00713126"/>
    <w:rsid w:val="00713147"/>
    <w:rsid w:val="00713230"/>
    <w:rsid w:val="007134CC"/>
    <w:rsid w:val="007137D9"/>
    <w:rsid w:val="007138FD"/>
    <w:rsid w:val="0071396F"/>
    <w:rsid w:val="00713A4B"/>
    <w:rsid w:val="00713AA4"/>
    <w:rsid w:val="00713AD4"/>
    <w:rsid w:val="00713F63"/>
    <w:rsid w:val="00714793"/>
    <w:rsid w:val="00714E13"/>
    <w:rsid w:val="00714F16"/>
    <w:rsid w:val="007150BD"/>
    <w:rsid w:val="00715305"/>
    <w:rsid w:val="007159D7"/>
    <w:rsid w:val="00715D10"/>
    <w:rsid w:val="00715E0D"/>
    <w:rsid w:val="00715E40"/>
    <w:rsid w:val="0071665C"/>
    <w:rsid w:val="00716A4F"/>
    <w:rsid w:val="00716EAF"/>
    <w:rsid w:val="0071707B"/>
    <w:rsid w:val="0071725B"/>
    <w:rsid w:val="007174E0"/>
    <w:rsid w:val="00717ACA"/>
    <w:rsid w:val="00717BF2"/>
    <w:rsid w:val="00717CF6"/>
    <w:rsid w:val="00720043"/>
    <w:rsid w:val="007206AD"/>
    <w:rsid w:val="00720727"/>
    <w:rsid w:val="00720A11"/>
    <w:rsid w:val="00720C7B"/>
    <w:rsid w:val="0072123D"/>
    <w:rsid w:val="00721858"/>
    <w:rsid w:val="007218B3"/>
    <w:rsid w:val="00722165"/>
    <w:rsid w:val="007224CA"/>
    <w:rsid w:val="00722BC3"/>
    <w:rsid w:val="00723026"/>
    <w:rsid w:val="0072320E"/>
    <w:rsid w:val="00723484"/>
    <w:rsid w:val="00723628"/>
    <w:rsid w:val="00723827"/>
    <w:rsid w:val="00723B9C"/>
    <w:rsid w:val="00723BD7"/>
    <w:rsid w:val="00723C20"/>
    <w:rsid w:val="00723DAD"/>
    <w:rsid w:val="00723DB5"/>
    <w:rsid w:val="007241BE"/>
    <w:rsid w:val="00724800"/>
    <w:rsid w:val="00724885"/>
    <w:rsid w:val="00724936"/>
    <w:rsid w:val="007250AF"/>
    <w:rsid w:val="00725584"/>
    <w:rsid w:val="007257ED"/>
    <w:rsid w:val="00725899"/>
    <w:rsid w:val="007258EC"/>
    <w:rsid w:val="00725A93"/>
    <w:rsid w:val="007264EB"/>
    <w:rsid w:val="00726778"/>
    <w:rsid w:val="007268BE"/>
    <w:rsid w:val="007268F0"/>
    <w:rsid w:val="00726EBF"/>
    <w:rsid w:val="00726EC6"/>
    <w:rsid w:val="00726F4A"/>
    <w:rsid w:val="00726FF3"/>
    <w:rsid w:val="0072726F"/>
    <w:rsid w:val="007275AE"/>
    <w:rsid w:val="007276A0"/>
    <w:rsid w:val="00727717"/>
    <w:rsid w:val="00727E5F"/>
    <w:rsid w:val="00727EF0"/>
    <w:rsid w:val="00730589"/>
    <w:rsid w:val="00730746"/>
    <w:rsid w:val="007307FC"/>
    <w:rsid w:val="00730833"/>
    <w:rsid w:val="00730BF3"/>
    <w:rsid w:val="00731E5A"/>
    <w:rsid w:val="0073218C"/>
    <w:rsid w:val="007321F9"/>
    <w:rsid w:val="0073266A"/>
    <w:rsid w:val="00732AEF"/>
    <w:rsid w:val="0073333A"/>
    <w:rsid w:val="00733AD6"/>
    <w:rsid w:val="00733B4F"/>
    <w:rsid w:val="00733B8F"/>
    <w:rsid w:val="00733C73"/>
    <w:rsid w:val="00734123"/>
    <w:rsid w:val="0073468C"/>
    <w:rsid w:val="00735040"/>
    <w:rsid w:val="007351A7"/>
    <w:rsid w:val="00735287"/>
    <w:rsid w:val="00735355"/>
    <w:rsid w:val="007359A1"/>
    <w:rsid w:val="00736070"/>
    <w:rsid w:val="007363AB"/>
    <w:rsid w:val="007366E2"/>
    <w:rsid w:val="0073675C"/>
    <w:rsid w:val="00736970"/>
    <w:rsid w:val="0073699F"/>
    <w:rsid w:val="0073712B"/>
    <w:rsid w:val="00737204"/>
    <w:rsid w:val="00737214"/>
    <w:rsid w:val="00737AEE"/>
    <w:rsid w:val="00737DB2"/>
    <w:rsid w:val="00737FA1"/>
    <w:rsid w:val="00740225"/>
    <w:rsid w:val="0074047E"/>
    <w:rsid w:val="0074060C"/>
    <w:rsid w:val="00740677"/>
    <w:rsid w:val="00740A33"/>
    <w:rsid w:val="00740BDF"/>
    <w:rsid w:val="00740BE5"/>
    <w:rsid w:val="00740C3E"/>
    <w:rsid w:val="00740C4D"/>
    <w:rsid w:val="007418A6"/>
    <w:rsid w:val="00741DB8"/>
    <w:rsid w:val="00741DF8"/>
    <w:rsid w:val="00741E7B"/>
    <w:rsid w:val="00742630"/>
    <w:rsid w:val="00742A00"/>
    <w:rsid w:val="00742B25"/>
    <w:rsid w:val="007432E6"/>
    <w:rsid w:val="0074344F"/>
    <w:rsid w:val="00743986"/>
    <w:rsid w:val="007439F1"/>
    <w:rsid w:val="00743B21"/>
    <w:rsid w:val="00743E1D"/>
    <w:rsid w:val="007446E3"/>
    <w:rsid w:val="00744B04"/>
    <w:rsid w:val="00744D76"/>
    <w:rsid w:val="00744E3F"/>
    <w:rsid w:val="00744E60"/>
    <w:rsid w:val="00745082"/>
    <w:rsid w:val="007455E3"/>
    <w:rsid w:val="00745A6C"/>
    <w:rsid w:val="00745E6E"/>
    <w:rsid w:val="00745EE5"/>
    <w:rsid w:val="00745EFF"/>
    <w:rsid w:val="007464B6"/>
    <w:rsid w:val="0074679B"/>
    <w:rsid w:val="00746D36"/>
    <w:rsid w:val="0074763C"/>
    <w:rsid w:val="00747742"/>
    <w:rsid w:val="0074786F"/>
    <w:rsid w:val="00747912"/>
    <w:rsid w:val="00747CD3"/>
    <w:rsid w:val="00747EA9"/>
    <w:rsid w:val="00747FFB"/>
    <w:rsid w:val="007503C3"/>
    <w:rsid w:val="007504C3"/>
    <w:rsid w:val="0075054A"/>
    <w:rsid w:val="007506EB"/>
    <w:rsid w:val="00750768"/>
    <w:rsid w:val="00750E05"/>
    <w:rsid w:val="00751147"/>
    <w:rsid w:val="0075133C"/>
    <w:rsid w:val="00751384"/>
    <w:rsid w:val="0075146A"/>
    <w:rsid w:val="00751878"/>
    <w:rsid w:val="007518AD"/>
    <w:rsid w:val="00751A96"/>
    <w:rsid w:val="00751FBA"/>
    <w:rsid w:val="007521ED"/>
    <w:rsid w:val="00752AC0"/>
    <w:rsid w:val="00752C2C"/>
    <w:rsid w:val="00752EF2"/>
    <w:rsid w:val="00752F72"/>
    <w:rsid w:val="00753413"/>
    <w:rsid w:val="0075387E"/>
    <w:rsid w:val="00753885"/>
    <w:rsid w:val="00753BA2"/>
    <w:rsid w:val="00753E9F"/>
    <w:rsid w:val="0075453E"/>
    <w:rsid w:val="007546A0"/>
    <w:rsid w:val="007550F1"/>
    <w:rsid w:val="007553D6"/>
    <w:rsid w:val="007559A1"/>
    <w:rsid w:val="00755EA7"/>
    <w:rsid w:val="00755EF5"/>
    <w:rsid w:val="007560AE"/>
    <w:rsid w:val="00756698"/>
    <w:rsid w:val="007567B5"/>
    <w:rsid w:val="00756B3A"/>
    <w:rsid w:val="00756C49"/>
    <w:rsid w:val="00756F51"/>
    <w:rsid w:val="007571D0"/>
    <w:rsid w:val="007576A9"/>
    <w:rsid w:val="007576B4"/>
    <w:rsid w:val="007577B1"/>
    <w:rsid w:val="00757B5B"/>
    <w:rsid w:val="00757CFE"/>
    <w:rsid w:val="007601A1"/>
    <w:rsid w:val="007605D3"/>
    <w:rsid w:val="00761119"/>
    <w:rsid w:val="0076119E"/>
    <w:rsid w:val="0076121C"/>
    <w:rsid w:val="00761275"/>
    <w:rsid w:val="007613D5"/>
    <w:rsid w:val="007614CC"/>
    <w:rsid w:val="00761739"/>
    <w:rsid w:val="007618B7"/>
    <w:rsid w:val="0076196D"/>
    <w:rsid w:val="00761AA4"/>
    <w:rsid w:val="00761AAE"/>
    <w:rsid w:val="007621FA"/>
    <w:rsid w:val="00762287"/>
    <w:rsid w:val="0076240D"/>
    <w:rsid w:val="00762987"/>
    <w:rsid w:val="007629B6"/>
    <w:rsid w:val="007635F3"/>
    <w:rsid w:val="00763634"/>
    <w:rsid w:val="00763711"/>
    <w:rsid w:val="00763930"/>
    <w:rsid w:val="00763A22"/>
    <w:rsid w:val="00763A43"/>
    <w:rsid w:val="00763A48"/>
    <w:rsid w:val="00763B05"/>
    <w:rsid w:val="00763BF4"/>
    <w:rsid w:val="00764641"/>
    <w:rsid w:val="007653FB"/>
    <w:rsid w:val="0076600E"/>
    <w:rsid w:val="00766059"/>
    <w:rsid w:val="0076605A"/>
    <w:rsid w:val="007660E5"/>
    <w:rsid w:val="0076624A"/>
    <w:rsid w:val="00766257"/>
    <w:rsid w:val="007663A8"/>
    <w:rsid w:val="007665F9"/>
    <w:rsid w:val="007666A0"/>
    <w:rsid w:val="00767140"/>
    <w:rsid w:val="00767366"/>
    <w:rsid w:val="007675C8"/>
    <w:rsid w:val="007677B0"/>
    <w:rsid w:val="00767A13"/>
    <w:rsid w:val="00767EFC"/>
    <w:rsid w:val="00770117"/>
    <w:rsid w:val="007707B7"/>
    <w:rsid w:val="007707EC"/>
    <w:rsid w:val="00770D6B"/>
    <w:rsid w:val="00771345"/>
    <w:rsid w:val="00771700"/>
    <w:rsid w:val="00771842"/>
    <w:rsid w:val="00771B9B"/>
    <w:rsid w:val="00771BEC"/>
    <w:rsid w:val="007726BE"/>
    <w:rsid w:val="007727EA"/>
    <w:rsid w:val="00772A97"/>
    <w:rsid w:val="00772BA5"/>
    <w:rsid w:val="00772C27"/>
    <w:rsid w:val="00772EBE"/>
    <w:rsid w:val="00773184"/>
    <w:rsid w:val="007735EB"/>
    <w:rsid w:val="0077361B"/>
    <w:rsid w:val="00773DC2"/>
    <w:rsid w:val="00773F46"/>
    <w:rsid w:val="0077426D"/>
    <w:rsid w:val="007742EC"/>
    <w:rsid w:val="00774B1E"/>
    <w:rsid w:val="00774F64"/>
    <w:rsid w:val="00775060"/>
    <w:rsid w:val="007751C5"/>
    <w:rsid w:val="00775446"/>
    <w:rsid w:val="00775785"/>
    <w:rsid w:val="00775807"/>
    <w:rsid w:val="00775B0B"/>
    <w:rsid w:val="00775E16"/>
    <w:rsid w:val="007760B1"/>
    <w:rsid w:val="00776421"/>
    <w:rsid w:val="007767A8"/>
    <w:rsid w:val="007767BA"/>
    <w:rsid w:val="007767C7"/>
    <w:rsid w:val="00776854"/>
    <w:rsid w:val="00776931"/>
    <w:rsid w:val="00776BF0"/>
    <w:rsid w:val="00776C2A"/>
    <w:rsid w:val="007772CC"/>
    <w:rsid w:val="0077753D"/>
    <w:rsid w:val="007778E0"/>
    <w:rsid w:val="00777F62"/>
    <w:rsid w:val="00777FC2"/>
    <w:rsid w:val="00780241"/>
    <w:rsid w:val="00780444"/>
    <w:rsid w:val="00780511"/>
    <w:rsid w:val="007805D5"/>
    <w:rsid w:val="00780691"/>
    <w:rsid w:val="007806DB"/>
    <w:rsid w:val="00780ADE"/>
    <w:rsid w:val="00780C0B"/>
    <w:rsid w:val="00780ECC"/>
    <w:rsid w:val="00780EFE"/>
    <w:rsid w:val="0078141E"/>
    <w:rsid w:val="00781465"/>
    <w:rsid w:val="00781A1F"/>
    <w:rsid w:val="00781BF3"/>
    <w:rsid w:val="00781DC2"/>
    <w:rsid w:val="00781EF9"/>
    <w:rsid w:val="0078234A"/>
    <w:rsid w:val="007824B0"/>
    <w:rsid w:val="00782575"/>
    <w:rsid w:val="007827B5"/>
    <w:rsid w:val="00782910"/>
    <w:rsid w:val="00782A17"/>
    <w:rsid w:val="00782CDE"/>
    <w:rsid w:val="00782E5F"/>
    <w:rsid w:val="007831A0"/>
    <w:rsid w:val="00783A17"/>
    <w:rsid w:val="00783B1B"/>
    <w:rsid w:val="00783DEF"/>
    <w:rsid w:val="00783F21"/>
    <w:rsid w:val="007848DA"/>
    <w:rsid w:val="00785135"/>
    <w:rsid w:val="00785A9E"/>
    <w:rsid w:val="00785AE7"/>
    <w:rsid w:val="00785D77"/>
    <w:rsid w:val="00786398"/>
    <w:rsid w:val="007865B9"/>
    <w:rsid w:val="007868F0"/>
    <w:rsid w:val="0078691B"/>
    <w:rsid w:val="00786F5D"/>
    <w:rsid w:val="00787024"/>
    <w:rsid w:val="0078717A"/>
    <w:rsid w:val="0078757F"/>
    <w:rsid w:val="0078777C"/>
    <w:rsid w:val="007879EB"/>
    <w:rsid w:val="00787D4F"/>
    <w:rsid w:val="00787FB6"/>
    <w:rsid w:val="00790035"/>
    <w:rsid w:val="0079004A"/>
    <w:rsid w:val="007903F6"/>
    <w:rsid w:val="00790812"/>
    <w:rsid w:val="007909CE"/>
    <w:rsid w:val="00790D85"/>
    <w:rsid w:val="00790E6C"/>
    <w:rsid w:val="00790E78"/>
    <w:rsid w:val="00791058"/>
    <w:rsid w:val="0079115E"/>
    <w:rsid w:val="007911D1"/>
    <w:rsid w:val="00791958"/>
    <w:rsid w:val="00791978"/>
    <w:rsid w:val="00791B12"/>
    <w:rsid w:val="00791CA1"/>
    <w:rsid w:val="00791D20"/>
    <w:rsid w:val="00792197"/>
    <w:rsid w:val="007921C1"/>
    <w:rsid w:val="00792484"/>
    <w:rsid w:val="007925E5"/>
    <w:rsid w:val="0079265C"/>
    <w:rsid w:val="007927B9"/>
    <w:rsid w:val="00792F99"/>
    <w:rsid w:val="00793387"/>
    <w:rsid w:val="00793491"/>
    <w:rsid w:val="00793711"/>
    <w:rsid w:val="0079373D"/>
    <w:rsid w:val="00793867"/>
    <w:rsid w:val="0079434B"/>
    <w:rsid w:val="007943E2"/>
    <w:rsid w:val="0079456D"/>
    <w:rsid w:val="007945E7"/>
    <w:rsid w:val="0079478B"/>
    <w:rsid w:val="00794CCC"/>
    <w:rsid w:val="00794E58"/>
    <w:rsid w:val="00794E6C"/>
    <w:rsid w:val="0079509E"/>
    <w:rsid w:val="00795440"/>
    <w:rsid w:val="00795575"/>
    <w:rsid w:val="0079560C"/>
    <w:rsid w:val="007960B1"/>
    <w:rsid w:val="007961C7"/>
    <w:rsid w:val="007962DB"/>
    <w:rsid w:val="00796481"/>
    <w:rsid w:val="00796BEE"/>
    <w:rsid w:val="00796ED5"/>
    <w:rsid w:val="00797089"/>
    <w:rsid w:val="00797382"/>
    <w:rsid w:val="00797868"/>
    <w:rsid w:val="00797921"/>
    <w:rsid w:val="007A0778"/>
    <w:rsid w:val="007A07EA"/>
    <w:rsid w:val="007A091C"/>
    <w:rsid w:val="007A099D"/>
    <w:rsid w:val="007A0EE2"/>
    <w:rsid w:val="007A122A"/>
    <w:rsid w:val="007A128E"/>
    <w:rsid w:val="007A1644"/>
    <w:rsid w:val="007A1A06"/>
    <w:rsid w:val="007A200A"/>
    <w:rsid w:val="007A20C3"/>
    <w:rsid w:val="007A25B7"/>
    <w:rsid w:val="007A25C0"/>
    <w:rsid w:val="007A27CE"/>
    <w:rsid w:val="007A286C"/>
    <w:rsid w:val="007A2949"/>
    <w:rsid w:val="007A3730"/>
    <w:rsid w:val="007A3BBC"/>
    <w:rsid w:val="007A3D97"/>
    <w:rsid w:val="007A3DA6"/>
    <w:rsid w:val="007A414C"/>
    <w:rsid w:val="007A4376"/>
    <w:rsid w:val="007A43C6"/>
    <w:rsid w:val="007A456C"/>
    <w:rsid w:val="007A49CE"/>
    <w:rsid w:val="007A4B8B"/>
    <w:rsid w:val="007A550A"/>
    <w:rsid w:val="007A56AA"/>
    <w:rsid w:val="007A5817"/>
    <w:rsid w:val="007A583A"/>
    <w:rsid w:val="007A5A07"/>
    <w:rsid w:val="007A5DB6"/>
    <w:rsid w:val="007A6A67"/>
    <w:rsid w:val="007A6B0C"/>
    <w:rsid w:val="007A6E60"/>
    <w:rsid w:val="007A7835"/>
    <w:rsid w:val="007A7960"/>
    <w:rsid w:val="007A7DAA"/>
    <w:rsid w:val="007A7F2E"/>
    <w:rsid w:val="007B01FB"/>
    <w:rsid w:val="007B0BF9"/>
    <w:rsid w:val="007B0C45"/>
    <w:rsid w:val="007B0FA8"/>
    <w:rsid w:val="007B0FB3"/>
    <w:rsid w:val="007B1211"/>
    <w:rsid w:val="007B1403"/>
    <w:rsid w:val="007B1581"/>
    <w:rsid w:val="007B1CE4"/>
    <w:rsid w:val="007B1F4E"/>
    <w:rsid w:val="007B1F7C"/>
    <w:rsid w:val="007B2097"/>
    <w:rsid w:val="007B21A3"/>
    <w:rsid w:val="007B2D20"/>
    <w:rsid w:val="007B2FDD"/>
    <w:rsid w:val="007B34C1"/>
    <w:rsid w:val="007B375E"/>
    <w:rsid w:val="007B376D"/>
    <w:rsid w:val="007B37A0"/>
    <w:rsid w:val="007B3A01"/>
    <w:rsid w:val="007B3DE0"/>
    <w:rsid w:val="007B41F4"/>
    <w:rsid w:val="007B44CD"/>
    <w:rsid w:val="007B44DF"/>
    <w:rsid w:val="007B5309"/>
    <w:rsid w:val="007B551F"/>
    <w:rsid w:val="007B55C9"/>
    <w:rsid w:val="007B5D36"/>
    <w:rsid w:val="007B60EB"/>
    <w:rsid w:val="007B630E"/>
    <w:rsid w:val="007B6399"/>
    <w:rsid w:val="007B647B"/>
    <w:rsid w:val="007B651C"/>
    <w:rsid w:val="007B668B"/>
    <w:rsid w:val="007B67F9"/>
    <w:rsid w:val="007B689E"/>
    <w:rsid w:val="007B68A8"/>
    <w:rsid w:val="007B6D10"/>
    <w:rsid w:val="007B6F16"/>
    <w:rsid w:val="007B71B1"/>
    <w:rsid w:val="007B7746"/>
    <w:rsid w:val="007B77C8"/>
    <w:rsid w:val="007B7837"/>
    <w:rsid w:val="007B7B33"/>
    <w:rsid w:val="007B7EB5"/>
    <w:rsid w:val="007B7EDD"/>
    <w:rsid w:val="007B7FBD"/>
    <w:rsid w:val="007C0423"/>
    <w:rsid w:val="007C0879"/>
    <w:rsid w:val="007C08D8"/>
    <w:rsid w:val="007C113A"/>
    <w:rsid w:val="007C138F"/>
    <w:rsid w:val="007C160C"/>
    <w:rsid w:val="007C16C0"/>
    <w:rsid w:val="007C172F"/>
    <w:rsid w:val="007C1A51"/>
    <w:rsid w:val="007C1D3D"/>
    <w:rsid w:val="007C23BE"/>
    <w:rsid w:val="007C2425"/>
    <w:rsid w:val="007C2545"/>
    <w:rsid w:val="007C27DE"/>
    <w:rsid w:val="007C29AE"/>
    <w:rsid w:val="007C2E15"/>
    <w:rsid w:val="007C316C"/>
    <w:rsid w:val="007C3358"/>
    <w:rsid w:val="007C3A05"/>
    <w:rsid w:val="007C3A0E"/>
    <w:rsid w:val="007C44F7"/>
    <w:rsid w:val="007C45AD"/>
    <w:rsid w:val="007C468B"/>
    <w:rsid w:val="007C4F3E"/>
    <w:rsid w:val="007C4F8E"/>
    <w:rsid w:val="007C5092"/>
    <w:rsid w:val="007C5380"/>
    <w:rsid w:val="007C5506"/>
    <w:rsid w:val="007C5558"/>
    <w:rsid w:val="007C5DD0"/>
    <w:rsid w:val="007C5E55"/>
    <w:rsid w:val="007C60C7"/>
    <w:rsid w:val="007C62F0"/>
    <w:rsid w:val="007C6A15"/>
    <w:rsid w:val="007C7175"/>
    <w:rsid w:val="007C7200"/>
    <w:rsid w:val="007C7396"/>
    <w:rsid w:val="007C7B2A"/>
    <w:rsid w:val="007C7BB5"/>
    <w:rsid w:val="007C7E3C"/>
    <w:rsid w:val="007D06E2"/>
    <w:rsid w:val="007D0FD7"/>
    <w:rsid w:val="007D1101"/>
    <w:rsid w:val="007D134A"/>
    <w:rsid w:val="007D13E2"/>
    <w:rsid w:val="007D14B7"/>
    <w:rsid w:val="007D15F5"/>
    <w:rsid w:val="007D18D6"/>
    <w:rsid w:val="007D1920"/>
    <w:rsid w:val="007D1CC2"/>
    <w:rsid w:val="007D1FAE"/>
    <w:rsid w:val="007D2144"/>
    <w:rsid w:val="007D21AF"/>
    <w:rsid w:val="007D23F2"/>
    <w:rsid w:val="007D2498"/>
    <w:rsid w:val="007D24CE"/>
    <w:rsid w:val="007D24F6"/>
    <w:rsid w:val="007D255A"/>
    <w:rsid w:val="007D2696"/>
    <w:rsid w:val="007D2BA3"/>
    <w:rsid w:val="007D2BA6"/>
    <w:rsid w:val="007D2F47"/>
    <w:rsid w:val="007D3181"/>
    <w:rsid w:val="007D321F"/>
    <w:rsid w:val="007D32AA"/>
    <w:rsid w:val="007D35B6"/>
    <w:rsid w:val="007D37EB"/>
    <w:rsid w:val="007D38FF"/>
    <w:rsid w:val="007D3A9A"/>
    <w:rsid w:val="007D3C8C"/>
    <w:rsid w:val="007D3E64"/>
    <w:rsid w:val="007D3F51"/>
    <w:rsid w:val="007D4678"/>
    <w:rsid w:val="007D4B6B"/>
    <w:rsid w:val="007D4C54"/>
    <w:rsid w:val="007D4D0C"/>
    <w:rsid w:val="007D4DB7"/>
    <w:rsid w:val="007D549F"/>
    <w:rsid w:val="007D579C"/>
    <w:rsid w:val="007D57A0"/>
    <w:rsid w:val="007D5CB0"/>
    <w:rsid w:val="007D5D57"/>
    <w:rsid w:val="007D632A"/>
    <w:rsid w:val="007D637F"/>
    <w:rsid w:val="007D65D6"/>
    <w:rsid w:val="007D7678"/>
    <w:rsid w:val="007D7A77"/>
    <w:rsid w:val="007D7B60"/>
    <w:rsid w:val="007D7E15"/>
    <w:rsid w:val="007E04EC"/>
    <w:rsid w:val="007E07CF"/>
    <w:rsid w:val="007E0A88"/>
    <w:rsid w:val="007E0DED"/>
    <w:rsid w:val="007E1396"/>
    <w:rsid w:val="007E1434"/>
    <w:rsid w:val="007E199D"/>
    <w:rsid w:val="007E2AF7"/>
    <w:rsid w:val="007E3166"/>
    <w:rsid w:val="007E35B1"/>
    <w:rsid w:val="007E37B8"/>
    <w:rsid w:val="007E38DF"/>
    <w:rsid w:val="007E3BDE"/>
    <w:rsid w:val="007E3CA1"/>
    <w:rsid w:val="007E40DC"/>
    <w:rsid w:val="007E44AD"/>
    <w:rsid w:val="007E4782"/>
    <w:rsid w:val="007E4EC6"/>
    <w:rsid w:val="007E54EE"/>
    <w:rsid w:val="007E5ABF"/>
    <w:rsid w:val="007E5C86"/>
    <w:rsid w:val="007E6136"/>
    <w:rsid w:val="007E689B"/>
    <w:rsid w:val="007E7C48"/>
    <w:rsid w:val="007E7EA6"/>
    <w:rsid w:val="007F035D"/>
    <w:rsid w:val="007F0448"/>
    <w:rsid w:val="007F07BA"/>
    <w:rsid w:val="007F083B"/>
    <w:rsid w:val="007F0E6C"/>
    <w:rsid w:val="007F14EA"/>
    <w:rsid w:val="007F1500"/>
    <w:rsid w:val="007F1A50"/>
    <w:rsid w:val="007F1D5B"/>
    <w:rsid w:val="007F1E24"/>
    <w:rsid w:val="007F1E61"/>
    <w:rsid w:val="007F1FF8"/>
    <w:rsid w:val="007F27CC"/>
    <w:rsid w:val="007F3036"/>
    <w:rsid w:val="007F34F5"/>
    <w:rsid w:val="007F350E"/>
    <w:rsid w:val="007F3599"/>
    <w:rsid w:val="007F37C3"/>
    <w:rsid w:val="007F3815"/>
    <w:rsid w:val="007F3BCE"/>
    <w:rsid w:val="007F3BF9"/>
    <w:rsid w:val="007F3CCC"/>
    <w:rsid w:val="007F3D49"/>
    <w:rsid w:val="007F3DB3"/>
    <w:rsid w:val="007F3EB4"/>
    <w:rsid w:val="007F401D"/>
    <w:rsid w:val="007F40A8"/>
    <w:rsid w:val="007F4126"/>
    <w:rsid w:val="007F436C"/>
    <w:rsid w:val="007F44D0"/>
    <w:rsid w:val="007F4A45"/>
    <w:rsid w:val="007F5409"/>
    <w:rsid w:val="007F5B31"/>
    <w:rsid w:val="007F5C1A"/>
    <w:rsid w:val="007F5E3D"/>
    <w:rsid w:val="007F6068"/>
    <w:rsid w:val="007F60C1"/>
    <w:rsid w:val="007F61B5"/>
    <w:rsid w:val="007F64A8"/>
    <w:rsid w:val="007F670B"/>
    <w:rsid w:val="007F6731"/>
    <w:rsid w:val="007F699E"/>
    <w:rsid w:val="007F6B58"/>
    <w:rsid w:val="007F6EE4"/>
    <w:rsid w:val="007F707F"/>
    <w:rsid w:val="007F7A46"/>
    <w:rsid w:val="0080011F"/>
    <w:rsid w:val="00800259"/>
    <w:rsid w:val="00800835"/>
    <w:rsid w:val="00800969"/>
    <w:rsid w:val="008009B1"/>
    <w:rsid w:val="00800A4D"/>
    <w:rsid w:val="00800DBB"/>
    <w:rsid w:val="008011A8"/>
    <w:rsid w:val="008011E9"/>
    <w:rsid w:val="00801273"/>
    <w:rsid w:val="008017FB"/>
    <w:rsid w:val="00801807"/>
    <w:rsid w:val="0080257E"/>
    <w:rsid w:val="00802747"/>
    <w:rsid w:val="008027D9"/>
    <w:rsid w:val="00803518"/>
    <w:rsid w:val="00803CAC"/>
    <w:rsid w:val="00803CF8"/>
    <w:rsid w:val="00803EE0"/>
    <w:rsid w:val="0080404D"/>
    <w:rsid w:val="008045B5"/>
    <w:rsid w:val="00804726"/>
    <w:rsid w:val="008049C2"/>
    <w:rsid w:val="00804E9B"/>
    <w:rsid w:val="00804FF2"/>
    <w:rsid w:val="0080546C"/>
    <w:rsid w:val="00805534"/>
    <w:rsid w:val="00805553"/>
    <w:rsid w:val="008062E8"/>
    <w:rsid w:val="0080634E"/>
    <w:rsid w:val="00806B3A"/>
    <w:rsid w:val="00806DE9"/>
    <w:rsid w:val="00807027"/>
    <w:rsid w:val="0080712B"/>
    <w:rsid w:val="00807424"/>
    <w:rsid w:val="00807780"/>
    <w:rsid w:val="008079B7"/>
    <w:rsid w:val="0081023F"/>
    <w:rsid w:val="00810263"/>
    <w:rsid w:val="00810D3D"/>
    <w:rsid w:val="0081177B"/>
    <w:rsid w:val="00811F08"/>
    <w:rsid w:val="00812037"/>
    <w:rsid w:val="00812430"/>
    <w:rsid w:val="00812517"/>
    <w:rsid w:val="00812E6C"/>
    <w:rsid w:val="00813570"/>
    <w:rsid w:val="008137EA"/>
    <w:rsid w:val="00814023"/>
    <w:rsid w:val="008143E9"/>
    <w:rsid w:val="00814675"/>
    <w:rsid w:val="00814F15"/>
    <w:rsid w:val="00814F1E"/>
    <w:rsid w:val="00815105"/>
    <w:rsid w:val="0081522B"/>
    <w:rsid w:val="00815291"/>
    <w:rsid w:val="008152F7"/>
    <w:rsid w:val="00815501"/>
    <w:rsid w:val="0081567C"/>
    <w:rsid w:val="00815F00"/>
    <w:rsid w:val="00816349"/>
    <w:rsid w:val="0081640C"/>
    <w:rsid w:val="00816670"/>
    <w:rsid w:val="0081681C"/>
    <w:rsid w:val="00816883"/>
    <w:rsid w:val="00816D54"/>
    <w:rsid w:val="00816DE2"/>
    <w:rsid w:val="008172F1"/>
    <w:rsid w:val="008173B7"/>
    <w:rsid w:val="008175A1"/>
    <w:rsid w:val="008175B1"/>
    <w:rsid w:val="008179AB"/>
    <w:rsid w:val="00817CB4"/>
    <w:rsid w:val="00820088"/>
    <w:rsid w:val="0082025D"/>
    <w:rsid w:val="008203AB"/>
    <w:rsid w:val="0082045B"/>
    <w:rsid w:val="00820A86"/>
    <w:rsid w:val="00820F4B"/>
    <w:rsid w:val="00821299"/>
    <w:rsid w:val="00821338"/>
    <w:rsid w:val="0082135C"/>
    <w:rsid w:val="00821539"/>
    <w:rsid w:val="00821541"/>
    <w:rsid w:val="00821F29"/>
    <w:rsid w:val="008220E1"/>
    <w:rsid w:val="008224CC"/>
    <w:rsid w:val="00822B80"/>
    <w:rsid w:val="00822BBE"/>
    <w:rsid w:val="00822C57"/>
    <w:rsid w:val="0082329C"/>
    <w:rsid w:val="008232EB"/>
    <w:rsid w:val="0082346E"/>
    <w:rsid w:val="008234BA"/>
    <w:rsid w:val="00823A96"/>
    <w:rsid w:val="00823AFE"/>
    <w:rsid w:val="008240B8"/>
    <w:rsid w:val="00824769"/>
    <w:rsid w:val="0082476C"/>
    <w:rsid w:val="008248D9"/>
    <w:rsid w:val="0082542A"/>
    <w:rsid w:val="0082544E"/>
    <w:rsid w:val="0082565E"/>
    <w:rsid w:val="008258BE"/>
    <w:rsid w:val="00826457"/>
    <w:rsid w:val="00826B43"/>
    <w:rsid w:val="008270B5"/>
    <w:rsid w:val="008278E3"/>
    <w:rsid w:val="00827ABA"/>
    <w:rsid w:val="00827DCE"/>
    <w:rsid w:val="00827EC5"/>
    <w:rsid w:val="00830EF6"/>
    <w:rsid w:val="0083107C"/>
    <w:rsid w:val="00831585"/>
    <w:rsid w:val="008315CA"/>
    <w:rsid w:val="00831696"/>
    <w:rsid w:val="00831F83"/>
    <w:rsid w:val="008324BC"/>
    <w:rsid w:val="0083254B"/>
    <w:rsid w:val="008327EF"/>
    <w:rsid w:val="00832940"/>
    <w:rsid w:val="00832A4C"/>
    <w:rsid w:val="008330C2"/>
    <w:rsid w:val="00833213"/>
    <w:rsid w:val="0083362F"/>
    <w:rsid w:val="008336E8"/>
    <w:rsid w:val="00833738"/>
    <w:rsid w:val="008338C3"/>
    <w:rsid w:val="008339F9"/>
    <w:rsid w:val="00833A4D"/>
    <w:rsid w:val="00833E8A"/>
    <w:rsid w:val="00833F55"/>
    <w:rsid w:val="008341CB"/>
    <w:rsid w:val="0083454A"/>
    <w:rsid w:val="0083490D"/>
    <w:rsid w:val="00834A50"/>
    <w:rsid w:val="00835159"/>
    <w:rsid w:val="00835430"/>
    <w:rsid w:val="008358E0"/>
    <w:rsid w:val="00835A30"/>
    <w:rsid w:val="00836C66"/>
    <w:rsid w:val="00836F38"/>
    <w:rsid w:val="008371BA"/>
    <w:rsid w:val="008372C2"/>
    <w:rsid w:val="00837785"/>
    <w:rsid w:val="00837CBB"/>
    <w:rsid w:val="00837E3F"/>
    <w:rsid w:val="00837EA4"/>
    <w:rsid w:val="008400E7"/>
    <w:rsid w:val="00840403"/>
    <w:rsid w:val="00840788"/>
    <w:rsid w:val="008407A1"/>
    <w:rsid w:val="008408DF"/>
    <w:rsid w:val="00840C88"/>
    <w:rsid w:val="00840DBC"/>
    <w:rsid w:val="00840F78"/>
    <w:rsid w:val="00841348"/>
    <w:rsid w:val="00841B24"/>
    <w:rsid w:val="00841C7A"/>
    <w:rsid w:val="00841D16"/>
    <w:rsid w:val="00842541"/>
    <w:rsid w:val="0084257A"/>
    <w:rsid w:val="00842884"/>
    <w:rsid w:val="008428B2"/>
    <w:rsid w:val="0084294D"/>
    <w:rsid w:val="00842A10"/>
    <w:rsid w:val="00842F4C"/>
    <w:rsid w:val="008431BE"/>
    <w:rsid w:val="008432B1"/>
    <w:rsid w:val="008435F8"/>
    <w:rsid w:val="008438C8"/>
    <w:rsid w:val="00843927"/>
    <w:rsid w:val="00843C87"/>
    <w:rsid w:val="0084438C"/>
    <w:rsid w:val="0084438E"/>
    <w:rsid w:val="0084495D"/>
    <w:rsid w:val="00844DD3"/>
    <w:rsid w:val="008454AF"/>
    <w:rsid w:val="00845615"/>
    <w:rsid w:val="00845E64"/>
    <w:rsid w:val="0084600F"/>
    <w:rsid w:val="0084615B"/>
    <w:rsid w:val="0084632B"/>
    <w:rsid w:val="00846367"/>
    <w:rsid w:val="008469BA"/>
    <w:rsid w:val="00846B84"/>
    <w:rsid w:val="008474E4"/>
    <w:rsid w:val="008474F9"/>
    <w:rsid w:val="00847A2B"/>
    <w:rsid w:val="00847D6F"/>
    <w:rsid w:val="0085009A"/>
    <w:rsid w:val="008503CB"/>
    <w:rsid w:val="00850477"/>
    <w:rsid w:val="00850722"/>
    <w:rsid w:val="00850813"/>
    <w:rsid w:val="00850B7F"/>
    <w:rsid w:val="00850D59"/>
    <w:rsid w:val="00851401"/>
    <w:rsid w:val="00851818"/>
    <w:rsid w:val="00851A30"/>
    <w:rsid w:val="0085235E"/>
    <w:rsid w:val="008528A8"/>
    <w:rsid w:val="00852CCB"/>
    <w:rsid w:val="00852CD8"/>
    <w:rsid w:val="00852E11"/>
    <w:rsid w:val="00852E4F"/>
    <w:rsid w:val="00852F2E"/>
    <w:rsid w:val="00853109"/>
    <w:rsid w:val="008531F3"/>
    <w:rsid w:val="008532CA"/>
    <w:rsid w:val="008534CA"/>
    <w:rsid w:val="00853FF9"/>
    <w:rsid w:val="008542B0"/>
    <w:rsid w:val="00854563"/>
    <w:rsid w:val="008546BD"/>
    <w:rsid w:val="00854759"/>
    <w:rsid w:val="008549B6"/>
    <w:rsid w:val="00855316"/>
    <w:rsid w:val="008555A4"/>
    <w:rsid w:val="008555B0"/>
    <w:rsid w:val="00855C09"/>
    <w:rsid w:val="0085611F"/>
    <w:rsid w:val="0085615A"/>
    <w:rsid w:val="0085628C"/>
    <w:rsid w:val="008563E0"/>
    <w:rsid w:val="008565B1"/>
    <w:rsid w:val="00857035"/>
    <w:rsid w:val="008579A5"/>
    <w:rsid w:val="00857AE8"/>
    <w:rsid w:val="00857E8E"/>
    <w:rsid w:val="00860299"/>
    <w:rsid w:val="00860556"/>
    <w:rsid w:val="00860617"/>
    <w:rsid w:val="008606C4"/>
    <w:rsid w:val="0086074F"/>
    <w:rsid w:val="00860793"/>
    <w:rsid w:val="0086110B"/>
    <w:rsid w:val="0086156C"/>
    <w:rsid w:val="00861D13"/>
    <w:rsid w:val="00862102"/>
    <w:rsid w:val="00862585"/>
    <w:rsid w:val="00862700"/>
    <w:rsid w:val="00862B43"/>
    <w:rsid w:val="00862C75"/>
    <w:rsid w:val="00862F59"/>
    <w:rsid w:val="00862FA5"/>
    <w:rsid w:val="00863744"/>
    <w:rsid w:val="00863766"/>
    <w:rsid w:val="00863772"/>
    <w:rsid w:val="0086398C"/>
    <w:rsid w:val="00863C4F"/>
    <w:rsid w:val="00863C5A"/>
    <w:rsid w:val="00863E10"/>
    <w:rsid w:val="0086424B"/>
    <w:rsid w:val="00864479"/>
    <w:rsid w:val="00864E59"/>
    <w:rsid w:val="008651CF"/>
    <w:rsid w:val="00865724"/>
    <w:rsid w:val="00865791"/>
    <w:rsid w:val="00865D3B"/>
    <w:rsid w:val="00865E9E"/>
    <w:rsid w:val="00865F97"/>
    <w:rsid w:val="00866112"/>
    <w:rsid w:val="0086682C"/>
    <w:rsid w:val="00866BC9"/>
    <w:rsid w:val="00866DD0"/>
    <w:rsid w:val="00866F70"/>
    <w:rsid w:val="00866F98"/>
    <w:rsid w:val="0086739E"/>
    <w:rsid w:val="00867897"/>
    <w:rsid w:val="008678A0"/>
    <w:rsid w:val="00867D2C"/>
    <w:rsid w:val="00870624"/>
    <w:rsid w:val="00870DE1"/>
    <w:rsid w:val="00870E0E"/>
    <w:rsid w:val="00870FB2"/>
    <w:rsid w:val="00871747"/>
    <w:rsid w:val="008719AA"/>
    <w:rsid w:val="008720C0"/>
    <w:rsid w:val="00872A46"/>
    <w:rsid w:val="00872A86"/>
    <w:rsid w:val="00872A8A"/>
    <w:rsid w:val="008731C7"/>
    <w:rsid w:val="00873240"/>
    <w:rsid w:val="008732F2"/>
    <w:rsid w:val="008736B5"/>
    <w:rsid w:val="0087387B"/>
    <w:rsid w:val="00873A46"/>
    <w:rsid w:val="00873CF9"/>
    <w:rsid w:val="00873EC5"/>
    <w:rsid w:val="00874005"/>
    <w:rsid w:val="0087558D"/>
    <w:rsid w:val="008758D2"/>
    <w:rsid w:val="00875DB0"/>
    <w:rsid w:val="00876311"/>
    <w:rsid w:val="00876A05"/>
    <w:rsid w:val="00876D2B"/>
    <w:rsid w:val="0087708E"/>
    <w:rsid w:val="008770E0"/>
    <w:rsid w:val="00877275"/>
    <w:rsid w:val="008772E9"/>
    <w:rsid w:val="008773FB"/>
    <w:rsid w:val="00877600"/>
    <w:rsid w:val="00877BEA"/>
    <w:rsid w:val="00877D6C"/>
    <w:rsid w:val="00877E54"/>
    <w:rsid w:val="008801E4"/>
    <w:rsid w:val="008807C9"/>
    <w:rsid w:val="00880843"/>
    <w:rsid w:val="00880C21"/>
    <w:rsid w:val="00880E0F"/>
    <w:rsid w:val="0088169E"/>
    <w:rsid w:val="008817A1"/>
    <w:rsid w:val="00881818"/>
    <w:rsid w:val="0088182A"/>
    <w:rsid w:val="00881925"/>
    <w:rsid w:val="00881A70"/>
    <w:rsid w:val="00881DAC"/>
    <w:rsid w:val="00881F69"/>
    <w:rsid w:val="00882270"/>
    <w:rsid w:val="008822B3"/>
    <w:rsid w:val="0088244B"/>
    <w:rsid w:val="00882456"/>
    <w:rsid w:val="00882535"/>
    <w:rsid w:val="00882753"/>
    <w:rsid w:val="008829CB"/>
    <w:rsid w:val="00882F03"/>
    <w:rsid w:val="008831E0"/>
    <w:rsid w:val="00883AC8"/>
    <w:rsid w:val="00883D2B"/>
    <w:rsid w:val="008848A7"/>
    <w:rsid w:val="00884949"/>
    <w:rsid w:val="00885112"/>
    <w:rsid w:val="008852A1"/>
    <w:rsid w:val="00885859"/>
    <w:rsid w:val="00885F53"/>
    <w:rsid w:val="0088667F"/>
    <w:rsid w:val="00886718"/>
    <w:rsid w:val="00886EA4"/>
    <w:rsid w:val="00887143"/>
    <w:rsid w:val="0088771A"/>
    <w:rsid w:val="0089024C"/>
    <w:rsid w:val="0089076F"/>
    <w:rsid w:val="0089084B"/>
    <w:rsid w:val="00890AA4"/>
    <w:rsid w:val="00890DA3"/>
    <w:rsid w:val="0089104C"/>
    <w:rsid w:val="008918B9"/>
    <w:rsid w:val="008918C3"/>
    <w:rsid w:val="00891D1C"/>
    <w:rsid w:val="008921F8"/>
    <w:rsid w:val="00892C65"/>
    <w:rsid w:val="00892FD0"/>
    <w:rsid w:val="0089391B"/>
    <w:rsid w:val="008939AE"/>
    <w:rsid w:val="00893A02"/>
    <w:rsid w:val="00894287"/>
    <w:rsid w:val="008944EA"/>
    <w:rsid w:val="008946D2"/>
    <w:rsid w:val="008948E4"/>
    <w:rsid w:val="00894BE3"/>
    <w:rsid w:val="00894D00"/>
    <w:rsid w:val="0089509B"/>
    <w:rsid w:val="008950EC"/>
    <w:rsid w:val="00895701"/>
    <w:rsid w:val="0089594C"/>
    <w:rsid w:val="00895AD8"/>
    <w:rsid w:val="00895E34"/>
    <w:rsid w:val="00896543"/>
    <w:rsid w:val="008967A3"/>
    <w:rsid w:val="00896927"/>
    <w:rsid w:val="00896C31"/>
    <w:rsid w:val="00896C3D"/>
    <w:rsid w:val="00896D97"/>
    <w:rsid w:val="00896E52"/>
    <w:rsid w:val="00896F66"/>
    <w:rsid w:val="0089712D"/>
    <w:rsid w:val="00897496"/>
    <w:rsid w:val="00897755"/>
    <w:rsid w:val="008979A9"/>
    <w:rsid w:val="00897E54"/>
    <w:rsid w:val="008A002C"/>
    <w:rsid w:val="008A02D7"/>
    <w:rsid w:val="008A0737"/>
    <w:rsid w:val="008A0C5C"/>
    <w:rsid w:val="008A0ED1"/>
    <w:rsid w:val="008A0ED8"/>
    <w:rsid w:val="008A0F6A"/>
    <w:rsid w:val="008A1202"/>
    <w:rsid w:val="008A2046"/>
    <w:rsid w:val="008A215C"/>
    <w:rsid w:val="008A29BF"/>
    <w:rsid w:val="008A2E01"/>
    <w:rsid w:val="008A2FC7"/>
    <w:rsid w:val="008A3332"/>
    <w:rsid w:val="008A3715"/>
    <w:rsid w:val="008A3811"/>
    <w:rsid w:val="008A39BF"/>
    <w:rsid w:val="008A3C63"/>
    <w:rsid w:val="008A3E77"/>
    <w:rsid w:val="008A3E9B"/>
    <w:rsid w:val="008A45E2"/>
    <w:rsid w:val="008A4D2E"/>
    <w:rsid w:val="008A5005"/>
    <w:rsid w:val="008A523A"/>
    <w:rsid w:val="008A54DA"/>
    <w:rsid w:val="008A56F4"/>
    <w:rsid w:val="008A5A79"/>
    <w:rsid w:val="008A5A80"/>
    <w:rsid w:val="008A5E87"/>
    <w:rsid w:val="008A63CF"/>
    <w:rsid w:val="008A648D"/>
    <w:rsid w:val="008A65C2"/>
    <w:rsid w:val="008A6A13"/>
    <w:rsid w:val="008A6AE6"/>
    <w:rsid w:val="008A6EEA"/>
    <w:rsid w:val="008A714F"/>
    <w:rsid w:val="008A72A1"/>
    <w:rsid w:val="008A76B6"/>
    <w:rsid w:val="008A77CD"/>
    <w:rsid w:val="008A7A1B"/>
    <w:rsid w:val="008A7DD2"/>
    <w:rsid w:val="008B01D3"/>
    <w:rsid w:val="008B0231"/>
    <w:rsid w:val="008B04E3"/>
    <w:rsid w:val="008B0655"/>
    <w:rsid w:val="008B06DE"/>
    <w:rsid w:val="008B07E4"/>
    <w:rsid w:val="008B096A"/>
    <w:rsid w:val="008B0B97"/>
    <w:rsid w:val="008B0D8D"/>
    <w:rsid w:val="008B0E9F"/>
    <w:rsid w:val="008B12AB"/>
    <w:rsid w:val="008B1AB7"/>
    <w:rsid w:val="008B1FB6"/>
    <w:rsid w:val="008B1FF6"/>
    <w:rsid w:val="008B28F5"/>
    <w:rsid w:val="008B2FDB"/>
    <w:rsid w:val="008B31DF"/>
    <w:rsid w:val="008B3261"/>
    <w:rsid w:val="008B36EE"/>
    <w:rsid w:val="008B37D0"/>
    <w:rsid w:val="008B3866"/>
    <w:rsid w:val="008B38A1"/>
    <w:rsid w:val="008B3984"/>
    <w:rsid w:val="008B39A1"/>
    <w:rsid w:val="008B3B4C"/>
    <w:rsid w:val="008B4193"/>
    <w:rsid w:val="008B42BB"/>
    <w:rsid w:val="008B4311"/>
    <w:rsid w:val="008B4408"/>
    <w:rsid w:val="008B4444"/>
    <w:rsid w:val="008B45AF"/>
    <w:rsid w:val="008B4882"/>
    <w:rsid w:val="008B4D87"/>
    <w:rsid w:val="008B4E19"/>
    <w:rsid w:val="008B5022"/>
    <w:rsid w:val="008B5024"/>
    <w:rsid w:val="008B59C3"/>
    <w:rsid w:val="008B5A07"/>
    <w:rsid w:val="008B5E50"/>
    <w:rsid w:val="008B5F76"/>
    <w:rsid w:val="008B6556"/>
    <w:rsid w:val="008B66B5"/>
    <w:rsid w:val="008B6CC9"/>
    <w:rsid w:val="008B6F31"/>
    <w:rsid w:val="008B6F3C"/>
    <w:rsid w:val="008B70B6"/>
    <w:rsid w:val="008B7380"/>
    <w:rsid w:val="008B747D"/>
    <w:rsid w:val="008B75E1"/>
    <w:rsid w:val="008B7B0B"/>
    <w:rsid w:val="008B7CD6"/>
    <w:rsid w:val="008C0459"/>
    <w:rsid w:val="008C0874"/>
    <w:rsid w:val="008C0C85"/>
    <w:rsid w:val="008C0D51"/>
    <w:rsid w:val="008C0EEA"/>
    <w:rsid w:val="008C0F0B"/>
    <w:rsid w:val="008C0F0D"/>
    <w:rsid w:val="008C1048"/>
    <w:rsid w:val="008C1192"/>
    <w:rsid w:val="008C11CF"/>
    <w:rsid w:val="008C161C"/>
    <w:rsid w:val="008C16BE"/>
    <w:rsid w:val="008C187F"/>
    <w:rsid w:val="008C1B22"/>
    <w:rsid w:val="008C1D79"/>
    <w:rsid w:val="008C2799"/>
    <w:rsid w:val="008C2A36"/>
    <w:rsid w:val="008C2B2A"/>
    <w:rsid w:val="008C3236"/>
    <w:rsid w:val="008C3412"/>
    <w:rsid w:val="008C350B"/>
    <w:rsid w:val="008C3550"/>
    <w:rsid w:val="008C3AEC"/>
    <w:rsid w:val="008C4018"/>
    <w:rsid w:val="008C4453"/>
    <w:rsid w:val="008C4783"/>
    <w:rsid w:val="008C4847"/>
    <w:rsid w:val="008C4ACD"/>
    <w:rsid w:val="008C5364"/>
    <w:rsid w:val="008C55F1"/>
    <w:rsid w:val="008C568D"/>
    <w:rsid w:val="008C5C07"/>
    <w:rsid w:val="008C6561"/>
    <w:rsid w:val="008C6627"/>
    <w:rsid w:val="008C67AA"/>
    <w:rsid w:val="008C6825"/>
    <w:rsid w:val="008C6DCD"/>
    <w:rsid w:val="008C769D"/>
    <w:rsid w:val="008C76CB"/>
    <w:rsid w:val="008C77CA"/>
    <w:rsid w:val="008C797D"/>
    <w:rsid w:val="008C7AB8"/>
    <w:rsid w:val="008C7AFF"/>
    <w:rsid w:val="008D023C"/>
    <w:rsid w:val="008D09DB"/>
    <w:rsid w:val="008D0BFB"/>
    <w:rsid w:val="008D1546"/>
    <w:rsid w:val="008D1B9D"/>
    <w:rsid w:val="008D1D39"/>
    <w:rsid w:val="008D1FF9"/>
    <w:rsid w:val="008D2011"/>
    <w:rsid w:val="008D2495"/>
    <w:rsid w:val="008D28D2"/>
    <w:rsid w:val="008D2C7C"/>
    <w:rsid w:val="008D3189"/>
    <w:rsid w:val="008D374F"/>
    <w:rsid w:val="008D3858"/>
    <w:rsid w:val="008D38E4"/>
    <w:rsid w:val="008D39F6"/>
    <w:rsid w:val="008D3B35"/>
    <w:rsid w:val="008D3C3A"/>
    <w:rsid w:val="008D3FF7"/>
    <w:rsid w:val="008D410D"/>
    <w:rsid w:val="008D441A"/>
    <w:rsid w:val="008D4DE9"/>
    <w:rsid w:val="008D4E05"/>
    <w:rsid w:val="008D4F8C"/>
    <w:rsid w:val="008D5245"/>
    <w:rsid w:val="008D5347"/>
    <w:rsid w:val="008D5684"/>
    <w:rsid w:val="008D5D83"/>
    <w:rsid w:val="008D647F"/>
    <w:rsid w:val="008D68FE"/>
    <w:rsid w:val="008D6D13"/>
    <w:rsid w:val="008D6F1F"/>
    <w:rsid w:val="008D7690"/>
    <w:rsid w:val="008D77CE"/>
    <w:rsid w:val="008E010E"/>
    <w:rsid w:val="008E089C"/>
    <w:rsid w:val="008E0927"/>
    <w:rsid w:val="008E0F1C"/>
    <w:rsid w:val="008E1044"/>
    <w:rsid w:val="008E10B8"/>
    <w:rsid w:val="008E18F7"/>
    <w:rsid w:val="008E1C3B"/>
    <w:rsid w:val="008E2295"/>
    <w:rsid w:val="008E2639"/>
    <w:rsid w:val="008E2675"/>
    <w:rsid w:val="008E2720"/>
    <w:rsid w:val="008E29BE"/>
    <w:rsid w:val="008E29ED"/>
    <w:rsid w:val="008E32A8"/>
    <w:rsid w:val="008E3503"/>
    <w:rsid w:val="008E41E1"/>
    <w:rsid w:val="008E45D3"/>
    <w:rsid w:val="008E51A4"/>
    <w:rsid w:val="008E521B"/>
    <w:rsid w:val="008E532D"/>
    <w:rsid w:val="008E5671"/>
    <w:rsid w:val="008E5AF1"/>
    <w:rsid w:val="008E5BE5"/>
    <w:rsid w:val="008E5DA7"/>
    <w:rsid w:val="008E60AE"/>
    <w:rsid w:val="008E63C0"/>
    <w:rsid w:val="008E78DE"/>
    <w:rsid w:val="008E7962"/>
    <w:rsid w:val="008E79D5"/>
    <w:rsid w:val="008E7D5C"/>
    <w:rsid w:val="008F00DF"/>
    <w:rsid w:val="008F0137"/>
    <w:rsid w:val="008F0433"/>
    <w:rsid w:val="008F070E"/>
    <w:rsid w:val="008F0BDD"/>
    <w:rsid w:val="008F0DA2"/>
    <w:rsid w:val="008F192C"/>
    <w:rsid w:val="008F1C63"/>
    <w:rsid w:val="008F1CBC"/>
    <w:rsid w:val="008F1FEF"/>
    <w:rsid w:val="008F20A4"/>
    <w:rsid w:val="008F20B5"/>
    <w:rsid w:val="008F245C"/>
    <w:rsid w:val="008F2556"/>
    <w:rsid w:val="008F258A"/>
    <w:rsid w:val="008F2A83"/>
    <w:rsid w:val="008F2B74"/>
    <w:rsid w:val="008F2D13"/>
    <w:rsid w:val="008F331A"/>
    <w:rsid w:val="008F365A"/>
    <w:rsid w:val="008F39F1"/>
    <w:rsid w:val="008F3B5B"/>
    <w:rsid w:val="008F3B6D"/>
    <w:rsid w:val="008F3D3A"/>
    <w:rsid w:val="008F3D7C"/>
    <w:rsid w:val="008F3E7C"/>
    <w:rsid w:val="008F3F40"/>
    <w:rsid w:val="008F3F4E"/>
    <w:rsid w:val="008F41EA"/>
    <w:rsid w:val="008F478B"/>
    <w:rsid w:val="008F4951"/>
    <w:rsid w:val="008F4D11"/>
    <w:rsid w:val="008F4E40"/>
    <w:rsid w:val="008F53FA"/>
    <w:rsid w:val="008F5970"/>
    <w:rsid w:val="008F5BCB"/>
    <w:rsid w:val="008F61FB"/>
    <w:rsid w:val="008F64D6"/>
    <w:rsid w:val="008F698F"/>
    <w:rsid w:val="008F6E85"/>
    <w:rsid w:val="008F7219"/>
    <w:rsid w:val="008F725F"/>
    <w:rsid w:val="008F7F67"/>
    <w:rsid w:val="009000B4"/>
    <w:rsid w:val="00900102"/>
    <w:rsid w:val="00900481"/>
    <w:rsid w:val="009005A5"/>
    <w:rsid w:val="00900794"/>
    <w:rsid w:val="009009FA"/>
    <w:rsid w:val="00900A2C"/>
    <w:rsid w:val="00900AA3"/>
    <w:rsid w:val="00900BE8"/>
    <w:rsid w:val="009017B3"/>
    <w:rsid w:val="00901927"/>
    <w:rsid w:val="00901A1B"/>
    <w:rsid w:val="00902164"/>
    <w:rsid w:val="0090222D"/>
    <w:rsid w:val="00902331"/>
    <w:rsid w:val="00902367"/>
    <w:rsid w:val="00902B3A"/>
    <w:rsid w:val="00902E76"/>
    <w:rsid w:val="009030B0"/>
    <w:rsid w:val="009034BA"/>
    <w:rsid w:val="00903733"/>
    <w:rsid w:val="00903753"/>
    <w:rsid w:val="00903DCB"/>
    <w:rsid w:val="00903EC2"/>
    <w:rsid w:val="00903FDD"/>
    <w:rsid w:val="009045A7"/>
    <w:rsid w:val="00904AA8"/>
    <w:rsid w:val="00904BA9"/>
    <w:rsid w:val="00904BFC"/>
    <w:rsid w:val="00904DA4"/>
    <w:rsid w:val="00904E9B"/>
    <w:rsid w:val="009050D5"/>
    <w:rsid w:val="0090558A"/>
    <w:rsid w:val="00905A48"/>
    <w:rsid w:val="00905AAA"/>
    <w:rsid w:val="00905F37"/>
    <w:rsid w:val="009064DE"/>
    <w:rsid w:val="0090674F"/>
    <w:rsid w:val="009069FF"/>
    <w:rsid w:val="00907ACB"/>
    <w:rsid w:val="00907BEB"/>
    <w:rsid w:val="00910063"/>
    <w:rsid w:val="009109B4"/>
    <w:rsid w:val="00910A47"/>
    <w:rsid w:val="00910DDA"/>
    <w:rsid w:val="00910E3C"/>
    <w:rsid w:val="00911036"/>
    <w:rsid w:val="0091108B"/>
    <w:rsid w:val="009111C2"/>
    <w:rsid w:val="00911495"/>
    <w:rsid w:val="00911594"/>
    <w:rsid w:val="0091161F"/>
    <w:rsid w:val="00911841"/>
    <w:rsid w:val="00911C82"/>
    <w:rsid w:val="00911E68"/>
    <w:rsid w:val="00911E84"/>
    <w:rsid w:val="00911F11"/>
    <w:rsid w:val="00912D63"/>
    <w:rsid w:val="0091355A"/>
    <w:rsid w:val="009138DD"/>
    <w:rsid w:val="00913F74"/>
    <w:rsid w:val="009148B8"/>
    <w:rsid w:val="00914AFD"/>
    <w:rsid w:val="00914B4D"/>
    <w:rsid w:val="00915565"/>
    <w:rsid w:val="00915AD8"/>
    <w:rsid w:val="00915B88"/>
    <w:rsid w:val="00915D5F"/>
    <w:rsid w:val="00915EDF"/>
    <w:rsid w:val="00915F48"/>
    <w:rsid w:val="00916265"/>
    <w:rsid w:val="009163CB"/>
    <w:rsid w:val="00916B99"/>
    <w:rsid w:val="00916DD4"/>
    <w:rsid w:val="00916EB8"/>
    <w:rsid w:val="00916F77"/>
    <w:rsid w:val="00917579"/>
    <w:rsid w:val="00917A2B"/>
    <w:rsid w:val="00917BCB"/>
    <w:rsid w:val="00917FF1"/>
    <w:rsid w:val="009201DE"/>
    <w:rsid w:val="009207C2"/>
    <w:rsid w:val="0092084E"/>
    <w:rsid w:val="009208A2"/>
    <w:rsid w:val="00921162"/>
    <w:rsid w:val="00921561"/>
    <w:rsid w:val="009215ED"/>
    <w:rsid w:val="00921CC9"/>
    <w:rsid w:val="00922629"/>
    <w:rsid w:val="00922AA0"/>
    <w:rsid w:val="00923546"/>
    <w:rsid w:val="00923D2B"/>
    <w:rsid w:val="009243EC"/>
    <w:rsid w:val="00924601"/>
    <w:rsid w:val="00924831"/>
    <w:rsid w:val="00924F4C"/>
    <w:rsid w:val="00925670"/>
    <w:rsid w:val="00925685"/>
    <w:rsid w:val="009257D1"/>
    <w:rsid w:val="00925D13"/>
    <w:rsid w:val="00925E4D"/>
    <w:rsid w:val="00925E59"/>
    <w:rsid w:val="00925F25"/>
    <w:rsid w:val="00926048"/>
    <w:rsid w:val="0092617B"/>
    <w:rsid w:val="0092633D"/>
    <w:rsid w:val="00926464"/>
    <w:rsid w:val="009264D5"/>
    <w:rsid w:val="00926791"/>
    <w:rsid w:val="00926A2C"/>
    <w:rsid w:val="00926BF2"/>
    <w:rsid w:val="00926E89"/>
    <w:rsid w:val="009270EF"/>
    <w:rsid w:val="0092743A"/>
    <w:rsid w:val="00927601"/>
    <w:rsid w:val="00927812"/>
    <w:rsid w:val="009279BD"/>
    <w:rsid w:val="00927C15"/>
    <w:rsid w:val="00927C8B"/>
    <w:rsid w:val="00927E27"/>
    <w:rsid w:val="00927E2C"/>
    <w:rsid w:val="00927F87"/>
    <w:rsid w:val="00930179"/>
    <w:rsid w:val="009301A3"/>
    <w:rsid w:val="009301D6"/>
    <w:rsid w:val="00930766"/>
    <w:rsid w:val="009308F1"/>
    <w:rsid w:val="009308FF"/>
    <w:rsid w:val="009309E1"/>
    <w:rsid w:val="00930BCE"/>
    <w:rsid w:val="00930F1A"/>
    <w:rsid w:val="00930F9C"/>
    <w:rsid w:val="00931039"/>
    <w:rsid w:val="0093167E"/>
    <w:rsid w:val="00931A3F"/>
    <w:rsid w:val="00931DEA"/>
    <w:rsid w:val="00932035"/>
    <w:rsid w:val="00932106"/>
    <w:rsid w:val="009322D5"/>
    <w:rsid w:val="00932655"/>
    <w:rsid w:val="00932998"/>
    <w:rsid w:val="00932AAD"/>
    <w:rsid w:val="00933641"/>
    <w:rsid w:val="00933698"/>
    <w:rsid w:val="00933D0E"/>
    <w:rsid w:val="009340D5"/>
    <w:rsid w:val="00934295"/>
    <w:rsid w:val="009343EB"/>
    <w:rsid w:val="0093442A"/>
    <w:rsid w:val="0093461C"/>
    <w:rsid w:val="0093477B"/>
    <w:rsid w:val="00934845"/>
    <w:rsid w:val="00934FD1"/>
    <w:rsid w:val="00935068"/>
    <w:rsid w:val="00935979"/>
    <w:rsid w:val="00935FD9"/>
    <w:rsid w:val="009366B8"/>
    <w:rsid w:val="00936FF6"/>
    <w:rsid w:val="00937105"/>
    <w:rsid w:val="00937228"/>
    <w:rsid w:val="009374B4"/>
    <w:rsid w:val="00937995"/>
    <w:rsid w:val="00937C02"/>
    <w:rsid w:val="00937D2A"/>
    <w:rsid w:val="00937DCB"/>
    <w:rsid w:val="00940080"/>
    <w:rsid w:val="009402BA"/>
    <w:rsid w:val="00940415"/>
    <w:rsid w:val="00940DF9"/>
    <w:rsid w:val="009413E9"/>
    <w:rsid w:val="00941455"/>
    <w:rsid w:val="00941930"/>
    <w:rsid w:val="009419CD"/>
    <w:rsid w:val="00941D3A"/>
    <w:rsid w:val="00941E34"/>
    <w:rsid w:val="00942797"/>
    <w:rsid w:val="00942848"/>
    <w:rsid w:val="00942A38"/>
    <w:rsid w:val="00942BBE"/>
    <w:rsid w:val="00942EB7"/>
    <w:rsid w:val="0094316D"/>
    <w:rsid w:val="009431E2"/>
    <w:rsid w:val="00943295"/>
    <w:rsid w:val="0094356A"/>
    <w:rsid w:val="00943667"/>
    <w:rsid w:val="00943925"/>
    <w:rsid w:val="009439EE"/>
    <w:rsid w:val="00943A42"/>
    <w:rsid w:val="00943A7E"/>
    <w:rsid w:val="00943CFF"/>
    <w:rsid w:val="00943D29"/>
    <w:rsid w:val="00944071"/>
    <w:rsid w:val="009443B6"/>
    <w:rsid w:val="00944778"/>
    <w:rsid w:val="0094524E"/>
    <w:rsid w:val="0094565C"/>
    <w:rsid w:val="0094596C"/>
    <w:rsid w:val="00945975"/>
    <w:rsid w:val="00945A07"/>
    <w:rsid w:val="00945B7B"/>
    <w:rsid w:val="00946348"/>
    <w:rsid w:val="009466EE"/>
    <w:rsid w:val="009466FA"/>
    <w:rsid w:val="00946799"/>
    <w:rsid w:val="00946931"/>
    <w:rsid w:val="00946AB2"/>
    <w:rsid w:val="00947554"/>
    <w:rsid w:val="00947787"/>
    <w:rsid w:val="009478EC"/>
    <w:rsid w:val="00947B8E"/>
    <w:rsid w:val="00947C2B"/>
    <w:rsid w:val="00947C54"/>
    <w:rsid w:val="009502FE"/>
    <w:rsid w:val="00950701"/>
    <w:rsid w:val="009507D1"/>
    <w:rsid w:val="00950816"/>
    <w:rsid w:val="00950B9E"/>
    <w:rsid w:val="00950C41"/>
    <w:rsid w:val="009514E9"/>
    <w:rsid w:val="00951942"/>
    <w:rsid w:val="009526F3"/>
    <w:rsid w:val="009535EA"/>
    <w:rsid w:val="00953A0D"/>
    <w:rsid w:val="00953EBC"/>
    <w:rsid w:val="00954325"/>
    <w:rsid w:val="009549C3"/>
    <w:rsid w:val="00954D5D"/>
    <w:rsid w:val="00954E3C"/>
    <w:rsid w:val="00955004"/>
    <w:rsid w:val="009552BF"/>
    <w:rsid w:val="009554F7"/>
    <w:rsid w:val="00955923"/>
    <w:rsid w:val="00955BAD"/>
    <w:rsid w:val="00955D94"/>
    <w:rsid w:val="00956137"/>
    <w:rsid w:val="009561C6"/>
    <w:rsid w:val="0095629E"/>
    <w:rsid w:val="0095637D"/>
    <w:rsid w:val="00956782"/>
    <w:rsid w:val="00956FC9"/>
    <w:rsid w:val="00957138"/>
    <w:rsid w:val="009571D0"/>
    <w:rsid w:val="009571FF"/>
    <w:rsid w:val="009574B9"/>
    <w:rsid w:val="0095752B"/>
    <w:rsid w:val="00957A92"/>
    <w:rsid w:val="00957EFE"/>
    <w:rsid w:val="00960136"/>
    <w:rsid w:val="009601E9"/>
    <w:rsid w:val="00960723"/>
    <w:rsid w:val="00960BF3"/>
    <w:rsid w:val="00960BF6"/>
    <w:rsid w:val="00961045"/>
    <w:rsid w:val="009615D6"/>
    <w:rsid w:val="00961A36"/>
    <w:rsid w:val="00961EFF"/>
    <w:rsid w:val="00962256"/>
    <w:rsid w:val="009623B7"/>
    <w:rsid w:val="009623F7"/>
    <w:rsid w:val="009624EC"/>
    <w:rsid w:val="00962DF1"/>
    <w:rsid w:val="0096301C"/>
    <w:rsid w:val="0096329A"/>
    <w:rsid w:val="00963BF1"/>
    <w:rsid w:val="00963CEF"/>
    <w:rsid w:val="00963EF8"/>
    <w:rsid w:val="00963F41"/>
    <w:rsid w:val="0096400F"/>
    <w:rsid w:val="009647C3"/>
    <w:rsid w:val="009648CB"/>
    <w:rsid w:val="00964EBD"/>
    <w:rsid w:val="00964FED"/>
    <w:rsid w:val="00965492"/>
    <w:rsid w:val="0096582A"/>
    <w:rsid w:val="00965AB2"/>
    <w:rsid w:val="00965CB3"/>
    <w:rsid w:val="00966071"/>
    <w:rsid w:val="0096647B"/>
    <w:rsid w:val="00966927"/>
    <w:rsid w:val="009669A3"/>
    <w:rsid w:val="00966AC9"/>
    <w:rsid w:val="00966C5C"/>
    <w:rsid w:val="00966D2B"/>
    <w:rsid w:val="00967639"/>
    <w:rsid w:val="0096780D"/>
    <w:rsid w:val="00970230"/>
    <w:rsid w:val="00970556"/>
    <w:rsid w:val="00970714"/>
    <w:rsid w:val="0097084F"/>
    <w:rsid w:val="0097086A"/>
    <w:rsid w:val="00970B4E"/>
    <w:rsid w:val="00970C36"/>
    <w:rsid w:val="00970E17"/>
    <w:rsid w:val="00971154"/>
    <w:rsid w:val="00971AEE"/>
    <w:rsid w:val="00971CB6"/>
    <w:rsid w:val="009726DC"/>
    <w:rsid w:val="00972877"/>
    <w:rsid w:val="00972F35"/>
    <w:rsid w:val="00973A06"/>
    <w:rsid w:val="00973D08"/>
    <w:rsid w:val="00973DC2"/>
    <w:rsid w:val="00973E5F"/>
    <w:rsid w:val="00974354"/>
    <w:rsid w:val="00974696"/>
    <w:rsid w:val="0097478B"/>
    <w:rsid w:val="00974791"/>
    <w:rsid w:val="00975792"/>
    <w:rsid w:val="00975826"/>
    <w:rsid w:val="00975FCA"/>
    <w:rsid w:val="00976018"/>
    <w:rsid w:val="009760AF"/>
    <w:rsid w:val="00976446"/>
    <w:rsid w:val="009764A1"/>
    <w:rsid w:val="009768F7"/>
    <w:rsid w:val="00977415"/>
    <w:rsid w:val="009775DF"/>
    <w:rsid w:val="00977927"/>
    <w:rsid w:val="00977CA2"/>
    <w:rsid w:val="009802A3"/>
    <w:rsid w:val="009806BC"/>
    <w:rsid w:val="00980755"/>
    <w:rsid w:val="00980BA4"/>
    <w:rsid w:val="009812F0"/>
    <w:rsid w:val="009813C7"/>
    <w:rsid w:val="0098151C"/>
    <w:rsid w:val="00981646"/>
    <w:rsid w:val="00982034"/>
    <w:rsid w:val="009822CE"/>
    <w:rsid w:val="00982359"/>
    <w:rsid w:val="009826AF"/>
    <w:rsid w:val="00982719"/>
    <w:rsid w:val="00982A1A"/>
    <w:rsid w:val="00982A34"/>
    <w:rsid w:val="00983017"/>
    <w:rsid w:val="00983121"/>
    <w:rsid w:val="00983410"/>
    <w:rsid w:val="0098388A"/>
    <w:rsid w:val="0098391C"/>
    <w:rsid w:val="00983B69"/>
    <w:rsid w:val="00983E64"/>
    <w:rsid w:val="00983FE3"/>
    <w:rsid w:val="009840EE"/>
    <w:rsid w:val="0098440E"/>
    <w:rsid w:val="00984F02"/>
    <w:rsid w:val="009850A4"/>
    <w:rsid w:val="00985A46"/>
    <w:rsid w:val="00985C9C"/>
    <w:rsid w:val="00985D53"/>
    <w:rsid w:val="00985D5C"/>
    <w:rsid w:val="00985E3A"/>
    <w:rsid w:val="00985E4F"/>
    <w:rsid w:val="00986A35"/>
    <w:rsid w:val="00986B5F"/>
    <w:rsid w:val="00986BAB"/>
    <w:rsid w:val="00986D76"/>
    <w:rsid w:val="00986E2E"/>
    <w:rsid w:val="009875EC"/>
    <w:rsid w:val="009877C4"/>
    <w:rsid w:val="00987967"/>
    <w:rsid w:val="00987AC2"/>
    <w:rsid w:val="00987D98"/>
    <w:rsid w:val="0099006E"/>
    <w:rsid w:val="009906A5"/>
    <w:rsid w:val="00990743"/>
    <w:rsid w:val="00990DC0"/>
    <w:rsid w:val="00990FF9"/>
    <w:rsid w:val="00991034"/>
    <w:rsid w:val="009917CB"/>
    <w:rsid w:val="00991DA0"/>
    <w:rsid w:val="00991E59"/>
    <w:rsid w:val="00991F9C"/>
    <w:rsid w:val="0099256A"/>
    <w:rsid w:val="00992859"/>
    <w:rsid w:val="009928AA"/>
    <w:rsid w:val="00992CB6"/>
    <w:rsid w:val="00992DF9"/>
    <w:rsid w:val="00992FCB"/>
    <w:rsid w:val="00993248"/>
    <w:rsid w:val="009934CC"/>
    <w:rsid w:val="00993703"/>
    <w:rsid w:val="009937A4"/>
    <w:rsid w:val="00993CB9"/>
    <w:rsid w:val="00993D8B"/>
    <w:rsid w:val="00993D9D"/>
    <w:rsid w:val="00993E67"/>
    <w:rsid w:val="0099441B"/>
    <w:rsid w:val="00994476"/>
    <w:rsid w:val="00994763"/>
    <w:rsid w:val="00994C49"/>
    <w:rsid w:val="00994CB1"/>
    <w:rsid w:val="00995209"/>
    <w:rsid w:val="00995AC6"/>
    <w:rsid w:val="00995BAC"/>
    <w:rsid w:val="00995BCE"/>
    <w:rsid w:val="00995F5D"/>
    <w:rsid w:val="00995FEF"/>
    <w:rsid w:val="009962A9"/>
    <w:rsid w:val="00996423"/>
    <w:rsid w:val="009969EC"/>
    <w:rsid w:val="00996AC9"/>
    <w:rsid w:val="00996ADE"/>
    <w:rsid w:val="00996DDE"/>
    <w:rsid w:val="00996F2B"/>
    <w:rsid w:val="00996F50"/>
    <w:rsid w:val="00997130"/>
    <w:rsid w:val="00997C17"/>
    <w:rsid w:val="009A0225"/>
    <w:rsid w:val="009A023A"/>
    <w:rsid w:val="009A04A2"/>
    <w:rsid w:val="009A0CF8"/>
    <w:rsid w:val="009A14FD"/>
    <w:rsid w:val="009A1BAA"/>
    <w:rsid w:val="009A1DF8"/>
    <w:rsid w:val="009A1E9A"/>
    <w:rsid w:val="009A295A"/>
    <w:rsid w:val="009A29A6"/>
    <w:rsid w:val="009A2FA1"/>
    <w:rsid w:val="009A2FC4"/>
    <w:rsid w:val="009A3162"/>
    <w:rsid w:val="009A32AB"/>
    <w:rsid w:val="009A3377"/>
    <w:rsid w:val="009A38F4"/>
    <w:rsid w:val="009A4014"/>
    <w:rsid w:val="009A4144"/>
    <w:rsid w:val="009A41CD"/>
    <w:rsid w:val="009A4359"/>
    <w:rsid w:val="009A4B39"/>
    <w:rsid w:val="009A5013"/>
    <w:rsid w:val="009A5987"/>
    <w:rsid w:val="009A5D99"/>
    <w:rsid w:val="009A6477"/>
    <w:rsid w:val="009A6E3E"/>
    <w:rsid w:val="009A6F70"/>
    <w:rsid w:val="009A7295"/>
    <w:rsid w:val="009A7307"/>
    <w:rsid w:val="009A7475"/>
    <w:rsid w:val="009A77BF"/>
    <w:rsid w:val="009A7872"/>
    <w:rsid w:val="009A7887"/>
    <w:rsid w:val="009A7C81"/>
    <w:rsid w:val="009B008A"/>
    <w:rsid w:val="009B0376"/>
    <w:rsid w:val="009B040D"/>
    <w:rsid w:val="009B0A53"/>
    <w:rsid w:val="009B0A8D"/>
    <w:rsid w:val="009B124D"/>
    <w:rsid w:val="009B1A34"/>
    <w:rsid w:val="009B1D7A"/>
    <w:rsid w:val="009B1F6E"/>
    <w:rsid w:val="009B2136"/>
    <w:rsid w:val="009B21E1"/>
    <w:rsid w:val="009B23D3"/>
    <w:rsid w:val="009B2405"/>
    <w:rsid w:val="009B3233"/>
    <w:rsid w:val="009B32DC"/>
    <w:rsid w:val="009B3B9E"/>
    <w:rsid w:val="009B3D0A"/>
    <w:rsid w:val="009B44C4"/>
    <w:rsid w:val="009B47C0"/>
    <w:rsid w:val="009B4A83"/>
    <w:rsid w:val="009B4B3C"/>
    <w:rsid w:val="009B5030"/>
    <w:rsid w:val="009B5229"/>
    <w:rsid w:val="009B54D3"/>
    <w:rsid w:val="009B5CEC"/>
    <w:rsid w:val="009B65FA"/>
    <w:rsid w:val="009B6660"/>
    <w:rsid w:val="009B6AC6"/>
    <w:rsid w:val="009B6AC7"/>
    <w:rsid w:val="009B6B4A"/>
    <w:rsid w:val="009B6FA9"/>
    <w:rsid w:val="009B711E"/>
    <w:rsid w:val="009B75E2"/>
    <w:rsid w:val="009B7693"/>
    <w:rsid w:val="009B77CF"/>
    <w:rsid w:val="009B78F6"/>
    <w:rsid w:val="009C0336"/>
    <w:rsid w:val="009C03AB"/>
    <w:rsid w:val="009C048F"/>
    <w:rsid w:val="009C05EE"/>
    <w:rsid w:val="009C0980"/>
    <w:rsid w:val="009C09F4"/>
    <w:rsid w:val="009C0A64"/>
    <w:rsid w:val="009C0B7D"/>
    <w:rsid w:val="009C0C61"/>
    <w:rsid w:val="009C1349"/>
    <w:rsid w:val="009C152D"/>
    <w:rsid w:val="009C1E0D"/>
    <w:rsid w:val="009C1E2F"/>
    <w:rsid w:val="009C1E6A"/>
    <w:rsid w:val="009C1F07"/>
    <w:rsid w:val="009C27B8"/>
    <w:rsid w:val="009C2820"/>
    <w:rsid w:val="009C2A0D"/>
    <w:rsid w:val="009C2CFA"/>
    <w:rsid w:val="009C3050"/>
    <w:rsid w:val="009C4336"/>
    <w:rsid w:val="009C4525"/>
    <w:rsid w:val="009C4AA4"/>
    <w:rsid w:val="009C4D28"/>
    <w:rsid w:val="009C4F7E"/>
    <w:rsid w:val="009C5405"/>
    <w:rsid w:val="009C6340"/>
    <w:rsid w:val="009C66F3"/>
    <w:rsid w:val="009C6F68"/>
    <w:rsid w:val="009C7056"/>
    <w:rsid w:val="009C70A7"/>
    <w:rsid w:val="009C71A5"/>
    <w:rsid w:val="009C774A"/>
    <w:rsid w:val="009D02A7"/>
    <w:rsid w:val="009D02DD"/>
    <w:rsid w:val="009D07C1"/>
    <w:rsid w:val="009D0DF0"/>
    <w:rsid w:val="009D1181"/>
    <w:rsid w:val="009D1889"/>
    <w:rsid w:val="009D1D02"/>
    <w:rsid w:val="009D20DD"/>
    <w:rsid w:val="009D22C6"/>
    <w:rsid w:val="009D2304"/>
    <w:rsid w:val="009D26B9"/>
    <w:rsid w:val="009D26C8"/>
    <w:rsid w:val="009D2828"/>
    <w:rsid w:val="009D2966"/>
    <w:rsid w:val="009D29F8"/>
    <w:rsid w:val="009D2D12"/>
    <w:rsid w:val="009D2FEF"/>
    <w:rsid w:val="009D34C0"/>
    <w:rsid w:val="009D361C"/>
    <w:rsid w:val="009D3872"/>
    <w:rsid w:val="009D38B1"/>
    <w:rsid w:val="009D39AD"/>
    <w:rsid w:val="009D3AFD"/>
    <w:rsid w:val="009D3D2B"/>
    <w:rsid w:val="009D41A2"/>
    <w:rsid w:val="009D43EC"/>
    <w:rsid w:val="009D443E"/>
    <w:rsid w:val="009D45F0"/>
    <w:rsid w:val="009D5005"/>
    <w:rsid w:val="009D5105"/>
    <w:rsid w:val="009D51A4"/>
    <w:rsid w:val="009D5A71"/>
    <w:rsid w:val="009D5D83"/>
    <w:rsid w:val="009D626A"/>
    <w:rsid w:val="009D62C3"/>
    <w:rsid w:val="009D6427"/>
    <w:rsid w:val="009D64BF"/>
    <w:rsid w:val="009D6BE1"/>
    <w:rsid w:val="009D6BFD"/>
    <w:rsid w:val="009D71B5"/>
    <w:rsid w:val="009D7346"/>
    <w:rsid w:val="009D73FF"/>
    <w:rsid w:val="009E049B"/>
    <w:rsid w:val="009E06DF"/>
    <w:rsid w:val="009E0BB5"/>
    <w:rsid w:val="009E0D2B"/>
    <w:rsid w:val="009E0DF5"/>
    <w:rsid w:val="009E118E"/>
    <w:rsid w:val="009E11D1"/>
    <w:rsid w:val="009E12FD"/>
    <w:rsid w:val="009E1413"/>
    <w:rsid w:val="009E153C"/>
    <w:rsid w:val="009E15F2"/>
    <w:rsid w:val="009E1653"/>
    <w:rsid w:val="009E17CB"/>
    <w:rsid w:val="009E1A3E"/>
    <w:rsid w:val="009E1D64"/>
    <w:rsid w:val="009E1EFB"/>
    <w:rsid w:val="009E20D4"/>
    <w:rsid w:val="009E2701"/>
    <w:rsid w:val="009E2B5F"/>
    <w:rsid w:val="009E2CE3"/>
    <w:rsid w:val="009E2D9D"/>
    <w:rsid w:val="009E3409"/>
    <w:rsid w:val="009E3F21"/>
    <w:rsid w:val="009E3F3F"/>
    <w:rsid w:val="009E43A5"/>
    <w:rsid w:val="009E4703"/>
    <w:rsid w:val="009E4748"/>
    <w:rsid w:val="009E4788"/>
    <w:rsid w:val="009E47E1"/>
    <w:rsid w:val="009E48AC"/>
    <w:rsid w:val="009E4B47"/>
    <w:rsid w:val="009E4B8D"/>
    <w:rsid w:val="009E5016"/>
    <w:rsid w:val="009E51D6"/>
    <w:rsid w:val="009E52F4"/>
    <w:rsid w:val="009E5452"/>
    <w:rsid w:val="009E5708"/>
    <w:rsid w:val="009E5F7C"/>
    <w:rsid w:val="009E61B8"/>
    <w:rsid w:val="009E633B"/>
    <w:rsid w:val="009E642B"/>
    <w:rsid w:val="009E660A"/>
    <w:rsid w:val="009E6625"/>
    <w:rsid w:val="009E6CBB"/>
    <w:rsid w:val="009E6D6F"/>
    <w:rsid w:val="009E72FF"/>
    <w:rsid w:val="009E7613"/>
    <w:rsid w:val="009E7617"/>
    <w:rsid w:val="009E7857"/>
    <w:rsid w:val="009E7F04"/>
    <w:rsid w:val="009E7F3D"/>
    <w:rsid w:val="009E7FED"/>
    <w:rsid w:val="009F00F2"/>
    <w:rsid w:val="009F013E"/>
    <w:rsid w:val="009F01C6"/>
    <w:rsid w:val="009F0D70"/>
    <w:rsid w:val="009F0D73"/>
    <w:rsid w:val="009F10D7"/>
    <w:rsid w:val="009F136F"/>
    <w:rsid w:val="009F1833"/>
    <w:rsid w:val="009F243B"/>
    <w:rsid w:val="009F26DD"/>
    <w:rsid w:val="009F2B1C"/>
    <w:rsid w:val="009F3525"/>
    <w:rsid w:val="009F372D"/>
    <w:rsid w:val="009F3918"/>
    <w:rsid w:val="009F39FA"/>
    <w:rsid w:val="009F3C06"/>
    <w:rsid w:val="009F3CF9"/>
    <w:rsid w:val="009F3E6D"/>
    <w:rsid w:val="009F3EC0"/>
    <w:rsid w:val="009F429D"/>
    <w:rsid w:val="009F4474"/>
    <w:rsid w:val="009F4744"/>
    <w:rsid w:val="009F4D5E"/>
    <w:rsid w:val="009F4D88"/>
    <w:rsid w:val="009F4EC4"/>
    <w:rsid w:val="009F4F55"/>
    <w:rsid w:val="009F52BD"/>
    <w:rsid w:val="009F5346"/>
    <w:rsid w:val="009F5BA3"/>
    <w:rsid w:val="009F5BA9"/>
    <w:rsid w:val="009F5C47"/>
    <w:rsid w:val="009F5E2D"/>
    <w:rsid w:val="009F5F68"/>
    <w:rsid w:val="009F67C1"/>
    <w:rsid w:val="009F67E6"/>
    <w:rsid w:val="009F6B46"/>
    <w:rsid w:val="009F7113"/>
    <w:rsid w:val="009F7301"/>
    <w:rsid w:val="009F739E"/>
    <w:rsid w:val="009F7657"/>
    <w:rsid w:val="009F78E8"/>
    <w:rsid w:val="009F7C36"/>
    <w:rsid w:val="009F7EFC"/>
    <w:rsid w:val="00A003F3"/>
    <w:rsid w:val="00A00788"/>
    <w:rsid w:val="00A00875"/>
    <w:rsid w:val="00A0097D"/>
    <w:rsid w:val="00A00B00"/>
    <w:rsid w:val="00A01C5A"/>
    <w:rsid w:val="00A02420"/>
    <w:rsid w:val="00A02448"/>
    <w:rsid w:val="00A02ED1"/>
    <w:rsid w:val="00A02F86"/>
    <w:rsid w:val="00A0309C"/>
    <w:rsid w:val="00A03189"/>
    <w:rsid w:val="00A03889"/>
    <w:rsid w:val="00A03A06"/>
    <w:rsid w:val="00A03B35"/>
    <w:rsid w:val="00A03B40"/>
    <w:rsid w:val="00A03B70"/>
    <w:rsid w:val="00A03F22"/>
    <w:rsid w:val="00A04074"/>
    <w:rsid w:val="00A04245"/>
    <w:rsid w:val="00A042EB"/>
    <w:rsid w:val="00A04AEE"/>
    <w:rsid w:val="00A04BB0"/>
    <w:rsid w:val="00A04D09"/>
    <w:rsid w:val="00A04D5D"/>
    <w:rsid w:val="00A05292"/>
    <w:rsid w:val="00A05482"/>
    <w:rsid w:val="00A05581"/>
    <w:rsid w:val="00A059F2"/>
    <w:rsid w:val="00A05A64"/>
    <w:rsid w:val="00A05A8A"/>
    <w:rsid w:val="00A05CAE"/>
    <w:rsid w:val="00A0650D"/>
    <w:rsid w:val="00A06D96"/>
    <w:rsid w:val="00A073EF"/>
    <w:rsid w:val="00A07887"/>
    <w:rsid w:val="00A078CA"/>
    <w:rsid w:val="00A079C9"/>
    <w:rsid w:val="00A07D93"/>
    <w:rsid w:val="00A07DD9"/>
    <w:rsid w:val="00A07DE7"/>
    <w:rsid w:val="00A07E5F"/>
    <w:rsid w:val="00A103CA"/>
    <w:rsid w:val="00A106AC"/>
    <w:rsid w:val="00A10751"/>
    <w:rsid w:val="00A10754"/>
    <w:rsid w:val="00A10CB9"/>
    <w:rsid w:val="00A10DEC"/>
    <w:rsid w:val="00A1111B"/>
    <w:rsid w:val="00A1144D"/>
    <w:rsid w:val="00A11921"/>
    <w:rsid w:val="00A12499"/>
    <w:rsid w:val="00A12600"/>
    <w:rsid w:val="00A12706"/>
    <w:rsid w:val="00A12A25"/>
    <w:rsid w:val="00A140E3"/>
    <w:rsid w:val="00A142CB"/>
    <w:rsid w:val="00A1449B"/>
    <w:rsid w:val="00A14B6A"/>
    <w:rsid w:val="00A1536A"/>
    <w:rsid w:val="00A15445"/>
    <w:rsid w:val="00A1544E"/>
    <w:rsid w:val="00A15B91"/>
    <w:rsid w:val="00A15E65"/>
    <w:rsid w:val="00A15E81"/>
    <w:rsid w:val="00A164C0"/>
    <w:rsid w:val="00A16825"/>
    <w:rsid w:val="00A16F42"/>
    <w:rsid w:val="00A16FF1"/>
    <w:rsid w:val="00A172DB"/>
    <w:rsid w:val="00A1741C"/>
    <w:rsid w:val="00A17A4B"/>
    <w:rsid w:val="00A17DBA"/>
    <w:rsid w:val="00A17EA4"/>
    <w:rsid w:val="00A2055F"/>
    <w:rsid w:val="00A20650"/>
    <w:rsid w:val="00A20A0A"/>
    <w:rsid w:val="00A20E30"/>
    <w:rsid w:val="00A21061"/>
    <w:rsid w:val="00A212DB"/>
    <w:rsid w:val="00A21452"/>
    <w:rsid w:val="00A214D3"/>
    <w:rsid w:val="00A2153D"/>
    <w:rsid w:val="00A21705"/>
    <w:rsid w:val="00A219C6"/>
    <w:rsid w:val="00A21A48"/>
    <w:rsid w:val="00A21FEF"/>
    <w:rsid w:val="00A22236"/>
    <w:rsid w:val="00A22C92"/>
    <w:rsid w:val="00A230E8"/>
    <w:rsid w:val="00A2323A"/>
    <w:rsid w:val="00A235E4"/>
    <w:rsid w:val="00A2366E"/>
    <w:rsid w:val="00A23C86"/>
    <w:rsid w:val="00A23CC2"/>
    <w:rsid w:val="00A23F89"/>
    <w:rsid w:val="00A2439F"/>
    <w:rsid w:val="00A246D8"/>
    <w:rsid w:val="00A2482A"/>
    <w:rsid w:val="00A248A5"/>
    <w:rsid w:val="00A24F00"/>
    <w:rsid w:val="00A25549"/>
    <w:rsid w:val="00A25AE8"/>
    <w:rsid w:val="00A25C7A"/>
    <w:rsid w:val="00A260EF"/>
    <w:rsid w:val="00A26113"/>
    <w:rsid w:val="00A26171"/>
    <w:rsid w:val="00A26228"/>
    <w:rsid w:val="00A267EF"/>
    <w:rsid w:val="00A26CD6"/>
    <w:rsid w:val="00A272AE"/>
    <w:rsid w:val="00A273D8"/>
    <w:rsid w:val="00A30429"/>
    <w:rsid w:val="00A30648"/>
    <w:rsid w:val="00A307D6"/>
    <w:rsid w:val="00A30C5C"/>
    <w:rsid w:val="00A3112C"/>
    <w:rsid w:val="00A31C4D"/>
    <w:rsid w:val="00A3232B"/>
    <w:rsid w:val="00A327E5"/>
    <w:rsid w:val="00A32A7B"/>
    <w:rsid w:val="00A32D7B"/>
    <w:rsid w:val="00A32DD0"/>
    <w:rsid w:val="00A3328A"/>
    <w:rsid w:val="00A33591"/>
    <w:rsid w:val="00A33F0B"/>
    <w:rsid w:val="00A3400D"/>
    <w:rsid w:val="00A34474"/>
    <w:rsid w:val="00A34C33"/>
    <w:rsid w:val="00A35182"/>
    <w:rsid w:val="00A35201"/>
    <w:rsid w:val="00A354E1"/>
    <w:rsid w:val="00A35556"/>
    <w:rsid w:val="00A355CA"/>
    <w:rsid w:val="00A357E3"/>
    <w:rsid w:val="00A35EE6"/>
    <w:rsid w:val="00A363E6"/>
    <w:rsid w:val="00A36E91"/>
    <w:rsid w:val="00A36ED0"/>
    <w:rsid w:val="00A36F9C"/>
    <w:rsid w:val="00A37BF1"/>
    <w:rsid w:val="00A37EC6"/>
    <w:rsid w:val="00A401B4"/>
    <w:rsid w:val="00A40668"/>
    <w:rsid w:val="00A40A34"/>
    <w:rsid w:val="00A40D80"/>
    <w:rsid w:val="00A4113A"/>
    <w:rsid w:val="00A41177"/>
    <w:rsid w:val="00A41647"/>
    <w:rsid w:val="00A41F3B"/>
    <w:rsid w:val="00A422E0"/>
    <w:rsid w:val="00A424B5"/>
    <w:rsid w:val="00A4278A"/>
    <w:rsid w:val="00A42A15"/>
    <w:rsid w:val="00A43109"/>
    <w:rsid w:val="00A43540"/>
    <w:rsid w:val="00A4373A"/>
    <w:rsid w:val="00A43DB6"/>
    <w:rsid w:val="00A441DA"/>
    <w:rsid w:val="00A44B18"/>
    <w:rsid w:val="00A44B77"/>
    <w:rsid w:val="00A44E41"/>
    <w:rsid w:val="00A44E79"/>
    <w:rsid w:val="00A45BDE"/>
    <w:rsid w:val="00A45F17"/>
    <w:rsid w:val="00A4635B"/>
    <w:rsid w:val="00A464E2"/>
    <w:rsid w:val="00A468A2"/>
    <w:rsid w:val="00A468BA"/>
    <w:rsid w:val="00A47426"/>
    <w:rsid w:val="00A474F5"/>
    <w:rsid w:val="00A47C09"/>
    <w:rsid w:val="00A47D2A"/>
    <w:rsid w:val="00A47F61"/>
    <w:rsid w:val="00A47FF5"/>
    <w:rsid w:val="00A50039"/>
    <w:rsid w:val="00A5052A"/>
    <w:rsid w:val="00A505D6"/>
    <w:rsid w:val="00A5083C"/>
    <w:rsid w:val="00A50991"/>
    <w:rsid w:val="00A50B7B"/>
    <w:rsid w:val="00A50EDA"/>
    <w:rsid w:val="00A51050"/>
    <w:rsid w:val="00A5148E"/>
    <w:rsid w:val="00A5183F"/>
    <w:rsid w:val="00A519A3"/>
    <w:rsid w:val="00A51E77"/>
    <w:rsid w:val="00A52017"/>
    <w:rsid w:val="00A52287"/>
    <w:rsid w:val="00A5253E"/>
    <w:rsid w:val="00A52D00"/>
    <w:rsid w:val="00A53245"/>
    <w:rsid w:val="00A5347F"/>
    <w:rsid w:val="00A53B5D"/>
    <w:rsid w:val="00A53BCA"/>
    <w:rsid w:val="00A53C1B"/>
    <w:rsid w:val="00A542B6"/>
    <w:rsid w:val="00A54441"/>
    <w:rsid w:val="00A5452B"/>
    <w:rsid w:val="00A54672"/>
    <w:rsid w:val="00A547E1"/>
    <w:rsid w:val="00A54BB4"/>
    <w:rsid w:val="00A551B6"/>
    <w:rsid w:val="00A551BE"/>
    <w:rsid w:val="00A551CB"/>
    <w:rsid w:val="00A55234"/>
    <w:rsid w:val="00A55314"/>
    <w:rsid w:val="00A55AD4"/>
    <w:rsid w:val="00A55EA1"/>
    <w:rsid w:val="00A56458"/>
    <w:rsid w:val="00A56741"/>
    <w:rsid w:val="00A56778"/>
    <w:rsid w:val="00A57C18"/>
    <w:rsid w:val="00A57E7F"/>
    <w:rsid w:val="00A60B97"/>
    <w:rsid w:val="00A60D7B"/>
    <w:rsid w:val="00A61188"/>
    <w:rsid w:val="00A611AA"/>
    <w:rsid w:val="00A61233"/>
    <w:rsid w:val="00A6127A"/>
    <w:rsid w:val="00A61504"/>
    <w:rsid w:val="00A61539"/>
    <w:rsid w:val="00A616CE"/>
    <w:rsid w:val="00A61DC9"/>
    <w:rsid w:val="00A63096"/>
    <w:rsid w:val="00A63165"/>
    <w:rsid w:val="00A632FD"/>
    <w:rsid w:val="00A633EA"/>
    <w:rsid w:val="00A6376F"/>
    <w:rsid w:val="00A644DA"/>
    <w:rsid w:val="00A6495F"/>
    <w:rsid w:val="00A64C7E"/>
    <w:rsid w:val="00A64E7D"/>
    <w:rsid w:val="00A65109"/>
    <w:rsid w:val="00A651AC"/>
    <w:rsid w:val="00A65843"/>
    <w:rsid w:val="00A65CA4"/>
    <w:rsid w:val="00A65E5C"/>
    <w:rsid w:val="00A66D4A"/>
    <w:rsid w:val="00A67455"/>
    <w:rsid w:val="00A676FE"/>
    <w:rsid w:val="00A67C45"/>
    <w:rsid w:val="00A67C91"/>
    <w:rsid w:val="00A67FB2"/>
    <w:rsid w:val="00A7013C"/>
    <w:rsid w:val="00A706B2"/>
    <w:rsid w:val="00A70977"/>
    <w:rsid w:val="00A70A15"/>
    <w:rsid w:val="00A70D1B"/>
    <w:rsid w:val="00A71033"/>
    <w:rsid w:val="00A714F6"/>
    <w:rsid w:val="00A7169A"/>
    <w:rsid w:val="00A71DA6"/>
    <w:rsid w:val="00A71F41"/>
    <w:rsid w:val="00A726E1"/>
    <w:rsid w:val="00A729A6"/>
    <w:rsid w:val="00A72FE8"/>
    <w:rsid w:val="00A73270"/>
    <w:rsid w:val="00A737A8"/>
    <w:rsid w:val="00A7400D"/>
    <w:rsid w:val="00A741BE"/>
    <w:rsid w:val="00A7494A"/>
    <w:rsid w:val="00A74DDB"/>
    <w:rsid w:val="00A74EFD"/>
    <w:rsid w:val="00A74FA2"/>
    <w:rsid w:val="00A75071"/>
    <w:rsid w:val="00A7545E"/>
    <w:rsid w:val="00A758FC"/>
    <w:rsid w:val="00A75C0F"/>
    <w:rsid w:val="00A7617F"/>
    <w:rsid w:val="00A763A7"/>
    <w:rsid w:val="00A766DF"/>
    <w:rsid w:val="00A768CA"/>
    <w:rsid w:val="00A77205"/>
    <w:rsid w:val="00A77741"/>
    <w:rsid w:val="00A77884"/>
    <w:rsid w:val="00A77C65"/>
    <w:rsid w:val="00A80200"/>
    <w:rsid w:val="00A807D4"/>
    <w:rsid w:val="00A80AD3"/>
    <w:rsid w:val="00A80ED0"/>
    <w:rsid w:val="00A80EF8"/>
    <w:rsid w:val="00A81675"/>
    <w:rsid w:val="00A8167A"/>
    <w:rsid w:val="00A816BD"/>
    <w:rsid w:val="00A81A31"/>
    <w:rsid w:val="00A81D69"/>
    <w:rsid w:val="00A81EB8"/>
    <w:rsid w:val="00A82377"/>
    <w:rsid w:val="00A82761"/>
    <w:rsid w:val="00A82A66"/>
    <w:rsid w:val="00A82AAD"/>
    <w:rsid w:val="00A82AB0"/>
    <w:rsid w:val="00A82C37"/>
    <w:rsid w:val="00A83174"/>
    <w:rsid w:val="00A83450"/>
    <w:rsid w:val="00A835E2"/>
    <w:rsid w:val="00A83C2E"/>
    <w:rsid w:val="00A83CD1"/>
    <w:rsid w:val="00A83E48"/>
    <w:rsid w:val="00A83FDC"/>
    <w:rsid w:val="00A84172"/>
    <w:rsid w:val="00A84257"/>
    <w:rsid w:val="00A843E2"/>
    <w:rsid w:val="00A84484"/>
    <w:rsid w:val="00A846B9"/>
    <w:rsid w:val="00A847CC"/>
    <w:rsid w:val="00A847EF"/>
    <w:rsid w:val="00A84865"/>
    <w:rsid w:val="00A84A87"/>
    <w:rsid w:val="00A84B5C"/>
    <w:rsid w:val="00A84B9B"/>
    <w:rsid w:val="00A8540F"/>
    <w:rsid w:val="00A8565E"/>
    <w:rsid w:val="00A85C36"/>
    <w:rsid w:val="00A85E6E"/>
    <w:rsid w:val="00A8618F"/>
    <w:rsid w:val="00A8630A"/>
    <w:rsid w:val="00A86591"/>
    <w:rsid w:val="00A86A9A"/>
    <w:rsid w:val="00A86D39"/>
    <w:rsid w:val="00A87290"/>
    <w:rsid w:val="00A87E34"/>
    <w:rsid w:val="00A9057B"/>
    <w:rsid w:val="00A909D4"/>
    <w:rsid w:val="00A90BB3"/>
    <w:rsid w:val="00A90E6C"/>
    <w:rsid w:val="00A91783"/>
    <w:rsid w:val="00A91DC0"/>
    <w:rsid w:val="00A91F68"/>
    <w:rsid w:val="00A92255"/>
    <w:rsid w:val="00A9249A"/>
    <w:rsid w:val="00A92CB6"/>
    <w:rsid w:val="00A92DF2"/>
    <w:rsid w:val="00A92FEE"/>
    <w:rsid w:val="00A93474"/>
    <w:rsid w:val="00A935F2"/>
    <w:rsid w:val="00A938F0"/>
    <w:rsid w:val="00A93C03"/>
    <w:rsid w:val="00A93EAA"/>
    <w:rsid w:val="00A9406F"/>
    <w:rsid w:val="00A940A8"/>
    <w:rsid w:val="00A94131"/>
    <w:rsid w:val="00A948B9"/>
    <w:rsid w:val="00A949E8"/>
    <w:rsid w:val="00A94BCC"/>
    <w:rsid w:val="00A956B4"/>
    <w:rsid w:val="00A9580D"/>
    <w:rsid w:val="00A9586B"/>
    <w:rsid w:val="00A9589E"/>
    <w:rsid w:val="00A95955"/>
    <w:rsid w:val="00A95A14"/>
    <w:rsid w:val="00A95C0C"/>
    <w:rsid w:val="00A961D8"/>
    <w:rsid w:val="00A96C75"/>
    <w:rsid w:val="00A96DE5"/>
    <w:rsid w:val="00A970FF"/>
    <w:rsid w:val="00A9717D"/>
    <w:rsid w:val="00A9754D"/>
    <w:rsid w:val="00AA015C"/>
    <w:rsid w:val="00AA077C"/>
    <w:rsid w:val="00AA0D3C"/>
    <w:rsid w:val="00AA0D8D"/>
    <w:rsid w:val="00AA137F"/>
    <w:rsid w:val="00AA142E"/>
    <w:rsid w:val="00AA147C"/>
    <w:rsid w:val="00AA15D3"/>
    <w:rsid w:val="00AA169D"/>
    <w:rsid w:val="00AA18C5"/>
    <w:rsid w:val="00AA1BDD"/>
    <w:rsid w:val="00AA1C0C"/>
    <w:rsid w:val="00AA1E05"/>
    <w:rsid w:val="00AA2095"/>
    <w:rsid w:val="00AA2473"/>
    <w:rsid w:val="00AA264E"/>
    <w:rsid w:val="00AA2A43"/>
    <w:rsid w:val="00AA3091"/>
    <w:rsid w:val="00AA34A7"/>
    <w:rsid w:val="00AA366D"/>
    <w:rsid w:val="00AA3C24"/>
    <w:rsid w:val="00AA3F18"/>
    <w:rsid w:val="00AA409C"/>
    <w:rsid w:val="00AA4538"/>
    <w:rsid w:val="00AA4663"/>
    <w:rsid w:val="00AA4700"/>
    <w:rsid w:val="00AA47E4"/>
    <w:rsid w:val="00AA4A5A"/>
    <w:rsid w:val="00AA4D8B"/>
    <w:rsid w:val="00AA5126"/>
    <w:rsid w:val="00AA53D7"/>
    <w:rsid w:val="00AA553F"/>
    <w:rsid w:val="00AA5C2A"/>
    <w:rsid w:val="00AA5D87"/>
    <w:rsid w:val="00AA652E"/>
    <w:rsid w:val="00AA6569"/>
    <w:rsid w:val="00AA6BBE"/>
    <w:rsid w:val="00AA6F99"/>
    <w:rsid w:val="00AA73AE"/>
    <w:rsid w:val="00AA7456"/>
    <w:rsid w:val="00AA7535"/>
    <w:rsid w:val="00AA7832"/>
    <w:rsid w:val="00AA7E0C"/>
    <w:rsid w:val="00AB034F"/>
    <w:rsid w:val="00AB0663"/>
    <w:rsid w:val="00AB1844"/>
    <w:rsid w:val="00AB1A93"/>
    <w:rsid w:val="00AB1BF9"/>
    <w:rsid w:val="00AB1F42"/>
    <w:rsid w:val="00AB1F8D"/>
    <w:rsid w:val="00AB2111"/>
    <w:rsid w:val="00AB2400"/>
    <w:rsid w:val="00AB2782"/>
    <w:rsid w:val="00AB2849"/>
    <w:rsid w:val="00AB2885"/>
    <w:rsid w:val="00AB3753"/>
    <w:rsid w:val="00AB3A7E"/>
    <w:rsid w:val="00AB3E8B"/>
    <w:rsid w:val="00AB44D2"/>
    <w:rsid w:val="00AB4AEC"/>
    <w:rsid w:val="00AB53D6"/>
    <w:rsid w:val="00AB5402"/>
    <w:rsid w:val="00AB541A"/>
    <w:rsid w:val="00AB59B8"/>
    <w:rsid w:val="00AB5AC5"/>
    <w:rsid w:val="00AB603C"/>
    <w:rsid w:val="00AB60F6"/>
    <w:rsid w:val="00AB6B9E"/>
    <w:rsid w:val="00AB6DA4"/>
    <w:rsid w:val="00AB76AE"/>
    <w:rsid w:val="00AB7732"/>
    <w:rsid w:val="00AB7764"/>
    <w:rsid w:val="00AB7899"/>
    <w:rsid w:val="00AB79FD"/>
    <w:rsid w:val="00AC0228"/>
    <w:rsid w:val="00AC0EA6"/>
    <w:rsid w:val="00AC0F70"/>
    <w:rsid w:val="00AC1741"/>
    <w:rsid w:val="00AC1D9D"/>
    <w:rsid w:val="00AC247D"/>
    <w:rsid w:val="00AC2556"/>
    <w:rsid w:val="00AC2643"/>
    <w:rsid w:val="00AC2A02"/>
    <w:rsid w:val="00AC2B57"/>
    <w:rsid w:val="00AC2E5D"/>
    <w:rsid w:val="00AC3140"/>
    <w:rsid w:val="00AC41B5"/>
    <w:rsid w:val="00AC41C5"/>
    <w:rsid w:val="00AC44A6"/>
    <w:rsid w:val="00AC4545"/>
    <w:rsid w:val="00AC463B"/>
    <w:rsid w:val="00AC4D2E"/>
    <w:rsid w:val="00AC4E81"/>
    <w:rsid w:val="00AC5314"/>
    <w:rsid w:val="00AC5583"/>
    <w:rsid w:val="00AC5723"/>
    <w:rsid w:val="00AC593C"/>
    <w:rsid w:val="00AC5B3F"/>
    <w:rsid w:val="00AC607E"/>
    <w:rsid w:val="00AC608B"/>
    <w:rsid w:val="00AC61A9"/>
    <w:rsid w:val="00AC6302"/>
    <w:rsid w:val="00AC648C"/>
    <w:rsid w:val="00AC6491"/>
    <w:rsid w:val="00AC6511"/>
    <w:rsid w:val="00AC65BD"/>
    <w:rsid w:val="00AC6885"/>
    <w:rsid w:val="00AC6EFA"/>
    <w:rsid w:val="00AC740F"/>
    <w:rsid w:val="00AC7727"/>
    <w:rsid w:val="00AC7820"/>
    <w:rsid w:val="00AC787C"/>
    <w:rsid w:val="00AC7ECE"/>
    <w:rsid w:val="00AD01D1"/>
    <w:rsid w:val="00AD0AAB"/>
    <w:rsid w:val="00AD14F4"/>
    <w:rsid w:val="00AD1974"/>
    <w:rsid w:val="00AD23AA"/>
    <w:rsid w:val="00AD2660"/>
    <w:rsid w:val="00AD2870"/>
    <w:rsid w:val="00AD2A2E"/>
    <w:rsid w:val="00AD2E4A"/>
    <w:rsid w:val="00AD33B3"/>
    <w:rsid w:val="00AD33E6"/>
    <w:rsid w:val="00AD34B4"/>
    <w:rsid w:val="00AD34C0"/>
    <w:rsid w:val="00AD373C"/>
    <w:rsid w:val="00AD374A"/>
    <w:rsid w:val="00AD3863"/>
    <w:rsid w:val="00AD3BDF"/>
    <w:rsid w:val="00AD418F"/>
    <w:rsid w:val="00AD4394"/>
    <w:rsid w:val="00AD493C"/>
    <w:rsid w:val="00AD4957"/>
    <w:rsid w:val="00AD4FD9"/>
    <w:rsid w:val="00AD565E"/>
    <w:rsid w:val="00AD5CE3"/>
    <w:rsid w:val="00AD6C51"/>
    <w:rsid w:val="00AD719C"/>
    <w:rsid w:val="00AD727F"/>
    <w:rsid w:val="00AD7776"/>
    <w:rsid w:val="00AD7D64"/>
    <w:rsid w:val="00AD7DBB"/>
    <w:rsid w:val="00AE02E3"/>
    <w:rsid w:val="00AE0591"/>
    <w:rsid w:val="00AE0706"/>
    <w:rsid w:val="00AE08B6"/>
    <w:rsid w:val="00AE094E"/>
    <w:rsid w:val="00AE11D4"/>
    <w:rsid w:val="00AE1CD0"/>
    <w:rsid w:val="00AE1FEC"/>
    <w:rsid w:val="00AE211C"/>
    <w:rsid w:val="00AE22A8"/>
    <w:rsid w:val="00AE296C"/>
    <w:rsid w:val="00AE2A11"/>
    <w:rsid w:val="00AE2B74"/>
    <w:rsid w:val="00AE3308"/>
    <w:rsid w:val="00AE37FC"/>
    <w:rsid w:val="00AE3F23"/>
    <w:rsid w:val="00AE42D2"/>
    <w:rsid w:val="00AE448A"/>
    <w:rsid w:val="00AE4753"/>
    <w:rsid w:val="00AE4991"/>
    <w:rsid w:val="00AE4B67"/>
    <w:rsid w:val="00AE53A0"/>
    <w:rsid w:val="00AE54C6"/>
    <w:rsid w:val="00AE558B"/>
    <w:rsid w:val="00AE592C"/>
    <w:rsid w:val="00AE5C5A"/>
    <w:rsid w:val="00AE5E86"/>
    <w:rsid w:val="00AE6130"/>
    <w:rsid w:val="00AE622F"/>
    <w:rsid w:val="00AE64BD"/>
    <w:rsid w:val="00AE65B7"/>
    <w:rsid w:val="00AE672D"/>
    <w:rsid w:val="00AE6755"/>
    <w:rsid w:val="00AE67E1"/>
    <w:rsid w:val="00AE6B5D"/>
    <w:rsid w:val="00AE71D1"/>
    <w:rsid w:val="00AE72C5"/>
    <w:rsid w:val="00AE7977"/>
    <w:rsid w:val="00AE79A5"/>
    <w:rsid w:val="00AE79EF"/>
    <w:rsid w:val="00AE7D36"/>
    <w:rsid w:val="00AE7E0B"/>
    <w:rsid w:val="00AF0269"/>
    <w:rsid w:val="00AF0343"/>
    <w:rsid w:val="00AF0821"/>
    <w:rsid w:val="00AF09C0"/>
    <w:rsid w:val="00AF0AA0"/>
    <w:rsid w:val="00AF11C9"/>
    <w:rsid w:val="00AF14F9"/>
    <w:rsid w:val="00AF18D2"/>
    <w:rsid w:val="00AF1A7C"/>
    <w:rsid w:val="00AF2335"/>
    <w:rsid w:val="00AF24A0"/>
    <w:rsid w:val="00AF25F9"/>
    <w:rsid w:val="00AF26CD"/>
    <w:rsid w:val="00AF2754"/>
    <w:rsid w:val="00AF2945"/>
    <w:rsid w:val="00AF2B68"/>
    <w:rsid w:val="00AF333C"/>
    <w:rsid w:val="00AF382A"/>
    <w:rsid w:val="00AF4290"/>
    <w:rsid w:val="00AF42F4"/>
    <w:rsid w:val="00AF4339"/>
    <w:rsid w:val="00AF439D"/>
    <w:rsid w:val="00AF43CC"/>
    <w:rsid w:val="00AF4CCC"/>
    <w:rsid w:val="00AF4FE3"/>
    <w:rsid w:val="00AF5509"/>
    <w:rsid w:val="00AF5693"/>
    <w:rsid w:val="00AF5E5F"/>
    <w:rsid w:val="00AF61B9"/>
    <w:rsid w:val="00AF6676"/>
    <w:rsid w:val="00AF6839"/>
    <w:rsid w:val="00AF6B7B"/>
    <w:rsid w:val="00AF6DD5"/>
    <w:rsid w:val="00AF6E08"/>
    <w:rsid w:val="00AF6E18"/>
    <w:rsid w:val="00AF6EFE"/>
    <w:rsid w:val="00AF7218"/>
    <w:rsid w:val="00AF7691"/>
    <w:rsid w:val="00AF7962"/>
    <w:rsid w:val="00AF7F7D"/>
    <w:rsid w:val="00B0028F"/>
    <w:rsid w:val="00B00A7D"/>
    <w:rsid w:val="00B00BDC"/>
    <w:rsid w:val="00B00CE1"/>
    <w:rsid w:val="00B00ED6"/>
    <w:rsid w:val="00B010A3"/>
    <w:rsid w:val="00B01374"/>
    <w:rsid w:val="00B016EA"/>
    <w:rsid w:val="00B023F5"/>
    <w:rsid w:val="00B02784"/>
    <w:rsid w:val="00B02898"/>
    <w:rsid w:val="00B02920"/>
    <w:rsid w:val="00B02A13"/>
    <w:rsid w:val="00B02D1F"/>
    <w:rsid w:val="00B02D8A"/>
    <w:rsid w:val="00B03005"/>
    <w:rsid w:val="00B035AF"/>
    <w:rsid w:val="00B0377F"/>
    <w:rsid w:val="00B03835"/>
    <w:rsid w:val="00B03848"/>
    <w:rsid w:val="00B039F0"/>
    <w:rsid w:val="00B03A0B"/>
    <w:rsid w:val="00B03AB7"/>
    <w:rsid w:val="00B03C40"/>
    <w:rsid w:val="00B03CF1"/>
    <w:rsid w:val="00B041CF"/>
    <w:rsid w:val="00B04541"/>
    <w:rsid w:val="00B056CB"/>
    <w:rsid w:val="00B0583D"/>
    <w:rsid w:val="00B05BD1"/>
    <w:rsid w:val="00B05D3C"/>
    <w:rsid w:val="00B05FB7"/>
    <w:rsid w:val="00B06059"/>
    <w:rsid w:val="00B07292"/>
    <w:rsid w:val="00B07438"/>
    <w:rsid w:val="00B074F5"/>
    <w:rsid w:val="00B07583"/>
    <w:rsid w:val="00B077B5"/>
    <w:rsid w:val="00B07C4F"/>
    <w:rsid w:val="00B07E63"/>
    <w:rsid w:val="00B10069"/>
    <w:rsid w:val="00B103D4"/>
    <w:rsid w:val="00B105C0"/>
    <w:rsid w:val="00B10E41"/>
    <w:rsid w:val="00B10F85"/>
    <w:rsid w:val="00B114AC"/>
    <w:rsid w:val="00B114AD"/>
    <w:rsid w:val="00B119F1"/>
    <w:rsid w:val="00B11D51"/>
    <w:rsid w:val="00B1267F"/>
    <w:rsid w:val="00B12EEB"/>
    <w:rsid w:val="00B12FF0"/>
    <w:rsid w:val="00B13155"/>
    <w:rsid w:val="00B133A1"/>
    <w:rsid w:val="00B13494"/>
    <w:rsid w:val="00B1395A"/>
    <w:rsid w:val="00B13A1B"/>
    <w:rsid w:val="00B13EAE"/>
    <w:rsid w:val="00B13F30"/>
    <w:rsid w:val="00B141E1"/>
    <w:rsid w:val="00B145E3"/>
    <w:rsid w:val="00B14733"/>
    <w:rsid w:val="00B1480F"/>
    <w:rsid w:val="00B14C07"/>
    <w:rsid w:val="00B14C50"/>
    <w:rsid w:val="00B14C56"/>
    <w:rsid w:val="00B14CD0"/>
    <w:rsid w:val="00B14F56"/>
    <w:rsid w:val="00B156C3"/>
    <w:rsid w:val="00B15863"/>
    <w:rsid w:val="00B15B38"/>
    <w:rsid w:val="00B15B3B"/>
    <w:rsid w:val="00B1685E"/>
    <w:rsid w:val="00B17221"/>
    <w:rsid w:val="00B1757B"/>
    <w:rsid w:val="00B175E9"/>
    <w:rsid w:val="00B17A7A"/>
    <w:rsid w:val="00B17AE4"/>
    <w:rsid w:val="00B17D40"/>
    <w:rsid w:val="00B20241"/>
    <w:rsid w:val="00B202E0"/>
    <w:rsid w:val="00B20538"/>
    <w:rsid w:val="00B20586"/>
    <w:rsid w:val="00B2109D"/>
    <w:rsid w:val="00B214C5"/>
    <w:rsid w:val="00B2153F"/>
    <w:rsid w:val="00B218A1"/>
    <w:rsid w:val="00B21B29"/>
    <w:rsid w:val="00B21D93"/>
    <w:rsid w:val="00B21F2B"/>
    <w:rsid w:val="00B21F9E"/>
    <w:rsid w:val="00B2222D"/>
    <w:rsid w:val="00B2229B"/>
    <w:rsid w:val="00B22375"/>
    <w:rsid w:val="00B227D0"/>
    <w:rsid w:val="00B22ADA"/>
    <w:rsid w:val="00B22BDD"/>
    <w:rsid w:val="00B232EA"/>
    <w:rsid w:val="00B23948"/>
    <w:rsid w:val="00B23A56"/>
    <w:rsid w:val="00B23D26"/>
    <w:rsid w:val="00B24109"/>
    <w:rsid w:val="00B24A3E"/>
    <w:rsid w:val="00B24DDB"/>
    <w:rsid w:val="00B24ED5"/>
    <w:rsid w:val="00B25275"/>
    <w:rsid w:val="00B25382"/>
    <w:rsid w:val="00B2556C"/>
    <w:rsid w:val="00B255BA"/>
    <w:rsid w:val="00B255D4"/>
    <w:rsid w:val="00B257B1"/>
    <w:rsid w:val="00B25BCA"/>
    <w:rsid w:val="00B25C3A"/>
    <w:rsid w:val="00B25D29"/>
    <w:rsid w:val="00B25D97"/>
    <w:rsid w:val="00B26427"/>
    <w:rsid w:val="00B279D8"/>
    <w:rsid w:val="00B27CF9"/>
    <w:rsid w:val="00B27D9B"/>
    <w:rsid w:val="00B27FCF"/>
    <w:rsid w:val="00B30E49"/>
    <w:rsid w:val="00B30F4F"/>
    <w:rsid w:val="00B30F75"/>
    <w:rsid w:val="00B30F9A"/>
    <w:rsid w:val="00B315AA"/>
    <w:rsid w:val="00B31921"/>
    <w:rsid w:val="00B323ED"/>
    <w:rsid w:val="00B32687"/>
    <w:rsid w:val="00B3323C"/>
    <w:rsid w:val="00B332E6"/>
    <w:rsid w:val="00B333D5"/>
    <w:rsid w:val="00B334BF"/>
    <w:rsid w:val="00B3353A"/>
    <w:rsid w:val="00B335E0"/>
    <w:rsid w:val="00B33867"/>
    <w:rsid w:val="00B341D9"/>
    <w:rsid w:val="00B343C3"/>
    <w:rsid w:val="00B347D7"/>
    <w:rsid w:val="00B349DA"/>
    <w:rsid w:val="00B34DF0"/>
    <w:rsid w:val="00B34EA8"/>
    <w:rsid w:val="00B35790"/>
    <w:rsid w:val="00B3600B"/>
    <w:rsid w:val="00B361D5"/>
    <w:rsid w:val="00B36491"/>
    <w:rsid w:val="00B364CD"/>
    <w:rsid w:val="00B366D4"/>
    <w:rsid w:val="00B367FD"/>
    <w:rsid w:val="00B368E3"/>
    <w:rsid w:val="00B369CF"/>
    <w:rsid w:val="00B36A4F"/>
    <w:rsid w:val="00B378F9"/>
    <w:rsid w:val="00B37BEF"/>
    <w:rsid w:val="00B37D62"/>
    <w:rsid w:val="00B40BB4"/>
    <w:rsid w:val="00B40C70"/>
    <w:rsid w:val="00B4104F"/>
    <w:rsid w:val="00B4121D"/>
    <w:rsid w:val="00B416C3"/>
    <w:rsid w:val="00B41B4E"/>
    <w:rsid w:val="00B41C80"/>
    <w:rsid w:val="00B41E94"/>
    <w:rsid w:val="00B4203A"/>
    <w:rsid w:val="00B4223C"/>
    <w:rsid w:val="00B422AE"/>
    <w:rsid w:val="00B422DA"/>
    <w:rsid w:val="00B422DF"/>
    <w:rsid w:val="00B424D9"/>
    <w:rsid w:val="00B42993"/>
    <w:rsid w:val="00B42C44"/>
    <w:rsid w:val="00B42E9C"/>
    <w:rsid w:val="00B42FF4"/>
    <w:rsid w:val="00B43C0B"/>
    <w:rsid w:val="00B43C13"/>
    <w:rsid w:val="00B441D1"/>
    <w:rsid w:val="00B44791"/>
    <w:rsid w:val="00B447F9"/>
    <w:rsid w:val="00B449E7"/>
    <w:rsid w:val="00B44DEB"/>
    <w:rsid w:val="00B44F71"/>
    <w:rsid w:val="00B4508E"/>
    <w:rsid w:val="00B45744"/>
    <w:rsid w:val="00B45B2A"/>
    <w:rsid w:val="00B45B40"/>
    <w:rsid w:val="00B45DB3"/>
    <w:rsid w:val="00B4618E"/>
    <w:rsid w:val="00B463AA"/>
    <w:rsid w:val="00B47659"/>
    <w:rsid w:val="00B4774F"/>
    <w:rsid w:val="00B47AEA"/>
    <w:rsid w:val="00B5083A"/>
    <w:rsid w:val="00B508A6"/>
    <w:rsid w:val="00B50904"/>
    <w:rsid w:val="00B50954"/>
    <w:rsid w:val="00B50A55"/>
    <w:rsid w:val="00B50B6D"/>
    <w:rsid w:val="00B50F89"/>
    <w:rsid w:val="00B51A6A"/>
    <w:rsid w:val="00B51B43"/>
    <w:rsid w:val="00B52423"/>
    <w:rsid w:val="00B527CD"/>
    <w:rsid w:val="00B53005"/>
    <w:rsid w:val="00B5336B"/>
    <w:rsid w:val="00B5375F"/>
    <w:rsid w:val="00B53ABC"/>
    <w:rsid w:val="00B541AF"/>
    <w:rsid w:val="00B5488A"/>
    <w:rsid w:val="00B54B41"/>
    <w:rsid w:val="00B54DEB"/>
    <w:rsid w:val="00B5507E"/>
    <w:rsid w:val="00B5541C"/>
    <w:rsid w:val="00B5569E"/>
    <w:rsid w:val="00B566A2"/>
    <w:rsid w:val="00B56EBC"/>
    <w:rsid w:val="00B57BD7"/>
    <w:rsid w:val="00B60109"/>
    <w:rsid w:val="00B60196"/>
    <w:rsid w:val="00B604D1"/>
    <w:rsid w:val="00B60556"/>
    <w:rsid w:val="00B6069D"/>
    <w:rsid w:val="00B60D52"/>
    <w:rsid w:val="00B60DC2"/>
    <w:rsid w:val="00B60E02"/>
    <w:rsid w:val="00B60F6B"/>
    <w:rsid w:val="00B61076"/>
    <w:rsid w:val="00B612DF"/>
    <w:rsid w:val="00B612EE"/>
    <w:rsid w:val="00B61460"/>
    <w:rsid w:val="00B61527"/>
    <w:rsid w:val="00B61E92"/>
    <w:rsid w:val="00B62045"/>
    <w:rsid w:val="00B62112"/>
    <w:rsid w:val="00B62652"/>
    <w:rsid w:val="00B6272B"/>
    <w:rsid w:val="00B62787"/>
    <w:rsid w:val="00B62BB5"/>
    <w:rsid w:val="00B6381A"/>
    <w:rsid w:val="00B63910"/>
    <w:rsid w:val="00B63C4F"/>
    <w:rsid w:val="00B64599"/>
    <w:rsid w:val="00B646A1"/>
    <w:rsid w:val="00B648CF"/>
    <w:rsid w:val="00B64D3C"/>
    <w:rsid w:val="00B64F8A"/>
    <w:rsid w:val="00B650D6"/>
    <w:rsid w:val="00B65209"/>
    <w:rsid w:val="00B6602D"/>
    <w:rsid w:val="00B663A4"/>
    <w:rsid w:val="00B664D8"/>
    <w:rsid w:val="00B66E9E"/>
    <w:rsid w:val="00B66ED0"/>
    <w:rsid w:val="00B670D5"/>
    <w:rsid w:val="00B671EB"/>
    <w:rsid w:val="00B67262"/>
    <w:rsid w:val="00B67773"/>
    <w:rsid w:val="00B67B26"/>
    <w:rsid w:val="00B70408"/>
    <w:rsid w:val="00B70833"/>
    <w:rsid w:val="00B708C4"/>
    <w:rsid w:val="00B70C68"/>
    <w:rsid w:val="00B70D35"/>
    <w:rsid w:val="00B7121C"/>
    <w:rsid w:val="00B7144A"/>
    <w:rsid w:val="00B7163A"/>
    <w:rsid w:val="00B717CB"/>
    <w:rsid w:val="00B71828"/>
    <w:rsid w:val="00B71C8B"/>
    <w:rsid w:val="00B71D8F"/>
    <w:rsid w:val="00B72438"/>
    <w:rsid w:val="00B724E7"/>
    <w:rsid w:val="00B72699"/>
    <w:rsid w:val="00B726CD"/>
    <w:rsid w:val="00B72786"/>
    <w:rsid w:val="00B727C7"/>
    <w:rsid w:val="00B72801"/>
    <w:rsid w:val="00B72BAA"/>
    <w:rsid w:val="00B72CDC"/>
    <w:rsid w:val="00B7310A"/>
    <w:rsid w:val="00B73143"/>
    <w:rsid w:val="00B73771"/>
    <w:rsid w:val="00B73A94"/>
    <w:rsid w:val="00B73C05"/>
    <w:rsid w:val="00B73F7E"/>
    <w:rsid w:val="00B7466C"/>
    <w:rsid w:val="00B74872"/>
    <w:rsid w:val="00B74D03"/>
    <w:rsid w:val="00B75288"/>
    <w:rsid w:val="00B75421"/>
    <w:rsid w:val="00B75516"/>
    <w:rsid w:val="00B756A3"/>
    <w:rsid w:val="00B759CE"/>
    <w:rsid w:val="00B76206"/>
    <w:rsid w:val="00B764EA"/>
    <w:rsid w:val="00B76534"/>
    <w:rsid w:val="00B76917"/>
    <w:rsid w:val="00B770D5"/>
    <w:rsid w:val="00B772B2"/>
    <w:rsid w:val="00B77378"/>
    <w:rsid w:val="00B7742B"/>
    <w:rsid w:val="00B775C7"/>
    <w:rsid w:val="00B7773D"/>
    <w:rsid w:val="00B77B80"/>
    <w:rsid w:val="00B80163"/>
    <w:rsid w:val="00B80264"/>
    <w:rsid w:val="00B8046F"/>
    <w:rsid w:val="00B805D5"/>
    <w:rsid w:val="00B8088D"/>
    <w:rsid w:val="00B80D0E"/>
    <w:rsid w:val="00B80F3A"/>
    <w:rsid w:val="00B810AF"/>
    <w:rsid w:val="00B814A6"/>
    <w:rsid w:val="00B81545"/>
    <w:rsid w:val="00B82B84"/>
    <w:rsid w:val="00B8351D"/>
    <w:rsid w:val="00B83549"/>
    <w:rsid w:val="00B83C74"/>
    <w:rsid w:val="00B83D70"/>
    <w:rsid w:val="00B8437D"/>
    <w:rsid w:val="00B84556"/>
    <w:rsid w:val="00B8483E"/>
    <w:rsid w:val="00B84BEE"/>
    <w:rsid w:val="00B84C0A"/>
    <w:rsid w:val="00B84FAB"/>
    <w:rsid w:val="00B85416"/>
    <w:rsid w:val="00B8552B"/>
    <w:rsid w:val="00B8598F"/>
    <w:rsid w:val="00B85CCB"/>
    <w:rsid w:val="00B86154"/>
    <w:rsid w:val="00B866DF"/>
    <w:rsid w:val="00B869A2"/>
    <w:rsid w:val="00B86C72"/>
    <w:rsid w:val="00B86D66"/>
    <w:rsid w:val="00B8731B"/>
    <w:rsid w:val="00B87959"/>
    <w:rsid w:val="00B8798F"/>
    <w:rsid w:val="00B87B69"/>
    <w:rsid w:val="00B900E0"/>
    <w:rsid w:val="00B9023A"/>
    <w:rsid w:val="00B90577"/>
    <w:rsid w:val="00B906AF"/>
    <w:rsid w:val="00B90737"/>
    <w:rsid w:val="00B90880"/>
    <w:rsid w:val="00B909F0"/>
    <w:rsid w:val="00B90A49"/>
    <w:rsid w:val="00B90E62"/>
    <w:rsid w:val="00B91C71"/>
    <w:rsid w:val="00B91D7F"/>
    <w:rsid w:val="00B925C6"/>
    <w:rsid w:val="00B92692"/>
    <w:rsid w:val="00B92986"/>
    <w:rsid w:val="00B92E67"/>
    <w:rsid w:val="00B92FA2"/>
    <w:rsid w:val="00B937E0"/>
    <w:rsid w:val="00B939E1"/>
    <w:rsid w:val="00B94525"/>
    <w:rsid w:val="00B9463C"/>
    <w:rsid w:val="00B94875"/>
    <w:rsid w:val="00B94991"/>
    <w:rsid w:val="00B94AF0"/>
    <w:rsid w:val="00B950E9"/>
    <w:rsid w:val="00B95817"/>
    <w:rsid w:val="00B95A9C"/>
    <w:rsid w:val="00B95C88"/>
    <w:rsid w:val="00B95CFB"/>
    <w:rsid w:val="00B95E67"/>
    <w:rsid w:val="00B9633B"/>
    <w:rsid w:val="00B96776"/>
    <w:rsid w:val="00B96A69"/>
    <w:rsid w:val="00B970C9"/>
    <w:rsid w:val="00B972E2"/>
    <w:rsid w:val="00B973FC"/>
    <w:rsid w:val="00BA004F"/>
    <w:rsid w:val="00BA02E5"/>
    <w:rsid w:val="00BA0895"/>
    <w:rsid w:val="00BA0A64"/>
    <w:rsid w:val="00BA0B10"/>
    <w:rsid w:val="00BA137D"/>
    <w:rsid w:val="00BA17AC"/>
    <w:rsid w:val="00BA1BF0"/>
    <w:rsid w:val="00BA1C17"/>
    <w:rsid w:val="00BA1F22"/>
    <w:rsid w:val="00BA1F84"/>
    <w:rsid w:val="00BA21DE"/>
    <w:rsid w:val="00BA26A8"/>
    <w:rsid w:val="00BA2711"/>
    <w:rsid w:val="00BA2D40"/>
    <w:rsid w:val="00BA30F1"/>
    <w:rsid w:val="00BA3197"/>
    <w:rsid w:val="00BA32B7"/>
    <w:rsid w:val="00BA34C5"/>
    <w:rsid w:val="00BA34DE"/>
    <w:rsid w:val="00BA3535"/>
    <w:rsid w:val="00BA3652"/>
    <w:rsid w:val="00BA368D"/>
    <w:rsid w:val="00BA376C"/>
    <w:rsid w:val="00BA37A7"/>
    <w:rsid w:val="00BA3C20"/>
    <w:rsid w:val="00BA44EC"/>
    <w:rsid w:val="00BA4A2C"/>
    <w:rsid w:val="00BA4A32"/>
    <w:rsid w:val="00BA4B27"/>
    <w:rsid w:val="00BA4B57"/>
    <w:rsid w:val="00BA4BE2"/>
    <w:rsid w:val="00BA4D88"/>
    <w:rsid w:val="00BA52ED"/>
    <w:rsid w:val="00BA53F4"/>
    <w:rsid w:val="00BA54FD"/>
    <w:rsid w:val="00BA59BF"/>
    <w:rsid w:val="00BA5AC8"/>
    <w:rsid w:val="00BA5D05"/>
    <w:rsid w:val="00BA61F8"/>
    <w:rsid w:val="00BA62D8"/>
    <w:rsid w:val="00BA663E"/>
    <w:rsid w:val="00BA6ADF"/>
    <w:rsid w:val="00BA6E55"/>
    <w:rsid w:val="00BA71A7"/>
    <w:rsid w:val="00BA7422"/>
    <w:rsid w:val="00BA759B"/>
    <w:rsid w:val="00BA766E"/>
    <w:rsid w:val="00BA7AA9"/>
    <w:rsid w:val="00BB0061"/>
    <w:rsid w:val="00BB012E"/>
    <w:rsid w:val="00BB0140"/>
    <w:rsid w:val="00BB01DA"/>
    <w:rsid w:val="00BB051C"/>
    <w:rsid w:val="00BB057B"/>
    <w:rsid w:val="00BB0798"/>
    <w:rsid w:val="00BB16DF"/>
    <w:rsid w:val="00BB16ED"/>
    <w:rsid w:val="00BB1BF4"/>
    <w:rsid w:val="00BB24E2"/>
    <w:rsid w:val="00BB2811"/>
    <w:rsid w:val="00BB29B3"/>
    <w:rsid w:val="00BB2C79"/>
    <w:rsid w:val="00BB3991"/>
    <w:rsid w:val="00BB491C"/>
    <w:rsid w:val="00BB4B72"/>
    <w:rsid w:val="00BB4CD4"/>
    <w:rsid w:val="00BB4E6B"/>
    <w:rsid w:val="00BB5100"/>
    <w:rsid w:val="00BB5364"/>
    <w:rsid w:val="00BB558E"/>
    <w:rsid w:val="00BB62B1"/>
    <w:rsid w:val="00BB6F72"/>
    <w:rsid w:val="00BB75B8"/>
    <w:rsid w:val="00BB7CB3"/>
    <w:rsid w:val="00BC0B72"/>
    <w:rsid w:val="00BC0C8D"/>
    <w:rsid w:val="00BC1001"/>
    <w:rsid w:val="00BC1743"/>
    <w:rsid w:val="00BC1946"/>
    <w:rsid w:val="00BC1C9B"/>
    <w:rsid w:val="00BC1CE3"/>
    <w:rsid w:val="00BC1FDB"/>
    <w:rsid w:val="00BC2039"/>
    <w:rsid w:val="00BC20A8"/>
    <w:rsid w:val="00BC2260"/>
    <w:rsid w:val="00BC2641"/>
    <w:rsid w:val="00BC26B4"/>
    <w:rsid w:val="00BC2718"/>
    <w:rsid w:val="00BC2B79"/>
    <w:rsid w:val="00BC2C84"/>
    <w:rsid w:val="00BC2D3C"/>
    <w:rsid w:val="00BC2D9B"/>
    <w:rsid w:val="00BC2DFB"/>
    <w:rsid w:val="00BC3782"/>
    <w:rsid w:val="00BC3BBC"/>
    <w:rsid w:val="00BC3D3B"/>
    <w:rsid w:val="00BC4374"/>
    <w:rsid w:val="00BC445B"/>
    <w:rsid w:val="00BC478A"/>
    <w:rsid w:val="00BC4C08"/>
    <w:rsid w:val="00BC4E19"/>
    <w:rsid w:val="00BC4EA0"/>
    <w:rsid w:val="00BC5390"/>
    <w:rsid w:val="00BC6218"/>
    <w:rsid w:val="00BC62D3"/>
    <w:rsid w:val="00BC6736"/>
    <w:rsid w:val="00BC6A83"/>
    <w:rsid w:val="00BC7968"/>
    <w:rsid w:val="00BC79D5"/>
    <w:rsid w:val="00BC7B2B"/>
    <w:rsid w:val="00BD00D1"/>
    <w:rsid w:val="00BD0345"/>
    <w:rsid w:val="00BD0715"/>
    <w:rsid w:val="00BD08F8"/>
    <w:rsid w:val="00BD0DB5"/>
    <w:rsid w:val="00BD1277"/>
    <w:rsid w:val="00BD1752"/>
    <w:rsid w:val="00BD1D9C"/>
    <w:rsid w:val="00BD1F3D"/>
    <w:rsid w:val="00BD22F9"/>
    <w:rsid w:val="00BD2350"/>
    <w:rsid w:val="00BD23F7"/>
    <w:rsid w:val="00BD24E9"/>
    <w:rsid w:val="00BD294C"/>
    <w:rsid w:val="00BD2A66"/>
    <w:rsid w:val="00BD2FB9"/>
    <w:rsid w:val="00BD33C4"/>
    <w:rsid w:val="00BD36F7"/>
    <w:rsid w:val="00BD3860"/>
    <w:rsid w:val="00BD3AB7"/>
    <w:rsid w:val="00BD3F6D"/>
    <w:rsid w:val="00BD4019"/>
    <w:rsid w:val="00BD4331"/>
    <w:rsid w:val="00BD43CB"/>
    <w:rsid w:val="00BD43F1"/>
    <w:rsid w:val="00BD4734"/>
    <w:rsid w:val="00BD4B51"/>
    <w:rsid w:val="00BD521F"/>
    <w:rsid w:val="00BD5310"/>
    <w:rsid w:val="00BD546B"/>
    <w:rsid w:val="00BD5619"/>
    <w:rsid w:val="00BD56AF"/>
    <w:rsid w:val="00BD579D"/>
    <w:rsid w:val="00BD57F4"/>
    <w:rsid w:val="00BD5AF2"/>
    <w:rsid w:val="00BD5B72"/>
    <w:rsid w:val="00BD5F8E"/>
    <w:rsid w:val="00BD610E"/>
    <w:rsid w:val="00BD63E1"/>
    <w:rsid w:val="00BD6690"/>
    <w:rsid w:val="00BD69D2"/>
    <w:rsid w:val="00BD6BF1"/>
    <w:rsid w:val="00BD6C05"/>
    <w:rsid w:val="00BD723C"/>
    <w:rsid w:val="00BD7480"/>
    <w:rsid w:val="00BD79DA"/>
    <w:rsid w:val="00BD7B04"/>
    <w:rsid w:val="00BD7D50"/>
    <w:rsid w:val="00BD7FDC"/>
    <w:rsid w:val="00BE03F9"/>
    <w:rsid w:val="00BE095A"/>
    <w:rsid w:val="00BE0B8A"/>
    <w:rsid w:val="00BE11C8"/>
    <w:rsid w:val="00BE1475"/>
    <w:rsid w:val="00BE161B"/>
    <w:rsid w:val="00BE17FA"/>
    <w:rsid w:val="00BE1B89"/>
    <w:rsid w:val="00BE1EA4"/>
    <w:rsid w:val="00BE1F43"/>
    <w:rsid w:val="00BE1F4C"/>
    <w:rsid w:val="00BE1F51"/>
    <w:rsid w:val="00BE225E"/>
    <w:rsid w:val="00BE234C"/>
    <w:rsid w:val="00BE2820"/>
    <w:rsid w:val="00BE29FF"/>
    <w:rsid w:val="00BE2A5D"/>
    <w:rsid w:val="00BE2E21"/>
    <w:rsid w:val="00BE2E66"/>
    <w:rsid w:val="00BE35B3"/>
    <w:rsid w:val="00BE3815"/>
    <w:rsid w:val="00BE3824"/>
    <w:rsid w:val="00BE42AB"/>
    <w:rsid w:val="00BE4B62"/>
    <w:rsid w:val="00BE4F48"/>
    <w:rsid w:val="00BE5185"/>
    <w:rsid w:val="00BE53BF"/>
    <w:rsid w:val="00BE5403"/>
    <w:rsid w:val="00BE54B6"/>
    <w:rsid w:val="00BE5509"/>
    <w:rsid w:val="00BE576C"/>
    <w:rsid w:val="00BE5993"/>
    <w:rsid w:val="00BE5E59"/>
    <w:rsid w:val="00BE5EE6"/>
    <w:rsid w:val="00BE673A"/>
    <w:rsid w:val="00BE68A9"/>
    <w:rsid w:val="00BE6DBE"/>
    <w:rsid w:val="00BE6F1C"/>
    <w:rsid w:val="00BE721B"/>
    <w:rsid w:val="00BE730B"/>
    <w:rsid w:val="00BE761A"/>
    <w:rsid w:val="00BE795D"/>
    <w:rsid w:val="00BF002A"/>
    <w:rsid w:val="00BF0394"/>
    <w:rsid w:val="00BF0A43"/>
    <w:rsid w:val="00BF120D"/>
    <w:rsid w:val="00BF1280"/>
    <w:rsid w:val="00BF133F"/>
    <w:rsid w:val="00BF1576"/>
    <w:rsid w:val="00BF15D5"/>
    <w:rsid w:val="00BF15FA"/>
    <w:rsid w:val="00BF192C"/>
    <w:rsid w:val="00BF21EA"/>
    <w:rsid w:val="00BF2517"/>
    <w:rsid w:val="00BF29BF"/>
    <w:rsid w:val="00BF2BD5"/>
    <w:rsid w:val="00BF2DB4"/>
    <w:rsid w:val="00BF397E"/>
    <w:rsid w:val="00BF3A06"/>
    <w:rsid w:val="00BF3D40"/>
    <w:rsid w:val="00BF3ECF"/>
    <w:rsid w:val="00BF4362"/>
    <w:rsid w:val="00BF4506"/>
    <w:rsid w:val="00BF4A56"/>
    <w:rsid w:val="00BF4A80"/>
    <w:rsid w:val="00BF5C5E"/>
    <w:rsid w:val="00BF5D0C"/>
    <w:rsid w:val="00BF5D50"/>
    <w:rsid w:val="00BF5F5A"/>
    <w:rsid w:val="00BF6128"/>
    <w:rsid w:val="00BF62C9"/>
    <w:rsid w:val="00BF6BBB"/>
    <w:rsid w:val="00BF73C2"/>
    <w:rsid w:val="00BF7608"/>
    <w:rsid w:val="00C009A3"/>
    <w:rsid w:val="00C00D5A"/>
    <w:rsid w:val="00C00E44"/>
    <w:rsid w:val="00C01443"/>
    <w:rsid w:val="00C014B6"/>
    <w:rsid w:val="00C01D00"/>
    <w:rsid w:val="00C01EB3"/>
    <w:rsid w:val="00C02679"/>
    <w:rsid w:val="00C027E5"/>
    <w:rsid w:val="00C02FFB"/>
    <w:rsid w:val="00C031FD"/>
    <w:rsid w:val="00C03316"/>
    <w:rsid w:val="00C03572"/>
    <w:rsid w:val="00C0360B"/>
    <w:rsid w:val="00C038BF"/>
    <w:rsid w:val="00C039BC"/>
    <w:rsid w:val="00C03A0B"/>
    <w:rsid w:val="00C03A4D"/>
    <w:rsid w:val="00C03BC7"/>
    <w:rsid w:val="00C03D1E"/>
    <w:rsid w:val="00C04866"/>
    <w:rsid w:val="00C048FC"/>
    <w:rsid w:val="00C04965"/>
    <w:rsid w:val="00C0499D"/>
    <w:rsid w:val="00C04CCE"/>
    <w:rsid w:val="00C04E22"/>
    <w:rsid w:val="00C05018"/>
    <w:rsid w:val="00C053C4"/>
    <w:rsid w:val="00C053FE"/>
    <w:rsid w:val="00C056A1"/>
    <w:rsid w:val="00C05F09"/>
    <w:rsid w:val="00C05FD6"/>
    <w:rsid w:val="00C064FC"/>
    <w:rsid w:val="00C0678F"/>
    <w:rsid w:val="00C0680E"/>
    <w:rsid w:val="00C0718E"/>
    <w:rsid w:val="00C0752E"/>
    <w:rsid w:val="00C07BB0"/>
    <w:rsid w:val="00C100A4"/>
    <w:rsid w:val="00C101F4"/>
    <w:rsid w:val="00C10B72"/>
    <w:rsid w:val="00C10DF6"/>
    <w:rsid w:val="00C11064"/>
    <w:rsid w:val="00C11952"/>
    <w:rsid w:val="00C11E2F"/>
    <w:rsid w:val="00C11EFA"/>
    <w:rsid w:val="00C120E3"/>
    <w:rsid w:val="00C124E6"/>
    <w:rsid w:val="00C131CA"/>
    <w:rsid w:val="00C133AE"/>
    <w:rsid w:val="00C1353F"/>
    <w:rsid w:val="00C1367B"/>
    <w:rsid w:val="00C13C71"/>
    <w:rsid w:val="00C13D71"/>
    <w:rsid w:val="00C13DE0"/>
    <w:rsid w:val="00C1403B"/>
    <w:rsid w:val="00C14948"/>
    <w:rsid w:val="00C14B9B"/>
    <w:rsid w:val="00C14C94"/>
    <w:rsid w:val="00C14F42"/>
    <w:rsid w:val="00C150B8"/>
    <w:rsid w:val="00C150BF"/>
    <w:rsid w:val="00C152B6"/>
    <w:rsid w:val="00C1542A"/>
    <w:rsid w:val="00C1554A"/>
    <w:rsid w:val="00C15664"/>
    <w:rsid w:val="00C15A82"/>
    <w:rsid w:val="00C15D49"/>
    <w:rsid w:val="00C167CC"/>
    <w:rsid w:val="00C16CB6"/>
    <w:rsid w:val="00C171A6"/>
    <w:rsid w:val="00C173EF"/>
    <w:rsid w:val="00C1799B"/>
    <w:rsid w:val="00C17B79"/>
    <w:rsid w:val="00C17BF9"/>
    <w:rsid w:val="00C201D1"/>
    <w:rsid w:val="00C208E4"/>
    <w:rsid w:val="00C20CDA"/>
    <w:rsid w:val="00C2128C"/>
    <w:rsid w:val="00C2142C"/>
    <w:rsid w:val="00C214F2"/>
    <w:rsid w:val="00C215CD"/>
    <w:rsid w:val="00C21CB6"/>
    <w:rsid w:val="00C21D1D"/>
    <w:rsid w:val="00C21E87"/>
    <w:rsid w:val="00C22314"/>
    <w:rsid w:val="00C223D0"/>
    <w:rsid w:val="00C22BCE"/>
    <w:rsid w:val="00C232BE"/>
    <w:rsid w:val="00C237CA"/>
    <w:rsid w:val="00C23B9F"/>
    <w:rsid w:val="00C23C42"/>
    <w:rsid w:val="00C244A9"/>
    <w:rsid w:val="00C247F9"/>
    <w:rsid w:val="00C24D0E"/>
    <w:rsid w:val="00C25901"/>
    <w:rsid w:val="00C2599A"/>
    <w:rsid w:val="00C25B93"/>
    <w:rsid w:val="00C25CD1"/>
    <w:rsid w:val="00C25EFF"/>
    <w:rsid w:val="00C266B7"/>
    <w:rsid w:val="00C26716"/>
    <w:rsid w:val="00C269FF"/>
    <w:rsid w:val="00C27308"/>
    <w:rsid w:val="00C27408"/>
    <w:rsid w:val="00C27CEA"/>
    <w:rsid w:val="00C30167"/>
    <w:rsid w:val="00C305C0"/>
    <w:rsid w:val="00C30830"/>
    <w:rsid w:val="00C308DF"/>
    <w:rsid w:val="00C30AA8"/>
    <w:rsid w:val="00C3142A"/>
    <w:rsid w:val="00C315EE"/>
    <w:rsid w:val="00C317B6"/>
    <w:rsid w:val="00C318D9"/>
    <w:rsid w:val="00C31929"/>
    <w:rsid w:val="00C322DE"/>
    <w:rsid w:val="00C324B1"/>
    <w:rsid w:val="00C325F3"/>
    <w:rsid w:val="00C32B1A"/>
    <w:rsid w:val="00C32FA6"/>
    <w:rsid w:val="00C33967"/>
    <w:rsid w:val="00C3435D"/>
    <w:rsid w:val="00C343C5"/>
    <w:rsid w:val="00C34AA4"/>
    <w:rsid w:val="00C34DC1"/>
    <w:rsid w:val="00C350CC"/>
    <w:rsid w:val="00C35327"/>
    <w:rsid w:val="00C35596"/>
    <w:rsid w:val="00C35D11"/>
    <w:rsid w:val="00C35D94"/>
    <w:rsid w:val="00C36508"/>
    <w:rsid w:val="00C3676B"/>
    <w:rsid w:val="00C368EF"/>
    <w:rsid w:val="00C36DD4"/>
    <w:rsid w:val="00C37055"/>
    <w:rsid w:val="00C37458"/>
    <w:rsid w:val="00C37532"/>
    <w:rsid w:val="00C37983"/>
    <w:rsid w:val="00C37CCF"/>
    <w:rsid w:val="00C4000B"/>
    <w:rsid w:val="00C40602"/>
    <w:rsid w:val="00C4095A"/>
    <w:rsid w:val="00C40FEB"/>
    <w:rsid w:val="00C4115C"/>
    <w:rsid w:val="00C41554"/>
    <w:rsid w:val="00C41E97"/>
    <w:rsid w:val="00C4202B"/>
    <w:rsid w:val="00C4220D"/>
    <w:rsid w:val="00C423D8"/>
    <w:rsid w:val="00C42BB5"/>
    <w:rsid w:val="00C42C04"/>
    <w:rsid w:val="00C42FFE"/>
    <w:rsid w:val="00C4304B"/>
    <w:rsid w:val="00C430BD"/>
    <w:rsid w:val="00C43459"/>
    <w:rsid w:val="00C44089"/>
    <w:rsid w:val="00C4408E"/>
    <w:rsid w:val="00C44608"/>
    <w:rsid w:val="00C44B65"/>
    <w:rsid w:val="00C44E0F"/>
    <w:rsid w:val="00C44E78"/>
    <w:rsid w:val="00C44F8D"/>
    <w:rsid w:val="00C45F24"/>
    <w:rsid w:val="00C46296"/>
    <w:rsid w:val="00C46400"/>
    <w:rsid w:val="00C46A6A"/>
    <w:rsid w:val="00C46B12"/>
    <w:rsid w:val="00C46C74"/>
    <w:rsid w:val="00C473BA"/>
    <w:rsid w:val="00C4774F"/>
    <w:rsid w:val="00C47D71"/>
    <w:rsid w:val="00C47D95"/>
    <w:rsid w:val="00C47DD2"/>
    <w:rsid w:val="00C47DD4"/>
    <w:rsid w:val="00C50279"/>
    <w:rsid w:val="00C504B1"/>
    <w:rsid w:val="00C50ACB"/>
    <w:rsid w:val="00C50DF5"/>
    <w:rsid w:val="00C51090"/>
    <w:rsid w:val="00C51676"/>
    <w:rsid w:val="00C5195A"/>
    <w:rsid w:val="00C51A3C"/>
    <w:rsid w:val="00C51E81"/>
    <w:rsid w:val="00C525A0"/>
    <w:rsid w:val="00C52B1B"/>
    <w:rsid w:val="00C52D1F"/>
    <w:rsid w:val="00C53098"/>
    <w:rsid w:val="00C530E3"/>
    <w:rsid w:val="00C535EE"/>
    <w:rsid w:val="00C538DC"/>
    <w:rsid w:val="00C53F0E"/>
    <w:rsid w:val="00C53F3F"/>
    <w:rsid w:val="00C5470E"/>
    <w:rsid w:val="00C54BC8"/>
    <w:rsid w:val="00C54E6F"/>
    <w:rsid w:val="00C551DB"/>
    <w:rsid w:val="00C55A34"/>
    <w:rsid w:val="00C55FB8"/>
    <w:rsid w:val="00C561B3"/>
    <w:rsid w:val="00C5675F"/>
    <w:rsid w:val="00C568BA"/>
    <w:rsid w:val="00C56D87"/>
    <w:rsid w:val="00C56DFB"/>
    <w:rsid w:val="00C5735A"/>
    <w:rsid w:val="00C57390"/>
    <w:rsid w:val="00C573C8"/>
    <w:rsid w:val="00C574AD"/>
    <w:rsid w:val="00C57AE7"/>
    <w:rsid w:val="00C57B2C"/>
    <w:rsid w:val="00C57B62"/>
    <w:rsid w:val="00C57BB1"/>
    <w:rsid w:val="00C60106"/>
    <w:rsid w:val="00C6034D"/>
    <w:rsid w:val="00C605E6"/>
    <w:rsid w:val="00C60848"/>
    <w:rsid w:val="00C60916"/>
    <w:rsid w:val="00C60989"/>
    <w:rsid w:val="00C609B4"/>
    <w:rsid w:val="00C60E21"/>
    <w:rsid w:val="00C60E6A"/>
    <w:rsid w:val="00C6104F"/>
    <w:rsid w:val="00C6137A"/>
    <w:rsid w:val="00C61B89"/>
    <w:rsid w:val="00C62B60"/>
    <w:rsid w:val="00C62BD2"/>
    <w:rsid w:val="00C633C0"/>
    <w:rsid w:val="00C63496"/>
    <w:rsid w:val="00C635A8"/>
    <w:rsid w:val="00C6387E"/>
    <w:rsid w:val="00C63894"/>
    <w:rsid w:val="00C638DC"/>
    <w:rsid w:val="00C638DE"/>
    <w:rsid w:val="00C63BF3"/>
    <w:rsid w:val="00C63DB9"/>
    <w:rsid w:val="00C64228"/>
    <w:rsid w:val="00C64A56"/>
    <w:rsid w:val="00C64D5A"/>
    <w:rsid w:val="00C65B48"/>
    <w:rsid w:val="00C65E76"/>
    <w:rsid w:val="00C660EA"/>
    <w:rsid w:val="00C66198"/>
    <w:rsid w:val="00C667E8"/>
    <w:rsid w:val="00C66A5C"/>
    <w:rsid w:val="00C66B49"/>
    <w:rsid w:val="00C66C63"/>
    <w:rsid w:val="00C66C92"/>
    <w:rsid w:val="00C66FC0"/>
    <w:rsid w:val="00C67603"/>
    <w:rsid w:val="00C677D3"/>
    <w:rsid w:val="00C6789A"/>
    <w:rsid w:val="00C679FE"/>
    <w:rsid w:val="00C67A25"/>
    <w:rsid w:val="00C67B65"/>
    <w:rsid w:val="00C67CDA"/>
    <w:rsid w:val="00C70243"/>
    <w:rsid w:val="00C704DE"/>
    <w:rsid w:val="00C70568"/>
    <w:rsid w:val="00C7057A"/>
    <w:rsid w:val="00C708F1"/>
    <w:rsid w:val="00C70A48"/>
    <w:rsid w:val="00C70C31"/>
    <w:rsid w:val="00C70EB4"/>
    <w:rsid w:val="00C7168D"/>
    <w:rsid w:val="00C71A62"/>
    <w:rsid w:val="00C71C92"/>
    <w:rsid w:val="00C71FEA"/>
    <w:rsid w:val="00C726D0"/>
    <w:rsid w:val="00C72E43"/>
    <w:rsid w:val="00C7309E"/>
    <w:rsid w:val="00C738CF"/>
    <w:rsid w:val="00C73AF9"/>
    <w:rsid w:val="00C74526"/>
    <w:rsid w:val="00C75639"/>
    <w:rsid w:val="00C76665"/>
    <w:rsid w:val="00C76674"/>
    <w:rsid w:val="00C769DC"/>
    <w:rsid w:val="00C7737B"/>
    <w:rsid w:val="00C776E3"/>
    <w:rsid w:val="00C778AD"/>
    <w:rsid w:val="00C77B2D"/>
    <w:rsid w:val="00C77DD2"/>
    <w:rsid w:val="00C77DEF"/>
    <w:rsid w:val="00C8013E"/>
    <w:rsid w:val="00C8051E"/>
    <w:rsid w:val="00C80739"/>
    <w:rsid w:val="00C807E8"/>
    <w:rsid w:val="00C80C94"/>
    <w:rsid w:val="00C80D5D"/>
    <w:rsid w:val="00C80DE0"/>
    <w:rsid w:val="00C8183F"/>
    <w:rsid w:val="00C81930"/>
    <w:rsid w:val="00C81DCE"/>
    <w:rsid w:val="00C82732"/>
    <w:rsid w:val="00C82892"/>
    <w:rsid w:val="00C82B63"/>
    <w:rsid w:val="00C83154"/>
    <w:rsid w:val="00C835A0"/>
    <w:rsid w:val="00C836EE"/>
    <w:rsid w:val="00C83847"/>
    <w:rsid w:val="00C8452A"/>
    <w:rsid w:val="00C84682"/>
    <w:rsid w:val="00C8471D"/>
    <w:rsid w:val="00C84860"/>
    <w:rsid w:val="00C84FD2"/>
    <w:rsid w:val="00C852E7"/>
    <w:rsid w:val="00C85A88"/>
    <w:rsid w:val="00C85D28"/>
    <w:rsid w:val="00C85E53"/>
    <w:rsid w:val="00C85EE9"/>
    <w:rsid w:val="00C85F5F"/>
    <w:rsid w:val="00C867A8"/>
    <w:rsid w:val="00C86995"/>
    <w:rsid w:val="00C86D87"/>
    <w:rsid w:val="00C86F27"/>
    <w:rsid w:val="00C87165"/>
    <w:rsid w:val="00C877C7"/>
    <w:rsid w:val="00C87C09"/>
    <w:rsid w:val="00C87E5E"/>
    <w:rsid w:val="00C87E75"/>
    <w:rsid w:val="00C9011F"/>
    <w:rsid w:val="00C90363"/>
    <w:rsid w:val="00C9044B"/>
    <w:rsid w:val="00C9099A"/>
    <w:rsid w:val="00C91613"/>
    <w:rsid w:val="00C91680"/>
    <w:rsid w:val="00C91712"/>
    <w:rsid w:val="00C917F3"/>
    <w:rsid w:val="00C91816"/>
    <w:rsid w:val="00C91D20"/>
    <w:rsid w:val="00C91DB0"/>
    <w:rsid w:val="00C92584"/>
    <w:rsid w:val="00C92837"/>
    <w:rsid w:val="00C929BE"/>
    <w:rsid w:val="00C934F4"/>
    <w:rsid w:val="00C93806"/>
    <w:rsid w:val="00C9429E"/>
    <w:rsid w:val="00C944E5"/>
    <w:rsid w:val="00C94A94"/>
    <w:rsid w:val="00C95B93"/>
    <w:rsid w:val="00C95EA2"/>
    <w:rsid w:val="00C95F80"/>
    <w:rsid w:val="00C96063"/>
    <w:rsid w:val="00C9607E"/>
    <w:rsid w:val="00C96601"/>
    <w:rsid w:val="00C969F6"/>
    <w:rsid w:val="00C96F63"/>
    <w:rsid w:val="00C9735E"/>
    <w:rsid w:val="00C973CA"/>
    <w:rsid w:val="00C97881"/>
    <w:rsid w:val="00C97BB5"/>
    <w:rsid w:val="00C97C2C"/>
    <w:rsid w:val="00CA030A"/>
    <w:rsid w:val="00CA0328"/>
    <w:rsid w:val="00CA058E"/>
    <w:rsid w:val="00CA07B1"/>
    <w:rsid w:val="00CA1624"/>
    <w:rsid w:val="00CA173D"/>
    <w:rsid w:val="00CA1B00"/>
    <w:rsid w:val="00CA20F3"/>
    <w:rsid w:val="00CA21EB"/>
    <w:rsid w:val="00CA2342"/>
    <w:rsid w:val="00CA2608"/>
    <w:rsid w:val="00CA2698"/>
    <w:rsid w:val="00CA2925"/>
    <w:rsid w:val="00CA2B6F"/>
    <w:rsid w:val="00CA3116"/>
    <w:rsid w:val="00CA31A7"/>
    <w:rsid w:val="00CA33D7"/>
    <w:rsid w:val="00CA34C0"/>
    <w:rsid w:val="00CA36D8"/>
    <w:rsid w:val="00CA37B2"/>
    <w:rsid w:val="00CA3B3D"/>
    <w:rsid w:val="00CA3EAA"/>
    <w:rsid w:val="00CA4361"/>
    <w:rsid w:val="00CA47AB"/>
    <w:rsid w:val="00CA4A43"/>
    <w:rsid w:val="00CA4E84"/>
    <w:rsid w:val="00CA4F66"/>
    <w:rsid w:val="00CA5A92"/>
    <w:rsid w:val="00CA63EC"/>
    <w:rsid w:val="00CA67DF"/>
    <w:rsid w:val="00CA6807"/>
    <w:rsid w:val="00CA6ACA"/>
    <w:rsid w:val="00CA6C59"/>
    <w:rsid w:val="00CA6E04"/>
    <w:rsid w:val="00CA6F36"/>
    <w:rsid w:val="00CA6FE2"/>
    <w:rsid w:val="00CA7286"/>
    <w:rsid w:val="00CA7387"/>
    <w:rsid w:val="00CA75DB"/>
    <w:rsid w:val="00CA77F4"/>
    <w:rsid w:val="00CA7827"/>
    <w:rsid w:val="00CA7B8F"/>
    <w:rsid w:val="00CA7BAA"/>
    <w:rsid w:val="00CB0176"/>
    <w:rsid w:val="00CB01F0"/>
    <w:rsid w:val="00CB0B11"/>
    <w:rsid w:val="00CB0E3E"/>
    <w:rsid w:val="00CB17EB"/>
    <w:rsid w:val="00CB1F9A"/>
    <w:rsid w:val="00CB1FB5"/>
    <w:rsid w:val="00CB208F"/>
    <w:rsid w:val="00CB211B"/>
    <w:rsid w:val="00CB2568"/>
    <w:rsid w:val="00CB25FC"/>
    <w:rsid w:val="00CB2930"/>
    <w:rsid w:val="00CB2942"/>
    <w:rsid w:val="00CB2B0F"/>
    <w:rsid w:val="00CB30B7"/>
    <w:rsid w:val="00CB30F8"/>
    <w:rsid w:val="00CB3723"/>
    <w:rsid w:val="00CB37FC"/>
    <w:rsid w:val="00CB380F"/>
    <w:rsid w:val="00CB3B5A"/>
    <w:rsid w:val="00CB3D6B"/>
    <w:rsid w:val="00CB3E77"/>
    <w:rsid w:val="00CB3F98"/>
    <w:rsid w:val="00CB471E"/>
    <w:rsid w:val="00CB4871"/>
    <w:rsid w:val="00CB4D03"/>
    <w:rsid w:val="00CB56DA"/>
    <w:rsid w:val="00CB59D3"/>
    <w:rsid w:val="00CB5CD1"/>
    <w:rsid w:val="00CB6ACD"/>
    <w:rsid w:val="00CB6BA8"/>
    <w:rsid w:val="00CB6C1B"/>
    <w:rsid w:val="00CB6E24"/>
    <w:rsid w:val="00CB7964"/>
    <w:rsid w:val="00CB7B6D"/>
    <w:rsid w:val="00CB7D80"/>
    <w:rsid w:val="00CC006E"/>
    <w:rsid w:val="00CC0119"/>
    <w:rsid w:val="00CC0F33"/>
    <w:rsid w:val="00CC0F5F"/>
    <w:rsid w:val="00CC0F7A"/>
    <w:rsid w:val="00CC193A"/>
    <w:rsid w:val="00CC199E"/>
    <w:rsid w:val="00CC1A1E"/>
    <w:rsid w:val="00CC1A62"/>
    <w:rsid w:val="00CC1C15"/>
    <w:rsid w:val="00CC1E34"/>
    <w:rsid w:val="00CC1E45"/>
    <w:rsid w:val="00CC1F35"/>
    <w:rsid w:val="00CC22A0"/>
    <w:rsid w:val="00CC24B3"/>
    <w:rsid w:val="00CC260E"/>
    <w:rsid w:val="00CC26BB"/>
    <w:rsid w:val="00CC2943"/>
    <w:rsid w:val="00CC2B4F"/>
    <w:rsid w:val="00CC2B58"/>
    <w:rsid w:val="00CC3008"/>
    <w:rsid w:val="00CC3109"/>
    <w:rsid w:val="00CC33C3"/>
    <w:rsid w:val="00CC3D98"/>
    <w:rsid w:val="00CC4104"/>
    <w:rsid w:val="00CC4365"/>
    <w:rsid w:val="00CC4416"/>
    <w:rsid w:val="00CC4585"/>
    <w:rsid w:val="00CC45BF"/>
    <w:rsid w:val="00CC47AC"/>
    <w:rsid w:val="00CC526B"/>
    <w:rsid w:val="00CC5814"/>
    <w:rsid w:val="00CC5A0E"/>
    <w:rsid w:val="00CC5F72"/>
    <w:rsid w:val="00CC61CD"/>
    <w:rsid w:val="00CC63D9"/>
    <w:rsid w:val="00CC661A"/>
    <w:rsid w:val="00CC6BD3"/>
    <w:rsid w:val="00CC6BE9"/>
    <w:rsid w:val="00CC75E4"/>
    <w:rsid w:val="00CC779D"/>
    <w:rsid w:val="00CC7E64"/>
    <w:rsid w:val="00CD01F3"/>
    <w:rsid w:val="00CD03E0"/>
    <w:rsid w:val="00CD0F2F"/>
    <w:rsid w:val="00CD0F4C"/>
    <w:rsid w:val="00CD0FDA"/>
    <w:rsid w:val="00CD114B"/>
    <w:rsid w:val="00CD15D8"/>
    <w:rsid w:val="00CD19D9"/>
    <w:rsid w:val="00CD1E2B"/>
    <w:rsid w:val="00CD1F8B"/>
    <w:rsid w:val="00CD2277"/>
    <w:rsid w:val="00CD22A1"/>
    <w:rsid w:val="00CD2365"/>
    <w:rsid w:val="00CD237D"/>
    <w:rsid w:val="00CD25CB"/>
    <w:rsid w:val="00CD27B5"/>
    <w:rsid w:val="00CD280A"/>
    <w:rsid w:val="00CD2A6F"/>
    <w:rsid w:val="00CD2AE6"/>
    <w:rsid w:val="00CD2C8C"/>
    <w:rsid w:val="00CD3210"/>
    <w:rsid w:val="00CD3677"/>
    <w:rsid w:val="00CD3B88"/>
    <w:rsid w:val="00CD3DA5"/>
    <w:rsid w:val="00CD484A"/>
    <w:rsid w:val="00CD599A"/>
    <w:rsid w:val="00CD59A6"/>
    <w:rsid w:val="00CD5CB9"/>
    <w:rsid w:val="00CD5D1C"/>
    <w:rsid w:val="00CD5EA5"/>
    <w:rsid w:val="00CD5EE7"/>
    <w:rsid w:val="00CD5F16"/>
    <w:rsid w:val="00CD601E"/>
    <w:rsid w:val="00CD61ED"/>
    <w:rsid w:val="00CD694C"/>
    <w:rsid w:val="00CD6C93"/>
    <w:rsid w:val="00CD78EF"/>
    <w:rsid w:val="00CD78F0"/>
    <w:rsid w:val="00CD7DC6"/>
    <w:rsid w:val="00CE002E"/>
    <w:rsid w:val="00CE0247"/>
    <w:rsid w:val="00CE0468"/>
    <w:rsid w:val="00CE12CC"/>
    <w:rsid w:val="00CE1424"/>
    <w:rsid w:val="00CE1705"/>
    <w:rsid w:val="00CE173A"/>
    <w:rsid w:val="00CE17DE"/>
    <w:rsid w:val="00CE190E"/>
    <w:rsid w:val="00CE200C"/>
    <w:rsid w:val="00CE224C"/>
    <w:rsid w:val="00CE2373"/>
    <w:rsid w:val="00CE25BF"/>
    <w:rsid w:val="00CE2A5F"/>
    <w:rsid w:val="00CE2BEC"/>
    <w:rsid w:val="00CE2D09"/>
    <w:rsid w:val="00CE2D74"/>
    <w:rsid w:val="00CE2E71"/>
    <w:rsid w:val="00CE3596"/>
    <w:rsid w:val="00CE3A1C"/>
    <w:rsid w:val="00CE4360"/>
    <w:rsid w:val="00CE44E9"/>
    <w:rsid w:val="00CE4816"/>
    <w:rsid w:val="00CE55BA"/>
    <w:rsid w:val="00CE5923"/>
    <w:rsid w:val="00CE5975"/>
    <w:rsid w:val="00CE5CF7"/>
    <w:rsid w:val="00CE5E0D"/>
    <w:rsid w:val="00CE5EF8"/>
    <w:rsid w:val="00CE5F71"/>
    <w:rsid w:val="00CE66F7"/>
    <w:rsid w:val="00CE6C00"/>
    <w:rsid w:val="00CE6CA2"/>
    <w:rsid w:val="00CE7201"/>
    <w:rsid w:val="00CE7BD3"/>
    <w:rsid w:val="00CE7CAE"/>
    <w:rsid w:val="00CF0DF9"/>
    <w:rsid w:val="00CF10BB"/>
    <w:rsid w:val="00CF11FA"/>
    <w:rsid w:val="00CF1373"/>
    <w:rsid w:val="00CF157E"/>
    <w:rsid w:val="00CF1647"/>
    <w:rsid w:val="00CF1780"/>
    <w:rsid w:val="00CF197C"/>
    <w:rsid w:val="00CF1A0A"/>
    <w:rsid w:val="00CF1C30"/>
    <w:rsid w:val="00CF1E54"/>
    <w:rsid w:val="00CF27AB"/>
    <w:rsid w:val="00CF2865"/>
    <w:rsid w:val="00CF297D"/>
    <w:rsid w:val="00CF2DB8"/>
    <w:rsid w:val="00CF3207"/>
    <w:rsid w:val="00CF3607"/>
    <w:rsid w:val="00CF36E8"/>
    <w:rsid w:val="00CF3921"/>
    <w:rsid w:val="00CF4850"/>
    <w:rsid w:val="00CF4C07"/>
    <w:rsid w:val="00CF51D7"/>
    <w:rsid w:val="00CF52FE"/>
    <w:rsid w:val="00CF5DC1"/>
    <w:rsid w:val="00CF639C"/>
    <w:rsid w:val="00CF689C"/>
    <w:rsid w:val="00CF69A6"/>
    <w:rsid w:val="00CF74C3"/>
    <w:rsid w:val="00CF781A"/>
    <w:rsid w:val="00CF7825"/>
    <w:rsid w:val="00CF7883"/>
    <w:rsid w:val="00CF78CE"/>
    <w:rsid w:val="00CF7BB6"/>
    <w:rsid w:val="00CF7CC8"/>
    <w:rsid w:val="00CF7F25"/>
    <w:rsid w:val="00D0004E"/>
    <w:rsid w:val="00D00823"/>
    <w:rsid w:val="00D00A5D"/>
    <w:rsid w:val="00D01299"/>
    <w:rsid w:val="00D01358"/>
    <w:rsid w:val="00D01434"/>
    <w:rsid w:val="00D01537"/>
    <w:rsid w:val="00D016D7"/>
    <w:rsid w:val="00D01DFB"/>
    <w:rsid w:val="00D02145"/>
    <w:rsid w:val="00D02179"/>
    <w:rsid w:val="00D02597"/>
    <w:rsid w:val="00D027CF"/>
    <w:rsid w:val="00D02820"/>
    <w:rsid w:val="00D02FD6"/>
    <w:rsid w:val="00D03043"/>
    <w:rsid w:val="00D03267"/>
    <w:rsid w:val="00D03810"/>
    <w:rsid w:val="00D03947"/>
    <w:rsid w:val="00D03DEF"/>
    <w:rsid w:val="00D046FC"/>
    <w:rsid w:val="00D047BC"/>
    <w:rsid w:val="00D049E5"/>
    <w:rsid w:val="00D049ED"/>
    <w:rsid w:val="00D04B01"/>
    <w:rsid w:val="00D051DA"/>
    <w:rsid w:val="00D052EA"/>
    <w:rsid w:val="00D0591A"/>
    <w:rsid w:val="00D05990"/>
    <w:rsid w:val="00D05B0E"/>
    <w:rsid w:val="00D05E7A"/>
    <w:rsid w:val="00D05EB5"/>
    <w:rsid w:val="00D06101"/>
    <w:rsid w:val="00D0625F"/>
    <w:rsid w:val="00D062FD"/>
    <w:rsid w:val="00D06324"/>
    <w:rsid w:val="00D066AD"/>
    <w:rsid w:val="00D067B1"/>
    <w:rsid w:val="00D06828"/>
    <w:rsid w:val="00D06B84"/>
    <w:rsid w:val="00D06C65"/>
    <w:rsid w:val="00D071FF"/>
    <w:rsid w:val="00D07B70"/>
    <w:rsid w:val="00D07C93"/>
    <w:rsid w:val="00D1002F"/>
    <w:rsid w:val="00D100B2"/>
    <w:rsid w:val="00D1033B"/>
    <w:rsid w:val="00D10721"/>
    <w:rsid w:val="00D10820"/>
    <w:rsid w:val="00D10A2E"/>
    <w:rsid w:val="00D10B84"/>
    <w:rsid w:val="00D10F8B"/>
    <w:rsid w:val="00D117E4"/>
    <w:rsid w:val="00D1188F"/>
    <w:rsid w:val="00D11CBC"/>
    <w:rsid w:val="00D11CC0"/>
    <w:rsid w:val="00D11E8C"/>
    <w:rsid w:val="00D11F60"/>
    <w:rsid w:val="00D1245F"/>
    <w:rsid w:val="00D128ED"/>
    <w:rsid w:val="00D1293B"/>
    <w:rsid w:val="00D1301D"/>
    <w:rsid w:val="00D1313D"/>
    <w:rsid w:val="00D1360D"/>
    <w:rsid w:val="00D13A77"/>
    <w:rsid w:val="00D13DEC"/>
    <w:rsid w:val="00D142F2"/>
    <w:rsid w:val="00D14449"/>
    <w:rsid w:val="00D144A8"/>
    <w:rsid w:val="00D14510"/>
    <w:rsid w:val="00D14891"/>
    <w:rsid w:val="00D14F25"/>
    <w:rsid w:val="00D153C1"/>
    <w:rsid w:val="00D15454"/>
    <w:rsid w:val="00D15698"/>
    <w:rsid w:val="00D15D09"/>
    <w:rsid w:val="00D1696C"/>
    <w:rsid w:val="00D16B35"/>
    <w:rsid w:val="00D16FF5"/>
    <w:rsid w:val="00D17124"/>
    <w:rsid w:val="00D1717D"/>
    <w:rsid w:val="00D175A9"/>
    <w:rsid w:val="00D17861"/>
    <w:rsid w:val="00D178C9"/>
    <w:rsid w:val="00D17D47"/>
    <w:rsid w:val="00D17DB2"/>
    <w:rsid w:val="00D20187"/>
    <w:rsid w:val="00D2019D"/>
    <w:rsid w:val="00D2088F"/>
    <w:rsid w:val="00D20E35"/>
    <w:rsid w:val="00D20EA2"/>
    <w:rsid w:val="00D211F0"/>
    <w:rsid w:val="00D21AD0"/>
    <w:rsid w:val="00D21D9F"/>
    <w:rsid w:val="00D2204D"/>
    <w:rsid w:val="00D22748"/>
    <w:rsid w:val="00D227BF"/>
    <w:rsid w:val="00D22B16"/>
    <w:rsid w:val="00D230BA"/>
    <w:rsid w:val="00D24B5F"/>
    <w:rsid w:val="00D24DF3"/>
    <w:rsid w:val="00D24FF1"/>
    <w:rsid w:val="00D255E5"/>
    <w:rsid w:val="00D25909"/>
    <w:rsid w:val="00D25B58"/>
    <w:rsid w:val="00D25EA2"/>
    <w:rsid w:val="00D25F42"/>
    <w:rsid w:val="00D26373"/>
    <w:rsid w:val="00D2654A"/>
    <w:rsid w:val="00D2671E"/>
    <w:rsid w:val="00D269BA"/>
    <w:rsid w:val="00D2750E"/>
    <w:rsid w:val="00D279E4"/>
    <w:rsid w:val="00D27BB3"/>
    <w:rsid w:val="00D27BCA"/>
    <w:rsid w:val="00D27CE9"/>
    <w:rsid w:val="00D27F7A"/>
    <w:rsid w:val="00D30D71"/>
    <w:rsid w:val="00D30E00"/>
    <w:rsid w:val="00D314E9"/>
    <w:rsid w:val="00D3154D"/>
    <w:rsid w:val="00D3179C"/>
    <w:rsid w:val="00D318B6"/>
    <w:rsid w:val="00D319A1"/>
    <w:rsid w:val="00D31BBC"/>
    <w:rsid w:val="00D31DAC"/>
    <w:rsid w:val="00D31F9E"/>
    <w:rsid w:val="00D32425"/>
    <w:rsid w:val="00D3263F"/>
    <w:rsid w:val="00D32703"/>
    <w:rsid w:val="00D32896"/>
    <w:rsid w:val="00D32E29"/>
    <w:rsid w:val="00D33070"/>
    <w:rsid w:val="00D3324A"/>
    <w:rsid w:val="00D332EC"/>
    <w:rsid w:val="00D33AFB"/>
    <w:rsid w:val="00D33C1F"/>
    <w:rsid w:val="00D33F8E"/>
    <w:rsid w:val="00D34092"/>
    <w:rsid w:val="00D341A6"/>
    <w:rsid w:val="00D346B7"/>
    <w:rsid w:val="00D351B5"/>
    <w:rsid w:val="00D35259"/>
    <w:rsid w:val="00D35488"/>
    <w:rsid w:val="00D35782"/>
    <w:rsid w:val="00D3588B"/>
    <w:rsid w:val="00D35F8B"/>
    <w:rsid w:val="00D36350"/>
    <w:rsid w:val="00D3723E"/>
    <w:rsid w:val="00D3760A"/>
    <w:rsid w:val="00D37E6F"/>
    <w:rsid w:val="00D40002"/>
    <w:rsid w:val="00D40217"/>
    <w:rsid w:val="00D40B83"/>
    <w:rsid w:val="00D40E92"/>
    <w:rsid w:val="00D40F55"/>
    <w:rsid w:val="00D40F71"/>
    <w:rsid w:val="00D41735"/>
    <w:rsid w:val="00D41B86"/>
    <w:rsid w:val="00D41C00"/>
    <w:rsid w:val="00D41CB4"/>
    <w:rsid w:val="00D41CDF"/>
    <w:rsid w:val="00D41D76"/>
    <w:rsid w:val="00D41EDD"/>
    <w:rsid w:val="00D422FC"/>
    <w:rsid w:val="00D42675"/>
    <w:rsid w:val="00D4297F"/>
    <w:rsid w:val="00D42C9E"/>
    <w:rsid w:val="00D42CBE"/>
    <w:rsid w:val="00D42CF2"/>
    <w:rsid w:val="00D430A1"/>
    <w:rsid w:val="00D4327C"/>
    <w:rsid w:val="00D43BDA"/>
    <w:rsid w:val="00D4432E"/>
    <w:rsid w:val="00D447B4"/>
    <w:rsid w:val="00D447BE"/>
    <w:rsid w:val="00D44907"/>
    <w:rsid w:val="00D44955"/>
    <w:rsid w:val="00D44DED"/>
    <w:rsid w:val="00D4587F"/>
    <w:rsid w:val="00D458D5"/>
    <w:rsid w:val="00D45BED"/>
    <w:rsid w:val="00D45ECE"/>
    <w:rsid w:val="00D464C1"/>
    <w:rsid w:val="00D467E9"/>
    <w:rsid w:val="00D46941"/>
    <w:rsid w:val="00D46DD4"/>
    <w:rsid w:val="00D47000"/>
    <w:rsid w:val="00D47889"/>
    <w:rsid w:val="00D4790A"/>
    <w:rsid w:val="00D50071"/>
    <w:rsid w:val="00D5068E"/>
    <w:rsid w:val="00D50BD3"/>
    <w:rsid w:val="00D50D0B"/>
    <w:rsid w:val="00D50D8B"/>
    <w:rsid w:val="00D50EA7"/>
    <w:rsid w:val="00D51EA3"/>
    <w:rsid w:val="00D51FBD"/>
    <w:rsid w:val="00D52247"/>
    <w:rsid w:val="00D52746"/>
    <w:rsid w:val="00D52BFB"/>
    <w:rsid w:val="00D52E9B"/>
    <w:rsid w:val="00D52F69"/>
    <w:rsid w:val="00D53A82"/>
    <w:rsid w:val="00D53C6C"/>
    <w:rsid w:val="00D53E51"/>
    <w:rsid w:val="00D54005"/>
    <w:rsid w:val="00D544D9"/>
    <w:rsid w:val="00D54A6A"/>
    <w:rsid w:val="00D54EF0"/>
    <w:rsid w:val="00D55186"/>
    <w:rsid w:val="00D552D8"/>
    <w:rsid w:val="00D5532E"/>
    <w:rsid w:val="00D5546D"/>
    <w:rsid w:val="00D55BBC"/>
    <w:rsid w:val="00D55BD9"/>
    <w:rsid w:val="00D55C22"/>
    <w:rsid w:val="00D55D09"/>
    <w:rsid w:val="00D56234"/>
    <w:rsid w:val="00D566C9"/>
    <w:rsid w:val="00D5679F"/>
    <w:rsid w:val="00D56BD4"/>
    <w:rsid w:val="00D57138"/>
    <w:rsid w:val="00D577B1"/>
    <w:rsid w:val="00D57B17"/>
    <w:rsid w:val="00D57C7D"/>
    <w:rsid w:val="00D603E2"/>
    <w:rsid w:val="00D603EF"/>
    <w:rsid w:val="00D60614"/>
    <w:rsid w:val="00D6093C"/>
    <w:rsid w:val="00D609A4"/>
    <w:rsid w:val="00D60C0C"/>
    <w:rsid w:val="00D60C99"/>
    <w:rsid w:val="00D60CAB"/>
    <w:rsid w:val="00D60D03"/>
    <w:rsid w:val="00D60D97"/>
    <w:rsid w:val="00D60E91"/>
    <w:rsid w:val="00D61111"/>
    <w:rsid w:val="00D614AB"/>
    <w:rsid w:val="00D6155B"/>
    <w:rsid w:val="00D6197D"/>
    <w:rsid w:val="00D61D6F"/>
    <w:rsid w:val="00D625F5"/>
    <w:rsid w:val="00D62845"/>
    <w:rsid w:val="00D62CBF"/>
    <w:rsid w:val="00D634BD"/>
    <w:rsid w:val="00D63D3F"/>
    <w:rsid w:val="00D63DE6"/>
    <w:rsid w:val="00D63FF9"/>
    <w:rsid w:val="00D64453"/>
    <w:rsid w:val="00D644C8"/>
    <w:rsid w:val="00D644E3"/>
    <w:rsid w:val="00D64758"/>
    <w:rsid w:val="00D64C78"/>
    <w:rsid w:val="00D64E07"/>
    <w:rsid w:val="00D654F0"/>
    <w:rsid w:val="00D655B5"/>
    <w:rsid w:val="00D65717"/>
    <w:rsid w:val="00D65B0F"/>
    <w:rsid w:val="00D65C96"/>
    <w:rsid w:val="00D65FE1"/>
    <w:rsid w:val="00D6659D"/>
    <w:rsid w:val="00D6675B"/>
    <w:rsid w:val="00D6688C"/>
    <w:rsid w:val="00D668CE"/>
    <w:rsid w:val="00D66A7A"/>
    <w:rsid w:val="00D66C1D"/>
    <w:rsid w:val="00D66D00"/>
    <w:rsid w:val="00D66DD2"/>
    <w:rsid w:val="00D66FC4"/>
    <w:rsid w:val="00D6706B"/>
    <w:rsid w:val="00D6764A"/>
    <w:rsid w:val="00D67688"/>
    <w:rsid w:val="00D67889"/>
    <w:rsid w:val="00D67CB7"/>
    <w:rsid w:val="00D700A3"/>
    <w:rsid w:val="00D70193"/>
    <w:rsid w:val="00D702D5"/>
    <w:rsid w:val="00D702ED"/>
    <w:rsid w:val="00D7032A"/>
    <w:rsid w:val="00D708D4"/>
    <w:rsid w:val="00D70DED"/>
    <w:rsid w:val="00D71074"/>
    <w:rsid w:val="00D71D96"/>
    <w:rsid w:val="00D722DF"/>
    <w:rsid w:val="00D72434"/>
    <w:rsid w:val="00D72514"/>
    <w:rsid w:val="00D72F3F"/>
    <w:rsid w:val="00D733F6"/>
    <w:rsid w:val="00D7390F"/>
    <w:rsid w:val="00D73A8F"/>
    <w:rsid w:val="00D73BF0"/>
    <w:rsid w:val="00D73EAC"/>
    <w:rsid w:val="00D73F5B"/>
    <w:rsid w:val="00D74184"/>
    <w:rsid w:val="00D7426F"/>
    <w:rsid w:val="00D74371"/>
    <w:rsid w:val="00D74423"/>
    <w:rsid w:val="00D748DA"/>
    <w:rsid w:val="00D74B5F"/>
    <w:rsid w:val="00D74C22"/>
    <w:rsid w:val="00D74C39"/>
    <w:rsid w:val="00D74E51"/>
    <w:rsid w:val="00D7545E"/>
    <w:rsid w:val="00D7557C"/>
    <w:rsid w:val="00D7569B"/>
    <w:rsid w:val="00D759EB"/>
    <w:rsid w:val="00D75A52"/>
    <w:rsid w:val="00D75C2A"/>
    <w:rsid w:val="00D75ED6"/>
    <w:rsid w:val="00D761A5"/>
    <w:rsid w:val="00D76411"/>
    <w:rsid w:val="00D76574"/>
    <w:rsid w:val="00D76FC8"/>
    <w:rsid w:val="00D771BF"/>
    <w:rsid w:val="00D773BD"/>
    <w:rsid w:val="00D7771D"/>
    <w:rsid w:val="00D77D44"/>
    <w:rsid w:val="00D77F3A"/>
    <w:rsid w:val="00D77F60"/>
    <w:rsid w:val="00D80865"/>
    <w:rsid w:val="00D80AB2"/>
    <w:rsid w:val="00D81466"/>
    <w:rsid w:val="00D8151E"/>
    <w:rsid w:val="00D8196A"/>
    <w:rsid w:val="00D81D68"/>
    <w:rsid w:val="00D81D75"/>
    <w:rsid w:val="00D81F2D"/>
    <w:rsid w:val="00D820F4"/>
    <w:rsid w:val="00D82521"/>
    <w:rsid w:val="00D82793"/>
    <w:rsid w:val="00D827AA"/>
    <w:rsid w:val="00D8296E"/>
    <w:rsid w:val="00D82AA4"/>
    <w:rsid w:val="00D83149"/>
    <w:rsid w:val="00D8318C"/>
    <w:rsid w:val="00D835CD"/>
    <w:rsid w:val="00D83CDB"/>
    <w:rsid w:val="00D83D31"/>
    <w:rsid w:val="00D8478A"/>
    <w:rsid w:val="00D8489A"/>
    <w:rsid w:val="00D84BF7"/>
    <w:rsid w:val="00D84F57"/>
    <w:rsid w:val="00D8581C"/>
    <w:rsid w:val="00D85BF9"/>
    <w:rsid w:val="00D865BB"/>
    <w:rsid w:val="00D865C9"/>
    <w:rsid w:val="00D8697F"/>
    <w:rsid w:val="00D875B3"/>
    <w:rsid w:val="00D87793"/>
    <w:rsid w:val="00D87913"/>
    <w:rsid w:val="00D87C1A"/>
    <w:rsid w:val="00D87FA6"/>
    <w:rsid w:val="00D90353"/>
    <w:rsid w:val="00D9043F"/>
    <w:rsid w:val="00D904B4"/>
    <w:rsid w:val="00D90585"/>
    <w:rsid w:val="00D906D7"/>
    <w:rsid w:val="00D908BF"/>
    <w:rsid w:val="00D9119B"/>
    <w:rsid w:val="00D9175A"/>
    <w:rsid w:val="00D91B6B"/>
    <w:rsid w:val="00D91BA5"/>
    <w:rsid w:val="00D92E28"/>
    <w:rsid w:val="00D92F16"/>
    <w:rsid w:val="00D92FE3"/>
    <w:rsid w:val="00D93249"/>
    <w:rsid w:val="00D93353"/>
    <w:rsid w:val="00D93354"/>
    <w:rsid w:val="00D93519"/>
    <w:rsid w:val="00D936AB"/>
    <w:rsid w:val="00D93C8E"/>
    <w:rsid w:val="00D93E37"/>
    <w:rsid w:val="00D93F18"/>
    <w:rsid w:val="00D93F84"/>
    <w:rsid w:val="00D940F5"/>
    <w:rsid w:val="00D94219"/>
    <w:rsid w:val="00D942DE"/>
    <w:rsid w:val="00D94484"/>
    <w:rsid w:val="00D94B6D"/>
    <w:rsid w:val="00D9538B"/>
    <w:rsid w:val="00D9553E"/>
    <w:rsid w:val="00D95FC5"/>
    <w:rsid w:val="00D9602B"/>
    <w:rsid w:val="00D961A2"/>
    <w:rsid w:val="00D963D3"/>
    <w:rsid w:val="00D9654D"/>
    <w:rsid w:val="00D9681C"/>
    <w:rsid w:val="00D969BA"/>
    <w:rsid w:val="00D96E54"/>
    <w:rsid w:val="00D97054"/>
    <w:rsid w:val="00D97583"/>
    <w:rsid w:val="00DA0D4F"/>
    <w:rsid w:val="00DA132B"/>
    <w:rsid w:val="00DA255A"/>
    <w:rsid w:val="00DA2639"/>
    <w:rsid w:val="00DA2B5D"/>
    <w:rsid w:val="00DA2BF7"/>
    <w:rsid w:val="00DA3229"/>
    <w:rsid w:val="00DA3D00"/>
    <w:rsid w:val="00DA3E52"/>
    <w:rsid w:val="00DA3E63"/>
    <w:rsid w:val="00DA47EA"/>
    <w:rsid w:val="00DA47F1"/>
    <w:rsid w:val="00DA4823"/>
    <w:rsid w:val="00DA5447"/>
    <w:rsid w:val="00DA5A9E"/>
    <w:rsid w:val="00DA5AE4"/>
    <w:rsid w:val="00DA6AB9"/>
    <w:rsid w:val="00DA6CAC"/>
    <w:rsid w:val="00DA6E52"/>
    <w:rsid w:val="00DA7AEB"/>
    <w:rsid w:val="00DA7B68"/>
    <w:rsid w:val="00DA7B6D"/>
    <w:rsid w:val="00DA7E3A"/>
    <w:rsid w:val="00DB0007"/>
    <w:rsid w:val="00DB0032"/>
    <w:rsid w:val="00DB0BD1"/>
    <w:rsid w:val="00DB0E77"/>
    <w:rsid w:val="00DB1133"/>
    <w:rsid w:val="00DB119F"/>
    <w:rsid w:val="00DB1499"/>
    <w:rsid w:val="00DB1651"/>
    <w:rsid w:val="00DB1835"/>
    <w:rsid w:val="00DB1ADF"/>
    <w:rsid w:val="00DB1D05"/>
    <w:rsid w:val="00DB2AC8"/>
    <w:rsid w:val="00DB2C8B"/>
    <w:rsid w:val="00DB34AA"/>
    <w:rsid w:val="00DB3B47"/>
    <w:rsid w:val="00DB3F88"/>
    <w:rsid w:val="00DB4185"/>
    <w:rsid w:val="00DB4794"/>
    <w:rsid w:val="00DB4BF3"/>
    <w:rsid w:val="00DB4CE7"/>
    <w:rsid w:val="00DB4D68"/>
    <w:rsid w:val="00DB504C"/>
    <w:rsid w:val="00DB580C"/>
    <w:rsid w:val="00DB5A22"/>
    <w:rsid w:val="00DB5DA3"/>
    <w:rsid w:val="00DB606F"/>
    <w:rsid w:val="00DB6507"/>
    <w:rsid w:val="00DB6B23"/>
    <w:rsid w:val="00DB750C"/>
    <w:rsid w:val="00DB7948"/>
    <w:rsid w:val="00DB7A0E"/>
    <w:rsid w:val="00DB7B32"/>
    <w:rsid w:val="00DC022B"/>
    <w:rsid w:val="00DC044C"/>
    <w:rsid w:val="00DC05B6"/>
    <w:rsid w:val="00DC0741"/>
    <w:rsid w:val="00DC080B"/>
    <w:rsid w:val="00DC10B3"/>
    <w:rsid w:val="00DC11BD"/>
    <w:rsid w:val="00DC18CC"/>
    <w:rsid w:val="00DC1CAF"/>
    <w:rsid w:val="00DC23AE"/>
    <w:rsid w:val="00DC24F7"/>
    <w:rsid w:val="00DC29C0"/>
    <w:rsid w:val="00DC2AE9"/>
    <w:rsid w:val="00DC30E9"/>
    <w:rsid w:val="00DC3339"/>
    <w:rsid w:val="00DC347F"/>
    <w:rsid w:val="00DC35BF"/>
    <w:rsid w:val="00DC3B6D"/>
    <w:rsid w:val="00DC3D1F"/>
    <w:rsid w:val="00DC3FAE"/>
    <w:rsid w:val="00DC4924"/>
    <w:rsid w:val="00DC4C74"/>
    <w:rsid w:val="00DC4D86"/>
    <w:rsid w:val="00DC4E2D"/>
    <w:rsid w:val="00DC4F26"/>
    <w:rsid w:val="00DC5114"/>
    <w:rsid w:val="00DC59FA"/>
    <w:rsid w:val="00DC5C1B"/>
    <w:rsid w:val="00DC5E56"/>
    <w:rsid w:val="00DC640D"/>
    <w:rsid w:val="00DC6669"/>
    <w:rsid w:val="00DC6725"/>
    <w:rsid w:val="00DC6748"/>
    <w:rsid w:val="00DC68BC"/>
    <w:rsid w:val="00DC6BCB"/>
    <w:rsid w:val="00DC6D11"/>
    <w:rsid w:val="00DC7203"/>
    <w:rsid w:val="00DC7369"/>
    <w:rsid w:val="00DC789A"/>
    <w:rsid w:val="00DC7DA8"/>
    <w:rsid w:val="00DD0237"/>
    <w:rsid w:val="00DD02EE"/>
    <w:rsid w:val="00DD0364"/>
    <w:rsid w:val="00DD0630"/>
    <w:rsid w:val="00DD075F"/>
    <w:rsid w:val="00DD0FC6"/>
    <w:rsid w:val="00DD15BC"/>
    <w:rsid w:val="00DD1AC7"/>
    <w:rsid w:val="00DD1E3E"/>
    <w:rsid w:val="00DD21AC"/>
    <w:rsid w:val="00DD2208"/>
    <w:rsid w:val="00DD220D"/>
    <w:rsid w:val="00DD2255"/>
    <w:rsid w:val="00DD228D"/>
    <w:rsid w:val="00DD2A23"/>
    <w:rsid w:val="00DD2C29"/>
    <w:rsid w:val="00DD319E"/>
    <w:rsid w:val="00DD3721"/>
    <w:rsid w:val="00DD3A78"/>
    <w:rsid w:val="00DD3EB1"/>
    <w:rsid w:val="00DD47B4"/>
    <w:rsid w:val="00DD4D59"/>
    <w:rsid w:val="00DD5390"/>
    <w:rsid w:val="00DD5861"/>
    <w:rsid w:val="00DD599C"/>
    <w:rsid w:val="00DD5AC7"/>
    <w:rsid w:val="00DD5B17"/>
    <w:rsid w:val="00DD5BAB"/>
    <w:rsid w:val="00DD5F17"/>
    <w:rsid w:val="00DD6A4F"/>
    <w:rsid w:val="00DD6FFC"/>
    <w:rsid w:val="00DD70FF"/>
    <w:rsid w:val="00DD74EB"/>
    <w:rsid w:val="00DD7800"/>
    <w:rsid w:val="00DD7821"/>
    <w:rsid w:val="00DD7BF8"/>
    <w:rsid w:val="00DE0941"/>
    <w:rsid w:val="00DE0B38"/>
    <w:rsid w:val="00DE123A"/>
    <w:rsid w:val="00DE12D8"/>
    <w:rsid w:val="00DE1407"/>
    <w:rsid w:val="00DE14AD"/>
    <w:rsid w:val="00DE160F"/>
    <w:rsid w:val="00DE1792"/>
    <w:rsid w:val="00DE1A29"/>
    <w:rsid w:val="00DE1B4D"/>
    <w:rsid w:val="00DE1E72"/>
    <w:rsid w:val="00DE1FE2"/>
    <w:rsid w:val="00DE20E9"/>
    <w:rsid w:val="00DE20EC"/>
    <w:rsid w:val="00DE2230"/>
    <w:rsid w:val="00DE241E"/>
    <w:rsid w:val="00DE2423"/>
    <w:rsid w:val="00DE2462"/>
    <w:rsid w:val="00DE25CC"/>
    <w:rsid w:val="00DE27CA"/>
    <w:rsid w:val="00DE2D4B"/>
    <w:rsid w:val="00DE34B9"/>
    <w:rsid w:val="00DE3791"/>
    <w:rsid w:val="00DE3CF4"/>
    <w:rsid w:val="00DE3E19"/>
    <w:rsid w:val="00DE3F8B"/>
    <w:rsid w:val="00DE4502"/>
    <w:rsid w:val="00DE4548"/>
    <w:rsid w:val="00DE484E"/>
    <w:rsid w:val="00DE48A2"/>
    <w:rsid w:val="00DE4A42"/>
    <w:rsid w:val="00DE54B1"/>
    <w:rsid w:val="00DE5819"/>
    <w:rsid w:val="00DE5B9C"/>
    <w:rsid w:val="00DE6203"/>
    <w:rsid w:val="00DE623D"/>
    <w:rsid w:val="00DE645A"/>
    <w:rsid w:val="00DE6B29"/>
    <w:rsid w:val="00DE6C6A"/>
    <w:rsid w:val="00DE6F64"/>
    <w:rsid w:val="00DE756D"/>
    <w:rsid w:val="00DE762A"/>
    <w:rsid w:val="00DE7AC8"/>
    <w:rsid w:val="00DE7B92"/>
    <w:rsid w:val="00DE7D19"/>
    <w:rsid w:val="00DE7F6D"/>
    <w:rsid w:val="00DF0237"/>
    <w:rsid w:val="00DF04A1"/>
    <w:rsid w:val="00DF0A22"/>
    <w:rsid w:val="00DF0D6D"/>
    <w:rsid w:val="00DF11D3"/>
    <w:rsid w:val="00DF1328"/>
    <w:rsid w:val="00DF139F"/>
    <w:rsid w:val="00DF1522"/>
    <w:rsid w:val="00DF166B"/>
    <w:rsid w:val="00DF166C"/>
    <w:rsid w:val="00DF1851"/>
    <w:rsid w:val="00DF1881"/>
    <w:rsid w:val="00DF1A84"/>
    <w:rsid w:val="00DF1AC8"/>
    <w:rsid w:val="00DF20F5"/>
    <w:rsid w:val="00DF2249"/>
    <w:rsid w:val="00DF22E9"/>
    <w:rsid w:val="00DF2E78"/>
    <w:rsid w:val="00DF3065"/>
    <w:rsid w:val="00DF3136"/>
    <w:rsid w:val="00DF3156"/>
    <w:rsid w:val="00DF3295"/>
    <w:rsid w:val="00DF32EC"/>
    <w:rsid w:val="00DF340B"/>
    <w:rsid w:val="00DF3661"/>
    <w:rsid w:val="00DF3957"/>
    <w:rsid w:val="00DF3BA4"/>
    <w:rsid w:val="00DF3BB4"/>
    <w:rsid w:val="00DF3BFA"/>
    <w:rsid w:val="00DF3E27"/>
    <w:rsid w:val="00DF3F13"/>
    <w:rsid w:val="00DF4707"/>
    <w:rsid w:val="00DF47AC"/>
    <w:rsid w:val="00DF49EA"/>
    <w:rsid w:val="00DF4E5D"/>
    <w:rsid w:val="00DF5058"/>
    <w:rsid w:val="00DF506C"/>
    <w:rsid w:val="00DF56F1"/>
    <w:rsid w:val="00DF5AA7"/>
    <w:rsid w:val="00DF5C40"/>
    <w:rsid w:val="00DF5E94"/>
    <w:rsid w:val="00DF63F3"/>
    <w:rsid w:val="00DF65E1"/>
    <w:rsid w:val="00DF68B6"/>
    <w:rsid w:val="00DF7668"/>
    <w:rsid w:val="00DF77F9"/>
    <w:rsid w:val="00DF787D"/>
    <w:rsid w:val="00DF78FB"/>
    <w:rsid w:val="00DF7C3A"/>
    <w:rsid w:val="00DF7DD7"/>
    <w:rsid w:val="00E00196"/>
    <w:rsid w:val="00E00527"/>
    <w:rsid w:val="00E00D57"/>
    <w:rsid w:val="00E00EEB"/>
    <w:rsid w:val="00E010D9"/>
    <w:rsid w:val="00E0130A"/>
    <w:rsid w:val="00E014E8"/>
    <w:rsid w:val="00E01617"/>
    <w:rsid w:val="00E01739"/>
    <w:rsid w:val="00E017E5"/>
    <w:rsid w:val="00E0202F"/>
    <w:rsid w:val="00E025C6"/>
    <w:rsid w:val="00E027CB"/>
    <w:rsid w:val="00E02AE7"/>
    <w:rsid w:val="00E02B84"/>
    <w:rsid w:val="00E02C5A"/>
    <w:rsid w:val="00E033D5"/>
    <w:rsid w:val="00E03474"/>
    <w:rsid w:val="00E0362E"/>
    <w:rsid w:val="00E0386F"/>
    <w:rsid w:val="00E03BD8"/>
    <w:rsid w:val="00E0460D"/>
    <w:rsid w:val="00E04705"/>
    <w:rsid w:val="00E04B6B"/>
    <w:rsid w:val="00E055F8"/>
    <w:rsid w:val="00E058D2"/>
    <w:rsid w:val="00E05A38"/>
    <w:rsid w:val="00E05F05"/>
    <w:rsid w:val="00E060E3"/>
    <w:rsid w:val="00E06293"/>
    <w:rsid w:val="00E0630C"/>
    <w:rsid w:val="00E066E6"/>
    <w:rsid w:val="00E06B73"/>
    <w:rsid w:val="00E0702F"/>
    <w:rsid w:val="00E0719A"/>
    <w:rsid w:val="00E074E4"/>
    <w:rsid w:val="00E102AC"/>
    <w:rsid w:val="00E105B6"/>
    <w:rsid w:val="00E1075B"/>
    <w:rsid w:val="00E109B2"/>
    <w:rsid w:val="00E109F3"/>
    <w:rsid w:val="00E11481"/>
    <w:rsid w:val="00E1152C"/>
    <w:rsid w:val="00E1287A"/>
    <w:rsid w:val="00E128C8"/>
    <w:rsid w:val="00E128CB"/>
    <w:rsid w:val="00E13358"/>
    <w:rsid w:val="00E13732"/>
    <w:rsid w:val="00E139A0"/>
    <w:rsid w:val="00E13AE1"/>
    <w:rsid w:val="00E13CD4"/>
    <w:rsid w:val="00E14EE6"/>
    <w:rsid w:val="00E152FE"/>
    <w:rsid w:val="00E15458"/>
    <w:rsid w:val="00E159D9"/>
    <w:rsid w:val="00E15A67"/>
    <w:rsid w:val="00E15B9C"/>
    <w:rsid w:val="00E15DDA"/>
    <w:rsid w:val="00E162CD"/>
    <w:rsid w:val="00E16592"/>
    <w:rsid w:val="00E16667"/>
    <w:rsid w:val="00E17A93"/>
    <w:rsid w:val="00E17C9E"/>
    <w:rsid w:val="00E2000E"/>
    <w:rsid w:val="00E20133"/>
    <w:rsid w:val="00E20490"/>
    <w:rsid w:val="00E207EF"/>
    <w:rsid w:val="00E2104D"/>
    <w:rsid w:val="00E21119"/>
    <w:rsid w:val="00E21666"/>
    <w:rsid w:val="00E21E3F"/>
    <w:rsid w:val="00E225E0"/>
    <w:rsid w:val="00E227CC"/>
    <w:rsid w:val="00E22BA0"/>
    <w:rsid w:val="00E22E62"/>
    <w:rsid w:val="00E22EBA"/>
    <w:rsid w:val="00E23020"/>
    <w:rsid w:val="00E23171"/>
    <w:rsid w:val="00E23363"/>
    <w:rsid w:val="00E239AF"/>
    <w:rsid w:val="00E23AFE"/>
    <w:rsid w:val="00E2409F"/>
    <w:rsid w:val="00E240F3"/>
    <w:rsid w:val="00E242D5"/>
    <w:rsid w:val="00E24573"/>
    <w:rsid w:val="00E246A4"/>
    <w:rsid w:val="00E2480E"/>
    <w:rsid w:val="00E24892"/>
    <w:rsid w:val="00E24CFD"/>
    <w:rsid w:val="00E24E48"/>
    <w:rsid w:val="00E24F34"/>
    <w:rsid w:val="00E25AA1"/>
    <w:rsid w:val="00E25AE6"/>
    <w:rsid w:val="00E2609F"/>
    <w:rsid w:val="00E262EE"/>
    <w:rsid w:val="00E26C94"/>
    <w:rsid w:val="00E27E04"/>
    <w:rsid w:val="00E3008A"/>
    <w:rsid w:val="00E30336"/>
    <w:rsid w:val="00E3048E"/>
    <w:rsid w:val="00E30F79"/>
    <w:rsid w:val="00E30FC8"/>
    <w:rsid w:val="00E31040"/>
    <w:rsid w:val="00E31099"/>
    <w:rsid w:val="00E312C2"/>
    <w:rsid w:val="00E31D92"/>
    <w:rsid w:val="00E3200B"/>
    <w:rsid w:val="00E32339"/>
    <w:rsid w:val="00E32BB7"/>
    <w:rsid w:val="00E32C3C"/>
    <w:rsid w:val="00E32C47"/>
    <w:rsid w:val="00E32EFB"/>
    <w:rsid w:val="00E331F5"/>
    <w:rsid w:val="00E33639"/>
    <w:rsid w:val="00E3369B"/>
    <w:rsid w:val="00E33815"/>
    <w:rsid w:val="00E338FD"/>
    <w:rsid w:val="00E33902"/>
    <w:rsid w:val="00E339B7"/>
    <w:rsid w:val="00E33AB6"/>
    <w:rsid w:val="00E34150"/>
    <w:rsid w:val="00E34383"/>
    <w:rsid w:val="00E343CD"/>
    <w:rsid w:val="00E344AD"/>
    <w:rsid w:val="00E34554"/>
    <w:rsid w:val="00E35019"/>
    <w:rsid w:val="00E35169"/>
    <w:rsid w:val="00E352CD"/>
    <w:rsid w:val="00E35BAE"/>
    <w:rsid w:val="00E35C0B"/>
    <w:rsid w:val="00E35C86"/>
    <w:rsid w:val="00E35D1B"/>
    <w:rsid w:val="00E35EF3"/>
    <w:rsid w:val="00E3613E"/>
    <w:rsid w:val="00E36741"/>
    <w:rsid w:val="00E37118"/>
    <w:rsid w:val="00E37499"/>
    <w:rsid w:val="00E374C3"/>
    <w:rsid w:val="00E376B6"/>
    <w:rsid w:val="00E379D7"/>
    <w:rsid w:val="00E37C21"/>
    <w:rsid w:val="00E37C57"/>
    <w:rsid w:val="00E40245"/>
    <w:rsid w:val="00E40B35"/>
    <w:rsid w:val="00E40BFC"/>
    <w:rsid w:val="00E40BFE"/>
    <w:rsid w:val="00E4115F"/>
    <w:rsid w:val="00E411EC"/>
    <w:rsid w:val="00E411F9"/>
    <w:rsid w:val="00E41338"/>
    <w:rsid w:val="00E41890"/>
    <w:rsid w:val="00E41B80"/>
    <w:rsid w:val="00E41CC4"/>
    <w:rsid w:val="00E41F20"/>
    <w:rsid w:val="00E421AA"/>
    <w:rsid w:val="00E42C47"/>
    <w:rsid w:val="00E42FDD"/>
    <w:rsid w:val="00E4374A"/>
    <w:rsid w:val="00E43AD8"/>
    <w:rsid w:val="00E43E0D"/>
    <w:rsid w:val="00E43F35"/>
    <w:rsid w:val="00E44092"/>
    <w:rsid w:val="00E44A22"/>
    <w:rsid w:val="00E44BDA"/>
    <w:rsid w:val="00E44C98"/>
    <w:rsid w:val="00E44F44"/>
    <w:rsid w:val="00E450BE"/>
    <w:rsid w:val="00E455E1"/>
    <w:rsid w:val="00E45B79"/>
    <w:rsid w:val="00E45E25"/>
    <w:rsid w:val="00E45FDF"/>
    <w:rsid w:val="00E463D5"/>
    <w:rsid w:val="00E4650E"/>
    <w:rsid w:val="00E46547"/>
    <w:rsid w:val="00E468FF"/>
    <w:rsid w:val="00E46CE9"/>
    <w:rsid w:val="00E471BF"/>
    <w:rsid w:val="00E47241"/>
    <w:rsid w:val="00E47467"/>
    <w:rsid w:val="00E47743"/>
    <w:rsid w:val="00E50272"/>
    <w:rsid w:val="00E504E6"/>
    <w:rsid w:val="00E506DF"/>
    <w:rsid w:val="00E5081B"/>
    <w:rsid w:val="00E50995"/>
    <w:rsid w:val="00E50A73"/>
    <w:rsid w:val="00E50D8A"/>
    <w:rsid w:val="00E50DE2"/>
    <w:rsid w:val="00E51463"/>
    <w:rsid w:val="00E514CE"/>
    <w:rsid w:val="00E519B2"/>
    <w:rsid w:val="00E5229A"/>
    <w:rsid w:val="00E52565"/>
    <w:rsid w:val="00E52796"/>
    <w:rsid w:val="00E5296F"/>
    <w:rsid w:val="00E52C07"/>
    <w:rsid w:val="00E52F0B"/>
    <w:rsid w:val="00E53036"/>
    <w:rsid w:val="00E533EA"/>
    <w:rsid w:val="00E53B3D"/>
    <w:rsid w:val="00E53B90"/>
    <w:rsid w:val="00E53ECB"/>
    <w:rsid w:val="00E543DE"/>
    <w:rsid w:val="00E5487D"/>
    <w:rsid w:val="00E54CE9"/>
    <w:rsid w:val="00E54D33"/>
    <w:rsid w:val="00E55032"/>
    <w:rsid w:val="00E551E9"/>
    <w:rsid w:val="00E55B83"/>
    <w:rsid w:val="00E55DDE"/>
    <w:rsid w:val="00E56196"/>
    <w:rsid w:val="00E562CF"/>
    <w:rsid w:val="00E562F1"/>
    <w:rsid w:val="00E5636A"/>
    <w:rsid w:val="00E56381"/>
    <w:rsid w:val="00E56570"/>
    <w:rsid w:val="00E56695"/>
    <w:rsid w:val="00E566E9"/>
    <w:rsid w:val="00E5688A"/>
    <w:rsid w:val="00E56957"/>
    <w:rsid w:val="00E56967"/>
    <w:rsid w:val="00E56EEE"/>
    <w:rsid w:val="00E56EF5"/>
    <w:rsid w:val="00E57813"/>
    <w:rsid w:val="00E57D4E"/>
    <w:rsid w:val="00E57E4B"/>
    <w:rsid w:val="00E57E92"/>
    <w:rsid w:val="00E600EA"/>
    <w:rsid w:val="00E6011C"/>
    <w:rsid w:val="00E60623"/>
    <w:rsid w:val="00E607B4"/>
    <w:rsid w:val="00E6084A"/>
    <w:rsid w:val="00E6089E"/>
    <w:rsid w:val="00E612E4"/>
    <w:rsid w:val="00E61740"/>
    <w:rsid w:val="00E61C51"/>
    <w:rsid w:val="00E61CCD"/>
    <w:rsid w:val="00E61CF7"/>
    <w:rsid w:val="00E61EC6"/>
    <w:rsid w:val="00E62131"/>
    <w:rsid w:val="00E62154"/>
    <w:rsid w:val="00E621AD"/>
    <w:rsid w:val="00E62443"/>
    <w:rsid w:val="00E625A4"/>
    <w:rsid w:val="00E62822"/>
    <w:rsid w:val="00E62EC0"/>
    <w:rsid w:val="00E62EF4"/>
    <w:rsid w:val="00E631BE"/>
    <w:rsid w:val="00E6324D"/>
    <w:rsid w:val="00E63A4E"/>
    <w:rsid w:val="00E63BB9"/>
    <w:rsid w:val="00E63DE9"/>
    <w:rsid w:val="00E6407A"/>
    <w:rsid w:val="00E6408A"/>
    <w:rsid w:val="00E644F5"/>
    <w:rsid w:val="00E64595"/>
    <w:rsid w:val="00E645D3"/>
    <w:rsid w:val="00E646DC"/>
    <w:rsid w:val="00E646ED"/>
    <w:rsid w:val="00E64796"/>
    <w:rsid w:val="00E648E3"/>
    <w:rsid w:val="00E64D40"/>
    <w:rsid w:val="00E64E5A"/>
    <w:rsid w:val="00E64EB1"/>
    <w:rsid w:val="00E65027"/>
    <w:rsid w:val="00E650C1"/>
    <w:rsid w:val="00E6523B"/>
    <w:rsid w:val="00E65350"/>
    <w:rsid w:val="00E656D2"/>
    <w:rsid w:val="00E66566"/>
    <w:rsid w:val="00E66906"/>
    <w:rsid w:val="00E669FC"/>
    <w:rsid w:val="00E66CDE"/>
    <w:rsid w:val="00E66D7A"/>
    <w:rsid w:val="00E66D9E"/>
    <w:rsid w:val="00E671D8"/>
    <w:rsid w:val="00E67749"/>
    <w:rsid w:val="00E67922"/>
    <w:rsid w:val="00E679F9"/>
    <w:rsid w:val="00E67A49"/>
    <w:rsid w:val="00E67E6D"/>
    <w:rsid w:val="00E67F15"/>
    <w:rsid w:val="00E7008D"/>
    <w:rsid w:val="00E701B4"/>
    <w:rsid w:val="00E70511"/>
    <w:rsid w:val="00E7052F"/>
    <w:rsid w:val="00E70666"/>
    <w:rsid w:val="00E708ED"/>
    <w:rsid w:val="00E7095D"/>
    <w:rsid w:val="00E70B7C"/>
    <w:rsid w:val="00E70D39"/>
    <w:rsid w:val="00E71098"/>
    <w:rsid w:val="00E710D0"/>
    <w:rsid w:val="00E7128D"/>
    <w:rsid w:val="00E712F1"/>
    <w:rsid w:val="00E713BC"/>
    <w:rsid w:val="00E71844"/>
    <w:rsid w:val="00E71923"/>
    <w:rsid w:val="00E71AA9"/>
    <w:rsid w:val="00E7205F"/>
    <w:rsid w:val="00E721B4"/>
    <w:rsid w:val="00E72217"/>
    <w:rsid w:val="00E726C6"/>
    <w:rsid w:val="00E72891"/>
    <w:rsid w:val="00E728B6"/>
    <w:rsid w:val="00E72E14"/>
    <w:rsid w:val="00E73393"/>
    <w:rsid w:val="00E734DB"/>
    <w:rsid w:val="00E73674"/>
    <w:rsid w:val="00E736E0"/>
    <w:rsid w:val="00E739F0"/>
    <w:rsid w:val="00E73E9F"/>
    <w:rsid w:val="00E73F46"/>
    <w:rsid w:val="00E74691"/>
    <w:rsid w:val="00E749AB"/>
    <w:rsid w:val="00E749D7"/>
    <w:rsid w:val="00E74A77"/>
    <w:rsid w:val="00E74D2E"/>
    <w:rsid w:val="00E74DB7"/>
    <w:rsid w:val="00E75071"/>
    <w:rsid w:val="00E7521B"/>
    <w:rsid w:val="00E752BF"/>
    <w:rsid w:val="00E75D63"/>
    <w:rsid w:val="00E768A9"/>
    <w:rsid w:val="00E76B51"/>
    <w:rsid w:val="00E76EAC"/>
    <w:rsid w:val="00E7763C"/>
    <w:rsid w:val="00E779B0"/>
    <w:rsid w:val="00E77BDD"/>
    <w:rsid w:val="00E77BE9"/>
    <w:rsid w:val="00E8028B"/>
    <w:rsid w:val="00E804B8"/>
    <w:rsid w:val="00E808C9"/>
    <w:rsid w:val="00E80906"/>
    <w:rsid w:val="00E80AD1"/>
    <w:rsid w:val="00E81328"/>
    <w:rsid w:val="00E82215"/>
    <w:rsid w:val="00E82408"/>
    <w:rsid w:val="00E827C5"/>
    <w:rsid w:val="00E82A90"/>
    <w:rsid w:val="00E82AC8"/>
    <w:rsid w:val="00E82F03"/>
    <w:rsid w:val="00E8308E"/>
    <w:rsid w:val="00E830BD"/>
    <w:rsid w:val="00E8317A"/>
    <w:rsid w:val="00E83209"/>
    <w:rsid w:val="00E833E0"/>
    <w:rsid w:val="00E83A16"/>
    <w:rsid w:val="00E83AF8"/>
    <w:rsid w:val="00E83C1D"/>
    <w:rsid w:val="00E83C9B"/>
    <w:rsid w:val="00E83CB4"/>
    <w:rsid w:val="00E84336"/>
    <w:rsid w:val="00E8457D"/>
    <w:rsid w:val="00E847EE"/>
    <w:rsid w:val="00E84BF2"/>
    <w:rsid w:val="00E84D66"/>
    <w:rsid w:val="00E84FD3"/>
    <w:rsid w:val="00E85231"/>
    <w:rsid w:val="00E85573"/>
    <w:rsid w:val="00E85F2D"/>
    <w:rsid w:val="00E862F3"/>
    <w:rsid w:val="00E8632A"/>
    <w:rsid w:val="00E87121"/>
    <w:rsid w:val="00E87328"/>
    <w:rsid w:val="00E873EE"/>
    <w:rsid w:val="00E87547"/>
    <w:rsid w:val="00E87C60"/>
    <w:rsid w:val="00E87CBE"/>
    <w:rsid w:val="00E903D2"/>
    <w:rsid w:val="00E908DD"/>
    <w:rsid w:val="00E91279"/>
    <w:rsid w:val="00E9162B"/>
    <w:rsid w:val="00E9195A"/>
    <w:rsid w:val="00E91C80"/>
    <w:rsid w:val="00E91E45"/>
    <w:rsid w:val="00E9266B"/>
    <w:rsid w:val="00E927CA"/>
    <w:rsid w:val="00E92C32"/>
    <w:rsid w:val="00E92F3E"/>
    <w:rsid w:val="00E92FB8"/>
    <w:rsid w:val="00E93201"/>
    <w:rsid w:val="00E93B1F"/>
    <w:rsid w:val="00E93B85"/>
    <w:rsid w:val="00E9465F"/>
    <w:rsid w:val="00E948D7"/>
    <w:rsid w:val="00E94A10"/>
    <w:rsid w:val="00E94CB6"/>
    <w:rsid w:val="00E94DA3"/>
    <w:rsid w:val="00E9540C"/>
    <w:rsid w:val="00E95BD5"/>
    <w:rsid w:val="00E95D2C"/>
    <w:rsid w:val="00E96164"/>
    <w:rsid w:val="00E962F0"/>
    <w:rsid w:val="00E96582"/>
    <w:rsid w:val="00E96ABD"/>
    <w:rsid w:val="00E96AC9"/>
    <w:rsid w:val="00E97104"/>
    <w:rsid w:val="00E971E0"/>
    <w:rsid w:val="00E97284"/>
    <w:rsid w:val="00E97340"/>
    <w:rsid w:val="00E973B7"/>
    <w:rsid w:val="00E97B7A"/>
    <w:rsid w:val="00EA0044"/>
    <w:rsid w:val="00EA00E6"/>
    <w:rsid w:val="00EA01CC"/>
    <w:rsid w:val="00EA02D4"/>
    <w:rsid w:val="00EA08B0"/>
    <w:rsid w:val="00EA0C48"/>
    <w:rsid w:val="00EA0DE3"/>
    <w:rsid w:val="00EA104E"/>
    <w:rsid w:val="00EA138D"/>
    <w:rsid w:val="00EA13C3"/>
    <w:rsid w:val="00EA1890"/>
    <w:rsid w:val="00EA1B10"/>
    <w:rsid w:val="00EA1B4C"/>
    <w:rsid w:val="00EA1C01"/>
    <w:rsid w:val="00EA1C8B"/>
    <w:rsid w:val="00EA1EA9"/>
    <w:rsid w:val="00EA20C9"/>
    <w:rsid w:val="00EA2330"/>
    <w:rsid w:val="00EA26DB"/>
    <w:rsid w:val="00EA27F0"/>
    <w:rsid w:val="00EA29E7"/>
    <w:rsid w:val="00EA2A18"/>
    <w:rsid w:val="00EA326E"/>
    <w:rsid w:val="00EA3815"/>
    <w:rsid w:val="00EA3B95"/>
    <w:rsid w:val="00EA3BC4"/>
    <w:rsid w:val="00EA3E07"/>
    <w:rsid w:val="00EA41EC"/>
    <w:rsid w:val="00EA46FC"/>
    <w:rsid w:val="00EA4F3A"/>
    <w:rsid w:val="00EA51D7"/>
    <w:rsid w:val="00EA54FF"/>
    <w:rsid w:val="00EA5592"/>
    <w:rsid w:val="00EA55EC"/>
    <w:rsid w:val="00EA5608"/>
    <w:rsid w:val="00EA5668"/>
    <w:rsid w:val="00EA5C7B"/>
    <w:rsid w:val="00EA5E15"/>
    <w:rsid w:val="00EA6082"/>
    <w:rsid w:val="00EA659B"/>
    <w:rsid w:val="00EA6B66"/>
    <w:rsid w:val="00EA6FD6"/>
    <w:rsid w:val="00EA75CA"/>
    <w:rsid w:val="00EA75CE"/>
    <w:rsid w:val="00EB0227"/>
    <w:rsid w:val="00EB03D8"/>
    <w:rsid w:val="00EB0A73"/>
    <w:rsid w:val="00EB0D1C"/>
    <w:rsid w:val="00EB0E9C"/>
    <w:rsid w:val="00EB1002"/>
    <w:rsid w:val="00EB10E7"/>
    <w:rsid w:val="00EB1113"/>
    <w:rsid w:val="00EB1146"/>
    <w:rsid w:val="00EB1929"/>
    <w:rsid w:val="00EB1E35"/>
    <w:rsid w:val="00EB2309"/>
    <w:rsid w:val="00EB2824"/>
    <w:rsid w:val="00EB345B"/>
    <w:rsid w:val="00EB3A20"/>
    <w:rsid w:val="00EB3C61"/>
    <w:rsid w:val="00EB4521"/>
    <w:rsid w:val="00EB4614"/>
    <w:rsid w:val="00EB5265"/>
    <w:rsid w:val="00EB53F1"/>
    <w:rsid w:val="00EB5878"/>
    <w:rsid w:val="00EB5ACB"/>
    <w:rsid w:val="00EB6108"/>
    <w:rsid w:val="00EB6865"/>
    <w:rsid w:val="00EB68F9"/>
    <w:rsid w:val="00EB7447"/>
    <w:rsid w:val="00EB7729"/>
    <w:rsid w:val="00EB78AA"/>
    <w:rsid w:val="00EB7AFE"/>
    <w:rsid w:val="00EB7E1F"/>
    <w:rsid w:val="00EC0251"/>
    <w:rsid w:val="00EC02AF"/>
    <w:rsid w:val="00EC036C"/>
    <w:rsid w:val="00EC0515"/>
    <w:rsid w:val="00EC06F6"/>
    <w:rsid w:val="00EC0879"/>
    <w:rsid w:val="00EC11A7"/>
    <w:rsid w:val="00EC163A"/>
    <w:rsid w:val="00EC1DB0"/>
    <w:rsid w:val="00EC1E99"/>
    <w:rsid w:val="00EC2069"/>
    <w:rsid w:val="00EC22C6"/>
    <w:rsid w:val="00EC2631"/>
    <w:rsid w:val="00EC278B"/>
    <w:rsid w:val="00EC28CC"/>
    <w:rsid w:val="00EC28F0"/>
    <w:rsid w:val="00EC2A67"/>
    <w:rsid w:val="00EC2C20"/>
    <w:rsid w:val="00EC3274"/>
    <w:rsid w:val="00EC33C5"/>
    <w:rsid w:val="00EC3567"/>
    <w:rsid w:val="00EC38C4"/>
    <w:rsid w:val="00EC3A3C"/>
    <w:rsid w:val="00EC3A41"/>
    <w:rsid w:val="00EC400D"/>
    <w:rsid w:val="00EC4B1A"/>
    <w:rsid w:val="00EC4E7B"/>
    <w:rsid w:val="00EC4FC7"/>
    <w:rsid w:val="00EC574E"/>
    <w:rsid w:val="00EC58B9"/>
    <w:rsid w:val="00EC59D4"/>
    <w:rsid w:val="00EC5A21"/>
    <w:rsid w:val="00EC5BDB"/>
    <w:rsid w:val="00EC6018"/>
    <w:rsid w:val="00EC6395"/>
    <w:rsid w:val="00EC64B4"/>
    <w:rsid w:val="00EC68B7"/>
    <w:rsid w:val="00EC6DA4"/>
    <w:rsid w:val="00EC6E8F"/>
    <w:rsid w:val="00EC707B"/>
    <w:rsid w:val="00EC718E"/>
    <w:rsid w:val="00EC7A09"/>
    <w:rsid w:val="00EC7A3E"/>
    <w:rsid w:val="00EC7FF1"/>
    <w:rsid w:val="00ED09E1"/>
    <w:rsid w:val="00ED0CB4"/>
    <w:rsid w:val="00ED0DE4"/>
    <w:rsid w:val="00ED120C"/>
    <w:rsid w:val="00ED12AA"/>
    <w:rsid w:val="00ED181C"/>
    <w:rsid w:val="00ED1839"/>
    <w:rsid w:val="00ED1942"/>
    <w:rsid w:val="00ED1982"/>
    <w:rsid w:val="00ED1BE3"/>
    <w:rsid w:val="00ED1EAB"/>
    <w:rsid w:val="00ED2413"/>
    <w:rsid w:val="00ED264F"/>
    <w:rsid w:val="00ED27C2"/>
    <w:rsid w:val="00ED2BEB"/>
    <w:rsid w:val="00ED2C87"/>
    <w:rsid w:val="00ED2F34"/>
    <w:rsid w:val="00ED3027"/>
    <w:rsid w:val="00ED332F"/>
    <w:rsid w:val="00ED354B"/>
    <w:rsid w:val="00ED3BC3"/>
    <w:rsid w:val="00ED3DC9"/>
    <w:rsid w:val="00ED4AA2"/>
    <w:rsid w:val="00ED504D"/>
    <w:rsid w:val="00ED5DCF"/>
    <w:rsid w:val="00ED6414"/>
    <w:rsid w:val="00ED6DC7"/>
    <w:rsid w:val="00ED7486"/>
    <w:rsid w:val="00ED76BB"/>
    <w:rsid w:val="00ED79C5"/>
    <w:rsid w:val="00ED7D40"/>
    <w:rsid w:val="00ED7EB6"/>
    <w:rsid w:val="00ED7FA9"/>
    <w:rsid w:val="00EE0275"/>
    <w:rsid w:val="00EE08C3"/>
    <w:rsid w:val="00EE0A4E"/>
    <w:rsid w:val="00EE0CE3"/>
    <w:rsid w:val="00EE0E4B"/>
    <w:rsid w:val="00EE0F14"/>
    <w:rsid w:val="00EE10AC"/>
    <w:rsid w:val="00EE10CB"/>
    <w:rsid w:val="00EE14CE"/>
    <w:rsid w:val="00EE15DD"/>
    <w:rsid w:val="00EE165B"/>
    <w:rsid w:val="00EE1A60"/>
    <w:rsid w:val="00EE1B1C"/>
    <w:rsid w:val="00EE1DA7"/>
    <w:rsid w:val="00EE265D"/>
    <w:rsid w:val="00EE2C2F"/>
    <w:rsid w:val="00EE33B0"/>
    <w:rsid w:val="00EE388C"/>
    <w:rsid w:val="00EE4577"/>
    <w:rsid w:val="00EE4660"/>
    <w:rsid w:val="00EE4DE7"/>
    <w:rsid w:val="00EE54E3"/>
    <w:rsid w:val="00EE5EA4"/>
    <w:rsid w:val="00EE64D7"/>
    <w:rsid w:val="00EE65C5"/>
    <w:rsid w:val="00EE67F5"/>
    <w:rsid w:val="00EE7152"/>
    <w:rsid w:val="00EE722F"/>
    <w:rsid w:val="00EE73D2"/>
    <w:rsid w:val="00EE7684"/>
    <w:rsid w:val="00EE7844"/>
    <w:rsid w:val="00EE7A4A"/>
    <w:rsid w:val="00EE7F5C"/>
    <w:rsid w:val="00EF00CB"/>
    <w:rsid w:val="00EF044D"/>
    <w:rsid w:val="00EF0591"/>
    <w:rsid w:val="00EF06B2"/>
    <w:rsid w:val="00EF0889"/>
    <w:rsid w:val="00EF0899"/>
    <w:rsid w:val="00EF0C63"/>
    <w:rsid w:val="00EF0FDA"/>
    <w:rsid w:val="00EF10F9"/>
    <w:rsid w:val="00EF11B9"/>
    <w:rsid w:val="00EF14E3"/>
    <w:rsid w:val="00EF1530"/>
    <w:rsid w:val="00EF1532"/>
    <w:rsid w:val="00EF17BF"/>
    <w:rsid w:val="00EF1D61"/>
    <w:rsid w:val="00EF2271"/>
    <w:rsid w:val="00EF2674"/>
    <w:rsid w:val="00EF272C"/>
    <w:rsid w:val="00EF2753"/>
    <w:rsid w:val="00EF298B"/>
    <w:rsid w:val="00EF29D5"/>
    <w:rsid w:val="00EF2DD5"/>
    <w:rsid w:val="00EF2E7C"/>
    <w:rsid w:val="00EF2ED9"/>
    <w:rsid w:val="00EF30EA"/>
    <w:rsid w:val="00EF3161"/>
    <w:rsid w:val="00EF319C"/>
    <w:rsid w:val="00EF3249"/>
    <w:rsid w:val="00EF3724"/>
    <w:rsid w:val="00EF39F6"/>
    <w:rsid w:val="00EF4011"/>
    <w:rsid w:val="00EF42AC"/>
    <w:rsid w:val="00EF43A8"/>
    <w:rsid w:val="00EF44D9"/>
    <w:rsid w:val="00EF45E1"/>
    <w:rsid w:val="00EF46A7"/>
    <w:rsid w:val="00EF48E4"/>
    <w:rsid w:val="00EF5207"/>
    <w:rsid w:val="00EF5468"/>
    <w:rsid w:val="00EF5877"/>
    <w:rsid w:val="00EF587F"/>
    <w:rsid w:val="00EF5940"/>
    <w:rsid w:val="00EF5D72"/>
    <w:rsid w:val="00EF603D"/>
    <w:rsid w:val="00EF68C8"/>
    <w:rsid w:val="00EF6C14"/>
    <w:rsid w:val="00EF6E1C"/>
    <w:rsid w:val="00EF6E5D"/>
    <w:rsid w:val="00EF7077"/>
    <w:rsid w:val="00EF7627"/>
    <w:rsid w:val="00EF7E69"/>
    <w:rsid w:val="00F00015"/>
    <w:rsid w:val="00F002DA"/>
    <w:rsid w:val="00F00861"/>
    <w:rsid w:val="00F008EB"/>
    <w:rsid w:val="00F009BF"/>
    <w:rsid w:val="00F01038"/>
    <w:rsid w:val="00F01345"/>
    <w:rsid w:val="00F01360"/>
    <w:rsid w:val="00F01419"/>
    <w:rsid w:val="00F01494"/>
    <w:rsid w:val="00F0151F"/>
    <w:rsid w:val="00F01943"/>
    <w:rsid w:val="00F01BDD"/>
    <w:rsid w:val="00F01EB7"/>
    <w:rsid w:val="00F01FF2"/>
    <w:rsid w:val="00F022BA"/>
    <w:rsid w:val="00F02501"/>
    <w:rsid w:val="00F02536"/>
    <w:rsid w:val="00F02569"/>
    <w:rsid w:val="00F031A9"/>
    <w:rsid w:val="00F0354E"/>
    <w:rsid w:val="00F03BC5"/>
    <w:rsid w:val="00F046D0"/>
    <w:rsid w:val="00F04735"/>
    <w:rsid w:val="00F04C68"/>
    <w:rsid w:val="00F04EED"/>
    <w:rsid w:val="00F055E8"/>
    <w:rsid w:val="00F058F1"/>
    <w:rsid w:val="00F063A3"/>
    <w:rsid w:val="00F06488"/>
    <w:rsid w:val="00F064CD"/>
    <w:rsid w:val="00F06AB8"/>
    <w:rsid w:val="00F06D9C"/>
    <w:rsid w:val="00F07194"/>
    <w:rsid w:val="00F0741E"/>
    <w:rsid w:val="00F07655"/>
    <w:rsid w:val="00F1033F"/>
    <w:rsid w:val="00F1055E"/>
    <w:rsid w:val="00F10750"/>
    <w:rsid w:val="00F10AB7"/>
    <w:rsid w:val="00F10D90"/>
    <w:rsid w:val="00F11A6F"/>
    <w:rsid w:val="00F1207E"/>
    <w:rsid w:val="00F124C4"/>
    <w:rsid w:val="00F12ADE"/>
    <w:rsid w:val="00F12B84"/>
    <w:rsid w:val="00F12EC6"/>
    <w:rsid w:val="00F138C7"/>
    <w:rsid w:val="00F13957"/>
    <w:rsid w:val="00F13A1F"/>
    <w:rsid w:val="00F140E2"/>
    <w:rsid w:val="00F14788"/>
    <w:rsid w:val="00F14901"/>
    <w:rsid w:val="00F14E72"/>
    <w:rsid w:val="00F15137"/>
    <w:rsid w:val="00F15666"/>
    <w:rsid w:val="00F15791"/>
    <w:rsid w:val="00F159B8"/>
    <w:rsid w:val="00F16731"/>
    <w:rsid w:val="00F16F69"/>
    <w:rsid w:val="00F176BA"/>
    <w:rsid w:val="00F20091"/>
    <w:rsid w:val="00F2009D"/>
    <w:rsid w:val="00F206EB"/>
    <w:rsid w:val="00F20714"/>
    <w:rsid w:val="00F2097E"/>
    <w:rsid w:val="00F20D42"/>
    <w:rsid w:val="00F20DA5"/>
    <w:rsid w:val="00F20E14"/>
    <w:rsid w:val="00F21E1A"/>
    <w:rsid w:val="00F21EFE"/>
    <w:rsid w:val="00F224A1"/>
    <w:rsid w:val="00F233A7"/>
    <w:rsid w:val="00F233EC"/>
    <w:rsid w:val="00F234ED"/>
    <w:rsid w:val="00F23C78"/>
    <w:rsid w:val="00F23D30"/>
    <w:rsid w:val="00F242AA"/>
    <w:rsid w:val="00F242CE"/>
    <w:rsid w:val="00F24386"/>
    <w:rsid w:val="00F24756"/>
    <w:rsid w:val="00F24969"/>
    <w:rsid w:val="00F24D46"/>
    <w:rsid w:val="00F25AA7"/>
    <w:rsid w:val="00F25AB7"/>
    <w:rsid w:val="00F25BD0"/>
    <w:rsid w:val="00F26FFD"/>
    <w:rsid w:val="00F27932"/>
    <w:rsid w:val="00F27E83"/>
    <w:rsid w:val="00F3004A"/>
    <w:rsid w:val="00F306E9"/>
    <w:rsid w:val="00F30B15"/>
    <w:rsid w:val="00F3112D"/>
    <w:rsid w:val="00F3175E"/>
    <w:rsid w:val="00F31A88"/>
    <w:rsid w:val="00F32628"/>
    <w:rsid w:val="00F32D21"/>
    <w:rsid w:val="00F32E4F"/>
    <w:rsid w:val="00F33143"/>
    <w:rsid w:val="00F342C1"/>
    <w:rsid w:val="00F342E8"/>
    <w:rsid w:val="00F348F8"/>
    <w:rsid w:val="00F34BFE"/>
    <w:rsid w:val="00F353A9"/>
    <w:rsid w:val="00F35807"/>
    <w:rsid w:val="00F35834"/>
    <w:rsid w:val="00F35997"/>
    <w:rsid w:val="00F35B64"/>
    <w:rsid w:val="00F35C68"/>
    <w:rsid w:val="00F35C80"/>
    <w:rsid w:val="00F35E20"/>
    <w:rsid w:val="00F3606C"/>
    <w:rsid w:val="00F3625A"/>
    <w:rsid w:val="00F362EE"/>
    <w:rsid w:val="00F3644F"/>
    <w:rsid w:val="00F36635"/>
    <w:rsid w:val="00F3679E"/>
    <w:rsid w:val="00F37032"/>
    <w:rsid w:val="00F373E5"/>
    <w:rsid w:val="00F374E9"/>
    <w:rsid w:val="00F37778"/>
    <w:rsid w:val="00F37A61"/>
    <w:rsid w:val="00F37CAF"/>
    <w:rsid w:val="00F37EAE"/>
    <w:rsid w:val="00F408DE"/>
    <w:rsid w:val="00F411E4"/>
    <w:rsid w:val="00F412FA"/>
    <w:rsid w:val="00F41627"/>
    <w:rsid w:val="00F4198E"/>
    <w:rsid w:val="00F41A37"/>
    <w:rsid w:val="00F41E83"/>
    <w:rsid w:val="00F41EA9"/>
    <w:rsid w:val="00F42445"/>
    <w:rsid w:val="00F425EF"/>
    <w:rsid w:val="00F426AB"/>
    <w:rsid w:val="00F42B3B"/>
    <w:rsid w:val="00F42B41"/>
    <w:rsid w:val="00F42B44"/>
    <w:rsid w:val="00F42CEF"/>
    <w:rsid w:val="00F43846"/>
    <w:rsid w:val="00F438DB"/>
    <w:rsid w:val="00F43B55"/>
    <w:rsid w:val="00F43D20"/>
    <w:rsid w:val="00F43D98"/>
    <w:rsid w:val="00F43E26"/>
    <w:rsid w:val="00F43FF9"/>
    <w:rsid w:val="00F44C85"/>
    <w:rsid w:val="00F454DA"/>
    <w:rsid w:val="00F456E5"/>
    <w:rsid w:val="00F457F5"/>
    <w:rsid w:val="00F45F86"/>
    <w:rsid w:val="00F4630A"/>
    <w:rsid w:val="00F4656D"/>
    <w:rsid w:val="00F4679A"/>
    <w:rsid w:val="00F46AE3"/>
    <w:rsid w:val="00F46EF5"/>
    <w:rsid w:val="00F47333"/>
    <w:rsid w:val="00F478A5"/>
    <w:rsid w:val="00F47900"/>
    <w:rsid w:val="00F479CD"/>
    <w:rsid w:val="00F47B50"/>
    <w:rsid w:val="00F47D6D"/>
    <w:rsid w:val="00F47EC1"/>
    <w:rsid w:val="00F47EF2"/>
    <w:rsid w:val="00F50252"/>
    <w:rsid w:val="00F50850"/>
    <w:rsid w:val="00F50AFD"/>
    <w:rsid w:val="00F50B55"/>
    <w:rsid w:val="00F50CB3"/>
    <w:rsid w:val="00F50F76"/>
    <w:rsid w:val="00F5207E"/>
    <w:rsid w:val="00F5242C"/>
    <w:rsid w:val="00F5243D"/>
    <w:rsid w:val="00F52E7B"/>
    <w:rsid w:val="00F531E3"/>
    <w:rsid w:val="00F5327C"/>
    <w:rsid w:val="00F532FE"/>
    <w:rsid w:val="00F53348"/>
    <w:rsid w:val="00F537B6"/>
    <w:rsid w:val="00F538F2"/>
    <w:rsid w:val="00F54336"/>
    <w:rsid w:val="00F5436A"/>
    <w:rsid w:val="00F54533"/>
    <w:rsid w:val="00F54547"/>
    <w:rsid w:val="00F5498E"/>
    <w:rsid w:val="00F54C9A"/>
    <w:rsid w:val="00F54D01"/>
    <w:rsid w:val="00F54D76"/>
    <w:rsid w:val="00F54E75"/>
    <w:rsid w:val="00F5514D"/>
    <w:rsid w:val="00F551AB"/>
    <w:rsid w:val="00F55720"/>
    <w:rsid w:val="00F55936"/>
    <w:rsid w:val="00F5658C"/>
    <w:rsid w:val="00F566C8"/>
    <w:rsid w:val="00F56F98"/>
    <w:rsid w:val="00F57771"/>
    <w:rsid w:val="00F57CD8"/>
    <w:rsid w:val="00F60BD2"/>
    <w:rsid w:val="00F6130C"/>
    <w:rsid w:val="00F618B5"/>
    <w:rsid w:val="00F61AA5"/>
    <w:rsid w:val="00F61F1C"/>
    <w:rsid w:val="00F62392"/>
    <w:rsid w:val="00F6256F"/>
    <w:rsid w:val="00F62DFD"/>
    <w:rsid w:val="00F63188"/>
    <w:rsid w:val="00F635DC"/>
    <w:rsid w:val="00F63C02"/>
    <w:rsid w:val="00F63C6F"/>
    <w:rsid w:val="00F63D1C"/>
    <w:rsid w:val="00F642F1"/>
    <w:rsid w:val="00F645A3"/>
    <w:rsid w:val="00F649ED"/>
    <w:rsid w:val="00F64A2B"/>
    <w:rsid w:val="00F64BE7"/>
    <w:rsid w:val="00F64C57"/>
    <w:rsid w:val="00F65683"/>
    <w:rsid w:val="00F65A3B"/>
    <w:rsid w:val="00F65D83"/>
    <w:rsid w:val="00F66384"/>
    <w:rsid w:val="00F665A1"/>
    <w:rsid w:val="00F666F8"/>
    <w:rsid w:val="00F668AE"/>
    <w:rsid w:val="00F669AC"/>
    <w:rsid w:val="00F66B2F"/>
    <w:rsid w:val="00F66DB3"/>
    <w:rsid w:val="00F67214"/>
    <w:rsid w:val="00F67239"/>
    <w:rsid w:val="00F674EA"/>
    <w:rsid w:val="00F6759C"/>
    <w:rsid w:val="00F67741"/>
    <w:rsid w:val="00F6783F"/>
    <w:rsid w:val="00F67B4F"/>
    <w:rsid w:val="00F67EA6"/>
    <w:rsid w:val="00F67EB7"/>
    <w:rsid w:val="00F702B4"/>
    <w:rsid w:val="00F70CF1"/>
    <w:rsid w:val="00F71143"/>
    <w:rsid w:val="00F71CD7"/>
    <w:rsid w:val="00F72274"/>
    <w:rsid w:val="00F729F6"/>
    <w:rsid w:val="00F72AE7"/>
    <w:rsid w:val="00F72E86"/>
    <w:rsid w:val="00F72E95"/>
    <w:rsid w:val="00F7361F"/>
    <w:rsid w:val="00F73C2A"/>
    <w:rsid w:val="00F73CD2"/>
    <w:rsid w:val="00F73EFE"/>
    <w:rsid w:val="00F73F13"/>
    <w:rsid w:val="00F745B4"/>
    <w:rsid w:val="00F74800"/>
    <w:rsid w:val="00F74987"/>
    <w:rsid w:val="00F74A55"/>
    <w:rsid w:val="00F75034"/>
    <w:rsid w:val="00F750AF"/>
    <w:rsid w:val="00F75898"/>
    <w:rsid w:val="00F75A04"/>
    <w:rsid w:val="00F76137"/>
    <w:rsid w:val="00F764E1"/>
    <w:rsid w:val="00F76838"/>
    <w:rsid w:val="00F76B13"/>
    <w:rsid w:val="00F76C23"/>
    <w:rsid w:val="00F76E71"/>
    <w:rsid w:val="00F76EC8"/>
    <w:rsid w:val="00F77012"/>
    <w:rsid w:val="00F774AB"/>
    <w:rsid w:val="00F7758B"/>
    <w:rsid w:val="00F77819"/>
    <w:rsid w:val="00F779AA"/>
    <w:rsid w:val="00F77A53"/>
    <w:rsid w:val="00F77AD2"/>
    <w:rsid w:val="00F77B1F"/>
    <w:rsid w:val="00F8002D"/>
    <w:rsid w:val="00F8020A"/>
    <w:rsid w:val="00F804A0"/>
    <w:rsid w:val="00F8063E"/>
    <w:rsid w:val="00F806BE"/>
    <w:rsid w:val="00F80E3D"/>
    <w:rsid w:val="00F80E8C"/>
    <w:rsid w:val="00F81436"/>
    <w:rsid w:val="00F814D8"/>
    <w:rsid w:val="00F81735"/>
    <w:rsid w:val="00F81848"/>
    <w:rsid w:val="00F8190D"/>
    <w:rsid w:val="00F81D5B"/>
    <w:rsid w:val="00F820A2"/>
    <w:rsid w:val="00F8250F"/>
    <w:rsid w:val="00F83365"/>
    <w:rsid w:val="00F8364F"/>
    <w:rsid w:val="00F83C13"/>
    <w:rsid w:val="00F83C19"/>
    <w:rsid w:val="00F83C7B"/>
    <w:rsid w:val="00F83DB9"/>
    <w:rsid w:val="00F83E07"/>
    <w:rsid w:val="00F8449B"/>
    <w:rsid w:val="00F846EB"/>
    <w:rsid w:val="00F84A1D"/>
    <w:rsid w:val="00F84BB3"/>
    <w:rsid w:val="00F84E83"/>
    <w:rsid w:val="00F84FE9"/>
    <w:rsid w:val="00F855F9"/>
    <w:rsid w:val="00F857DF"/>
    <w:rsid w:val="00F85B8C"/>
    <w:rsid w:val="00F864B1"/>
    <w:rsid w:val="00F866DA"/>
    <w:rsid w:val="00F86D52"/>
    <w:rsid w:val="00F86D7F"/>
    <w:rsid w:val="00F86F49"/>
    <w:rsid w:val="00F8717F"/>
    <w:rsid w:val="00F876B7"/>
    <w:rsid w:val="00F87739"/>
    <w:rsid w:val="00F901C7"/>
    <w:rsid w:val="00F90246"/>
    <w:rsid w:val="00F903DA"/>
    <w:rsid w:val="00F90685"/>
    <w:rsid w:val="00F90BD5"/>
    <w:rsid w:val="00F90F1E"/>
    <w:rsid w:val="00F913AB"/>
    <w:rsid w:val="00F9149F"/>
    <w:rsid w:val="00F915D3"/>
    <w:rsid w:val="00F9160F"/>
    <w:rsid w:val="00F919E7"/>
    <w:rsid w:val="00F91E99"/>
    <w:rsid w:val="00F92172"/>
    <w:rsid w:val="00F92279"/>
    <w:rsid w:val="00F92516"/>
    <w:rsid w:val="00F92C70"/>
    <w:rsid w:val="00F93164"/>
    <w:rsid w:val="00F93422"/>
    <w:rsid w:val="00F934D1"/>
    <w:rsid w:val="00F93576"/>
    <w:rsid w:val="00F93A1E"/>
    <w:rsid w:val="00F93C7C"/>
    <w:rsid w:val="00F93C87"/>
    <w:rsid w:val="00F93E1F"/>
    <w:rsid w:val="00F94145"/>
    <w:rsid w:val="00F94348"/>
    <w:rsid w:val="00F9436B"/>
    <w:rsid w:val="00F94433"/>
    <w:rsid w:val="00F9463E"/>
    <w:rsid w:val="00F94AC7"/>
    <w:rsid w:val="00F94CD0"/>
    <w:rsid w:val="00F955AB"/>
    <w:rsid w:val="00F955F9"/>
    <w:rsid w:val="00F95D60"/>
    <w:rsid w:val="00F965A9"/>
    <w:rsid w:val="00F967B4"/>
    <w:rsid w:val="00F96D39"/>
    <w:rsid w:val="00F96D42"/>
    <w:rsid w:val="00F96F50"/>
    <w:rsid w:val="00F9715A"/>
    <w:rsid w:val="00F975DF"/>
    <w:rsid w:val="00F978A3"/>
    <w:rsid w:val="00F978B3"/>
    <w:rsid w:val="00F97EBD"/>
    <w:rsid w:val="00FA04C6"/>
    <w:rsid w:val="00FA0563"/>
    <w:rsid w:val="00FA0AB5"/>
    <w:rsid w:val="00FA0BE6"/>
    <w:rsid w:val="00FA1A58"/>
    <w:rsid w:val="00FA1F22"/>
    <w:rsid w:val="00FA259E"/>
    <w:rsid w:val="00FA276F"/>
    <w:rsid w:val="00FA2B07"/>
    <w:rsid w:val="00FA2D53"/>
    <w:rsid w:val="00FA2E9A"/>
    <w:rsid w:val="00FA33FB"/>
    <w:rsid w:val="00FA3B16"/>
    <w:rsid w:val="00FA3E23"/>
    <w:rsid w:val="00FA3F62"/>
    <w:rsid w:val="00FA427B"/>
    <w:rsid w:val="00FA4301"/>
    <w:rsid w:val="00FA48C8"/>
    <w:rsid w:val="00FA4A81"/>
    <w:rsid w:val="00FA4C82"/>
    <w:rsid w:val="00FA4C8D"/>
    <w:rsid w:val="00FA4F54"/>
    <w:rsid w:val="00FA5227"/>
    <w:rsid w:val="00FA5C0D"/>
    <w:rsid w:val="00FA5E16"/>
    <w:rsid w:val="00FA5F6B"/>
    <w:rsid w:val="00FA67B0"/>
    <w:rsid w:val="00FA6940"/>
    <w:rsid w:val="00FA6DBD"/>
    <w:rsid w:val="00FA6F74"/>
    <w:rsid w:val="00FA6FEF"/>
    <w:rsid w:val="00FA7890"/>
    <w:rsid w:val="00FA796A"/>
    <w:rsid w:val="00FA79CD"/>
    <w:rsid w:val="00FA7CFE"/>
    <w:rsid w:val="00FA7D0E"/>
    <w:rsid w:val="00FB0257"/>
    <w:rsid w:val="00FB0357"/>
    <w:rsid w:val="00FB0843"/>
    <w:rsid w:val="00FB0A0D"/>
    <w:rsid w:val="00FB1073"/>
    <w:rsid w:val="00FB1384"/>
    <w:rsid w:val="00FB17F2"/>
    <w:rsid w:val="00FB1871"/>
    <w:rsid w:val="00FB1B72"/>
    <w:rsid w:val="00FB1C6A"/>
    <w:rsid w:val="00FB1DBE"/>
    <w:rsid w:val="00FB2589"/>
    <w:rsid w:val="00FB260F"/>
    <w:rsid w:val="00FB2C1B"/>
    <w:rsid w:val="00FB2F61"/>
    <w:rsid w:val="00FB307A"/>
    <w:rsid w:val="00FB30BB"/>
    <w:rsid w:val="00FB3151"/>
    <w:rsid w:val="00FB3175"/>
    <w:rsid w:val="00FB3410"/>
    <w:rsid w:val="00FB38D9"/>
    <w:rsid w:val="00FB3A8D"/>
    <w:rsid w:val="00FB3D73"/>
    <w:rsid w:val="00FB3DE1"/>
    <w:rsid w:val="00FB3EFD"/>
    <w:rsid w:val="00FB4039"/>
    <w:rsid w:val="00FB40F9"/>
    <w:rsid w:val="00FB4397"/>
    <w:rsid w:val="00FB44D9"/>
    <w:rsid w:val="00FB485B"/>
    <w:rsid w:val="00FB485C"/>
    <w:rsid w:val="00FB4ACF"/>
    <w:rsid w:val="00FB4F73"/>
    <w:rsid w:val="00FB4FF9"/>
    <w:rsid w:val="00FB56C2"/>
    <w:rsid w:val="00FB589F"/>
    <w:rsid w:val="00FB5911"/>
    <w:rsid w:val="00FB597F"/>
    <w:rsid w:val="00FB5F48"/>
    <w:rsid w:val="00FB5F5E"/>
    <w:rsid w:val="00FB66A8"/>
    <w:rsid w:val="00FB66C8"/>
    <w:rsid w:val="00FB67BF"/>
    <w:rsid w:val="00FB690F"/>
    <w:rsid w:val="00FB691F"/>
    <w:rsid w:val="00FB6BF0"/>
    <w:rsid w:val="00FB6C9D"/>
    <w:rsid w:val="00FB70E4"/>
    <w:rsid w:val="00FB71DC"/>
    <w:rsid w:val="00FB723F"/>
    <w:rsid w:val="00FB7DA9"/>
    <w:rsid w:val="00FB7F13"/>
    <w:rsid w:val="00FC0474"/>
    <w:rsid w:val="00FC05ED"/>
    <w:rsid w:val="00FC098A"/>
    <w:rsid w:val="00FC0A71"/>
    <w:rsid w:val="00FC0D56"/>
    <w:rsid w:val="00FC0DAD"/>
    <w:rsid w:val="00FC0F7A"/>
    <w:rsid w:val="00FC10C0"/>
    <w:rsid w:val="00FC12A6"/>
    <w:rsid w:val="00FC13B2"/>
    <w:rsid w:val="00FC149E"/>
    <w:rsid w:val="00FC1988"/>
    <w:rsid w:val="00FC1CC7"/>
    <w:rsid w:val="00FC1DBF"/>
    <w:rsid w:val="00FC2179"/>
    <w:rsid w:val="00FC22E6"/>
    <w:rsid w:val="00FC2349"/>
    <w:rsid w:val="00FC23C4"/>
    <w:rsid w:val="00FC23E4"/>
    <w:rsid w:val="00FC2DE4"/>
    <w:rsid w:val="00FC2E4D"/>
    <w:rsid w:val="00FC301D"/>
    <w:rsid w:val="00FC32BB"/>
    <w:rsid w:val="00FC3C2C"/>
    <w:rsid w:val="00FC3CDF"/>
    <w:rsid w:val="00FC44BE"/>
    <w:rsid w:val="00FC46E1"/>
    <w:rsid w:val="00FC4B09"/>
    <w:rsid w:val="00FC4BB4"/>
    <w:rsid w:val="00FC4D48"/>
    <w:rsid w:val="00FC4E72"/>
    <w:rsid w:val="00FC4EA3"/>
    <w:rsid w:val="00FC517C"/>
    <w:rsid w:val="00FC54FB"/>
    <w:rsid w:val="00FC5836"/>
    <w:rsid w:val="00FC5A5E"/>
    <w:rsid w:val="00FC5B87"/>
    <w:rsid w:val="00FC611F"/>
    <w:rsid w:val="00FC6365"/>
    <w:rsid w:val="00FC65D5"/>
    <w:rsid w:val="00FC6703"/>
    <w:rsid w:val="00FC684A"/>
    <w:rsid w:val="00FC6879"/>
    <w:rsid w:val="00FC689B"/>
    <w:rsid w:val="00FC68E1"/>
    <w:rsid w:val="00FC799D"/>
    <w:rsid w:val="00FC7CD2"/>
    <w:rsid w:val="00FC7D4C"/>
    <w:rsid w:val="00FD0C51"/>
    <w:rsid w:val="00FD1534"/>
    <w:rsid w:val="00FD185B"/>
    <w:rsid w:val="00FD1E3B"/>
    <w:rsid w:val="00FD24B6"/>
    <w:rsid w:val="00FD24E8"/>
    <w:rsid w:val="00FD2B3E"/>
    <w:rsid w:val="00FD2BCA"/>
    <w:rsid w:val="00FD2C47"/>
    <w:rsid w:val="00FD323E"/>
    <w:rsid w:val="00FD32C0"/>
    <w:rsid w:val="00FD3536"/>
    <w:rsid w:val="00FD3DE7"/>
    <w:rsid w:val="00FD3FE2"/>
    <w:rsid w:val="00FD431F"/>
    <w:rsid w:val="00FD474A"/>
    <w:rsid w:val="00FD508C"/>
    <w:rsid w:val="00FD55BC"/>
    <w:rsid w:val="00FD5C89"/>
    <w:rsid w:val="00FD6194"/>
    <w:rsid w:val="00FD63FC"/>
    <w:rsid w:val="00FD64D1"/>
    <w:rsid w:val="00FD6B0C"/>
    <w:rsid w:val="00FD748B"/>
    <w:rsid w:val="00FD77B9"/>
    <w:rsid w:val="00FD7CDA"/>
    <w:rsid w:val="00FD7ED9"/>
    <w:rsid w:val="00FE00BD"/>
    <w:rsid w:val="00FE1225"/>
    <w:rsid w:val="00FE155C"/>
    <w:rsid w:val="00FE1671"/>
    <w:rsid w:val="00FE18E6"/>
    <w:rsid w:val="00FE19C0"/>
    <w:rsid w:val="00FE1FB0"/>
    <w:rsid w:val="00FE2347"/>
    <w:rsid w:val="00FE2862"/>
    <w:rsid w:val="00FE287B"/>
    <w:rsid w:val="00FE30F7"/>
    <w:rsid w:val="00FE3533"/>
    <w:rsid w:val="00FE3742"/>
    <w:rsid w:val="00FE3A14"/>
    <w:rsid w:val="00FE3E1A"/>
    <w:rsid w:val="00FE3F6C"/>
    <w:rsid w:val="00FE404D"/>
    <w:rsid w:val="00FE4102"/>
    <w:rsid w:val="00FE4156"/>
    <w:rsid w:val="00FE44C8"/>
    <w:rsid w:val="00FE460F"/>
    <w:rsid w:val="00FE46A3"/>
    <w:rsid w:val="00FE46F8"/>
    <w:rsid w:val="00FE4BF0"/>
    <w:rsid w:val="00FE4C74"/>
    <w:rsid w:val="00FE4CB6"/>
    <w:rsid w:val="00FE4D11"/>
    <w:rsid w:val="00FE5431"/>
    <w:rsid w:val="00FE5843"/>
    <w:rsid w:val="00FE58CE"/>
    <w:rsid w:val="00FE5AAB"/>
    <w:rsid w:val="00FE5EB6"/>
    <w:rsid w:val="00FE5F09"/>
    <w:rsid w:val="00FE5F6A"/>
    <w:rsid w:val="00FE67AD"/>
    <w:rsid w:val="00FE6CE0"/>
    <w:rsid w:val="00FE6D86"/>
    <w:rsid w:val="00FE7146"/>
    <w:rsid w:val="00FE7638"/>
    <w:rsid w:val="00FF0208"/>
    <w:rsid w:val="00FF05B8"/>
    <w:rsid w:val="00FF065A"/>
    <w:rsid w:val="00FF07BF"/>
    <w:rsid w:val="00FF07C4"/>
    <w:rsid w:val="00FF0E7C"/>
    <w:rsid w:val="00FF1977"/>
    <w:rsid w:val="00FF19E3"/>
    <w:rsid w:val="00FF1EAE"/>
    <w:rsid w:val="00FF1FA4"/>
    <w:rsid w:val="00FF20F5"/>
    <w:rsid w:val="00FF297C"/>
    <w:rsid w:val="00FF2ABE"/>
    <w:rsid w:val="00FF34F9"/>
    <w:rsid w:val="00FF37C6"/>
    <w:rsid w:val="00FF3D64"/>
    <w:rsid w:val="00FF4165"/>
    <w:rsid w:val="00FF4886"/>
    <w:rsid w:val="00FF4BB1"/>
    <w:rsid w:val="00FF4FB2"/>
    <w:rsid w:val="00FF5A4D"/>
    <w:rsid w:val="00FF616E"/>
    <w:rsid w:val="00FF61A0"/>
    <w:rsid w:val="00FF6BEC"/>
    <w:rsid w:val="00FF6F78"/>
    <w:rsid w:val="00FF7109"/>
    <w:rsid w:val="00FF74C3"/>
    <w:rsid w:val="00FF77F6"/>
    <w:rsid w:val="00FF7B5E"/>
    <w:rsid w:val="00FF7B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semiHidden="0" w:uiPriority="35" w:unhideWhenUsed="0" w:qFormat="1"/>
    <w:lsdException w:name="footnote reference" w:uiPriority="0"/>
    <w:lsdException w:name="page number" w:uiPriority="0"/>
    <w:lsdException w:name="endnote reference" w:uiPriority="0"/>
    <w:lsdException w:name="Title" w:semiHidden="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0" w:unhideWhenUsed="0" w:qFormat="1"/>
    <w:lsdException w:name="Emphasis" w:semiHidden="0" w:uiPriority="20" w:unhideWhenUsed="0" w:qFormat="1"/>
    <w:lsdException w:name="Plain Text" w:uiPriority="0"/>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6FF1"/>
    <w:pPr>
      <w:overflowPunct w:val="0"/>
      <w:autoSpaceDE w:val="0"/>
      <w:autoSpaceDN w:val="0"/>
      <w:adjustRightInd w:val="0"/>
      <w:textAlignment w:val="baseline"/>
    </w:pPr>
    <w:rPr>
      <w:rFonts w:ascii="Garamond" w:hAnsi="Garamond"/>
      <w:sz w:val="22"/>
      <w:lang w:val="en-GB"/>
    </w:rPr>
  </w:style>
  <w:style w:type="paragraph" w:styleId="Heading1">
    <w:name w:val="heading 1"/>
    <w:aliases w:val="H1,fejezetcim,buta nev"/>
    <w:basedOn w:val="HeadingBase"/>
    <w:next w:val="BodyText"/>
    <w:link w:val="Heading1Char"/>
    <w:uiPriority w:val="9"/>
    <w:qFormat/>
    <w:rsid w:val="000F6FF1"/>
    <w:pPr>
      <w:spacing w:after="180"/>
      <w:jc w:val="center"/>
      <w:outlineLvl w:val="0"/>
    </w:pPr>
    <w:rPr>
      <w:smallCaps/>
      <w:spacing w:val="20"/>
      <w:sz w:val="21"/>
    </w:rPr>
  </w:style>
  <w:style w:type="paragraph" w:styleId="Heading2">
    <w:name w:val="heading 2"/>
    <w:aliases w:val="Al cím"/>
    <w:basedOn w:val="HeadingBase"/>
    <w:next w:val="BodyText"/>
    <w:link w:val="Heading2Char"/>
    <w:qFormat/>
    <w:rsid w:val="000F6FF1"/>
    <w:pPr>
      <w:spacing w:after="170"/>
      <w:outlineLvl w:val="1"/>
    </w:pPr>
    <w:rPr>
      <w:caps/>
    </w:rPr>
  </w:style>
  <w:style w:type="paragraph" w:styleId="Heading3">
    <w:name w:val="heading 3"/>
    <w:aliases w:val="Címsor 3_t"/>
    <w:basedOn w:val="HeadingBase"/>
    <w:next w:val="BodyText"/>
    <w:link w:val="Heading3Char"/>
    <w:uiPriority w:val="9"/>
    <w:qFormat/>
    <w:rsid w:val="000F6FF1"/>
    <w:pPr>
      <w:spacing w:after="240"/>
      <w:outlineLvl w:val="2"/>
    </w:pPr>
    <w:rPr>
      <w:i/>
    </w:rPr>
  </w:style>
  <w:style w:type="paragraph" w:styleId="Heading4">
    <w:name w:val="heading 4"/>
    <w:basedOn w:val="HeadingBase"/>
    <w:next w:val="BodyText"/>
    <w:link w:val="Heading4Char"/>
    <w:uiPriority w:val="9"/>
    <w:qFormat/>
    <w:rsid w:val="000F6FF1"/>
    <w:pPr>
      <w:outlineLvl w:val="3"/>
    </w:pPr>
    <w:rPr>
      <w:smallCaps/>
      <w:sz w:val="23"/>
    </w:rPr>
  </w:style>
  <w:style w:type="paragraph" w:styleId="Heading5">
    <w:name w:val="heading 5"/>
    <w:basedOn w:val="HeadingBase"/>
    <w:next w:val="BodyText"/>
    <w:link w:val="Heading5Char"/>
    <w:uiPriority w:val="9"/>
    <w:qFormat/>
    <w:rsid w:val="000F6FF1"/>
    <w:pPr>
      <w:outlineLvl w:val="4"/>
    </w:pPr>
  </w:style>
  <w:style w:type="paragraph" w:styleId="Heading6">
    <w:name w:val="heading 6"/>
    <w:basedOn w:val="HeadingBase"/>
    <w:next w:val="BodyText"/>
    <w:link w:val="Heading6Char"/>
    <w:uiPriority w:val="9"/>
    <w:qFormat/>
    <w:rsid w:val="000F6FF1"/>
    <w:pPr>
      <w:outlineLvl w:val="5"/>
    </w:pPr>
    <w:rPr>
      <w:i/>
    </w:rPr>
  </w:style>
  <w:style w:type="paragraph" w:styleId="Heading7">
    <w:name w:val="heading 7"/>
    <w:basedOn w:val="HeadingBase"/>
    <w:next w:val="BodyText"/>
    <w:link w:val="Heading7Char"/>
    <w:uiPriority w:val="9"/>
    <w:qFormat/>
    <w:rsid w:val="000F6FF1"/>
    <w:pPr>
      <w:outlineLvl w:val="6"/>
    </w:pPr>
    <w:rPr>
      <w:smallCaps/>
      <w:sz w:val="23"/>
    </w:rPr>
  </w:style>
  <w:style w:type="paragraph" w:styleId="Heading8">
    <w:name w:val="heading 8"/>
    <w:basedOn w:val="HeadingBase"/>
    <w:next w:val="BodyText"/>
    <w:link w:val="Heading8Char"/>
    <w:uiPriority w:val="9"/>
    <w:qFormat/>
    <w:rsid w:val="000F6FF1"/>
    <w:pPr>
      <w:outlineLvl w:val="7"/>
    </w:pPr>
    <w:rPr>
      <w:i/>
    </w:rPr>
  </w:style>
  <w:style w:type="paragraph" w:styleId="Heading9">
    <w:name w:val="heading 9"/>
    <w:basedOn w:val="HeadingBase"/>
    <w:next w:val="BodyText"/>
    <w:link w:val="Heading9Char"/>
    <w:uiPriority w:val="9"/>
    <w:qFormat/>
    <w:rsid w:val="000F6FF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fejezetcim Char,buta nev Char"/>
    <w:link w:val="Heading1"/>
    <w:uiPriority w:val="99"/>
    <w:rsid w:val="00C94788"/>
    <w:rPr>
      <w:rFonts w:ascii="Cambria" w:eastAsia="Times New Roman" w:hAnsi="Cambria" w:cs="Times New Roman"/>
      <w:b/>
      <w:bCs/>
      <w:kern w:val="32"/>
      <w:sz w:val="32"/>
      <w:szCs w:val="32"/>
      <w:lang w:val="en-GB"/>
    </w:rPr>
  </w:style>
  <w:style w:type="character" w:customStyle="1" w:styleId="Heading2Char">
    <w:name w:val="Heading 2 Char"/>
    <w:aliases w:val="Al cím Char"/>
    <w:link w:val="Heading2"/>
    <w:locked/>
    <w:rsid w:val="00985D53"/>
    <w:rPr>
      <w:caps/>
      <w:kern w:val="20"/>
      <w:sz w:val="24"/>
    </w:rPr>
  </w:style>
  <w:style w:type="character" w:customStyle="1" w:styleId="Heading3Char">
    <w:name w:val="Heading 3 Char"/>
    <w:aliases w:val="Címsor 3_t Char"/>
    <w:link w:val="Heading3"/>
    <w:uiPriority w:val="9"/>
    <w:semiHidden/>
    <w:rsid w:val="00C94788"/>
    <w:rPr>
      <w:rFonts w:ascii="Cambria" w:eastAsia="Times New Roman" w:hAnsi="Cambria" w:cs="Times New Roman"/>
      <w:b/>
      <w:bCs/>
      <w:sz w:val="26"/>
      <w:szCs w:val="26"/>
      <w:lang w:val="en-GB"/>
    </w:rPr>
  </w:style>
  <w:style w:type="character" w:customStyle="1" w:styleId="Heading4Char">
    <w:name w:val="Heading 4 Char"/>
    <w:link w:val="Heading4"/>
    <w:uiPriority w:val="9"/>
    <w:semiHidden/>
    <w:rsid w:val="00C94788"/>
    <w:rPr>
      <w:rFonts w:ascii="Calibri" w:eastAsia="Times New Roman" w:hAnsi="Calibri" w:cs="Times New Roman"/>
      <w:b/>
      <w:bCs/>
      <w:sz w:val="28"/>
      <w:szCs w:val="28"/>
      <w:lang w:val="en-GB"/>
    </w:rPr>
  </w:style>
  <w:style w:type="character" w:customStyle="1" w:styleId="Heading5Char">
    <w:name w:val="Heading 5 Char"/>
    <w:link w:val="Heading5"/>
    <w:uiPriority w:val="9"/>
    <w:semiHidden/>
    <w:rsid w:val="00C94788"/>
    <w:rPr>
      <w:rFonts w:ascii="Calibri" w:eastAsia="Times New Roman" w:hAnsi="Calibri" w:cs="Times New Roman"/>
      <w:b/>
      <w:bCs/>
      <w:i/>
      <w:iCs/>
      <w:sz w:val="26"/>
      <w:szCs w:val="26"/>
      <w:lang w:val="en-GB"/>
    </w:rPr>
  </w:style>
  <w:style w:type="character" w:customStyle="1" w:styleId="Heading6Char">
    <w:name w:val="Heading 6 Char"/>
    <w:link w:val="Heading6"/>
    <w:uiPriority w:val="9"/>
    <w:semiHidden/>
    <w:rsid w:val="00C94788"/>
    <w:rPr>
      <w:rFonts w:ascii="Calibri" w:eastAsia="Times New Roman" w:hAnsi="Calibri" w:cs="Times New Roman"/>
      <w:b/>
      <w:bCs/>
      <w:sz w:val="22"/>
      <w:szCs w:val="22"/>
      <w:lang w:val="en-GB"/>
    </w:rPr>
  </w:style>
  <w:style w:type="character" w:customStyle="1" w:styleId="Heading7Char">
    <w:name w:val="Heading 7 Char"/>
    <w:link w:val="Heading7"/>
    <w:uiPriority w:val="9"/>
    <w:locked/>
    <w:rsid w:val="00372F9F"/>
    <w:rPr>
      <w:rFonts w:cs="Times New Roman"/>
      <w:smallCaps/>
      <w:kern w:val="20"/>
      <w:sz w:val="23"/>
    </w:rPr>
  </w:style>
  <w:style w:type="character" w:customStyle="1" w:styleId="Heading8Char">
    <w:name w:val="Heading 8 Char"/>
    <w:link w:val="Heading8"/>
    <w:uiPriority w:val="9"/>
    <w:semiHidden/>
    <w:rsid w:val="00C94788"/>
    <w:rPr>
      <w:rFonts w:ascii="Calibri" w:eastAsia="Times New Roman" w:hAnsi="Calibri" w:cs="Times New Roman"/>
      <w:i/>
      <w:iCs/>
      <w:sz w:val="24"/>
      <w:szCs w:val="24"/>
      <w:lang w:val="en-GB"/>
    </w:rPr>
  </w:style>
  <w:style w:type="character" w:customStyle="1" w:styleId="Heading9Char">
    <w:name w:val="Heading 9 Char"/>
    <w:link w:val="Heading9"/>
    <w:uiPriority w:val="9"/>
    <w:semiHidden/>
    <w:rsid w:val="00C94788"/>
    <w:rPr>
      <w:rFonts w:ascii="Cambria" w:eastAsia="Times New Roman" w:hAnsi="Cambria" w:cs="Times New Roman"/>
      <w:sz w:val="22"/>
      <w:szCs w:val="22"/>
      <w:lang w:val="en-GB"/>
    </w:rPr>
  </w:style>
  <w:style w:type="paragraph" w:customStyle="1" w:styleId="HeadingBase">
    <w:name w:val="Heading Base"/>
    <w:basedOn w:val="BodyText"/>
    <w:next w:val="BodyText"/>
    <w:rsid w:val="000F6FF1"/>
    <w:pPr>
      <w:keepNext/>
      <w:keepLines/>
      <w:spacing w:after="0"/>
      <w:jc w:val="left"/>
    </w:pPr>
    <w:rPr>
      <w:kern w:val="20"/>
    </w:rPr>
  </w:style>
  <w:style w:type="paragraph" w:styleId="BodyText">
    <w:name w:val="Body Text"/>
    <w:basedOn w:val="Normal"/>
    <w:link w:val="BodyTextChar"/>
    <w:rsid w:val="000F6FF1"/>
    <w:pPr>
      <w:spacing w:after="120" w:line="240" w:lineRule="atLeast"/>
      <w:jc w:val="both"/>
    </w:pPr>
    <w:rPr>
      <w:rFonts w:ascii="Times New Roman" w:hAnsi="Times New Roman"/>
      <w:sz w:val="24"/>
      <w:lang w:val="en-US"/>
    </w:rPr>
  </w:style>
  <w:style w:type="character" w:customStyle="1" w:styleId="BodyTextChar">
    <w:name w:val="Body Text Char"/>
    <w:link w:val="BodyText"/>
    <w:uiPriority w:val="99"/>
    <w:locked/>
    <w:rsid w:val="00A72FE8"/>
    <w:rPr>
      <w:rFonts w:cs="Times New Roman"/>
      <w:sz w:val="24"/>
    </w:rPr>
  </w:style>
  <w:style w:type="paragraph" w:customStyle="1" w:styleId="FootnoteBase">
    <w:name w:val="Footnote Base"/>
    <w:basedOn w:val="BodyText"/>
    <w:link w:val="FootnoteBaseChar"/>
    <w:rsid w:val="000F6FF1"/>
    <w:pPr>
      <w:keepLines/>
      <w:spacing w:line="200" w:lineRule="atLeast"/>
    </w:pPr>
    <w:rPr>
      <w:sz w:val="16"/>
    </w:rPr>
  </w:style>
  <w:style w:type="paragraph" w:styleId="MessageHeader">
    <w:name w:val="Message Header"/>
    <w:basedOn w:val="BodyText"/>
    <w:link w:val="MessageHeaderChar"/>
    <w:uiPriority w:val="99"/>
    <w:semiHidden/>
    <w:rsid w:val="000F6FF1"/>
    <w:pPr>
      <w:keepLines/>
      <w:tabs>
        <w:tab w:val="left" w:pos="1080"/>
      </w:tabs>
      <w:ind w:left="1080" w:hanging="1080"/>
      <w:jc w:val="left"/>
    </w:pPr>
    <w:rPr>
      <w:caps/>
      <w:sz w:val="18"/>
    </w:rPr>
  </w:style>
  <w:style w:type="character" w:customStyle="1" w:styleId="MessageHeaderChar">
    <w:name w:val="Message Header Char"/>
    <w:link w:val="MessageHeader"/>
    <w:uiPriority w:val="99"/>
    <w:semiHidden/>
    <w:rsid w:val="00C94788"/>
    <w:rPr>
      <w:rFonts w:ascii="Cambria" w:eastAsia="Times New Roman" w:hAnsi="Cambria" w:cs="Times New Roman"/>
      <w:sz w:val="24"/>
      <w:szCs w:val="24"/>
      <w:shd w:val="pct20" w:color="auto" w:fill="auto"/>
      <w:lang w:val="en-GB"/>
    </w:rPr>
  </w:style>
  <w:style w:type="paragraph" w:customStyle="1" w:styleId="BlockQuotation">
    <w:name w:val="Block Quotation"/>
    <w:basedOn w:val="BodyText"/>
    <w:rsid w:val="000F6FF1"/>
    <w:pPr>
      <w:keepLines/>
      <w:ind w:left="720" w:right="720"/>
    </w:pPr>
  </w:style>
  <w:style w:type="paragraph" w:customStyle="1" w:styleId="BodyTextKeep">
    <w:name w:val="Body Text Keep"/>
    <w:basedOn w:val="BodyText"/>
    <w:rsid w:val="000F6FF1"/>
    <w:pPr>
      <w:keepNext/>
    </w:pPr>
  </w:style>
  <w:style w:type="paragraph" w:styleId="Caption">
    <w:name w:val="caption"/>
    <w:basedOn w:val="Picture"/>
    <w:next w:val="BodyText"/>
    <w:uiPriority w:val="35"/>
    <w:qFormat/>
    <w:rsid w:val="000F6FF1"/>
    <w:pPr>
      <w:spacing w:line="220" w:lineRule="atLeast"/>
    </w:pPr>
    <w:rPr>
      <w:i/>
      <w:sz w:val="18"/>
    </w:rPr>
  </w:style>
  <w:style w:type="paragraph" w:customStyle="1" w:styleId="Picture">
    <w:name w:val="Picture"/>
    <w:basedOn w:val="Normal"/>
    <w:next w:val="Caption"/>
    <w:rsid w:val="000F6FF1"/>
    <w:pPr>
      <w:keepNext/>
    </w:pPr>
  </w:style>
  <w:style w:type="paragraph" w:customStyle="1" w:styleId="DocumentLabel">
    <w:name w:val="Document Label"/>
    <w:next w:val="MessageHeaderFirst"/>
    <w:rsid w:val="000F6FF1"/>
    <w:pPr>
      <w:pBdr>
        <w:top w:val="double" w:sz="6" w:space="8" w:color="808080"/>
        <w:bottom w:val="double" w:sz="6" w:space="8" w:color="808080"/>
      </w:pBdr>
      <w:overflowPunct w:val="0"/>
      <w:autoSpaceDE w:val="0"/>
      <w:autoSpaceDN w:val="0"/>
      <w:adjustRightInd w:val="0"/>
      <w:spacing w:after="40" w:line="240" w:lineRule="atLeast"/>
      <w:jc w:val="center"/>
      <w:textAlignment w:val="baseline"/>
    </w:pPr>
    <w:rPr>
      <w:rFonts w:ascii="Garamond" w:hAnsi="Garamond"/>
      <w:b/>
      <w:caps/>
      <w:spacing w:val="20"/>
      <w:sz w:val="18"/>
    </w:rPr>
  </w:style>
  <w:style w:type="paragraph" w:customStyle="1" w:styleId="MessageHeaderFirst">
    <w:name w:val="Message Header First"/>
    <w:basedOn w:val="MessageHeader"/>
    <w:next w:val="MessageHeader"/>
    <w:rsid w:val="000F6FF1"/>
    <w:pPr>
      <w:spacing w:before="360"/>
    </w:pPr>
  </w:style>
  <w:style w:type="character" w:styleId="EndnoteReference">
    <w:name w:val="endnote reference"/>
    <w:semiHidden/>
    <w:rsid w:val="000F6FF1"/>
    <w:rPr>
      <w:vertAlign w:val="superscript"/>
    </w:rPr>
  </w:style>
  <w:style w:type="paragraph" w:styleId="EndnoteText">
    <w:name w:val="endnote text"/>
    <w:basedOn w:val="FootnoteBase"/>
    <w:link w:val="EndnoteTextChar"/>
    <w:uiPriority w:val="99"/>
    <w:semiHidden/>
    <w:rsid w:val="000F6FF1"/>
  </w:style>
  <w:style w:type="character" w:customStyle="1" w:styleId="EndnoteTextChar">
    <w:name w:val="Endnote Text Char"/>
    <w:link w:val="EndnoteText"/>
    <w:uiPriority w:val="99"/>
    <w:semiHidden/>
    <w:rsid w:val="00C94788"/>
    <w:rPr>
      <w:rFonts w:ascii="Garamond" w:hAnsi="Garamond"/>
      <w:lang w:val="en-GB"/>
    </w:rPr>
  </w:style>
  <w:style w:type="paragraph" w:styleId="Footer">
    <w:name w:val="footer"/>
    <w:basedOn w:val="HeaderBase"/>
    <w:link w:val="FooterChar"/>
    <w:rsid w:val="000F6FF1"/>
    <w:pPr>
      <w:spacing w:before="600"/>
      <w:ind w:right="-240"/>
      <w:jc w:val="center"/>
    </w:pPr>
    <w:rPr>
      <w:kern w:val="18"/>
    </w:rPr>
  </w:style>
  <w:style w:type="character" w:customStyle="1" w:styleId="FooterChar">
    <w:name w:val="Footer Char"/>
    <w:link w:val="Footer"/>
    <w:uiPriority w:val="99"/>
    <w:locked/>
    <w:rsid w:val="008E45D3"/>
    <w:rPr>
      <w:kern w:val="18"/>
      <w:sz w:val="24"/>
    </w:rPr>
  </w:style>
  <w:style w:type="paragraph" w:customStyle="1" w:styleId="HeaderBase">
    <w:name w:val="Header Base"/>
    <w:basedOn w:val="BodyText"/>
    <w:rsid w:val="000F6FF1"/>
    <w:pPr>
      <w:keepLines/>
      <w:tabs>
        <w:tab w:val="center" w:pos="4320"/>
        <w:tab w:val="right" w:pos="8640"/>
      </w:tabs>
      <w:spacing w:after="0"/>
    </w:pPr>
  </w:style>
  <w:style w:type="character" w:styleId="FootnoteReference">
    <w:name w:val="footnote reference"/>
    <w:aliases w:val="16 Point,Superscript 6 Point,Fußnotenzeichen 9,Superscript 6 Point + 11 pt"/>
    <w:rsid w:val="000F6FF1"/>
    <w:rPr>
      <w:vertAlign w:val="superscript"/>
    </w:rPr>
  </w:style>
  <w:style w:type="paragraph" w:styleId="FootnoteText">
    <w:name w:val="footnote text"/>
    <w:aliases w:val="Geneva 9,Font: Geneva 9,Boston 10,f,single space,Footnote Text Char Char Char Char,Footnote Text Char Char,footnote text,Footnote Text Char2,Footnote Text Char1 Char1,Footnote Text Char Char Char,Footnote Text Char2 Char Char Char,ft,fn"/>
    <w:basedOn w:val="FootnoteBase"/>
    <w:link w:val="FootnoteTextChar"/>
    <w:rsid w:val="000F6FF1"/>
  </w:style>
  <w:style w:type="character" w:customStyle="1" w:styleId="FootnoteTextChar">
    <w:name w:val="Footnote Text Char"/>
    <w:aliases w:val="Geneva 9 Char,Font: Geneva 9 Char,Boston 10 Char,f Char,single space Char,Footnote Text Char Char Char Char Char,Footnote Text Char Char Char1,footnote text Char,Footnote Text Char2 Char,Footnote Text Char1 Char1 Char,ft Char,fn Char"/>
    <w:link w:val="FootnoteText"/>
    <w:uiPriority w:val="99"/>
    <w:rsid w:val="00C94788"/>
    <w:rPr>
      <w:rFonts w:ascii="Garamond" w:hAnsi="Garamond"/>
      <w:lang w:val="en-GB"/>
    </w:rPr>
  </w:style>
  <w:style w:type="paragraph" w:styleId="Header">
    <w:name w:val="header"/>
    <w:basedOn w:val="HeaderBase"/>
    <w:link w:val="HeaderChar"/>
    <w:rsid w:val="000F6FF1"/>
    <w:pPr>
      <w:spacing w:after="660"/>
      <w:jc w:val="center"/>
    </w:pPr>
    <w:rPr>
      <w:smallCaps/>
      <w:kern w:val="18"/>
    </w:rPr>
  </w:style>
  <w:style w:type="character" w:customStyle="1" w:styleId="HeaderChar">
    <w:name w:val="Header Char"/>
    <w:link w:val="Header"/>
    <w:locked/>
    <w:rsid w:val="008E45D3"/>
    <w:rPr>
      <w:smallCaps/>
      <w:kern w:val="18"/>
      <w:sz w:val="24"/>
    </w:rPr>
  </w:style>
  <w:style w:type="character" w:customStyle="1" w:styleId="Lead-inEmphasis">
    <w:name w:val="Lead-in Emphasis"/>
    <w:rsid w:val="000F6FF1"/>
    <w:rPr>
      <w:caps/>
      <w:sz w:val="19"/>
    </w:rPr>
  </w:style>
  <w:style w:type="character" w:styleId="LineNumber">
    <w:name w:val="line number"/>
    <w:uiPriority w:val="99"/>
    <w:semiHidden/>
    <w:rsid w:val="000F6FF1"/>
    <w:rPr>
      <w:sz w:val="18"/>
    </w:rPr>
  </w:style>
  <w:style w:type="paragraph" w:styleId="List">
    <w:name w:val="List"/>
    <w:basedOn w:val="BodyText"/>
    <w:uiPriority w:val="99"/>
    <w:semiHidden/>
    <w:rsid w:val="000F6FF1"/>
    <w:pPr>
      <w:ind w:left="360" w:hanging="360"/>
    </w:pPr>
  </w:style>
  <w:style w:type="paragraph" w:styleId="MacroText">
    <w:name w:val="macro"/>
    <w:basedOn w:val="BodyText"/>
    <w:link w:val="MacroTextChar"/>
    <w:uiPriority w:val="99"/>
    <w:semiHidden/>
    <w:rsid w:val="000F6FF1"/>
    <w:pPr>
      <w:spacing w:line="240" w:lineRule="auto"/>
      <w:jc w:val="left"/>
    </w:pPr>
    <w:rPr>
      <w:rFonts w:ascii="Courier New" w:hAnsi="Courier New"/>
    </w:rPr>
  </w:style>
  <w:style w:type="character" w:customStyle="1" w:styleId="MacroTextChar">
    <w:name w:val="Macro Text Char"/>
    <w:link w:val="MacroText"/>
    <w:uiPriority w:val="99"/>
    <w:semiHidden/>
    <w:rsid w:val="00C94788"/>
    <w:rPr>
      <w:rFonts w:ascii="Courier New" w:hAnsi="Courier New" w:cs="Courier New"/>
      <w:lang w:val="en-GB"/>
    </w:rPr>
  </w:style>
  <w:style w:type="character" w:styleId="PageNumber">
    <w:name w:val="page number"/>
    <w:rsid w:val="000F6FF1"/>
    <w:rPr>
      <w:rFonts w:cs="Times New Roman"/>
    </w:rPr>
  </w:style>
  <w:style w:type="character" w:customStyle="1" w:styleId="Superscript">
    <w:name w:val="Superscript"/>
    <w:rsid w:val="000F6FF1"/>
    <w:rPr>
      <w:vertAlign w:val="superscript"/>
    </w:rPr>
  </w:style>
  <w:style w:type="character" w:customStyle="1" w:styleId="MessageHeaderLabel">
    <w:name w:val="Message Header Label"/>
    <w:rsid w:val="000F6FF1"/>
    <w:rPr>
      <w:b/>
      <w:sz w:val="18"/>
    </w:rPr>
  </w:style>
  <w:style w:type="paragraph" w:styleId="Date">
    <w:name w:val="Date"/>
    <w:basedOn w:val="BodyText"/>
    <w:link w:val="DateChar"/>
    <w:uiPriority w:val="99"/>
    <w:semiHidden/>
    <w:rsid w:val="000F6FF1"/>
    <w:pPr>
      <w:spacing w:after="0"/>
      <w:jc w:val="left"/>
    </w:pPr>
  </w:style>
  <w:style w:type="character" w:customStyle="1" w:styleId="DateChar">
    <w:name w:val="Date Char"/>
    <w:link w:val="Date"/>
    <w:uiPriority w:val="99"/>
    <w:semiHidden/>
    <w:rsid w:val="00C94788"/>
    <w:rPr>
      <w:rFonts w:ascii="Garamond" w:hAnsi="Garamond"/>
      <w:sz w:val="22"/>
      <w:lang w:val="en-GB"/>
    </w:rPr>
  </w:style>
  <w:style w:type="paragraph" w:styleId="List5">
    <w:name w:val="List 5"/>
    <w:basedOn w:val="List"/>
    <w:uiPriority w:val="99"/>
    <w:semiHidden/>
    <w:rsid w:val="000F6FF1"/>
    <w:pPr>
      <w:ind w:left="1800"/>
    </w:pPr>
  </w:style>
  <w:style w:type="paragraph" w:styleId="List4">
    <w:name w:val="List 4"/>
    <w:basedOn w:val="List"/>
    <w:uiPriority w:val="99"/>
    <w:semiHidden/>
    <w:rsid w:val="000F6FF1"/>
    <w:pPr>
      <w:ind w:left="1440"/>
    </w:pPr>
  </w:style>
  <w:style w:type="paragraph" w:styleId="List3">
    <w:name w:val="List 3"/>
    <w:basedOn w:val="List"/>
    <w:uiPriority w:val="99"/>
    <w:semiHidden/>
    <w:rsid w:val="000F6FF1"/>
    <w:pPr>
      <w:ind w:left="1080"/>
    </w:pPr>
  </w:style>
  <w:style w:type="paragraph" w:styleId="List2">
    <w:name w:val="List 2"/>
    <w:basedOn w:val="List"/>
    <w:uiPriority w:val="99"/>
    <w:semiHidden/>
    <w:rsid w:val="000F6FF1"/>
    <w:pPr>
      <w:ind w:left="720"/>
    </w:pPr>
  </w:style>
  <w:style w:type="character" w:styleId="Emphasis">
    <w:name w:val="Emphasis"/>
    <w:uiPriority w:val="20"/>
    <w:qFormat/>
    <w:rsid w:val="000F6FF1"/>
    <w:rPr>
      <w:caps/>
      <w:sz w:val="19"/>
    </w:rPr>
  </w:style>
  <w:style w:type="paragraph" w:styleId="Closing">
    <w:name w:val="Closing"/>
    <w:basedOn w:val="Normal"/>
    <w:next w:val="SignatureName"/>
    <w:link w:val="ClosingChar"/>
    <w:uiPriority w:val="99"/>
    <w:semiHidden/>
    <w:rsid w:val="000F6FF1"/>
    <w:pPr>
      <w:spacing w:line="220" w:lineRule="atLeast"/>
    </w:pPr>
  </w:style>
  <w:style w:type="character" w:customStyle="1" w:styleId="ClosingChar">
    <w:name w:val="Closing Char"/>
    <w:link w:val="Closing"/>
    <w:uiPriority w:val="99"/>
    <w:semiHidden/>
    <w:rsid w:val="00C94788"/>
    <w:rPr>
      <w:rFonts w:ascii="Garamond" w:hAnsi="Garamond"/>
      <w:sz w:val="22"/>
      <w:lang w:val="en-GB"/>
    </w:rPr>
  </w:style>
  <w:style w:type="paragraph" w:customStyle="1" w:styleId="SignatureName">
    <w:name w:val="Signature Name"/>
    <w:basedOn w:val="Signature"/>
    <w:next w:val="SignatureJobTitle"/>
    <w:rsid w:val="000F6FF1"/>
  </w:style>
  <w:style w:type="paragraph" w:styleId="Signature">
    <w:name w:val="Signature"/>
    <w:basedOn w:val="BodyText"/>
    <w:next w:val="SignatureJobTitle"/>
    <w:link w:val="SignatureChar"/>
    <w:uiPriority w:val="99"/>
    <w:semiHidden/>
    <w:rsid w:val="000F6FF1"/>
    <w:pPr>
      <w:keepNext/>
      <w:keepLines/>
      <w:spacing w:before="660" w:after="0"/>
    </w:pPr>
  </w:style>
  <w:style w:type="character" w:customStyle="1" w:styleId="SignatureChar">
    <w:name w:val="Signature Char"/>
    <w:link w:val="Signature"/>
    <w:uiPriority w:val="99"/>
    <w:semiHidden/>
    <w:rsid w:val="00C94788"/>
    <w:rPr>
      <w:rFonts w:ascii="Garamond" w:hAnsi="Garamond"/>
      <w:sz w:val="22"/>
      <w:lang w:val="en-GB"/>
    </w:rPr>
  </w:style>
  <w:style w:type="paragraph" w:customStyle="1" w:styleId="SignatureJobTitle">
    <w:name w:val="Signature Job Title"/>
    <w:basedOn w:val="Signature"/>
    <w:next w:val="ReferenceInitials"/>
    <w:rsid w:val="000F6FF1"/>
    <w:pPr>
      <w:spacing w:before="0"/>
    </w:pPr>
  </w:style>
  <w:style w:type="paragraph" w:customStyle="1" w:styleId="ReferenceInitials">
    <w:name w:val="Reference Initials"/>
    <w:basedOn w:val="BodyText"/>
    <w:next w:val="Enclosure"/>
    <w:rsid w:val="000F6FF1"/>
    <w:pPr>
      <w:keepNext/>
      <w:keepLines/>
      <w:spacing w:after="0"/>
    </w:pPr>
  </w:style>
  <w:style w:type="paragraph" w:customStyle="1" w:styleId="Enclosure">
    <w:name w:val="Enclosure"/>
    <w:basedOn w:val="BodyText"/>
    <w:next w:val="Normal"/>
    <w:rsid w:val="000F6FF1"/>
    <w:pPr>
      <w:keepLines/>
      <w:spacing w:before="220"/>
    </w:pPr>
  </w:style>
  <w:style w:type="paragraph" w:styleId="CommentText">
    <w:name w:val="annotation text"/>
    <w:basedOn w:val="FootnoteBase"/>
    <w:link w:val="CommentTextChar"/>
    <w:rsid w:val="000F6FF1"/>
  </w:style>
  <w:style w:type="character" w:customStyle="1" w:styleId="CommentTextChar">
    <w:name w:val="Comment Text Char"/>
    <w:basedOn w:val="FootnoteBaseChar"/>
    <w:link w:val="CommentText"/>
    <w:locked/>
    <w:rsid w:val="00A72FE8"/>
    <w:rPr>
      <w:rFonts w:cs="Times New Roman"/>
      <w:sz w:val="16"/>
    </w:rPr>
  </w:style>
  <w:style w:type="character" w:styleId="CommentReference">
    <w:name w:val="annotation reference"/>
    <w:uiPriority w:val="99"/>
    <w:semiHidden/>
    <w:rsid w:val="000F6FF1"/>
    <w:rPr>
      <w:sz w:val="16"/>
    </w:rPr>
  </w:style>
  <w:style w:type="paragraph" w:styleId="BodyText2">
    <w:name w:val="Body Text 2"/>
    <w:basedOn w:val="Normal"/>
    <w:link w:val="BodyText2Char"/>
    <w:uiPriority w:val="99"/>
    <w:semiHidden/>
    <w:rsid w:val="000F6FF1"/>
    <w:rPr>
      <w:rFonts w:ascii="Times New Roman" w:hAnsi="Times New Roman"/>
      <w:sz w:val="24"/>
      <w:lang w:val="en-US"/>
    </w:rPr>
  </w:style>
  <w:style w:type="character" w:customStyle="1" w:styleId="BodyText2Char">
    <w:name w:val="Body Text 2 Char"/>
    <w:link w:val="BodyText2"/>
    <w:uiPriority w:val="99"/>
    <w:semiHidden/>
    <w:locked/>
    <w:rsid w:val="008E45D3"/>
    <w:rPr>
      <w:sz w:val="24"/>
    </w:rPr>
  </w:style>
  <w:style w:type="paragraph" w:styleId="NormalIndent">
    <w:name w:val="Normal Indent"/>
    <w:basedOn w:val="Normal"/>
    <w:uiPriority w:val="99"/>
    <w:semiHidden/>
    <w:rsid w:val="000F6FF1"/>
    <w:pPr>
      <w:ind w:left="720"/>
    </w:pPr>
  </w:style>
  <w:style w:type="paragraph" w:styleId="ListContinue">
    <w:name w:val="List Continue"/>
    <w:basedOn w:val="List"/>
    <w:uiPriority w:val="99"/>
    <w:semiHidden/>
    <w:rsid w:val="000F6FF1"/>
    <w:pPr>
      <w:ind w:left="720" w:right="720" w:firstLine="0"/>
    </w:pPr>
  </w:style>
  <w:style w:type="paragraph" w:styleId="ListContinue2">
    <w:name w:val="List Continue 2"/>
    <w:basedOn w:val="ListContinue"/>
    <w:uiPriority w:val="99"/>
    <w:semiHidden/>
    <w:rsid w:val="000F6FF1"/>
    <w:pPr>
      <w:ind w:left="1080"/>
    </w:pPr>
  </w:style>
  <w:style w:type="paragraph" w:styleId="ListContinue3">
    <w:name w:val="List Continue 3"/>
    <w:basedOn w:val="ListContinue"/>
    <w:uiPriority w:val="99"/>
    <w:semiHidden/>
    <w:rsid w:val="000F6FF1"/>
    <w:pPr>
      <w:ind w:left="1440"/>
    </w:pPr>
  </w:style>
  <w:style w:type="paragraph" w:styleId="ListContinue4">
    <w:name w:val="List Continue 4"/>
    <w:basedOn w:val="ListContinue"/>
    <w:uiPriority w:val="99"/>
    <w:semiHidden/>
    <w:rsid w:val="000F6FF1"/>
    <w:pPr>
      <w:ind w:left="1800"/>
    </w:pPr>
  </w:style>
  <w:style w:type="paragraph" w:styleId="ListContinue5">
    <w:name w:val="List Continue 5"/>
    <w:basedOn w:val="ListContinue"/>
    <w:uiPriority w:val="99"/>
    <w:semiHidden/>
    <w:rsid w:val="000F6FF1"/>
    <w:pPr>
      <w:ind w:left="2160"/>
    </w:pPr>
  </w:style>
  <w:style w:type="paragraph" w:customStyle="1" w:styleId="CompanyName">
    <w:name w:val="Company Name"/>
    <w:basedOn w:val="BodyText"/>
    <w:rsid w:val="000F6FF1"/>
    <w:pPr>
      <w:keepLines/>
      <w:framePr w:w="8640" w:h="1440" w:wrap="notBeside" w:vAnchor="page" w:hAnchor="margin" w:xAlign="center" w:y="889"/>
      <w:spacing w:after="40"/>
      <w:jc w:val="center"/>
    </w:pPr>
    <w:rPr>
      <w:caps/>
      <w:spacing w:val="75"/>
    </w:rPr>
  </w:style>
  <w:style w:type="paragraph" w:customStyle="1" w:styleId="ReturnAddress">
    <w:name w:val="Return Address"/>
    <w:rsid w:val="000F6FF1"/>
    <w:pPr>
      <w:framePr w:w="8640" w:hSpace="187" w:vSpace="187" w:wrap="notBeside" w:vAnchor="page" w:hAnchor="page" w:x="1729" w:y="15409" w:anchorLock="1"/>
      <w:tabs>
        <w:tab w:val="left" w:pos="2160"/>
      </w:tabs>
      <w:overflowPunct w:val="0"/>
      <w:autoSpaceDE w:val="0"/>
      <w:autoSpaceDN w:val="0"/>
      <w:adjustRightInd w:val="0"/>
      <w:spacing w:line="240" w:lineRule="atLeast"/>
      <w:ind w:right="-240"/>
      <w:jc w:val="center"/>
      <w:textAlignment w:val="baseline"/>
    </w:pPr>
    <w:rPr>
      <w:rFonts w:ascii="Garamond" w:hAnsi="Garamond"/>
      <w:caps/>
      <w:spacing w:val="30"/>
      <w:sz w:val="15"/>
    </w:rPr>
  </w:style>
  <w:style w:type="character" w:customStyle="1" w:styleId="Slogan">
    <w:name w:val="Slogan"/>
    <w:rsid w:val="000F6FF1"/>
    <w:rPr>
      <w:i/>
      <w:spacing w:val="70"/>
      <w:sz w:val="21"/>
    </w:rPr>
  </w:style>
  <w:style w:type="paragraph" w:customStyle="1" w:styleId="MessageHeaderLast">
    <w:name w:val="Message Header Last"/>
    <w:basedOn w:val="MessageHeader"/>
    <w:next w:val="BodyText"/>
    <w:rsid w:val="000F6FF1"/>
    <w:pPr>
      <w:pBdr>
        <w:bottom w:val="single" w:sz="6" w:space="18" w:color="808080"/>
      </w:pBdr>
      <w:spacing w:after="360"/>
    </w:pPr>
  </w:style>
  <w:style w:type="paragraph" w:styleId="EnvelopeAddress">
    <w:name w:val="envelope address"/>
    <w:basedOn w:val="Normal"/>
    <w:uiPriority w:val="99"/>
    <w:semiHidden/>
    <w:rsid w:val="000F6FF1"/>
    <w:pPr>
      <w:framePr w:w="7920" w:h="1980" w:hRule="exact" w:hSpace="180" w:wrap="auto" w:hAnchor="page" w:xAlign="center" w:yAlign="bottom"/>
      <w:ind w:left="2880"/>
    </w:pPr>
    <w:rPr>
      <w:sz w:val="24"/>
    </w:rPr>
  </w:style>
  <w:style w:type="paragraph" w:styleId="EnvelopeReturn">
    <w:name w:val="envelope return"/>
    <w:basedOn w:val="Normal"/>
    <w:uiPriority w:val="99"/>
    <w:semiHidden/>
    <w:rsid w:val="000F6FF1"/>
  </w:style>
  <w:style w:type="paragraph" w:styleId="ListBullet">
    <w:name w:val="List Bullet"/>
    <w:basedOn w:val="List"/>
    <w:uiPriority w:val="99"/>
    <w:semiHidden/>
    <w:rsid w:val="000F6FF1"/>
    <w:pPr>
      <w:ind w:left="720" w:right="720"/>
    </w:pPr>
  </w:style>
  <w:style w:type="paragraph" w:styleId="ListNumber">
    <w:name w:val="List Number"/>
    <w:basedOn w:val="List"/>
    <w:uiPriority w:val="99"/>
    <w:semiHidden/>
    <w:rsid w:val="000F6FF1"/>
    <w:pPr>
      <w:ind w:left="720" w:right="720"/>
    </w:pPr>
  </w:style>
  <w:style w:type="paragraph" w:styleId="ListBullet3">
    <w:name w:val="List Bullet 3"/>
    <w:basedOn w:val="ListBullet"/>
    <w:uiPriority w:val="99"/>
    <w:semiHidden/>
    <w:rsid w:val="000F6FF1"/>
    <w:pPr>
      <w:ind w:left="1440"/>
    </w:pPr>
  </w:style>
  <w:style w:type="paragraph" w:styleId="ListBullet2">
    <w:name w:val="List Bullet 2"/>
    <w:basedOn w:val="ListBullet"/>
    <w:uiPriority w:val="99"/>
    <w:semiHidden/>
    <w:rsid w:val="000F6FF1"/>
    <w:pPr>
      <w:ind w:left="1080"/>
    </w:pPr>
  </w:style>
  <w:style w:type="paragraph" w:styleId="ListBullet5">
    <w:name w:val="List Bullet 5"/>
    <w:basedOn w:val="ListBullet"/>
    <w:uiPriority w:val="99"/>
    <w:semiHidden/>
    <w:rsid w:val="000F6FF1"/>
    <w:pPr>
      <w:ind w:left="2160"/>
    </w:pPr>
  </w:style>
  <w:style w:type="paragraph" w:styleId="ListBullet4">
    <w:name w:val="List Bullet 4"/>
    <w:basedOn w:val="ListBullet"/>
    <w:uiPriority w:val="99"/>
    <w:semiHidden/>
    <w:rsid w:val="000F6FF1"/>
    <w:pPr>
      <w:ind w:left="1800"/>
    </w:pPr>
  </w:style>
  <w:style w:type="paragraph" w:styleId="ListNumber2">
    <w:name w:val="List Number 2"/>
    <w:basedOn w:val="ListNumber"/>
    <w:uiPriority w:val="99"/>
    <w:semiHidden/>
    <w:rsid w:val="000F6FF1"/>
    <w:pPr>
      <w:ind w:left="1080"/>
    </w:pPr>
  </w:style>
  <w:style w:type="paragraph" w:styleId="ListNumber3">
    <w:name w:val="List Number 3"/>
    <w:basedOn w:val="ListNumber"/>
    <w:uiPriority w:val="99"/>
    <w:semiHidden/>
    <w:rsid w:val="000F6FF1"/>
    <w:pPr>
      <w:ind w:left="1440"/>
    </w:pPr>
  </w:style>
  <w:style w:type="paragraph" w:styleId="ListNumber4">
    <w:name w:val="List Number 4"/>
    <w:basedOn w:val="ListNumber"/>
    <w:uiPriority w:val="99"/>
    <w:semiHidden/>
    <w:rsid w:val="000F6FF1"/>
    <w:pPr>
      <w:ind w:left="1800"/>
    </w:pPr>
  </w:style>
  <w:style w:type="paragraph" w:styleId="ListNumber5">
    <w:name w:val="List Number 5"/>
    <w:basedOn w:val="ListNumber"/>
    <w:uiPriority w:val="99"/>
    <w:semiHidden/>
    <w:rsid w:val="000F6FF1"/>
    <w:pPr>
      <w:ind w:left="2160"/>
    </w:pPr>
  </w:style>
  <w:style w:type="paragraph" w:styleId="BodyText3">
    <w:name w:val="Body Text 3"/>
    <w:basedOn w:val="Normal"/>
    <w:link w:val="BodyText3Char"/>
    <w:uiPriority w:val="99"/>
    <w:semiHidden/>
    <w:rsid w:val="000F6FF1"/>
    <w:pPr>
      <w:jc w:val="center"/>
    </w:pPr>
    <w:rPr>
      <w:rFonts w:ascii="Times New Roman" w:hAnsi="Times New Roman"/>
      <w:b/>
      <w:caps/>
      <w:sz w:val="36"/>
    </w:rPr>
  </w:style>
  <w:style w:type="character" w:customStyle="1" w:styleId="BodyText3Char">
    <w:name w:val="Body Text 3 Char"/>
    <w:link w:val="BodyText3"/>
    <w:uiPriority w:val="99"/>
    <w:semiHidden/>
    <w:rsid w:val="00C94788"/>
    <w:rPr>
      <w:rFonts w:ascii="Garamond" w:hAnsi="Garamond"/>
      <w:sz w:val="16"/>
      <w:szCs w:val="16"/>
      <w:lang w:val="en-GB"/>
    </w:rPr>
  </w:style>
  <w:style w:type="paragraph" w:customStyle="1" w:styleId="NormalwithHungheader">
    <w:name w:val="Normal with Hung header"/>
    <w:basedOn w:val="Normal"/>
    <w:next w:val="Header"/>
    <w:rsid w:val="000F6FF1"/>
    <w:rPr>
      <w:rFonts w:ascii="Times New Roman" w:hAnsi="Times New Roman"/>
      <w:sz w:val="24"/>
      <w:lang w:val="hu-HU"/>
    </w:rPr>
  </w:style>
  <w:style w:type="character" w:styleId="Hyperlink">
    <w:name w:val="Hyperlink"/>
    <w:uiPriority w:val="99"/>
    <w:rsid w:val="000F6FF1"/>
    <w:rPr>
      <w:color w:val="0000FF"/>
      <w:u w:val="single"/>
    </w:rPr>
  </w:style>
  <w:style w:type="character" w:styleId="FollowedHyperlink">
    <w:name w:val="FollowedHyperlink"/>
    <w:uiPriority w:val="99"/>
    <w:semiHidden/>
    <w:rsid w:val="000F6FF1"/>
    <w:rPr>
      <w:color w:val="800080"/>
      <w:u w:val="single"/>
    </w:rPr>
  </w:style>
  <w:style w:type="paragraph" w:styleId="BodyTextIndent">
    <w:name w:val="Body Text Indent"/>
    <w:basedOn w:val="Normal"/>
    <w:link w:val="BodyTextIndentChar"/>
    <w:uiPriority w:val="99"/>
    <w:semiHidden/>
    <w:rsid w:val="000F6FF1"/>
    <w:pPr>
      <w:spacing w:after="120"/>
      <w:ind w:left="714" w:hanging="708"/>
    </w:pPr>
    <w:rPr>
      <w:rFonts w:ascii="Times New Roman" w:hAnsi="Times New Roman"/>
      <w:lang w:val="hu-HU"/>
    </w:rPr>
  </w:style>
  <w:style w:type="character" w:customStyle="1" w:styleId="BodyTextIndentChar">
    <w:name w:val="Body Text Indent Char"/>
    <w:link w:val="BodyTextIndent"/>
    <w:uiPriority w:val="99"/>
    <w:semiHidden/>
    <w:rsid w:val="00C94788"/>
    <w:rPr>
      <w:rFonts w:ascii="Garamond" w:hAnsi="Garamond"/>
      <w:sz w:val="22"/>
      <w:lang w:val="en-GB"/>
    </w:rPr>
  </w:style>
  <w:style w:type="paragraph" w:styleId="TOC1">
    <w:name w:val="toc 1"/>
    <w:basedOn w:val="Heading1"/>
    <w:next w:val="Normal"/>
    <w:autoRedefine/>
    <w:uiPriority w:val="39"/>
    <w:rsid w:val="0065532A"/>
    <w:pPr>
      <w:keepNext w:val="0"/>
      <w:keepLines w:val="0"/>
      <w:tabs>
        <w:tab w:val="left" w:pos="440"/>
        <w:tab w:val="right" w:leader="dot" w:pos="9345"/>
      </w:tabs>
      <w:spacing w:after="40" w:line="240" w:lineRule="auto"/>
      <w:jc w:val="left"/>
      <w:outlineLvl w:val="9"/>
    </w:pPr>
    <w:rPr>
      <w:rFonts w:ascii="Calibri" w:hAnsi="Calibri"/>
      <w:b/>
      <w:bCs/>
      <w:iCs/>
      <w:smallCaps w:val="0"/>
      <w:noProof/>
      <w:spacing w:val="0"/>
      <w:kern w:val="0"/>
      <w:sz w:val="22"/>
      <w:szCs w:val="22"/>
      <w:lang w:val="en-GB"/>
    </w:rPr>
  </w:style>
  <w:style w:type="paragraph" w:styleId="TOC2">
    <w:name w:val="toc 2"/>
    <w:basedOn w:val="Normal"/>
    <w:next w:val="Normal"/>
    <w:autoRedefine/>
    <w:uiPriority w:val="39"/>
    <w:rsid w:val="00833A4D"/>
    <w:pPr>
      <w:tabs>
        <w:tab w:val="left" w:pos="880"/>
        <w:tab w:val="right" w:leader="dot" w:pos="9345"/>
      </w:tabs>
      <w:ind w:left="220"/>
    </w:pPr>
    <w:rPr>
      <w:rFonts w:ascii="Calibri" w:hAnsi="Calibri" w:cs="Calibri"/>
      <w:bCs/>
      <w:noProof/>
      <w:szCs w:val="22"/>
    </w:rPr>
  </w:style>
  <w:style w:type="paragraph" w:styleId="TOC3">
    <w:name w:val="toc 3"/>
    <w:basedOn w:val="Normal"/>
    <w:next w:val="Normal"/>
    <w:autoRedefine/>
    <w:uiPriority w:val="39"/>
    <w:rsid w:val="000F6FF1"/>
    <w:pPr>
      <w:ind w:left="440"/>
    </w:pPr>
    <w:rPr>
      <w:rFonts w:ascii="Times New Roman" w:hAnsi="Times New Roman"/>
      <w:sz w:val="24"/>
      <w:szCs w:val="24"/>
    </w:rPr>
  </w:style>
  <w:style w:type="paragraph" w:styleId="TOC4">
    <w:name w:val="toc 4"/>
    <w:basedOn w:val="Normal"/>
    <w:next w:val="Normal"/>
    <w:autoRedefine/>
    <w:uiPriority w:val="39"/>
    <w:semiHidden/>
    <w:rsid w:val="000F6FF1"/>
    <w:pPr>
      <w:ind w:left="660"/>
    </w:pPr>
    <w:rPr>
      <w:rFonts w:ascii="Times New Roman" w:hAnsi="Times New Roman"/>
      <w:szCs w:val="24"/>
    </w:rPr>
  </w:style>
  <w:style w:type="paragraph" w:styleId="TOC5">
    <w:name w:val="toc 5"/>
    <w:basedOn w:val="Normal"/>
    <w:next w:val="Normal"/>
    <w:autoRedefine/>
    <w:uiPriority w:val="39"/>
    <w:semiHidden/>
    <w:rsid w:val="000F6FF1"/>
    <w:pPr>
      <w:ind w:left="880"/>
    </w:pPr>
    <w:rPr>
      <w:rFonts w:ascii="Times New Roman" w:hAnsi="Times New Roman"/>
      <w:szCs w:val="24"/>
    </w:rPr>
  </w:style>
  <w:style w:type="paragraph" w:styleId="TOC6">
    <w:name w:val="toc 6"/>
    <w:basedOn w:val="Normal"/>
    <w:next w:val="Normal"/>
    <w:autoRedefine/>
    <w:uiPriority w:val="39"/>
    <w:semiHidden/>
    <w:rsid w:val="000F6FF1"/>
    <w:pPr>
      <w:ind w:left="1100"/>
    </w:pPr>
    <w:rPr>
      <w:rFonts w:ascii="Times New Roman" w:hAnsi="Times New Roman"/>
      <w:szCs w:val="24"/>
    </w:rPr>
  </w:style>
  <w:style w:type="paragraph" w:styleId="TOC7">
    <w:name w:val="toc 7"/>
    <w:basedOn w:val="Normal"/>
    <w:next w:val="Normal"/>
    <w:autoRedefine/>
    <w:uiPriority w:val="39"/>
    <w:semiHidden/>
    <w:rsid w:val="000F6FF1"/>
    <w:pPr>
      <w:ind w:left="1320"/>
    </w:pPr>
    <w:rPr>
      <w:rFonts w:ascii="Times New Roman" w:hAnsi="Times New Roman"/>
      <w:szCs w:val="24"/>
    </w:rPr>
  </w:style>
  <w:style w:type="paragraph" w:styleId="TOC8">
    <w:name w:val="toc 8"/>
    <w:basedOn w:val="Normal"/>
    <w:next w:val="Normal"/>
    <w:autoRedefine/>
    <w:uiPriority w:val="39"/>
    <w:semiHidden/>
    <w:rsid w:val="000F6FF1"/>
    <w:pPr>
      <w:ind w:left="1540"/>
    </w:pPr>
    <w:rPr>
      <w:rFonts w:ascii="Times New Roman" w:hAnsi="Times New Roman"/>
      <w:szCs w:val="24"/>
    </w:rPr>
  </w:style>
  <w:style w:type="paragraph" w:styleId="TOC9">
    <w:name w:val="toc 9"/>
    <w:basedOn w:val="Normal"/>
    <w:next w:val="Normal"/>
    <w:autoRedefine/>
    <w:uiPriority w:val="39"/>
    <w:semiHidden/>
    <w:rsid w:val="000F6FF1"/>
    <w:pPr>
      <w:ind w:left="1760"/>
    </w:pPr>
    <w:rPr>
      <w:rFonts w:ascii="Times New Roman" w:hAnsi="Times New Roman"/>
      <w:szCs w:val="24"/>
    </w:rPr>
  </w:style>
  <w:style w:type="paragraph" w:styleId="BodyTextIndent2">
    <w:name w:val="Body Text Indent 2"/>
    <w:basedOn w:val="Normal"/>
    <w:link w:val="BodyTextIndent2Char"/>
    <w:uiPriority w:val="99"/>
    <w:semiHidden/>
    <w:rsid w:val="000F6FF1"/>
    <w:pPr>
      <w:spacing w:after="120" w:line="480" w:lineRule="auto"/>
      <w:ind w:left="360"/>
    </w:pPr>
  </w:style>
  <w:style w:type="character" w:customStyle="1" w:styleId="BodyTextIndent2Char">
    <w:name w:val="Body Text Indent 2 Char"/>
    <w:link w:val="BodyTextIndent2"/>
    <w:uiPriority w:val="99"/>
    <w:semiHidden/>
    <w:rsid w:val="00C94788"/>
    <w:rPr>
      <w:rFonts w:ascii="Garamond" w:hAnsi="Garamond"/>
      <w:sz w:val="22"/>
      <w:lang w:val="en-GB"/>
    </w:rPr>
  </w:style>
  <w:style w:type="paragraph" w:styleId="Index1">
    <w:name w:val="index 1"/>
    <w:basedOn w:val="Normal"/>
    <w:next w:val="Normal"/>
    <w:autoRedefine/>
    <w:uiPriority w:val="99"/>
    <w:semiHidden/>
    <w:rsid w:val="000F6FF1"/>
    <w:pPr>
      <w:ind w:left="220" w:hanging="220"/>
    </w:pPr>
    <w:rPr>
      <w:rFonts w:ascii="Times New Roman" w:hAnsi="Times New Roman"/>
      <w:sz w:val="18"/>
      <w:szCs w:val="18"/>
    </w:rPr>
  </w:style>
  <w:style w:type="paragraph" w:styleId="Index2">
    <w:name w:val="index 2"/>
    <w:basedOn w:val="Normal"/>
    <w:next w:val="Normal"/>
    <w:autoRedefine/>
    <w:uiPriority w:val="99"/>
    <w:semiHidden/>
    <w:rsid w:val="000F6FF1"/>
    <w:pPr>
      <w:ind w:left="440" w:hanging="220"/>
    </w:pPr>
    <w:rPr>
      <w:rFonts w:ascii="Times New Roman" w:hAnsi="Times New Roman"/>
      <w:sz w:val="18"/>
      <w:szCs w:val="18"/>
    </w:rPr>
  </w:style>
  <w:style w:type="paragraph" w:styleId="Index3">
    <w:name w:val="index 3"/>
    <w:basedOn w:val="Normal"/>
    <w:next w:val="Normal"/>
    <w:autoRedefine/>
    <w:uiPriority w:val="99"/>
    <w:semiHidden/>
    <w:rsid w:val="000F6FF1"/>
    <w:pPr>
      <w:ind w:left="660" w:hanging="220"/>
    </w:pPr>
    <w:rPr>
      <w:rFonts w:ascii="Times New Roman" w:hAnsi="Times New Roman"/>
      <w:sz w:val="18"/>
      <w:szCs w:val="18"/>
    </w:rPr>
  </w:style>
  <w:style w:type="paragraph" w:styleId="Index4">
    <w:name w:val="index 4"/>
    <w:basedOn w:val="Normal"/>
    <w:next w:val="Normal"/>
    <w:autoRedefine/>
    <w:uiPriority w:val="99"/>
    <w:semiHidden/>
    <w:rsid w:val="000F6FF1"/>
    <w:pPr>
      <w:ind w:left="880" w:hanging="220"/>
    </w:pPr>
    <w:rPr>
      <w:rFonts w:ascii="Times New Roman" w:hAnsi="Times New Roman"/>
      <w:sz w:val="18"/>
      <w:szCs w:val="18"/>
    </w:rPr>
  </w:style>
  <w:style w:type="paragraph" w:styleId="Index5">
    <w:name w:val="index 5"/>
    <w:basedOn w:val="Normal"/>
    <w:next w:val="Normal"/>
    <w:autoRedefine/>
    <w:uiPriority w:val="99"/>
    <w:semiHidden/>
    <w:rsid w:val="000F6FF1"/>
    <w:pPr>
      <w:ind w:left="1100" w:hanging="220"/>
    </w:pPr>
    <w:rPr>
      <w:rFonts w:ascii="Times New Roman" w:hAnsi="Times New Roman"/>
      <w:sz w:val="18"/>
      <w:szCs w:val="18"/>
    </w:rPr>
  </w:style>
  <w:style w:type="paragraph" w:styleId="Index6">
    <w:name w:val="index 6"/>
    <w:basedOn w:val="Normal"/>
    <w:next w:val="Normal"/>
    <w:autoRedefine/>
    <w:uiPriority w:val="99"/>
    <w:semiHidden/>
    <w:rsid w:val="000F6FF1"/>
    <w:pPr>
      <w:ind w:left="1320" w:hanging="220"/>
    </w:pPr>
    <w:rPr>
      <w:rFonts w:ascii="Times New Roman" w:hAnsi="Times New Roman"/>
      <w:sz w:val="18"/>
      <w:szCs w:val="18"/>
    </w:rPr>
  </w:style>
  <w:style w:type="paragraph" w:styleId="Index7">
    <w:name w:val="index 7"/>
    <w:basedOn w:val="Normal"/>
    <w:next w:val="Normal"/>
    <w:autoRedefine/>
    <w:uiPriority w:val="99"/>
    <w:semiHidden/>
    <w:rsid w:val="000F6FF1"/>
    <w:pPr>
      <w:ind w:left="1540" w:hanging="220"/>
    </w:pPr>
    <w:rPr>
      <w:rFonts w:ascii="Times New Roman" w:hAnsi="Times New Roman"/>
      <w:sz w:val="18"/>
      <w:szCs w:val="18"/>
    </w:rPr>
  </w:style>
  <w:style w:type="paragraph" w:styleId="Index8">
    <w:name w:val="index 8"/>
    <w:basedOn w:val="Normal"/>
    <w:next w:val="Normal"/>
    <w:autoRedefine/>
    <w:uiPriority w:val="99"/>
    <w:semiHidden/>
    <w:rsid w:val="000F6FF1"/>
    <w:pPr>
      <w:ind w:left="1760" w:hanging="220"/>
    </w:pPr>
    <w:rPr>
      <w:rFonts w:ascii="Times New Roman" w:hAnsi="Times New Roman"/>
      <w:sz w:val="18"/>
      <w:szCs w:val="18"/>
    </w:rPr>
  </w:style>
  <w:style w:type="paragraph" w:styleId="Index9">
    <w:name w:val="index 9"/>
    <w:basedOn w:val="Normal"/>
    <w:next w:val="Normal"/>
    <w:autoRedefine/>
    <w:uiPriority w:val="99"/>
    <w:semiHidden/>
    <w:rsid w:val="000F6FF1"/>
    <w:pPr>
      <w:ind w:left="1980" w:hanging="220"/>
    </w:pPr>
    <w:rPr>
      <w:rFonts w:ascii="Times New Roman" w:hAnsi="Times New Roman"/>
      <w:sz w:val="18"/>
      <w:szCs w:val="18"/>
    </w:rPr>
  </w:style>
  <w:style w:type="paragraph" w:styleId="IndexHeading">
    <w:name w:val="index heading"/>
    <w:basedOn w:val="Normal"/>
    <w:next w:val="Index1"/>
    <w:uiPriority w:val="99"/>
    <w:semiHidden/>
    <w:rsid w:val="000F6FF1"/>
    <w:pPr>
      <w:spacing w:before="240" w:after="120"/>
      <w:jc w:val="center"/>
    </w:pPr>
    <w:rPr>
      <w:rFonts w:ascii="Times New Roman" w:hAnsi="Times New Roman"/>
      <w:b/>
      <w:bCs/>
      <w:sz w:val="26"/>
      <w:szCs w:val="26"/>
    </w:rPr>
  </w:style>
  <w:style w:type="paragraph" w:styleId="NormalWeb">
    <w:name w:val="Normal (Web)"/>
    <w:aliases w:val=" webb"/>
    <w:basedOn w:val="Normal"/>
    <w:uiPriority w:val="99"/>
    <w:rsid w:val="000F6FF1"/>
    <w:pPr>
      <w:overflowPunct/>
      <w:autoSpaceDE/>
      <w:autoSpaceDN/>
      <w:adjustRightInd/>
      <w:spacing w:before="100" w:beforeAutospacing="1" w:after="100" w:afterAutospacing="1"/>
      <w:textAlignment w:val="auto"/>
    </w:pPr>
    <w:rPr>
      <w:rFonts w:ascii="Times New Roman" w:hAnsi="Times New Roman"/>
      <w:sz w:val="24"/>
      <w:szCs w:val="24"/>
      <w:lang w:val="en-US"/>
    </w:rPr>
  </w:style>
  <w:style w:type="table" w:styleId="TableGrid">
    <w:name w:val="Table Grid"/>
    <w:basedOn w:val="TableNormal"/>
    <w:uiPriority w:val="39"/>
    <w:rsid w:val="002B05B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plainlinksneverexpand">
    <w:name w:val="plainlinksneverexpand"/>
    <w:rsid w:val="000F6FF1"/>
    <w:rPr>
      <w:rFonts w:cs="Times New Roman"/>
    </w:rPr>
  </w:style>
  <w:style w:type="paragraph" w:customStyle="1" w:styleId="msolistparagraph0">
    <w:name w:val="msolistparagraph"/>
    <w:basedOn w:val="Normal"/>
    <w:rsid w:val="00170909"/>
    <w:pPr>
      <w:overflowPunct/>
      <w:autoSpaceDE/>
      <w:autoSpaceDN/>
      <w:adjustRightInd/>
      <w:spacing w:after="200" w:line="276" w:lineRule="auto"/>
      <w:ind w:left="720"/>
      <w:textAlignment w:val="auto"/>
    </w:pPr>
    <w:rPr>
      <w:rFonts w:ascii="Calibri" w:hAnsi="Calibri"/>
      <w:szCs w:val="22"/>
      <w:lang w:val="en-US"/>
    </w:rPr>
  </w:style>
  <w:style w:type="character" w:customStyle="1" w:styleId="mw-formatted-date">
    <w:name w:val="mw-formatted-date"/>
    <w:rsid w:val="00FD77B9"/>
  </w:style>
  <w:style w:type="character" w:customStyle="1" w:styleId="googqs-tidbit1">
    <w:name w:val="goog_qs-tidbit1"/>
    <w:rsid w:val="005C30CD"/>
  </w:style>
  <w:style w:type="paragraph" w:styleId="HTMLAddress">
    <w:name w:val="HTML Address"/>
    <w:basedOn w:val="Normal"/>
    <w:link w:val="HTMLAddressChar"/>
    <w:uiPriority w:val="99"/>
    <w:semiHidden/>
    <w:unhideWhenUsed/>
    <w:rsid w:val="005C30CD"/>
    <w:pPr>
      <w:overflowPunct/>
      <w:autoSpaceDE/>
      <w:autoSpaceDN/>
      <w:adjustRightInd/>
      <w:textAlignment w:val="auto"/>
    </w:pPr>
    <w:rPr>
      <w:rFonts w:ascii="Times New Roman" w:hAnsi="Times New Roman"/>
      <w:sz w:val="17"/>
      <w:szCs w:val="17"/>
      <w:lang w:val="en-US"/>
    </w:rPr>
  </w:style>
  <w:style w:type="character" w:customStyle="1" w:styleId="HTMLAddressChar">
    <w:name w:val="HTML Address Char"/>
    <w:link w:val="HTMLAddress"/>
    <w:uiPriority w:val="99"/>
    <w:semiHidden/>
    <w:locked/>
    <w:rsid w:val="005C30CD"/>
    <w:rPr>
      <w:sz w:val="17"/>
    </w:rPr>
  </w:style>
  <w:style w:type="character" w:customStyle="1" w:styleId="searchword">
    <w:name w:val="searchword"/>
    <w:rsid w:val="005C30CD"/>
    <w:rPr>
      <w:shd w:val="clear" w:color="auto" w:fill="FFFFA0"/>
    </w:rPr>
  </w:style>
  <w:style w:type="paragraph" w:customStyle="1" w:styleId="firmaname1">
    <w:name w:val="firmaname1"/>
    <w:basedOn w:val="Normal"/>
    <w:rsid w:val="005C30CD"/>
    <w:pPr>
      <w:overflowPunct/>
      <w:autoSpaceDE/>
      <w:autoSpaceDN/>
      <w:adjustRightInd/>
      <w:spacing w:before="120"/>
      <w:textAlignment w:val="auto"/>
    </w:pPr>
    <w:rPr>
      <w:rFonts w:ascii="Times New Roman" w:hAnsi="Times New Roman"/>
      <w:b/>
      <w:bCs/>
      <w:color w:val="353535"/>
      <w:sz w:val="16"/>
      <w:szCs w:val="16"/>
      <w:lang w:val="en-US"/>
    </w:rPr>
  </w:style>
  <w:style w:type="character" w:customStyle="1" w:styleId="postal-code">
    <w:name w:val="postal-code"/>
    <w:rsid w:val="005C30CD"/>
    <w:rPr>
      <w:rFonts w:cs="Times New Roman"/>
    </w:rPr>
  </w:style>
  <w:style w:type="character" w:customStyle="1" w:styleId="region">
    <w:name w:val="region"/>
    <w:rsid w:val="005C30CD"/>
    <w:rPr>
      <w:rFonts w:cs="Times New Roman"/>
    </w:rPr>
  </w:style>
  <w:style w:type="character" w:customStyle="1" w:styleId="hps">
    <w:name w:val="hps"/>
    <w:rsid w:val="004169AA"/>
    <w:rPr>
      <w:rFonts w:cs="Times New Roman"/>
    </w:rPr>
  </w:style>
  <w:style w:type="character" w:customStyle="1" w:styleId="atn">
    <w:name w:val="atn"/>
    <w:rsid w:val="004169AA"/>
    <w:rPr>
      <w:rFonts w:cs="Times New Roman"/>
    </w:rPr>
  </w:style>
  <w:style w:type="paragraph" w:customStyle="1" w:styleId="C1PlainText">
    <w:name w:val="C1 Plain Text"/>
    <w:basedOn w:val="Normal"/>
    <w:rsid w:val="00326E07"/>
    <w:pPr>
      <w:spacing w:before="120" w:after="120"/>
      <w:ind w:left="1298"/>
      <w:jc w:val="both"/>
    </w:pPr>
    <w:rPr>
      <w:rFonts w:ascii="Times New Roman" w:hAnsi="Times New Roman"/>
      <w:sz w:val="24"/>
    </w:rPr>
  </w:style>
  <w:style w:type="paragraph" w:customStyle="1" w:styleId="Technical4">
    <w:name w:val="Technical 4"/>
    <w:rsid w:val="00052E54"/>
    <w:pPr>
      <w:tabs>
        <w:tab w:val="left" w:pos="-720"/>
      </w:tabs>
      <w:suppressAutoHyphens/>
    </w:pPr>
    <w:rPr>
      <w:rFonts w:ascii="Dutch Roman 10.20pt" w:eastAsia="SimSun" w:hAnsi="Dutch Roman 10.20pt"/>
      <w:b/>
    </w:rPr>
  </w:style>
  <w:style w:type="character" w:customStyle="1" w:styleId="shorttext">
    <w:name w:val="short_text"/>
    <w:rsid w:val="00675FC0"/>
    <w:rPr>
      <w:rFonts w:cs="Times New Roman"/>
    </w:rPr>
  </w:style>
  <w:style w:type="character" w:customStyle="1" w:styleId="gt-icon-text1">
    <w:name w:val="gt-icon-text1"/>
    <w:rsid w:val="003137E3"/>
    <w:rPr>
      <w:rFonts w:cs="Times New Roman"/>
    </w:rPr>
  </w:style>
  <w:style w:type="paragraph" w:customStyle="1" w:styleId="Continuingbullets">
    <w:name w:val="Continuing bullets"/>
    <w:rsid w:val="00F551AB"/>
    <w:pPr>
      <w:tabs>
        <w:tab w:val="left" w:pos="1152"/>
      </w:tabs>
      <w:spacing w:before="120" w:line="264" w:lineRule="exact"/>
      <w:ind w:left="1152" w:right="720" w:hanging="432"/>
      <w:jc w:val="both"/>
    </w:pPr>
    <w:rPr>
      <w:rFonts w:ascii="Tms Rmn" w:hAnsi="Tms Rmn"/>
      <w:sz w:val="24"/>
    </w:rPr>
  </w:style>
  <w:style w:type="paragraph" w:customStyle="1" w:styleId="Default">
    <w:name w:val="Default"/>
    <w:rsid w:val="0057467C"/>
    <w:pPr>
      <w:autoSpaceDE w:val="0"/>
      <w:autoSpaceDN w:val="0"/>
      <w:adjustRightInd w:val="0"/>
    </w:pPr>
    <w:rPr>
      <w:rFonts w:ascii="DJAIAN+TimesNewRoman" w:hAnsi="DJAIAN+TimesNewRoman" w:cs="DJAIAN+TimesNewRoman"/>
      <w:color w:val="000000"/>
      <w:sz w:val="24"/>
      <w:szCs w:val="24"/>
    </w:rPr>
  </w:style>
  <w:style w:type="paragraph" w:styleId="BalloonText">
    <w:name w:val="Balloon Text"/>
    <w:basedOn w:val="Normal"/>
    <w:link w:val="BalloonTextChar"/>
    <w:uiPriority w:val="99"/>
    <w:semiHidden/>
    <w:unhideWhenUsed/>
    <w:rsid w:val="00394846"/>
    <w:rPr>
      <w:rFonts w:ascii="Tahoma" w:hAnsi="Tahoma"/>
      <w:sz w:val="16"/>
      <w:szCs w:val="16"/>
    </w:rPr>
  </w:style>
  <w:style w:type="character" w:customStyle="1" w:styleId="BalloonTextChar">
    <w:name w:val="Balloon Text Char"/>
    <w:link w:val="BalloonText"/>
    <w:uiPriority w:val="99"/>
    <w:semiHidden/>
    <w:locked/>
    <w:rsid w:val="00394846"/>
    <w:rPr>
      <w:rFonts w:ascii="Tahoma" w:hAnsi="Tahoma"/>
      <w:sz w:val="16"/>
      <w:lang w:val="en-GB" w:eastAsia="x-none"/>
    </w:rPr>
  </w:style>
  <w:style w:type="character" w:styleId="HTMLTypewriter">
    <w:name w:val="HTML Typewriter"/>
    <w:uiPriority w:val="99"/>
    <w:semiHidden/>
    <w:unhideWhenUsed/>
    <w:rsid w:val="008E45D3"/>
    <w:rPr>
      <w:rFonts w:ascii="Courier New" w:eastAsia="Times New Roman" w:hAnsi="Courier New"/>
      <w:sz w:val="20"/>
    </w:rPr>
  </w:style>
  <w:style w:type="paragraph" w:styleId="PlainText">
    <w:name w:val="Plain Text"/>
    <w:basedOn w:val="Normal"/>
    <w:link w:val="PlainTextChar"/>
    <w:unhideWhenUsed/>
    <w:rsid w:val="008E45D3"/>
    <w:pPr>
      <w:overflowPunct/>
      <w:autoSpaceDE/>
      <w:autoSpaceDN/>
      <w:adjustRightInd/>
      <w:textAlignment w:val="auto"/>
    </w:pPr>
    <w:rPr>
      <w:rFonts w:ascii="Arial" w:hAnsi="Arial"/>
      <w:color w:val="0000FF"/>
      <w:sz w:val="24"/>
      <w:szCs w:val="24"/>
      <w:lang w:val="en-US"/>
    </w:rPr>
  </w:style>
  <w:style w:type="character" w:customStyle="1" w:styleId="PlainTextChar">
    <w:name w:val="Plain Text Char"/>
    <w:link w:val="PlainText"/>
    <w:uiPriority w:val="99"/>
    <w:locked/>
    <w:rsid w:val="008E45D3"/>
    <w:rPr>
      <w:rFonts w:ascii="Arial" w:hAnsi="Arial"/>
      <w:color w:val="0000FF"/>
      <w:sz w:val="24"/>
    </w:rPr>
  </w:style>
  <w:style w:type="paragraph" w:customStyle="1" w:styleId="Style2">
    <w:name w:val="Style2"/>
    <w:rsid w:val="008E45D3"/>
    <w:pPr>
      <w:widowControl w:val="0"/>
      <w:snapToGrid w:val="0"/>
    </w:pPr>
    <w:rPr>
      <w:spacing w:val="-1"/>
      <w:kern w:val="3276"/>
      <w:position w:val="-1"/>
      <w:sz w:val="24"/>
      <w:lang w:eastAsia="ru-RU"/>
    </w:rPr>
  </w:style>
  <w:style w:type="character" w:customStyle="1" w:styleId="apple-converted-space">
    <w:name w:val="apple-converted-space"/>
    <w:rsid w:val="008E45D3"/>
  </w:style>
  <w:style w:type="character" w:customStyle="1" w:styleId="apple-style-span">
    <w:name w:val="apple-style-span"/>
    <w:rsid w:val="008E45D3"/>
  </w:style>
  <w:style w:type="character" w:customStyle="1" w:styleId="yshortcuts">
    <w:name w:val="yshortcuts"/>
    <w:rsid w:val="00E64EB1"/>
  </w:style>
  <w:style w:type="paragraph" w:customStyle="1" w:styleId="yiv2085383778msonormal">
    <w:name w:val="yiv2085383778msonormal"/>
    <w:basedOn w:val="Normal"/>
    <w:rsid w:val="00136BAB"/>
    <w:pPr>
      <w:overflowPunct/>
      <w:autoSpaceDE/>
      <w:autoSpaceDN/>
      <w:adjustRightInd/>
      <w:spacing w:before="100" w:beforeAutospacing="1" w:after="100" w:afterAutospacing="1"/>
      <w:textAlignment w:val="auto"/>
    </w:pPr>
    <w:rPr>
      <w:rFonts w:ascii="Times New Roman" w:hAnsi="Times New Roman"/>
      <w:sz w:val="24"/>
      <w:szCs w:val="24"/>
      <w:lang w:val="en-US"/>
    </w:rPr>
  </w:style>
  <w:style w:type="paragraph" w:styleId="ListParagraph">
    <w:name w:val="List Paragraph"/>
    <w:aliases w:val="Bullit"/>
    <w:basedOn w:val="Normal"/>
    <w:link w:val="ListParagraphChar"/>
    <w:uiPriority w:val="34"/>
    <w:qFormat/>
    <w:rsid w:val="00C25B93"/>
    <w:pPr>
      <w:overflowPunct/>
      <w:autoSpaceDE/>
      <w:autoSpaceDN/>
      <w:adjustRightInd/>
      <w:spacing w:after="200" w:line="276" w:lineRule="auto"/>
      <w:ind w:left="720"/>
      <w:contextualSpacing/>
      <w:textAlignment w:val="auto"/>
    </w:pPr>
    <w:rPr>
      <w:rFonts w:ascii="Calibri" w:hAnsi="Calibri"/>
      <w:szCs w:val="22"/>
      <w:lang w:val="en-US"/>
    </w:rPr>
  </w:style>
  <w:style w:type="paragraph" w:styleId="Subtitle">
    <w:name w:val="Subtitle"/>
    <w:basedOn w:val="Normal"/>
    <w:link w:val="SubtitleChar"/>
    <w:uiPriority w:val="11"/>
    <w:qFormat/>
    <w:rsid w:val="00EF42AC"/>
    <w:pPr>
      <w:overflowPunct/>
      <w:autoSpaceDE/>
      <w:autoSpaceDN/>
      <w:adjustRightInd/>
      <w:jc w:val="center"/>
      <w:textAlignment w:val="auto"/>
    </w:pPr>
    <w:rPr>
      <w:rFonts w:ascii="Times New Roman" w:hAnsi="Times New Roman"/>
      <w:b/>
      <w:sz w:val="28"/>
      <w:u w:val="single"/>
      <w:lang w:eastAsia="en-GB"/>
    </w:rPr>
  </w:style>
  <w:style w:type="character" w:customStyle="1" w:styleId="SubtitleChar">
    <w:name w:val="Subtitle Char"/>
    <w:link w:val="Subtitle"/>
    <w:uiPriority w:val="11"/>
    <w:locked/>
    <w:rsid w:val="00EF42AC"/>
    <w:rPr>
      <w:rFonts w:cs="Times New Roman"/>
      <w:b/>
      <w:sz w:val="28"/>
      <w:u w:val="single"/>
      <w:lang w:val="en-GB" w:eastAsia="en-GB"/>
    </w:rPr>
  </w:style>
  <w:style w:type="paragraph" w:styleId="CommentSubject">
    <w:name w:val="annotation subject"/>
    <w:basedOn w:val="CommentText"/>
    <w:next w:val="CommentText"/>
    <w:link w:val="CommentSubjectChar"/>
    <w:unhideWhenUsed/>
    <w:rsid w:val="00A72FE8"/>
    <w:pPr>
      <w:keepLines w:val="0"/>
      <w:spacing w:after="0" w:line="240" w:lineRule="auto"/>
      <w:jc w:val="left"/>
    </w:pPr>
    <w:rPr>
      <w:rFonts w:ascii="Garamond" w:hAnsi="Garamond"/>
      <w:b/>
      <w:bCs/>
      <w:sz w:val="20"/>
      <w:lang w:val="en-GB"/>
    </w:rPr>
  </w:style>
  <w:style w:type="character" w:customStyle="1" w:styleId="CommentSubjectChar">
    <w:name w:val="Comment Subject Char"/>
    <w:link w:val="CommentSubject"/>
    <w:uiPriority w:val="99"/>
    <w:locked/>
    <w:rsid w:val="00A72FE8"/>
    <w:rPr>
      <w:rFonts w:ascii="Garamond" w:hAnsi="Garamond" w:cs="Times New Roman"/>
      <w:b/>
      <w:bCs/>
      <w:sz w:val="16"/>
      <w:lang w:val="en-GB" w:eastAsia="x-none"/>
    </w:rPr>
  </w:style>
  <w:style w:type="character" w:customStyle="1" w:styleId="FootnoteBaseChar">
    <w:name w:val="Footnote Base Char"/>
    <w:link w:val="FootnoteBase"/>
    <w:locked/>
    <w:rsid w:val="00A72FE8"/>
    <w:rPr>
      <w:rFonts w:cs="Times New Roman"/>
      <w:sz w:val="16"/>
    </w:rPr>
  </w:style>
  <w:style w:type="paragraph" w:customStyle="1" w:styleId="BodytextparagraphsEXSUM">
    <w:name w:val="Body text paragraphs EX SUM"/>
    <w:basedOn w:val="BodyText"/>
    <w:link w:val="BodytextparagraphsEXSUMChar"/>
    <w:qFormat/>
    <w:rsid w:val="00F85B8C"/>
    <w:pPr>
      <w:numPr>
        <w:numId w:val="2"/>
      </w:numPr>
      <w:overflowPunct/>
      <w:autoSpaceDE/>
      <w:autoSpaceDN/>
      <w:adjustRightInd/>
      <w:spacing w:before="120" w:line="240" w:lineRule="auto"/>
      <w:textAlignment w:val="auto"/>
    </w:pPr>
    <w:rPr>
      <w:sz w:val="22"/>
      <w:szCs w:val="22"/>
      <w:lang w:val="en-GB" w:eastAsia="x-none"/>
    </w:rPr>
  </w:style>
  <w:style w:type="character" w:customStyle="1" w:styleId="BodytextparagraphsEXSUMChar">
    <w:name w:val="Body text paragraphs EX SUM Char"/>
    <w:link w:val="BodytextparagraphsEXSUM"/>
    <w:locked/>
    <w:rsid w:val="00F85B8C"/>
    <w:rPr>
      <w:sz w:val="22"/>
      <w:szCs w:val="22"/>
      <w:lang w:val="en-GB" w:eastAsia="x-none"/>
    </w:rPr>
  </w:style>
  <w:style w:type="character" w:styleId="Strong">
    <w:name w:val="Strong"/>
    <w:qFormat/>
    <w:rsid w:val="00883AC8"/>
    <w:rPr>
      <w:rFonts w:cs="Times New Roman"/>
      <w:b/>
      <w:bCs/>
    </w:rPr>
  </w:style>
  <w:style w:type="paragraph" w:customStyle="1" w:styleId="Heading21">
    <w:name w:val="Heading 21"/>
    <w:basedOn w:val="Normal"/>
    <w:next w:val="Normal"/>
    <w:uiPriority w:val="9"/>
    <w:unhideWhenUsed/>
    <w:qFormat/>
    <w:rsid w:val="00A75C0F"/>
    <w:pPr>
      <w:pBdr>
        <w:top w:val="single" w:sz="24" w:space="0" w:color="DBE5F1"/>
        <w:left w:val="single" w:sz="24" w:space="0" w:color="DBE5F1"/>
        <w:bottom w:val="single" w:sz="24" w:space="0" w:color="DBE5F1"/>
        <w:right w:val="single" w:sz="24" w:space="0" w:color="DBE5F1"/>
      </w:pBdr>
      <w:shd w:val="clear" w:color="auto" w:fill="DBE5F1"/>
      <w:overflowPunct/>
      <w:autoSpaceDE/>
      <w:autoSpaceDN/>
      <w:adjustRightInd/>
      <w:spacing w:before="200" w:line="276" w:lineRule="auto"/>
      <w:textAlignment w:val="auto"/>
      <w:outlineLvl w:val="1"/>
    </w:pPr>
    <w:rPr>
      <w:rFonts w:ascii="Calibri" w:hAnsi="Calibri"/>
      <w:caps/>
      <w:spacing w:val="15"/>
      <w:szCs w:val="22"/>
      <w:lang w:val="en-US"/>
    </w:rPr>
  </w:style>
  <w:style w:type="character" w:customStyle="1" w:styleId="ListParagraphChar">
    <w:name w:val="List Paragraph Char"/>
    <w:aliases w:val="Bullit Char"/>
    <w:link w:val="ListParagraph"/>
    <w:uiPriority w:val="34"/>
    <w:locked/>
    <w:rsid w:val="00FB589F"/>
    <w:rPr>
      <w:rFonts w:ascii="Calibri" w:eastAsia="Times New Roman" w:hAnsi="Calibri" w:cs="Times New Roman"/>
      <w:sz w:val="22"/>
      <w:szCs w:val="22"/>
    </w:rPr>
  </w:style>
  <w:style w:type="paragraph" w:customStyle="1" w:styleId="Heading11">
    <w:name w:val="Heading 11"/>
    <w:basedOn w:val="Normal"/>
    <w:next w:val="Normal"/>
    <w:uiPriority w:val="9"/>
    <w:qFormat/>
    <w:rsid w:val="00B25382"/>
    <w:pPr>
      <w:pBdr>
        <w:top w:val="single" w:sz="24" w:space="0" w:color="4F81BD"/>
        <w:left w:val="single" w:sz="24" w:space="0" w:color="4F81BD"/>
        <w:bottom w:val="single" w:sz="24" w:space="0" w:color="4F81BD"/>
        <w:right w:val="single" w:sz="24" w:space="0" w:color="4F81BD"/>
      </w:pBdr>
      <w:shd w:val="clear" w:color="auto" w:fill="4F81BD"/>
      <w:overflowPunct/>
      <w:autoSpaceDE/>
      <w:autoSpaceDN/>
      <w:adjustRightInd/>
      <w:spacing w:before="200" w:line="276" w:lineRule="auto"/>
      <w:textAlignment w:val="auto"/>
      <w:outlineLvl w:val="0"/>
    </w:pPr>
    <w:rPr>
      <w:rFonts w:asciiTheme="minorHAnsi" w:eastAsiaTheme="minorEastAsia" w:hAnsiTheme="minorHAnsi" w:cstheme="minorBidi"/>
      <w:b/>
      <w:bCs/>
      <w:caps/>
      <w:color w:val="FFFFFF"/>
      <w:spacing w:val="15"/>
      <w:szCs w:val="22"/>
      <w:lang w:val="en-US"/>
    </w:rPr>
  </w:style>
  <w:style w:type="table" w:styleId="MediumShading2-Accent4">
    <w:name w:val="Medium Shading 2 Accent 4"/>
    <w:basedOn w:val="TableNormal"/>
    <w:uiPriority w:val="64"/>
    <w:rsid w:val="000625C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5">
    <w:name w:val="Light List Accent 5"/>
    <w:basedOn w:val="TableNormal"/>
    <w:uiPriority w:val="61"/>
    <w:rsid w:val="000625CB"/>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
    <w:name w:val="Light List"/>
    <w:basedOn w:val="TableNormal"/>
    <w:uiPriority w:val="61"/>
    <w:rsid w:val="000625C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List1">
    <w:name w:val="Medium List 1"/>
    <w:basedOn w:val="TableNormal"/>
    <w:uiPriority w:val="65"/>
    <w:rsid w:val="000625CB"/>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4">
    <w:name w:val="Medium List 1 Accent 4"/>
    <w:basedOn w:val="TableNormal"/>
    <w:uiPriority w:val="65"/>
    <w:rsid w:val="000625CB"/>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Shading2-Accent5">
    <w:name w:val="Medium Shading 2 Accent 5"/>
    <w:basedOn w:val="TableNormal"/>
    <w:uiPriority w:val="64"/>
    <w:rsid w:val="000625C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
    <w:name w:val="Medium Shading 2"/>
    <w:basedOn w:val="TableNormal"/>
    <w:uiPriority w:val="64"/>
    <w:rsid w:val="000625C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List">
    <w:name w:val="Colorful List"/>
    <w:basedOn w:val="TableNormal"/>
    <w:uiPriority w:val="72"/>
    <w:rsid w:val="000625CB"/>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3">
    <w:name w:val="Colorful List Accent 3"/>
    <w:basedOn w:val="TableNormal"/>
    <w:uiPriority w:val="72"/>
    <w:rsid w:val="000625CB"/>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Grid-Accent5">
    <w:name w:val="Colorful Grid Accent 5"/>
    <w:basedOn w:val="TableNormal"/>
    <w:uiPriority w:val="73"/>
    <w:rsid w:val="000625CB"/>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LightList-Accent1">
    <w:name w:val="Light List Accent 1"/>
    <w:basedOn w:val="TableNormal"/>
    <w:uiPriority w:val="61"/>
    <w:rsid w:val="000625CB"/>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Pa3">
    <w:name w:val="Pa3"/>
    <w:basedOn w:val="Normal"/>
    <w:next w:val="Normal"/>
    <w:uiPriority w:val="99"/>
    <w:rsid w:val="00D74C22"/>
    <w:pPr>
      <w:overflowPunct/>
      <w:spacing w:line="141" w:lineRule="atLeast"/>
      <w:textAlignment w:val="auto"/>
    </w:pPr>
    <w:rPr>
      <w:rFonts w:ascii="Arial" w:eastAsia="Calibri" w:hAnsi="Arial"/>
      <w:sz w:val="24"/>
      <w:szCs w:val="24"/>
      <w:lang w:val="en-US"/>
    </w:rPr>
  </w:style>
  <w:style w:type="paragraph" w:customStyle="1" w:styleId="Heading31">
    <w:name w:val="Heading 31"/>
    <w:basedOn w:val="Heading51"/>
    <w:next w:val="Normal"/>
    <w:uiPriority w:val="9"/>
    <w:unhideWhenUsed/>
    <w:qFormat/>
    <w:rsid w:val="00FD55BC"/>
  </w:style>
  <w:style w:type="paragraph" w:customStyle="1" w:styleId="Heading51">
    <w:name w:val="Heading 51"/>
    <w:basedOn w:val="Normal"/>
    <w:next w:val="Normal"/>
    <w:uiPriority w:val="9"/>
    <w:unhideWhenUsed/>
    <w:qFormat/>
    <w:rsid w:val="00FD55BC"/>
    <w:pPr>
      <w:pBdr>
        <w:bottom w:val="single" w:sz="6" w:space="1" w:color="4F81BD"/>
      </w:pBdr>
      <w:overflowPunct/>
      <w:autoSpaceDE/>
      <w:autoSpaceDN/>
      <w:adjustRightInd/>
      <w:spacing w:before="300" w:line="276" w:lineRule="auto"/>
      <w:textAlignment w:val="auto"/>
      <w:outlineLvl w:val="4"/>
    </w:pPr>
    <w:rPr>
      <w:rFonts w:asciiTheme="minorHAnsi" w:hAnsiTheme="minorHAnsi" w:cstheme="minorBidi"/>
      <w:b/>
      <w:caps/>
      <w:spacing w:val="10"/>
      <w:szCs w:val="22"/>
      <w:lang w:val="en-US"/>
    </w:rPr>
  </w:style>
  <w:style w:type="paragraph" w:styleId="NoSpacing">
    <w:name w:val="No Spacing"/>
    <w:uiPriority w:val="1"/>
    <w:qFormat/>
    <w:rsid w:val="005D1E74"/>
    <w:rPr>
      <w:rFonts w:asciiTheme="minorHAnsi" w:eastAsiaTheme="minorHAnsi" w:hAnsiTheme="minorHAnsi" w:cstheme="minorBidi"/>
      <w:sz w:val="22"/>
      <w:szCs w:val="22"/>
    </w:rPr>
  </w:style>
  <w:style w:type="character" w:customStyle="1" w:styleId="read-more-text1">
    <w:name w:val="read-more-text1"/>
    <w:basedOn w:val="DefaultParagraphFont"/>
    <w:rsid w:val="00063D23"/>
    <w:rPr>
      <w:vanish/>
      <w:webHidden w:val="0"/>
      <w:specVanish w:val="0"/>
    </w:rPr>
  </w:style>
  <w:style w:type="paragraph" w:styleId="Title">
    <w:name w:val="Title"/>
    <w:basedOn w:val="Normal"/>
    <w:next w:val="Normal"/>
    <w:link w:val="TitleChar1"/>
    <w:uiPriority w:val="99"/>
    <w:qFormat/>
    <w:rsid w:val="000E3572"/>
    <w:pPr>
      <w:pBdr>
        <w:bottom w:val="single" w:sz="8" w:space="4" w:color="4F81BD"/>
      </w:pBdr>
      <w:overflowPunct/>
      <w:autoSpaceDE/>
      <w:autoSpaceDN/>
      <w:adjustRightInd/>
      <w:spacing w:after="300"/>
      <w:contextualSpacing/>
      <w:textAlignment w:val="auto"/>
    </w:pPr>
    <w:rPr>
      <w:rFonts w:ascii="Cambria" w:hAnsi="Cambria"/>
      <w:color w:val="17365D"/>
      <w:spacing w:val="5"/>
      <w:kern w:val="28"/>
      <w:sz w:val="52"/>
      <w:szCs w:val="52"/>
      <w:lang w:val="es-ES"/>
    </w:rPr>
  </w:style>
  <w:style w:type="character" w:customStyle="1" w:styleId="TitleChar">
    <w:name w:val="Title Char"/>
    <w:basedOn w:val="DefaultParagraphFont"/>
    <w:uiPriority w:val="99"/>
    <w:rsid w:val="000E3572"/>
    <w:rPr>
      <w:rFonts w:asciiTheme="majorHAnsi" w:eastAsiaTheme="majorEastAsia" w:hAnsiTheme="majorHAnsi" w:cstheme="majorBidi"/>
      <w:color w:val="17365D" w:themeColor="text2" w:themeShade="BF"/>
      <w:spacing w:val="5"/>
      <w:kern w:val="28"/>
      <w:sz w:val="52"/>
      <w:szCs w:val="52"/>
      <w:lang w:val="en-GB"/>
    </w:rPr>
  </w:style>
  <w:style w:type="character" w:customStyle="1" w:styleId="TitleChar1">
    <w:name w:val="Title Char1"/>
    <w:basedOn w:val="DefaultParagraphFont"/>
    <w:link w:val="Title"/>
    <w:uiPriority w:val="10"/>
    <w:rsid w:val="000E3572"/>
    <w:rPr>
      <w:rFonts w:ascii="Cambria" w:hAnsi="Cambria"/>
      <w:color w:val="17365D"/>
      <w:spacing w:val="5"/>
      <w:kern w:val="28"/>
      <w:sz w:val="52"/>
      <w:szCs w:val="52"/>
      <w:lang w:val="es-ES"/>
    </w:rPr>
  </w:style>
  <w:style w:type="character" w:customStyle="1" w:styleId="undpStyle">
    <w:name w:val="undpStyle"/>
    <w:rsid w:val="002F1243"/>
    <w:rPr>
      <w:rFonts w:ascii="Calibri" w:hAnsi="Calibri" w:cs="Calibri"/>
      <w:sz w:val="22"/>
      <w:szCs w:val="22"/>
    </w:rPr>
  </w:style>
  <w:style w:type="paragraph" w:customStyle="1" w:styleId="npara">
    <w:name w:val="npara"/>
    <w:rsid w:val="002F1243"/>
    <w:pPr>
      <w:spacing w:after="100" w:line="276" w:lineRule="auto"/>
    </w:pPr>
    <w:rPr>
      <w:rFonts w:ascii="Arial" w:eastAsia="Arial" w:hAnsi="Arial" w:cs="Arial"/>
    </w:rPr>
  </w:style>
  <w:style w:type="paragraph" w:customStyle="1" w:styleId="DefaultText">
    <w:name w:val="Default Text"/>
    <w:basedOn w:val="Normal"/>
    <w:rsid w:val="00192615"/>
    <w:pPr>
      <w:overflowPunct/>
      <w:jc w:val="both"/>
      <w:textAlignment w:val="auto"/>
    </w:pPr>
    <w:rPr>
      <w:rFonts w:ascii="Times New Roman" w:hAnsi="Times New Roman"/>
      <w:sz w:val="24"/>
      <w:szCs w:val="24"/>
      <w:lang w:val="en-US"/>
    </w:rPr>
  </w:style>
  <w:style w:type="paragraph" w:customStyle="1" w:styleId="BodyText21">
    <w:name w:val="Body Text 21"/>
    <w:basedOn w:val="Normal"/>
    <w:rsid w:val="00520EF8"/>
    <w:pPr>
      <w:widowControl w:val="0"/>
      <w:overflowPunct/>
      <w:autoSpaceDE/>
      <w:autoSpaceDN/>
      <w:adjustRightInd/>
      <w:spacing w:before="240"/>
      <w:jc w:val="both"/>
      <w:textAlignment w:val="auto"/>
    </w:pPr>
    <w:rPr>
      <w:rFonts w:ascii="Times New Roman" w:hAnsi="Times New Roman"/>
      <w:snapToGrid w:val="0"/>
      <w:lang w:val="en-US"/>
    </w:rPr>
  </w:style>
  <w:style w:type="paragraph" w:customStyle="1" w:styleId="FootnoteReference1">
    <w:name w:val="Footnote Reference1"/>
    <w:basedOn w:val="Normal"/>
    <w:rsid w:val="00520EF8"/>
    <w:pPr>
      <w:overflowPunct/>
      <w:autoSpaceDE/>
      <w:autoSpaceDN/>
      <w:adjustRightInd/>
      <w:textAlignment w:val="auto"/>
    </w:pPr>
    <w:rPr>
      <w:rFonts w:ascii="Times" w:hAnsi="Times"/>
      <w:snapToGrid w:val="0"/>
      <w:position w:val="7"/>
      <w:lang w:val="en-US"/>
    </w:rPr>
  </w:style>
  <w:style w:type="character" w:customStyle="1" w:styleId="st1">
    <w:name w:val="st1"/>
    <w:basedOn w:val="DefaultParagraphFont"/>
    <w:rsid w:val="002D12AE"/>
  </w:style>
  <w:style w:type="paragraph" w:customStyle="1" w:styleId="a">
    <w:name w:val="Стиль"/>
    <w:basedOn w:val="Normal"/>
    <w:rsid w:val="003F58A5"/>
    <w:pPr>
      <w:suppressAutoHyphens/>
      <w:overflowPunct/>
      <w:spacing w:line="288" w:lineRule="auto"/>
      <w:textAlignment w:val="center"/>
    </w:pPr>
    <w:rPr>
      <w:rFonts w:ascii="Times New Roman" w:hAnsi="Times New Roman"/>
      <w:color w:val="000000"/>
      <w:sz w:val="24"/>
      <w:szCs w:val="24"/>
      <w:lang w:val="en-US" w:eastAsia="ru-RU"/>
    </w:rPr>
  </w:style>
  <w:style w:type="character" w:customStyle="1" w:styleId="FootnoteTextChar1">
    <w:name w:val="Footnote Text Char1"/>
    <w:uiPriority w:val="99"/>
    <w:locked/>
    <w:rsid w:val="00484F4E"/>
    <w:rPr>
      <w:rFonts w:ascii="Arial" w:hAnsi="Arial"/>
      <w:sz w:val="18"/>
      <w:szCs w:val="20"/>
    </w:rPr>
  </w:style>
  <w:style w:type="character" w:customStyle="1" w:styleId="st">
    <w:name w:val="st"/>
    <w:basedOn w:val="DefaultParagraphFont"/>
    <w:rsid w:val="008F1CBC"/>
  </w:style>
  <w:style w:type="character" w:customStyle="1" w:styleId="BodyText1">
    <w:name w:val="Body Text1"/>
    <w:rsid w:val="009647C3"/>
    <w:rPr>
      <w:rFonts w:ascii="Arial" w:hAnsi="Arial" w:cs="Arial"/>
      <w:sz w:val="21"/>
      <w:szCs w:val="21"/>
    </w:rPr>
  </w:style>
  <w:style w:type="paragraph" w:customStyle="1" w:styleId="f4">
    <w:name w:val="f4"/>
    <w:semiHidden/>
    <w:rsid w:val="00683959"/>
    <w:pPr>
      <w:widowControl w:val="0"/>
    </w:pPr>
    <w:rPr>
      <w:rFonts w:ascii="CG Times" w:eastAsia="SimSun" w:hAnsi="CG Times"/>
      <w:sz w:val="22"/>
      <w:lang w:eastAsia="zh-CN"/>
    </w:rPr>
  </w:style>
  <w:style w:type="character" w:customStyle="1" w:styleId="A9">
    <w:name w:val="A9"/>
    <w:uiPriority w:val="99"/>
    <w:rsid w:val="001478D7"/>
    <w:rPr>
      <w:rFonts w:ascii="Avenir LT Std 45 Book" w:hAnsi="Avenir LT Std 45 Book" w:cs="Avenir LT Std 45 Book"/>
      <w:color w:val="3D4442"/>
      <w:sz w:val="11"/>
      <w:szCs w:val="11"/>
    </w:rPr>
  </w:style>
  <w:style w:type="character" w:customStyle="1" w:styleId="59-2-1">
    <w:name w:val="59-2-1"/>
    <w:basedOn w:val="DefaultParagraphFont"/>
    <w:rsid w:val="00C929BE"/>
  </w:style>
  <w:style w:type="paragraph" w:customStyle="1" w:styleId="CharCharCharCharCharCharCharCharCharCharCharCharChar">
    <w:name w:val="Char Char Char Char Char Char Char Char Char Char Char Char Char"/>
    <w:basedOn w:val="Normal"/>
    <w:rsid w:val="00A9580D"/>
    <w:pPr>
      <w:overflowPunct/>
      <w:autoSpaceDE/>
      <w:autoSpaceDN/>
      <w:adjustRightInd/>
      <w:spacing w:after="160" w:line="240" w:lineRule="exact"/>
      <w:textAlignment w:val="auto"/>
    </w:pPr>
    <w:rPr>
      <w:rFonts w:ascii="Calibri" w:eastAsia="SimSun" w:hAnsi="Calibri"/>
      <w:kern w:val="2"/>
      <w:sz w:val="21"/>
      <w:szCs w:val="22"/>
      <w:lang w:val="en-US" w:eastAsia="zh-CN"/>
    </w:rPr>
  </w:style>
  <w:style w:type="character" w:customStyle="1" w:styleId="FootnoteCharacters">
    <w:name w:val="Footnote Characters"/>
    <w:rsid w:val="00744D76"/>
    <w:rPr>
      <w:vertAlign w:val="superscript"/>
    </w:rPr>
  </w:style>
  <w:style w:type="character" w:customStyle="1" w:styleId="A6">
    <w:name w:val="A6"/>
    <w:uiPriority w:val="99"/>
    <w:rsid w:val="004E0DCA"/>
    <w:rPr>
      <w:rFonts w:cs="Myriad Pro Light"/>
      <w:color w:val="211D1E"/>
      <w:sz w:val="19"/>
      <w:szCs w:val="19"/>
    </w:rPr>
  </w:style>
  <w:style w:type="character" w:customStyle="1" w:styleId="a0">
    <w:name w:val="a"/>
    <w:basedOn w:val="DefaultParagraphFont"/>
    <w:rsid w:val="0039453C"/>
  </w:style>
  <w:style w:type="character" w:customStyle="1" w:styleId="il">
    <w:name w:val="il"/>
    <w:basedOn w:val="DefaultParagraphFont"/>
    <w:rsid w:val="009B1A34"/>
  </w:style>
  <w:style w:type="character" w:customStyle="1" w:styleId="tgc">
    <w:name w:val="_tgc"/>
    <w:basedOn w:val="DefaultParagraphFont"/>
    <w:rsid w:val="00867D2C"/>
  </w:style>
  <w:style w:type="character" w:customStyle="1" w:styleId="regionaltitle">
    <w:name w:val="regional_title"/>
    <w:basedOn w:val="DefaultParagraphFont"/>
    <w:rsid w:val="00E33639"/>
    <w:rPr>
      <w:rFonts w:ascii="Trebuchet MS" w:hAnsi="Trebuchet MS" w:hint="default"/>
    </w:rPr>
  </w:style>
  <w:style w:type="paragraph" w:customStyle="1" w:styleId="BPBodytext">
    <w:name w:val="BP_Bodytext"/>
    <w:basedOn w:val="Normal"/>
    <w:qFormat/>
    <w:rsid w:val="008A3C63"/>
    <w:pPr>
      <w:overflowPunct/>
      <w:autoSpaceDE/>
      <w:autoSpaceDN/>
      <w:adjustRightInd/>
      <w:ind w:firstLine="567"/>
      <w:jc w:val="both"/>
      <w:textAlignment w:val="auto"/>
    </w:pPr>
    <w:rPr>
      <w:rFonts w:asciiTheme="minorHAnsi" w:eastAsia="Calibri" w:hAnsiTheme="minorHAnsi"/>
      <w:sz w:val="24"/>
      <w:szCs w:val="22"/>
      <w:lang w:val="sv-SE"/>
    </w:rPr>
  </w:style>
  <w:style w:type="paragraph" w:customStyle="1" w:styleId="ParaCharChar">
    <w:name w:val="Para Char Char"/>
    <w:basedOn w:val="Normal"/>
    <w:autoRedefine/>
    <w:rsid w:val="00026EA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overflowPunct/>
      <w:autoSpaceDE/>
      <w:adjustRightInd/>
      <w:spacing w:before="120"/>
      <w:ind w:right="-7"/>
    </w:pPr>
    <w:rPr>
      <w:rFonts w:ascii="Arial" w:eastAsia="Arial Unicode MS" w:hAnsi="Arial" w:cs="Arial"/>
      <w:sz w:val="20"/>
      <w:lang w:val="en-US"/>
    </w:rPr>
  </w:style>
  <w:style w:type="paragraph" w:styleId="BlockText">
    <w:name w:val="Block Text"/>
    <w:basedOn w:val="Normal"/>
    <w:rsid w:val="00313A90"/>
    <w:pPr>
      <w:overflowPunct/>
      <w:autoSpaceDE/>
      <w:autoSpaceDN/>
      <w:adjustRightInd/>
      <w:textAlignment w:val="auto"/>
    </w:pPr>
    <w:rPr>
      <w:rFonts w:ascii="Times New Roman" w:hAnsi="Times New Roman"/>
      <w:sz w:val="24"/>
    </w:rPr>
  </w:style>
  <w:style w:type="paragraph" w:customStyle="1" w:styleId="BlockLine">
    <w:name w:val="Block Line"/>
    <w:basedOn w:val="Normal"/>
    <w:next w:val="Normal"/>
    <w:rsid w:val="00313A90"/>
    <w:pPr>
      <w:pBdr>
        <w:top w:val="single" w:sz="6" w:space="1" w:color="auto"/>
        <w:between w:val="single" w:sz="6" w:space="1" w:color="auto"/>
      </w:pBdr>
      <w:overflowPunct/>
      <w:autoSpaceDE/>
      <w:autoSpaceDN/>
      <w:adjustRightInd/>
      <w:spacing w:before="240"/>
      <w:ind w:left="1700"/>
      <w:textAlignment w:val="auto"/>
    </w:pPr>
    <w:rPr>
      <w:rFonts w:ascii="Times New Roman" w:hAnsi="Times New Roman"/>
      <w:sz w:val="24"/>
    </w:rPr>
  </w:style>
  <w:style w:type="character" w:customStyle="1" w:styleId="heading60">
    <w:name w:val="heading6"/>
    <w:basedOn w:val="DefaultParagraphFont"/>
    <w:rsid w:val="00964FED"/>
    <w:rPr>
      <w:vanish w:val="0"/>
      <w:webHidden w:val="0"/>
      <w:color w:val="FFFFFF"/>
      <w:sz w:val="27"/>
      <w:szCs w:val="27"/>
      <w:specVanish w:val="0"/>
    </w:rPr>
  </w:style>
  <w:style w:type="paragraph" w:customStyle="1" w:styleId="Text">
    <w:name w:val="Text"/>
    <w:basedOn w:val="Normal"/>
    <w:rsid w:val="00B727C7"/>
    <w:pPr>
      <w:spacing w:line="360" w:lineRule="atLeast"/>
      <w:textAlignment w:val="auto"/>
    </w:pPr>
    <w:rPr>
      <w:rFonts w:ascii="Helvetica" w:hAnsi="Helvetica"/>
      <w:lang w:val="en-US"/>
    </w:rPr>
  </w:style>
  <w:style w:type="paragraph" w:customStyle="1" w:styleId="Body">
    <w:name w:val="Body"/>
    <w:basedOn w:val="Normal"/>
    <w:rsid w:val="00B727C7"/>
    <w:pPr>
      <w:tabs>
        <w:tab w:val="left" w:pos="360"/>
      </w:tabs>
      <w:overflowPunct/>
      <w:autoSpaceDE/>
      <w:autoSpaceDN/>
      <w:adjustRightInd/>
      <w:spacing w:after="120"/>
      <w:jc w:val="both"/>
      <w:textAlignment w:val="auto"/>
    </w:pPr>
    <w:rPr>
      <w:rFonts w:ascii="Times New Roman" w:hAnsi="Times New Roman" w:cs="Book Antiqua"/>
      <w:noProof/>
      <w:snapToGrid w:val="0"/>
      <w:szCs w:val="26"/>
    </w:rPr>
  </w:style>
  <w:style w:type="paragraph" w:customStyle="1" w:styleId="para1">
    <w:name w:val="para1"/>
    <w:basedOn w:val="Normal"/>
    <w:rsid w:val="00B727C7"/>
    <w:pPr>
      <w:widowControl w:val="0"/>
      <w:overflowPunct/>
      <w:adjustRightInd/>
      <w:spacing w:after="180"/>
      <w:jc w:val="both"/>
      <w:textAlignment w:val="auto"/>
    </w:pPr>
    <w:rPr>
      <w:rFonts w:ascii="Times New Roman" w:hAnsi="Times New Roman"/>
      <w:sz w:val="24"/>
      <w:szCs w:val="24"/>
    </w:rPr>
  </w:style>
  <w:style w:type="paragraph" w:customStyle="1" w:styleId="Listintro">
    <w:name w:val="List intro"/>
    <w:basedOn w:val="Normal"/>
    <w:rsid w:val="00B727C7"/>
    <w:pPr>
      <w:keepNext/>
      <w:overflowPunct/>
      <w:spacing w:after="60"/>
      <w:textAlignment w:val="auto"/>
    </w:pPr>
    <w:rPr>
      <w:rFonts w:ascii="Arial" w:hAnsi="Arial" w:cs="Bookman Old Style"/>
      <w:bCs/>
      <w:iCs/>
      <w:szCs w:val="24"/>
      <w:lang w:eastAsia="da-DK"/>
    </w:rPr>
  </w:style>
  <w:style w:type="paragraph" w:customStyle="1" w:styleId="3ptspacing">
    <w:name w:val="3 pt spacing"/>
    <w:basedOn w:val="Normal"/>
    <w:rsid w:val="00B727C7"/>
    <w:pPr>
      <w:overflowPunct/>
      <w:autoSpaceDE/>
      <w:autoSpaceDN/>
      <w:adjustRightInd/>
      <w:spacing w:before="60" w:after="60"/>
      <w:textAlignment w:val="auto"/>
    </w:pPr>
    <w:rPr>
      <w:rFonts w:ascii="Trebuchet MS" w:hAnsi="Trebuchet MS"/>
      <w:szCs w:val="24"/>
      <w:lang w:val="en-US"/>
    </w:rPr>
  </w:style>
  <w:style w:type="paragraph" w:customStyle="1" w:styleId="listnumberindent">
    <w:name w:val="list number indent"/>
    <w:basedOn w:val="Normal"/>
    <w:rsid w:val="00B727C7"/>
    <w:pPr>
      <w:numPr>
        <w:numId w:val="12"/>
      </w:numPr>
      <w:overflowPunct/>
      <w:spacing w:after="60"/>
      <w:textAlignment w:val="auto"/>
    </w:pPr>
    <w:rPr>
      <w:rFonts w:ascii="Arial" w:hAnsi="Arial"/>
      <w:szCs w:val="24"/>
      <w:lang w:val="en-CA" w:eastAsia="da-DK"/>
    </w:rPr>
  </w:style>
  <w:style w:type="paragraph" w:customStyle="1" w:styleId="Bulletflush">
    <w:name w:val="Bullet flush"/>
    <w:basedOn w:val="Normal"/>
    <w:rsid w:val="00B727C7"/>
    <w:pPr>
      <w:numPr>
        <w:numId w:val="24"/>
      </w:numPr>
      <w:tabs>
        <w:tab w:val="clear" w:pos="720"/>
        <w:tab w:val="num" w:pos="360"/>
      </w:tabs>
      <w:overflowPunct/>
      <w:autoSpaceDE/>
      <w:autoSpaceDN/>
      <w:adjustRightInd/>
      <w:ind w:left="360"/>
      <w:textAlignment w:val="auto"/>
    </w:pPr>
    <w:rPr>
      <w:rFonts w:ascii="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semiHidden="0" w:uiPriority="35" w:unhideWhenUsed="0" w:qFormat="1"/>
    <w:lsdException w:name="footnote reference" w:uiPriority="0"/>
    <w:lsdException w:name="page number" w:uiPriority="0"/>
    <w:lsdException w:name="endnote reference" w:uiPriority="0"/>
    <w:lsdException w:name="Title" w:semiHidden="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0" w:unhideWhenUsed="0" w:qFormat="1"/>
    <w:lsdException w:name="Emphasis" w:semiHidden="0" w:uiPriority="20" w:unhideWhenUsed="0" w:qFormat="1"/>
    <w:lsdException w:name="Plain Text" w:uiPriority="0"/>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6FF1"/>
    <w:pPr>
      <w:overflowPunct w:val="0"/>
      <w:autoSpaceDE w:val="0"/>
      <w:autoSpaceDN w:val="0"/>
      <w:adjustRightInd w:val="0"/>
      <w:textAlignment w:val="baseline"/>
    </w:pPr>
    <w:rPr>
      <w:rFonts w:ascii="Garamond" w:hAnsi="Garamond"/>
      <w:sz w:val="22"/>
      <w:lang w:val="en-GB"/>
    </w:rPr>
  </w:style>
  <w:style w:type="paragraph" w:styleId="Heading1">
    <w:name w:val="heading 1"/>
    <w:aliases w:val="H1,fejezetcim,buta nev"/>
    <w:basedOn w:val="HeadingBase"/>
    <w:next w:val="BodyText"/>
    <w:link w:val="Heading1Char"/>
    <w:uiPriority w:val="9"/>
    <w:qFormat/>
    <w:rsid w:val="000F6FF1"/>
    <w:pPr>
      <w:spacing w:after="180"/>
      <w:jc w:val="center"/>
      <w:outlineLvl w:val="0"/>
    </w:pPr>
    <w:rPr>
      <w:smallCaps/>
      <w:spacing w:val="20"/>
      <w:sz w:val="21"/>
    </w:rPr>
  </w:style>
  <w:style w:type="paragraph" w:styleId="Heading2">
    <w:name w:val="heading 2"/>
    <w:aliases w:val="Al cím"/>
    <w:basedOn w:val="HeadingBase"/>
    <w:next w:val="BodyText"/>
    <w:link w:val="Heading2Char"/>
    <w:qFormat/>
    <w:rsid w:val="000F6FF1"/>
    <w:pPr>
      <w:spacing w:after="170"/>
      <w:outlineLvl w:val="1"/>
    </w:pPr>
    <w:rPr>
      <w:caps/>
    </w:rPr>
  </w:style>
  <w:style w:type="paragraph" w:styleId="Heading3">
    <w:name w:val="heading 3"/>
    <w:aliases w:val="Címsor 3_t"/>
    <w:basedOn w:val="HeadingBase"/>
    <w:next w:val="BodyText"/>
    <w:link w:val="Heading3Char"/>
    <w:uiPriority w:val="9"/>
    <w:qFormat/>
    <w:rsid w:val="000F6FF1"/>
    <w:pPr>
      <w:spacing w:after="240"/>
      <w:outlineLvl w:val="2"/>
    </w:pPr>
    <w:rPr>
      <w:i/>
    </w:rPr>
  </w:style>
  <w:style w:type="paragraph" w:styleId="Heading4">
    <w:name w:val="heading 4"/>
    <w:basedOn w:val="HeadingBase"/>
    <w:next w:val="BodyText"/>
    <w:link w:val="Heading4Char"/>
    <w:uiPriority w:val="9"/>
    <w:qFormat/>
    <w:rsid w:val="000F6FF1"/>
    <w:pPr>
      <w:outlineLvl w:val="3"/>
    </w:pPr>
    <w:rPr>
      <w:smallCaps/>
      <w:sz w:val="23"/>
    </w:rPr>
  </w:style>
  <w:style w:type="paragraph" w:styleId="Heading5">
    <w:name w:val="heading 5"/>
    <w:basedOn w:val="HeadingBase"/>
    <w:next w:val="BodyText"/>
    <w:link w:val="Heading5Char"/>
    <w:uiPriority w:val="9"/>
    <w:qFormat/>
    <w:rsid w:val="000F6FF1"/>
    <w:pPr>
      <w:outlineLvl w:val="4"/>
    </w:pPr>
  </w:style>
  <w:style w:type="paragraph" w:styleId="Heading6">
    <w:name w:val="heading 6"/>
    <w:basedOn w:val="HeadingBase"/>
    <w:next w:val="BodyText"/>
    <w:link w:val="Heading6Char"/>
    <w:uiPriority w:val="9"/>
    <w:qFormat/>
    <w:rsid w:val="000F6FF1"/>
    <w:pPr>
      <w:outlineLvl w:val="5"/>
    </w:pPr>
    <w:rPr>
      <w:i/>
    </w:rPr>
  </w:style>
  <w:style w:type="paragraph" w:styleId="Heading7">
    <w:name w:val="heading 7"/>
    <w:basedOn w:val="HeadingBase"/>
    <w:next w:val="BodyText"/>
    <w:link w:val="Heading7Char"/>
    <w:uiPriority w:val="9"/>
    <w:qFormat/>
    <w:rsid w:val="000F6FF1"/>
    <w:pPr>
      <w:outlineLvl w:val="6"/>
    </w:pPr>
    <w:rPr>
      <w:smallCaps/>
      <w:sz w:val="23"/>
    </w:rPr>
  </w:style>
  <w:style w:type="paragraph" w:styleId="Heading8">
    <w:name w:val="heading 8"/>
    <w:basedOn w:val="HeadingBase"/>
    <w:next w:val="BodyText"/>
    <w:link w:val="Heading8Char"/>
    <w:uiPriority w:val="9"/>
    <w:qFormat/>
    <w:rsid w:val="000F6FF1"/>
    <w:pPr>
      <w:outlineLvl w:val="7"/>
    </w:pPr>
    <w:rPr>
      <w:i/>
    </w:rPr>
  </w:style>
  <w:style w:type="paragraph" w:styleId="Heading9">
    <w:name w:val="heading 9"/>
    <w:basedOn w:val="HeadingBase"/>
    <w:next w:val="BodyText"/>
    <w:link w:val="Heading9Char"/>
    <w:uiPriority w:val="9"/>
    <w:qFormat/>
    <w:rsid w:val="000F6FF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fejezetcim Char,buta nev Char"/>
    <w:link w:val="Heading1"/>
    <w:uiPriority w:val="99"/>
    <w:rsid w:val="00C94788"/>
    <w:rPr>
      <w:rFonts w:ascii="Cambria" w:eastAsia="Times New Roman" w:hAnsi="Cambria" w:cs="Times New Roman"/>
      <w:b/>
      <w:bCs/>
      <w:kern w:val="32"/>
      <w:sz w:val="32"/>
      <w:szCs w:val="32"/>
      <w:lang w:val="en-GB"/>
    </w:rPr>
  </w:style>
  <w:style w:type="character" w:customStyle="1" w:styleId="Heading2Char">
    <w:name w:val="Heading 2 Char"/>
    <w:aliases w:val="Al cím Char"/>
    <w:link w:val="Heading2"/>
    <w:locked/>
    <w:rsid w:val="00985D53"/>
    <w:rPr>
      <w:caps/>
      <w:kern w:val="20"/>
      <w:sz w:val="24"/>
    </w:rPr>
  </w:style>
  <w:style w:type="character" w:customStyle="1" w:styleId="Heading3Char">
    <w:name w:val="Heading 3 Char"/>
    <w:aliases w:val="Címsor 3_t Char"/>
    <w:link w:val="Heading3"/>
    <w:uiPriority w:val="9"/>
    <w:semiHidden/>
    <w:rsid w:val="00C94788"/>
    <w:rPr>
      <w:rFonts w:ascii="Cambria" w:eastAsia="Times New Roman" w:hAnsi="Cambria" w:cs="Times New Roman"/>
      <w:b/>
      <w:bCs/>
      <w:sz w:val="26"/>
      <w:szCs w:val="26"/>
      <w:lang w:val="en-GB"/>
    </w:rPr>
  </w:style>
  <w:style w:type="character" w:customStyle="1" w:styleId="Heading4Char">
    <w:name w:val="Heading 4 Char"/>
    <w:link w:val="Heading4"/>
    <w:uiPriority w:val="9"/>
    <w:semiHidden/>
    <w:rsid w:val="00C94788"/>
    <w:rPr>
      <w:rFonts w:ascii="Calibri" w:eastAsia="Times New Roman" w:hAnsi="Calibri" w:cs="Times New Roman"/>
      <w:b/>
      <w:bCs/>
      <w:sz w:val="28"/>
      <w:szCs w:val="28"/>
      <w:lang w:val="en-GB"/>
    </w:rPr>
  </w:style>
  <w:style w:type="character" w:customStyle="1" w:styleId="Heading5Char">
    <w:name w:val="Heading 5 Char"/>
    <w:link w:val="Heading5"/>
    <w:uiPriority w:val="9"/>
    <w:semiHidden/>
    <w:rsid w:val="00C94788"/>
    <w:rPr>
      <w:rFonts w:ascii="Calibri" w:eastAsia="Times New Roman" w:hAnsi="Calibri" w:cs="Times New Roman"/>
      <w:b/>
      <w:bCs/>
      <w:i/>
      <w:iCs/>
      <w:sz w:val="26"/>
      <w:szCs w:val="26"/>
      <w:lang w:val="en-GB"/>
    </w:rPr>
  </w:style>
  <w:style w:type="character" w:customStyle="1" w:styleId="Heading6Char">
    <w:name w:val="Heading 6 Char"/>
    <w:link w:val="Heading6"/>
    <w:uiPriority w:val="9"/>
    <w:semiHidden/>
    <w:rsid w:val="00C94788"/>
    <w:rPr>
      <w:rFonts w:ascii="Calibri" w:eastAsia="Times New Roman" w:hAnsi="Calibri" w:cs="Times New Roman"/>
      <w:b/>
      <w:bCs/>
      <w:sz w:val="22"/>
      <w:szCs w:val="22"/>
      <w:lang w:val="en-GB"/>
    </w:rPr>
  </w:style>
  <w:style w:type="character" w:customStyle="1" w:styleId="Heading7Char">
    <w:name w:val="Heading 7 Char"/>
    <w:link w:val="Heading7"/>
    <w:uiPriority w:val="9"/>
    <w:locked/>
    <w:rsid w:val="00372F9F"/>
    <w:rPr>
      <w:rFonts w:cs="Times New Roman"/>
      <w:smallCaps/>
      <w:kern w:val="20"/>
      <w:sz w:val="23"/>
    </w:rPr>
  </w:style>
  <w:style w:type="character" w:customStyle="1" w:styleId="Heading8Char">
    <w:name w:val="Heading 8 Char"/>
    <w:link w:val="Heading8"/>
    <w:uiPriority w:val="9"/>
    <w:semiHidden/>
    <w:rsid w:val="00C94788"/>
    <w:rPr>
      <w:rFonts w:ascii="Calibri" w:eastAsia="Times New Roman" w:hAnsi="Calibri" w:cs="Times New Roman"/>
      <w:i/>
      <w:iCs/>
      <w:sz w:val="24"/>
      <w:szCs w:val="24"/>
      <w:lang w:val="en-GB"/>
    </w:rPr>
  </w:style>
  <w:style w:type="character" w:customStyle="1" w:styleId="Heading9Char">
    <w:name w:val="Heading 9 Char"/>
    <w:link w:val="Heading9"/>
    <w:uiPriority w:val="9"/>
    <w:semiHidden/>
    <w:rsid w:val="00C94788"/>
    <w:rPr>
      <w:rFonts w:ascii="Cambria" w:eastAsia="Times New Roman" w:hAnsi="Cambria" w:cs="Times New Roman"/>
      <w:sz w:val="22"/>
      <w:szCs w:val="22"/>
      <w:lang w:val="en-GB"/>
    </w:rPr>
  </w:style>
  <w:style w:type="paragraph" w:customStyle="1" w:styleId="HeadingBase">
    <w:name w:val="Heading Base"/>
    <w:basedOn w:val="BodyText"/>
    <w:next w:val="BodyText"/>
    <w:rsid w:val="000F6FF1"/>
    <w:pPr>
      <w:keepNext/>
      <w:keepLines/>
      <w:spacing w:after="0"/>
      <w:jc w:val="left"/>
    </w:pPr>
    <w:rPr>
      <w:kern w:val="20"/>
    </w:rPr>
  </w:style>
  <w:style w:type="paragraph" w:styleId="BodyText">
    <w:name w:val="Body Text"/>
    <w:basedOn w:val="Normal"/>
    <w:link w:val="BodyTextChar"/>
    <w:rsid w:val="000F6FF1"/>
    <w:pPr>
      <w:spacing w:after="120" w:line="240" w:lineRule="atLeast"/>
      <w:jc w:val="both"/>
    </w:pPr>
    <w:rPr>
      <w:rFonts w:ascii="Times New Roman" w:hAnsi="Times New Roman"/>
      <w:sz w:val="24"/>
      <w:lang w:val="en-US"/>
    </w:rPr>
  </w:style>
  <w:style w:type="character" w:customStyle="1" w:styleId="BodyTextChar">
    <w:name w:val="Body Text Char"/>
    <w:link w:val="BodyText"/>
    <w:uiPriority w:val="99"/>
    <w:locked/>
    <w:rsid w:val="00A72FE8"/>
    <w:rPr>
      <w:rFonts w:cs="Times New Roman"/>
      <w:sz w:val="24"/>
    </w:rPr>
  </w:style>
  <w:style w:type="paragraph" w:customStyle="1" w:styleId="FootnoteBase">
    <w:name w:val="Footnote Base"/>
    <w:basedOn w:val="BodyText"/>
    <w:link w:val="FootnoteBaseChar"/>
    <w:rsid w:val="000F6FF1"/>
    <w:pPr>
      <w:keepLines/>
      <w:spacing w:line="200" w:lineRule="atLeast"/>
    </w:pPr>
    <w:rPr>
      <w:sz w:val="16"/>
    </w:rPr>
  </w:style>
  <w:style w:type="paragraph" w:styleId="MessageHeader">
    <w:name w:val="Message Header"/>
    <w:basedOn w:val="BodyText"/>
    <w:link w:val="MessageHeaderChar"/>
    <w:uiPriority w:val="99"/>
    <w:semiHidden/>
    <w:rsid w:val="000F6FF1"/>
    <w:pPr>
      <w:keepLines/>
      <w:tabs>
        <w:tab w:val="left" w:pos="1080"/>
      </w:tabs>
      <w:ind w:left="1080" w:hanging="1080"/>
      <w:jc w:val="left"/>
    </w:pPr>
    <w:rPr>
      <w:caps/>
      <w:sz w:val="18"/>
    </w:rPr>
  </w:style>
  <w:style w:type="character" w:customStyle="1" w:styleId="MessageHeaderChar">
    <w:name w:val="Message Header Char"/>
    <w:link w:val="MessageHeader"/>
    <w:uiPriority w:val="99"/>
    <w:semiHidden/>
    <w:rsid w:val="00C94788"/>
    <w:rPr>
      <w:rFonts w:ascii="Cambria" w:eastAsia="Times New Roman" w:hAnsi="Cambria" w:cs="Times New Roman"/>
      <w:sz w:val="24"/>
      <w:szCs w:val="24"/>
      <w:shd w:val="pct20" w:color="auto" w:fill="auto"/>
      <w:lang w:val="en-GB"/>
    </w:rPr>
  </w:style>
  <w:style w:type="paragraph" w:customStyle="1" w:styleId="BlockQuotation">
    <w:name w:val="Block Quotation"/>
    <w:basedOn w:val="BodyText"/>
    <w:rsid w:val="000F6FF1"/>
    <w:pPr>
      <w:keepLines/>
      <w:ind w:left="720" w:right="720"/>
    </w:pPr>
  </w:style>
  <w:style w:type="paragraph" w:customStyle="1" w:styleId="BodyTextKeep">
    <w:name w:val="Body Text Keep"/>
    <w:basedOn w:val="BodyText"/>
    <w:rsid w:val="000F6FF1"/>
    <w:pPr>
      <w:keepNext/>
    </w:pPr>
  </w:style>
  <w:style w:type="paragraph" w:styleId="Caption">
    <w:name w:val="caption"/>
    <w:basedOn w:val="Picture"/>
    <w:next w:val="BodyText"/>
    <w:uiPriority w:val="35"/>
    <w:qFormat/>
    <w:rsid w:val="000F6FF1"/>
    <w:pPr>
      <w:spacing w:line="220" w:lineRule="atLeast"/>
    </w:pPr>
    <w:rPr>
      <w:i/>
      <w:sz w:val="18"/>
    </w:rPr>
  </w:style>
  <w:style w:type="paragraph" w:customStyle="1" w:styleId="Picture">
    <w:name w:val="Picture"/>
    <w:basedOn w:val="Normal"/>
    <w:next w:val="Caption"/>
    <w:rsid w:val="000F6FF1"/>
    <w:pPr>
      <w:keepNext/>
    </w:pPr>
  </w:style>
  <w:style w:type="paragraph" w:customStyle="1" w:styleId="DocumentLabel">
    <w:name w:val="Document Label"/>
    <w:next w:val="MessageHeaderFirst"/>
    <w:rsid w:val="000F6FF1"/>
    <w:pPr>
      <w:pBdr>
        <w:top w:val="double" w:sz="6" w:space="8" w:color="808080"/>
        <w:bottom w:val="double" w:sz="6" w:space="8" w:color="808080"/>
      </w:pBdr>
      <w:overflowPunct w:val="0"/>
      <w:autoSpaceDE w:val="0"/>
      <w:autoSpaceDN w:val="0"/>
      <w:adjustRightInd w:val="0"/>
      <w:spacing w:after="40" w:line="240" w:lineRule="atLeast"/>
      <w:jc w:val="center"/>
      <w:textAlignment w:val="baseline"/>
    </w:pPr>
    <w:rPr>
      <w:rFonts w:ascii="Garamond" w:hAnsi="Garamond"/>
      <w:b/>
      <w:caps/>
      <w:spacing w:val="20"/>
      <w:sz w:val="18"/>
    </w:rPr>
  </w:style>
  <w:style w:type="paragraph" w:customStyle="1" w:styleId="MessageHeaderFirst">
    <w:name w:val="Message Header First"/>
    <w:basedOn w:val="MessageHeader"/>
    <w:next w:val="MessageHeader"/>
    <w:rsid w:val="000F6FF1"/>
    <w:pPr>
      <w:spacing w:before="360"/>
    </w:pPr>
  </w:style>
  <w:style w:type="character" w:styleId="EndnoteReference">
    <w:name w:val="endnote reference"/>
    <w:semiHidden/>
    <w:rsid w:val="000F6FF1"/>
    <w:rPr>
      <w:vertAlign w:val="superscript"/>
    </w:rPr>
  </w:style>
  <w:style w:type="paragraph" w:styleId="EndnoteText">
    <w:name w:val="endnote text"/>
    <w:basedOn w:val="FootnoteBase"/>
    <w:link w:val="EndnoteTextChar"/>
    <w:uiPriority w:val="99"/>
    <w:semiHidden/>
    <w:rsid w:val="000F6FF1"/>
  </w:style>
  <w:style w:type="character" w:customStyle="1" w:styleId="EndnoteTextChar">
    <w:name w:val="Endnote Text Char"/>
    <w:link w:val="EndnoteText"/>
    <w:uiPriority w:val="99"/>
    <w:semiHidden/>
    <w:rsid w:val="00C94788"/>
    <w:rPr>
      <w:rFonts w:ascii="Garamond" w:hAnsi="Garamond"/>
      <w:lang w:val="en-GB"/>
    </w:rPr>
  </w:style>
  <w:style w:type="paragraph" w:styleId="Footer">
    <w:name w:val="footer"/>
    <w:basedOn w:val="HeaderBase"/>
    <w:link w:val="FooterChar"/>
    <w:rsid w:val="000F6FF1"/>
    <w:pPr>
      <w:spacing w:before="600"/>
      <w:ind w:right="-240"/>
      <w:jc w:val="center"/>
    </w:pPr>
    <w:rPr>
      <w:kern w:val="18"/>
    </w:rPr>
  </w:style>
  <w:style w:type="character" w:customStyle="1" w:styleId="FooterChar">
    <w:name w:val="Footer Char"/>
    <w:link w:val="Footer"/>
    <w:uiPriority w:val="99"/>
    <w:locked/>
    <w:rsid w:val="008E45D3"/>
    <w:rPr>
      <w:kern w:val="18"/>
      <w:sz w:val="24"/>
    </w:rPr>
  </w:style>
  <w:style w:type="paragraph" w:customStyle="1" w:styleId="HeaderBase">
    <w:name w:val="Header Base"/>
    <w:basedOn w:val="BodyText"/>
    <w:rsid w:val="000F6FF1"/>
    <w:pPr>
      <w:keepLines/>
      <w:tabs>
        <w:tab w:val="center" w:pos="4320"/>
        <w:tab w:val="right" w:pos="8640"/>
      </w:tabs>
      <w:spacing w:after="0"/>
    </w:pPr>
  </w:style>
  <w:style w:type="character" w:styleId="FootnoteReference">
    <w:name w:val="footnote reference"/>
    <w:aliases w:val="16 Point,Superscript 6 Point,Fußnotenzeichen 9,Superscript 6 Point + 11 pt"/>
    <w:rsid w:val="000F6FF1"/>
    <w:rPr>
      <w:vertAlign w:val="superscript"/>
    </w:rPr>
  </w:style>
  <w:style w:type="paragraph" w:styleId="FootnoteText">
    <w:name w:val="footnote text"/>
    <w:aliases w:val="Geneva 9,Font: Geneva 9,Boston 10,f,single space,Footnote Text Char Char Char Char,Footnote Text Char Char,footnote text,Footnote Text Char2,Footnote Text Char1 Char1,Footnote Text Char Char Char,Footnote Text Char2 Char Char Char,ft,fn"/>
    <w:basedOn w:val="FootnoteBase"/>
    <w:link w:val="FootnoteTextChar"/>
    <w:rsid w:val="000F6FF1"/>
  </w:style>
  <w:style w:type="character" w:customStyle="1" w:styleId="FootnoteTextChar">
    <w:name w:val="Footnote Text Char"/>
    <w:aliases w:val="Geneva 9 Char,Font: Geneva 9 Char,Boston 10 Char,f Char,single space Char,Footnote Text Char Char Char Char Char,Footnote Text Char Char Char1,footnote text Char,Footnote Text Char2 Char,Footnote Text Char1 Char1 Char,ft Char,fn Char"/>
    <w:link w:val="FootnoteText"/>
    <w:uiPriority w:val="99"/>
    <w:rsid w:val="00C94788"/>
    <w:rPr>
      <w:rFonts w:ascii="Garamond" w:hAnsi="Garamond"/>
      <w:lang w:val="en-GB"/>
    </w:rPr>
  </w:style>
  <w:style w:type="paragraph" w:styleId="Header">
    <w:name w:val="header"/>
    <w:basedOn w:val="HeaderBase"/>
    <w:link w:val="HeaderChar"/>
    <w:rsid w:val="000F6FF1"/>
    <w:pPr>
      <w:spacing w:after="660"/>
      <w:jc w:val="center"/>
    </w:pPr>
    <w:rPr>
      <w:smallCaps/>
      <w:kern w:val="18"/>
    </w:rPr>
  </w:style>
  <w:style w:type="character" w:customStyle="1" w:styleId="HeaderChar">
    <w:name w:val="Header Char"/>
    <w:link w:val="Header"/>
    <w:locked/>
    <w:rsid w:val="008E45D3"/>
    <w:rPr>
      <w:smallCaps/>
      <w:kern w:val="18"/>
      <w:sz w:val="24"/>
    </w:rPr>
  </w:style>
  <w:style w:type="character" w:customStyle="1" w:styleId="Lead-inEmphasis">
    <w:name w:val="Lead-in Emphasis"/>
    <w:rsid w:val="000F6FF1"/>
    <w:rPr>
      <w:caps/>
      <w:sz w:val="19"/>
    </w:rPr>
  </w:style>
  <w:style w:type="character" w:styleId="LineNumber">
    <w:name w:val="line number"/>
    <w:uiPriority w:val="99"/>
    <w:semiHidden/>
    <w:rsid w:val="000F6FF1"/>
    <w:rPr>
      <w:sz w:val="18"/>
    </w:rPr>
  </w:style>
  <w:style w:type="paragraph" w:styleId="List">
    <w:name w:val="List"/>
    <w:basedOn w:val="BodyText"/>
    <w:uiPriority w:val="99"/>
    <w:semiHidden/>
    <w:rsid w:val="000F6FF1"/>
    <w:pPr>
      <w:ind w:left="360" w:hanging="360"/>
    </w:pPr>
  </w:style>
  <w:style w:type="paragraph" w:styleId="MacroText">
    <w:name w:val="macro"/>
    <w:basedOn w:val="BodyText"/>
    <w:link w:val="MacroTextChar"/>
    <w:uiPriority w:val="99"/>
    <w:semiHidden/>
    <w:rsid w:val="000F6FF1"/>
    <w:pPr>
      <w:spacing w:line="240" w:lineRule="auto"/>
      <w:jc w:val="left"/>
    </w:pPr>
    <w:rPr>
      <w:rFonts w:ascii="Courier New" w:hAnsi="Courier New"/>
    </w:rPr>
  </w:style>
  <w:style w:type="character" w:customStyle="1" w:styleId="MacroTextChar">
    <w:name w:val="Macro Text Char"/>
    <w:link w:val="MacroText"/>
    <w:uiPriority w:val="99"/>
    <w:semiHidden/>
    <w:rsid w:val="00C94788"/>
    <w:rPr>
      <w:rFonts w:ascii="Courier New" w:hAnsi="Courier New" w:cs="Courier New"/>
      <w:lang w:val="en-GB"/>
    </w:rPr>
  </w:style>
  <w:style w:type="character" w:styleId="PageNumber">
    <w:name w:val="page number"/>
    <w:rsid w:val="000F6FF1"/>
    <w:rPr>
      <w:rFonts w:cs="Times New Roman"/>
    </w:rPr>
  </w:style>
  <w:style w:type="character" w:customStyle="1" w:styleId="Superscript">
    <w:name w:val="Superscript"/>
    <w:rsid w:val="000F6FF1"/>
    <w:rPr>
      <w:vertAlign w:val="superscript"/>
    </w:rPr>
  </w:style>
  <w:style w:type="character" w:customStyle="1" w:styleId="MessageHeaderLabel">
    <w:name w:val="Message Header Label"/>
    <w:rsid w:val="000F6FF1"/>
    <w:rPr>
      <w:b/>
      <w:sz w:val="18"/>
    </w:rPr>
  </w:style>
  <w:style w:type="paragraph" w:styleId="Date">
    <w:name w:val="Date"/>
    <w:basedOn w:val="BodyText"/>
    <w:link w:val="DateChar"/>
    <w:uiPriority w:val="99"/>
    <w:semiHidden/>
    <w:rsid w:val="000F6FF1"/>
    <w:pPr>
      <w:spacing w:after="0"/>
      <w:jc w:val="left"/>
    </w:pPr>
  </w:style>
  <w:style w:type="character" w:customStyle="1" w:styleId="DateChar">
    <w:name w:val="Date Char"/>
    <w:link w:val="Date"/>
    <w:uiPriority w:val="99"/>
    <w:semiHidden/>
    <w:rsid w:val="00C94788"/>
    <w:rPr>
      <w:rFonts w:ascii="Garamond" w:hAnsi="Garamond"/>
      <w:sz w:val="22"/>
      <w:lang w:val="en-GB"/>
    </w:rPr>
  </w:style>
  <w:style w:type="paragraph" w:styleId="List5">
    <w:name w:val="List 5"/>
    <w:basedOn w:val="List"/>
    <w:uiPriority w:val="99"/>
    <w:semiHidden/>
    <w:rsid w:val="000F6FF1"/>
    <w:pPr>
      <w:ind w:left="1800"/>
    </w:pPr>
  </w:style>
  <w:style w:type="paragraph" w:styleId="List4">
    <w:name w:val="List 4"/>
    <w:basedOn w:val="List"/>
    <w:uiPriority w:val="99"/>
    <w:semiHidden/>
    <w:rsid w:val="000F6FF1"/>
    <w:pPr>
      <w:ind w:left="1440"/>
    </w:pPr>
  </w:style>
  <w:style w:type="paragraph" w:styleId="List3">
    <w:name w:val="List 3"/>
    <w:basedOn w:val="List"/>
    <w:uiPriority w:val="99"/>
    <w:semiHidden/>
    <w:rsid w:val="000F6FF1"/>
    <w:pPr>
      <w:ind w:left="1080"/>
    </w:pPr>
  </w:style>
  <w:style w:type="paragraph" w:styleId="List2">
    <w:name w:val="List 2"/>
    <w:basedOn w:val="List"/>
    <w:uiPriority w:val="99"/>
    <w:semiHidden/>
    <w:rsid w:val="000F6FF1"/>
    <w:pPr>
      <w:ind w:left="720"/>
    </w:pPr>
  </w:style>
  <w:style w:type="character" w:styleId="Emphasis">
    <w:name w:val="Emphasis"/>
    <w:uiPriority w:val="20"/>
    <w:qFormat/>
    <w:rsid w:val="000F6FF1"/>
    <w:rPr>
      <w:caps/>
      <w:sz w:val="19"/>
    </w:rPr>
  </w:style>
  <w:style w:type="paragraph" w:styleId="Closing">
    <w:name w:val="Closing"/>
    <w:basedOn w:val="Normal"/>
    <w:next w:val="SignatureName"/>
    <w:link w:val="ClosingChar"/>
    <w:uiPriority w:val="99"/>
    <w:semiHidden/>
    <w:rsid w:val="000F6FF1"/>
    <w:pPr>
      <w:spacing w:line="220" w:lineRule="atLeast"/>
    </w:pPr>
  </w:style>
  <w:style w:type="character" w:customStyle="1" w:styleId="ClosingChar">
    <w:name w:val="Closing Char"/>
    <w:link w:val="Closing"/>
    <w:uiPriority w:val="99"/>
    <w:semiHidden/>
    <w:rsid w:val="00C94788"/>
    <w:rPr>
      <w:rFonts w:ascii="Garamond" w:hAnsi="Garamond"/>
      <w:sz w:val="22"/>
      <w:lang w:val="en-GB"/>
    </w:rPr>
  </w:style>
  <w:style w:type="paragraph" w:customStyle="1" w:styleId="SignatureName">
    <w:name w:val="Signature Name"/>
    <w:basedOn w:val="Signature"/>
    <w:next w:val="SignatureJobTitle"/>
    <w:rsid w:val="000F6FF1"/>
  </w:style>
  <w:style w:type="paragraph" w:styleId="Signature">
    <w:name w:val="Signature"/>
    <w:basedOn w:val="BodyText"/>
    <w:next w:val="SignatureJobTitle"/>
    <w:link w:val="SignatureChar"/>
    <w:uiPriority w:val="99"/>
    <w:semiHidden/>
    <w:rsid w:val="000F6FF1"/>
    <w:pPr>
      <w:keepNext/>
      <w:keepLines/>
      <w:spacing w:before="660" w:after="0"/>
    </w:pPr>
  </w:style>
  <w:style w:type="character" w:customStyle="1" w:styleId="SignatureChar">
    <w:name w:val="Signature Char"/>
    <w:link w:val="Signature"/>
    <w:uiPriority w:val="99"/>
    <w:semiHidden/>
    <w:rsid w:val="00C94788"/>
    <w:rPr>
      <w:rFonts w:ascii="Garamond" w:hAnsi="Garamond"/>
      <w:sz w:val="22"/>
      <w:lang w:val="en-GB"/>
    </w:rPr>
  </w:style>
  <w:style w:type="paragraph" w:customStyle="1" w:styleId="SignatureJobTitle">
    <w:name w:val="Signature Job Title"/>
    <w:basedOn w:val="Signature"/>
    <w:next w:val="ReferenceInitials"/>
    <w:rsid w:val="000F6FF1"/>
    <w:pPr>
      <w:spacing w:before="0"/>
    </w:pPr>
  </w:style>
  <w:style w:type="paragraph" w:customStyle="1" w:styleId="ReferenceInitials">
    <w:name w:val="Reference Initials"/>
    <w:basedOn w:val="BodyText"/>
    <w:next w:val="Enclosure"/>
    <w:rsid w:val="000F6FF1"/>
    <w:pPr>
      <w:keepNext/>
      <w:keepLines/>
      <w:spacing w:after="0"/>
    </w:pPr>
  </w:style>
  <w:style w:type="paragraph" w:customStyle="1" w:styleId="Enclosure">
    <w:name w:val="Enclosure"/>
    <w:basedOn w:val="BodyText"/>
    <w:next w:val="Normal"/>
    <w:rsid w:val="000F6FF1"/>
    <w:pPr>
      <w:keepLines/>
      <w:spacing w:before="220"/>
    </w:pPr>
  </w:style>
  <w:style w:type="paragraph" w:styleId="CommentText">
    <w:name w:val="annotation text"/>
    <w:basedOn w:val="FootnoteBase"/>
    <w:link w:val="CommentTextChar"/>
    <w:rsid w:val="000F6FF1"/>
  </w:style>
  <w:style w:type="character" w:customStyle="1" w:styleId="CommentTextChar">
    <w:name w:val="Comment Text Char"/>
    <w:basedOn w:val="FootnoteBaseChar"/>
    <w:link w:val="CommentText"/>
    <w:locked/>
    <w:rsid w:val="00A72FE8"/>
    <w:rPr>
      <w:rFonts w:cs="Times New Roman"/>
      <w:sz w:val="16"/>
    </w:rPr>
  </w:style>
  <w:style w:type="character" w:styleId="CommentReference">
    <w:name w:val="annotation reference"/>
    <w:uiPriority w:val="99"/>
    <w:semiHidden/>
    <w:rsid w:val="000F6FF1"/>
    <w:rPr>
      <w:sz w:val="16"/>
    </w:rPr>
  </w:style>
  <w:style w:type="paragraph" w:styleId="BodyText2">
    <w:name w:val="Body Text 2"/>
    <w:basedOn w:val="Normal"/>
    <w:link w:val="BodyText2Char"/>
    <w:uiPriority w:val="99"/>
    <w:semiHidden/>
    <w:rsid w:val="000F6FF1"/>
    <w:rPr>
      <w:rFonts w:ascii="Times New Roman" w:hAnsi="Times New Roman"/>
      <w:sz w:val="24"/>
      <w:lang w:val="en-US"/>
    </w:rPr>
  </w:style>
  <w:style w:type="character" w:customStyle="1" w:styleId="BodyText2Char">
    <w:name w:val="Body Text 2 Char"/>
    <w:link w:val="BodyText2"/>
    <w:uiPriority w:val="99"/>
    <w:semiHidden/>
    <w:locked/>
    <w:rsid w:val="008E45D3"/>
    <w:rPr>
      <w:sz w:val="24"/>
    </w:rPr>
  </w:style>
  <w:style w:type="paragraph" w:styleId="NormalIndent">
    <w:name w:val="Normal Indent"/>
    <w:basedOn w:val="Normal"/>
    <w:uiPriority w:val="99"/>
    <w:semiHidden/>
    <w:rsid w:val="000F6FF1"/>
    <w:pPr>
      <w:ind w:left="720"/>
    </w:pPr>
  </w:style>
  <w:style w:type="paragraph" w:styleId="ListContinue">
    <w:name w:val="List Continue"/>
    <w:basedOn w:val="List"/>
    <w:uiPriority w:val="99"/>
    <w:semiHidden/>
    <w:rsid w:val="000F6FF1"/>
    <w:pPr>
      <w:ind w:left="720" w:right="720" w:firstLine="0"/>
    </w:pPr>
  </w:style>
  <w:style w:type="paragraph" w:styleId="ListContinue2">
    <w:name w:val="List Continue 2"/>
    <w:basedOn w:val="ListContinue"/>
    <w:uiPriority w:val="99"/>
    <w:semiHidden/>
    <w:rsid w:val="000F6FF1"/>
    <w:pPr>
      <w:ind w:left="1080"/>
    </w:pPr>
  </w:style>
  <w:style w:type="paragraph" w:styleId="ListContinue3">
    <w:name w:val="List Continue 3"/>
    <w:basedOn w:val="ListContinue"/>
    <w:uiPriority w:val="99"/>
    <w:semiHidden/>
    <w:rsid w:val="000F6FF1"/>
    <w:pPr>
      <w:ind w:left="1440"/>
    </w:pPr>
  </w:style>
  <w:style w:type="paragraph" w:styleId="ListContinue4">
    <w:name w:val="List Continue 4"/>
    <w:basedOn w:val="ListContinue"/>
    <w:uiPriority w:val="99"/>
    <w:semiHidden/>
    <w:rsid w:val="000F6FF1"/>
    <w:pPr>
      <w:ind w:left="1800"/>
    </w:pPr>
  </w:style>
  <w:style w:type="paragraph" w:styleId="ListContinue5">
    <w:name w:val="List Continue 5"/>
    <w:basedOn w:val="ListContinue"/>
    <w:uiPriority w:val="99"/>
    <w:semiHidden/>
    <w:rsid w:val="000F6FF1"/>
    <w:pPr>
      <w:ind w:left="2160"/>
    </w:pPr>
  </w:style>
  <w:style w:type="paragraph" w:customStyle="1" w:styleId="CompanyName">
    <w:name w:val="Company Name"/>
    <w:basedOn w:val="BodyText"/>
    <w:rsid w:val="000F6FF1"/>
    <w:pPr>
      <w:keepLines/>
      <w:framePr w:w="8640" w:h="1440" w:wrap="notBeside" w:vAnchor="page" w:hAnchor="margin" w:xAlign="center" w:y="889"/>
      <w:spacing w:after="40"/>
      <w:jc w:val="center"/>
    </w:pPr>
    <w:rPr>
      <w:caps/>
      <w:spacing w:val="75"/>
    </w:rPr>
  </w:style>
  <w:style w:type="paragraph" w:customStyle="1" w:styleId="ReturnAddress">
    <w:name w:val="Return Address"/>
    <w:rsid w:val="000F6FF1"/>
    <w:pPr>
      <w:framePr w:w="8640" w:hSpace="187" w:vSpace="187" w:wrap="notBeside" w:vAnchor="page" w:hAnchor="page" w:x="1729" w:y="15409" w:anchorLock="1"/>
      <w:tabs>
        <w:tab w:val="left" w:pos="2160"/>
      </w:tabs>
      <w:overflowPunct w:val="0"/>
      <w:autoSpaceDE w:val="0"/>
      <w:autoSpaceDN w:val="0"/>
      <w:adjustRightInd w:val="0"/>
      <w:spacing w:line="240" w:lineRule="atLeast"/>
      <w:ind w:right="-240"/>
      <w:jc w:val="center"/>
      <w:textAlignment w:val="baseline"/>
    </w:pPr>
    <w:rPr>
      <w:rFonts w:ascii="Garamond" w:hAnsi="Garamond"/>
      <w:caps/>
      <w:spacing w:val="30"/>
      <w:sz w:val="15"/>
    </w:rPr>
  </w:style>
  <w:style w:type="character" w:customStyle="1" w:styleId="Slogan">
    <w:name w:val="Slogan"/>
    <w:rsid w:val="000F6FF1"/>
    <w:rPr>
      <w:i/>
      <w:spacing w:val="70"/>
      <w:sz w:val="21"/>
    </w:rPr>
  </w:style>
  <w:style w:type="paragraph" w:customStyle="1" w:styleId="MessageHeaderLast">
    <w:name w:val="Message Header Last"/>
    <w:basedOn w:val="MessageHeader"/>
    <w:next w:val="BodyText"/>
    <w:rsid w:val="000F6FF1"/>
    <w:pPr>
      <w:pBdr>
        <w:bottom w:val="single" w:sz="6" w:space="18" w:color="808080"/>
      </w:pBdr>
      <w:spacing w:after="360"/>
    </w:pPr>
  </w:style>
  <w:style w:type="paragraph" w:styleId="EnvelopeAddress">
    <w:name w:val="envelope address"/>
    <w:basedOn w:val="Normal"/>
    <w:uiPriority w:val="99"/>
    <w:semiHidden/>
    <w:rsid w:val="000F6FF1"/>
    <w:pPr>
      <w:framePr w:w="7920" w:h="1980" w:hRule="exact" w:hSpace="180" w:wrap="auto" w:hAnchor="page" w:xAlign="center" w:yAlign="bottom"/>
      <w:ind w:left="2880"/>
    </w:pPr>
    <w:rPr>
      <w:sz w:val="24"/>
    </w:rPr>
  </w:style>
  <w:style w:type="paragraph" w:styleId="EnvelopeReturn">
    <w:name w:val="envelope return"/>
    <w:basedOn w:val="Normal"/>
    <w:uiPriority w:val="99"/>
    <w:semiHidden/>
    <w:rsid w:val="000F6FF1"/>
  </w:style>
  <w:style w:type="paragraph" w:styleId="ListBullet">
    <w:name w:val="List Bullet"/>
    <w:basedOn w:val="List"/>
    <w:uiPriority w:val="99"/>
    <w:semiHidden/>
    <w:rsid w:val="000F6FF1"/>
    <w:pPr>
      <w:ind w:left="720" w:right="720"/>
    </w:pPr>
  </w:style>
  <w:style w:type="paragraph" w:styleId="ListNumber">
    <w:name w:val="List Number"/>
    <w:basedOn w:val="List"/>
    <w:uiPriority w:val="99"/>
    <w:semiHidden/>
    <w:rsid w:val="000F6FF1"/>
    <w:pPr>
      <w:ind w:left="720" w:right="720"/>
    </w:pPr>
  </w:style>
  <w:style w:type="paragraph" w:styleId="ListBullet3">
    <w:name w:val="List Bullet 3"/>
    <w:basedOn w:val="ListBullet"/>
    <w:uiPriority w:val="99"/>
    <w:semiHidden/>
    <w:rsid w:val="000F6FF1"/>
    <w:pPr>
      <w:ind w:left="1440"/>
    </w:pPr>
  </w:style>
  <w:style w:type="paragraph" w:styleId="ListBullet2">
    <w:name w:val="List Bullet 2"/>
    <w:basedOn w:val="ListBullet"/>
    <w:uiPriority w:val="99"/>
    <w:semiHidden/>
    <w:rsid w:val="000F6FF1"/>
    <w:pPr>
      <w:ind w:left="1080"/>
    </w:pPr>
  </w:style>
  <w:style w:type="paragraph" w:styleId="ListBullet5">
    <w:name w:val="List Bullet 5"/>
    <w:basedOn w:val="ListBullet"/>
    <w:uiPriority w:val="99"/>
    <w:semiHidden/>
    <w:rsid w:val="000F6FF1"/>
    <w:pPr>
      <w:ind w:left="2160"/>
    </w:pPr>
  </w:style>
  <w:style w:type="paragraph" w:styleId="ListBullet4">
    <w:name w:val="List Bullet 4"/>
    <w:basedOn w:val="ListBullet"/>
    <w:uiPriority w:val="99"/>
    <w:semiHidden/>
    <w:rsid w:val="000F6FF1"/>
    <w:pPr>
      <w:ind w:left="1800"/>
    </w:pPr>
  </w:style>
  <w:style w:type="paragraph" w:styleId="ListNumber2">
    <w:name w:val="List Number 2"/>
    <w:basedOn w:val="ListNumber"/>
    <w:uiPriority w:val="99"/>
    <w:semiHidden/>
    <w:rsid w:val="000F6FF1"/>
    <w:pPr>
      <w:ind w:left="1080"/>
    </w:pPr>
  </w:style>
  <w:style w:type="paragraph" w:styleId="ListNumber3">
    <w:name w:val="List Number 3"/>
    <w:basedOn w:val="ListNumber"/>
    <w:uiPriority w:val="99"/>
    <w:semiHidden/>
    <w:rsid w:val="000F6FF1"/>
    <w:pPr>
      <w:ind w:left="1440"/>
    </w:pPr>
  </w:style>
  <w:style w:type="paragraph" w:styleId="ListNumber4">
    <w:name w:val="List Number 4"/>
    <w:basedOn w:val="ListNumber"/>
    <w:uiPriority w:val="99"/>
    <w:semiHidden/>
    <w:rsid w:val="000F6FF1"/>
    <w:pPr>
      <w:ind w:left="1800"/>
    </w:pPr>
  </w:style>
  <w:style w:type="paragraph" w:styleId="ListNumber5">
    <w:name w:val="List Number 5"/>
    <w:basedOn w:val="ListNumber"/>
    <w:uiPriority w:val="99"/>
    <w:semiHidden/>
    <w:rsid w:val="000F6FF1"/>
    <w:pPr>
      <w:ind w:left="2160"/>
    </w:pPr>
  </w:style>
  <w:style w:type="paragraph" w:styleId="BodyText3">
    <w:name w:val="Body Text 3"/>
    <w:basedOn w:val="Normal"/>
    <w:link w:val="BodyText3Char"/>
    <w:uiPriority w:val="99"/>
    <w:semiHidden/>
    <w:rsid w:val="000F6FF1"/>
    <w:pPr>
      <w:jc w:val="center"/>
    </w:pPr>
    <w:rPr>
      <w:rFonts w:ascii="Times New Roman" w:hAnsi="Times New Roman"/>
      <w:b/>
      <w:caps/>
      <w:sz w:val="36"/>
    </w:rPr>
  </w:style>
  <w:style w:type="character" w:customStyle="1" w:styleId="BodyText3Char">
    <w:name w:val="Body Text 3 Char"/>
    <w:link w:val="BodyText3"/>
    <w:uiPriority w:val="99"/>
    <w:semiHidden/>
    <w:rsid w:val="00C94788"/>
    <w:rPr>
      <w:rFonts w:ascii="Garamond" w:hAnsi="Garamond"/>
      <w:sz w:val="16"/>
      <w:szCs w:val="16"/>
      <w:lang w:val="en-GB"/>
    </w:rPr>
  </w:style>
  <w:style w:type="paragraph" w:customStyle="1" w:styleId="NormalwithHungheader">
    <w:name w:val="Normal with Hung header"/>
    <w:basedOn w:val="Normal"/>
    <w:next w:val="Header"/>
    <w:rsid w:val="000F6FF1"/>
    <w:rPr>
      <w:rFonts w:ascii="Times New Roman" w:hAnsi="Times New Roman"/>
      <w:sz w:val="24"/>
      <w:lang w:val="hu-HU"/>
    </w:rPr>
  </w:style>
  <w:style w:type="character" w:styleId="Hyperlink">
    <w:name w:val="Hyperlink"/>
    <w:uiPriority w:val="99"/>
    <w:rsid w:val="000F6FF1"/>
    <w:rPr>
      <w:color w:val="0000FF"/>
      <w:u w:val="single"/>
    </w:rPr>
  </w:style>
  <w:style w:type="character" w:styleId="FollowedHyperlink">
    <w:name w:val="FollowedHyperlink"/>
    <w:uiPriority w:val="99"/>
    <w:semiHidden/>
    <w:rsid w:val="000F6FF1"/>
    <w:rPr>
      <w:color w:val="800080"/>
      <w:u w:val="single"/>
    </w:rPr>
  </w:style>
  <w:style w:type="paragraph" w:styleId="BodyTextIndent">
    <w:name w:val="Body Text Indent"/>
    <w:basedOn w:val="Normal"/>
    <w:link w:val="BodyTextIndentChar"/>
    <w:uiPriority w:val="99"/>
    <w:semiHidden/>
    <w:rsid w:val="000F6FF1"/>
    <w:pPr>
      <w:spacing w:after="120"/>
      <w:ind w:left="714" w:hanging="708"/>
    </w:pPr>
    <w:rPr>
      <w:rFonts w:ascii="Times New Roman" w:hAnsi="Times New Roman"/>
      <w:lang w:val="hu-HU"/>
    </w:rPr>
  </w:style>
  <w:style w:type="character" w:customStyle="1" w:styleId="BodyTextIndentChar">
    <w:name w:val="Body Text Indent Char"/>
    <w:link w:val="BodyTextIndent"/>
    <w:uiPriority w:val="99"/>
    <w:semiHidden/>
    <w:rsid w:val="00C94788"/>
    <w:rPr>
      <w:rFonts w:ascii="Garamond" w:hAnsi="Garamond"/>
      <w:sz w:val="22"/>
      <w:lang w:val="en-GB"/>
    </w:rPr>
  </w:style>
  <w:style w:type="paragraph" w:styleId="TOC1">
    <w:name w:val="toc 1"/>
    <w:basedOn w:val="Heading1"/>
    <w:next w:val="Normal"/>
    <w:autoRedefine/>
    <w:uiPriority w:val="39"/>
    <w:rsid w:val="0065532A"/>
    <w:pPr>
      <w:keepNext w:val="0"/>
      <w:keepLines w:val="0"/>
      <w:tabs>
        <w:tab w:val="left" w:pos="440"/>
        <w:tab w:val="right" w:leader="dot" w:pos="9345"/>
      </w:tabs>
      <w:spacing w:after="40" w:line="240" w:lineRule="auto"/>
      <w:jc w:val="left"/>
      <w:outlineLvl w:val="9"/>
    </w:pPr>
    <w:rPr>
      <w:rFonts w:ascii="Calibri" w:hAnsi="Calibri"/>
      <w:b/>
      <w:bCs/>
      <w:iCs/>
      <w:smallCaps w:val="0"/>
      <w:noProof/>
      <w:spacing w:val="0"/>
      <w:kern w:val="0"/>
      <w:sz w:val="22"/>
      <w:szCs w:val="22"/>
      <w:lang w:val="en-GB"/>
    </w:rPr>
  </w:style>
  <w:style w:type="paragraph" w:styleId="TOC2">
    <w:name w:val="toc 2"/>
    <w:basedOn w:val="Normal"/>
    <w:next w:val="Normal"/>
    <w:autoRedefine/>
    <w:uiPriority w:val="39"/>
    <w:rsid w:val="00833A4D"/>
    <w:pPr>
      <w:tabs>
        <w:tab w:val="left" w:pos="880"/>
        <w:tab w:val="right" w:leader="dot" w:pos="9345"/>
      </w:tabs>
      <w:ind w:left="220"/>
    </w:pPr>
    <w:rPr>
      <w:rFonts w:ascii="Calibri" w:hAnsi="Calibri" w:cs="Calibri"/>
      <w:bCs/>
      <w:noProof/>
      <w:szCs w:val="22"/>
    </w:rPr>
  </w:style>
  <w:style w:type="paragraph" w:styleId="TOC3">
    <w:name w:val="toc 3"/>
    <w:basedOn w:val="Normal"/>
    <w:next w:val="Normal"/>
    <w:autoRedefine/>
    <w:uiPriority w:val="39"/>
    <w:rsid w:val="000F6FF1"/>
    <w:pPr>
      <w:ind w:left="440"/>
    </w:pPr>
    <w:rPr>
      <w:rFonts w:ascii="Times New Roman" w:hAnsi="Times New Roman"/>
      <w:sz w:val="24"/>
      <w:szCs w:val="24"/>
    </w:rPr>
  </w:style>
  <w:style w:type="paragraph" w:styleId="TOC4">
    <w:name w:val="toc 4"/>
    <w:basedOn w:val="Normal"/>
    <w:next w:val="Normal"/>
    <w:autoRedefine/>
    <w:uiPriority w:val="39"/>
    <w:semiHidden/>
    <w:rsid w:val="000F6FF1"/>
    <w:pPr>
      <w:ind w:left="660"/>
    </w:pPr>
    <w:rPr>
      <w:rFonts w:ascii="Times New Roman" w:hAnsi="Times New Roman"/>
      <w:szCs w:val="24"/>
    </w:rPr>
  </w:style>
  <w:style w:type="paragraph" w:styleId="TOC5">
    <w:name w:val="toc 5"/>
    <w:basedOn w:val="Normal"/>
    <w:next w:val="Normal"/>
    <w:autoRedefine/>
    <w:uiPriority w:val="39"/>
    <w:semiHidden/>
    <w:rsid w:val="000F6FF1"/>
    <w:pPr>
      <w:ind w:left="880"/>
    </w:pPr>
    <w:rPr>
      <w:rFonts w:ascii="Times New Roman" w:hAnsi="Times New Roman"/>
      <w:szCs w:val="24"/>
    </w:rPr>
  </w:style>
  <w:style w:type="paragraph" w:styleId="TOC6">
    <w:name w:val="toc 6"/>
    <w:basedOn w:val="Normal"/>
    <w:next w:val="Normal"/>
    <w:autoRedefine/>
    <w:uiPriority w:val="39"/>
    <w:semiHidden/>
    <w:rsid w:val="000F6FF1"/>
    <w:pPr>
      <w:ind w:left="1100"/>
    </w:pPr>
    <w:rPr>
      <w:rFonts w:ascii="Times New Roman" w:hAnsi="Times New Roman"/>
      <w:szCs w:val="24"/>
    </w:rPr>
  </w:style>
  <w:style w:type="paragraph" w:styleId="TOC7">
    <w:name w:val="toc 7"/>
    <w:basedOn w:val="Normal"/>
    <w:next w:val="Normal"/>
    <w:autoRedefine/>
    <w:uiPriority w:val="39"/>
    <w:semiHidden/>
    <w:rsid w:val="000F6FF1"/>
    <w:pPr>
      <w:ind w:left="1320"/>
    </w:pPr>
    <w:rPr>
      <w:rFonts w:ascii="Times New Roman" w:hAnsi="Times New Roman"/>
      <w:szCs w:val="24"/>
    </w:rPr>
  </w:style>
  <w:style w:type="paragraph" w:styleId="TOC8">
    <w:name w:val="toc 8"/>
    <w:basedOn w:val="Normal"/>
    <w:next w:val="Normal"/>
    <w:autoRedefine/>
    <w:uiPriority w:val="39"/>
    <w:semiHidden/>
    <w:rsid w:val="000F6FF1"/>
    <w:pPr>
      <w:ind w:left="1540"/>
    </w:pPr>
    <w:rPr>
      <w:rFonts w:ascii="Times New Roman" w:hAnsi="Times New Roman"/>
      <w:szCs w:val="24"/>
    </w:rPr>
  </w:style>
  <w:style w:type="paragraph" w:styleId="TOC9">
    <w:name w:val="toc 9"/>
    <w:basedOn w:val="Normal"/>
    <w:next w:val="Normal"/>
    <w:autoRedefine/>
    <w:uiPriority w:val="39"/>
    <w:semiHidden/>
    <w:rsid w:val="000F6FF1"/>
    <w:pPr>
      <w:ind w:left="1760"/>
    </w:pPr>
    <w:rPr>
      <w:rFonts w:ascii="Times New Roman" w:hAnsi="Times New Roman"/>
      <w:szCs w:val="24"/>
    </w:rPr>
  </w:style>
  <w:style w:type="paragraph" w:styleId="BodyTextIndent2">
    <w:name w:val="Body Text Indent 2"/>
    <w:basedOn w:val="Normal"/>
    <w:link w:val="BodyTextIndent2Char"/>
    <w:uiPriority w:val="99"/>
    <w:semiHidden/>
    <w:rsid w:val="000F6FF1"/>
    <w:pPr>
      <w:spacing w:after="120" w:line="480" w:lineRule="auto"/>
      <w:ind w:left="360"/>
    </w:pPr>
  </w:style>
  <w:style w:type="character" w:customStyle="1" w:styleId="BodyTextIndent2Char">
    <w:name w:val="Body Text Indent 2 Char"/>
    <w:link w:val="BodyTextIndent2"/>
    <w:uiPriority w:val="99"/>
    <w:semiHidden/>
    <w:rsid w:val="00C94788"/>
    <w:rPr>
      <w:rFonts w:ascii="Garamond" w:hAnsi="Garamond"/>
      <w:sz w:val="22"/>
      <w:lang w:val="en-GB"/>
    </w:rPr>
  </w:style>
  <w:style w:type="paragraph" w:styleId="Index1">
    <w:name w:val="index 1"/>
    <w:basedOn w:val="Normal"/>
    <w:next w:val="Normal"/>
    <w:autoRedefine/>
    <w:uiPriority w:val="99"/>
    <w:semiHidden/>
    <w:rsid w:val="000F6FF1"/>
    <w:pPr>
      <w:ind w:left="220" w:hanging="220"/>
    </w:pPr>
    <w:rPr>
      <w:rFonts w:ascii="Times New Roman" w:hAnsi="Times New Roman"/>
      <w:sz w:val="18"/>
      <w:szCs w:val="18"/>
    </w:rPr>
  </w:style>
  <w:style w:type="paragraph" w:styleId="Index2">
    <w:name w:val="index 2"/>
    <w:basedOn w:val="Normal"/>
    <w:next w:val="Normal"/>
    <w:autoRedefine/>
    <w:uiPriority w:val="99"/>
    <w:semiHidden/>
    <w:rsid w:val="000F6FF1"/>
    <w:pPr>
      <w:ind w:left="440" w:hanging="220"/>
    </w:pPr>
    <w:rPr>
      <w:rFonts w:ascii="Times New Roman" w:hAnsi="Times New Roman"/>
      <w:sz w:val="18"/>
      <w:szCs w:val="18"/>
    </w:rPr>
  </w:style>
  <w:style w:type="paragraph" w:styleId="Index3">
    <w:name w:val="index 3"/>
    <w:basedOn w:val="Normal"/>
    <w:next w:val="Normal"/>
    <w:autoRedefine/>
    <w:uiPriority w:val="99"/>
    <w:semiHidden/>
    <w:rsid w:val="000F6FF1"/>
    <w:pPr>
      <w:ind w:left="660" w:hanging="220"/>
    </w:pPr>
    <w:rPr>
      <w:rFonts w:ascii="Times New Roman" w:hAnsi="Times New Roman"/>
      <w:sz w:val="18"/>
      <w:szCs w:val="18"/>
    </w:rPr>
  </w:style>
  <w:style w:type="paragraph" w:styleId="Index4">
    <w:name w:val="index 4"/>
    <w:basedOn w:val="Normal"/>
    <w:next w:val="Normal"/>
    <w:autoRedefine/>
    <w:uiPriority w:val="99"/>
    <w:semiHidden/>
    <w:rsid w:val="000F6FF1"/>
    <w:pPr>
      <w:ind w:left="880" w:hanging="220"/>
    </w:pPr>
    <w:rPr>
      <w:rFonts w:ascii="Times New Roman" w:hAnsi="Times New Roman"/>
      <w:sz w:val="18"/>
      <w:szCs w:val="18"/>
    </w:rPr>
  </w:style>
  <w:style w:type="paragraph" w:styleId="Index5">
    <w:name w:val="index 5"/>
    <w:basedOn w:val="Normal"/>
    <w:next w:val="Normal"/>
    <w:autoRedefine/>
    <w:uiPriority w:val="99"/>
    <w:semiHidden/>
    <w:rsid w:val="000F6FF1"/>
    <w:pPr>
      <w:ind w:left="1100" w:hanging="220"/>
    </w:pPr>
    <w:rPr>
      <w:rFonts w:ascii="Times New Roman" w:hAnsi="Times New Roman"/>
      <w:sz w:val="18"/>
      <w:szCs w:val="18"/>
    </w:rPr>
  </w:style>
  <w:style w:type="paragraph" w:styleId="Index6">
    <w:name w:val="index 6"/>
    <w:basedOn w:val="Normal"/>
    <w:next w:val="Normal"/>
    <w:autoRedefine/>
    <w:uiPriority w:val="99"/>
    <w:semiHidden/>
    <w:rsid w:val="000F6FF1"/>
    <w:pPr>
      <w:ind w:left="1320" w:hanging="220"/>
    </w:pPr>
    <w:rPr>
      <w:rFonts w:ascii="Times New Roman" w:hAnsi="Times New Roman"/>
      <w:sz w:val="18"/>
      <w:szCs w:val="18"/>
    </w:rPr>
  </w:style>
  <w:style w:type="paragraph" w:styleId="Index7">
    <w:name w:val="index 7"/>
    <w:basedOn w:val="Normal"/>
    <w:next w:val="Normal"/>
    <w:autoRedefine/>
    <w:uiPriority w:val="99"/>
    <w:semiHidden/>
    <w:rsid w:val="000F6FF1"/>
    <w:pPr>
      <w:ind w:left="1540" w:hanging="220"/>
    </w:pPr>
    <w:rPr>
      <w:rFonts w:ascii="Times New Roman" w:hAnsi="Times New Roman"/>
      <w:sz w:val="18"/>
      <w:szCs w:val="18"/>
    </w:rPr>
  </w:style>
  <w:style w:type="paragraph" w:styleId="Index8">
    <w:name w:val="index 8"/>
    <w:basedOn w:val="Normal"/>
    <w:next w:val="Normal"/>
    <w:autoRedefine/>
    <w:uiPriority w:val="99"/>
    <w:semiHidden/>
    <w:rsid w:val="000F6FF1"/>
    <w:pPr>
      <w:ind w:left="1760" w:hanging="220"/>
    </w:pPr>
    <w:rPr>
      <w:rFonts w:ascii="Times New Roman" w:hAnsi="Times New Roman"/>
      <w:sz w:val="18"/>
      <w:szCs w:val="18"/>
    </w:rPr>
  </w:style>
  <w:style w:type="paragraph" w:styleId="Index9">
    <w:name w:val="index 9"/>
    <w:basedOn w:val="Normal"/>
    <w:next w:val="Normal"/>
    <w:autoRedefine/>
    <w:uiPriority w:val="99"/>
    <w:semiHidden/>
    <w:rsid w:val="000F6FF1"/>
    <w:pPr>
      <w:ind w:left="1980" w:hanging="220"/>
    </w:pPr>
    <w:rPr>
      <w:rFonts w:ascii="Times New Roman" w:hAnsi="Times New Roman"/>
      <w:sz w:val="18"/>
      <w:szCs w:val="18"/>
    </w:rPr>
  </w:style>
  <w:style w:type="paragraph" w:styleId="IndexHeading">
    <w:name w:val="index heading"/>
    <w:basedOn w:val="Normal"/>
    <w:next w:val="Index1"/>
    <w:uiPriority w:val="99"/>
    <w:semiHidden/>
    <w:rsid w:val="000F6FF1"/>
    <w:pPr>
      <w:spacing w:before="240" w:after="120"/>
      <w:jc w:val="center"/>
    </w:pPr>
    <w:rPr>
      <w:rFonts w:ascii="Times New Roman" w:hAnsi="Times New Roman"/>
      <w:b/>
      <w:bCs/>
      <w:sz w:val="26"/>
      <w:szCs w:val="26"/>
    </w:rPr>
  </w:style>
  <w:style w:type="paragraph" w:styleId="NormalWeb">
    <w:name w:val="Normal (Web)"/>
    <w:aliases w:val=" webb"/>
    <w:basedOn w:val="Normal"/>
    <w:uiPriority w:val="99"/>
    <w:rsid w:val="000F6FF1"/>
    <w:pPr>
      <w:overflowPunct/>
      <w:autoSpaceDE/>
      <w:autoSpaceDN/>
      <w:adjustRightInd/>
      <w:spacing w:before="100" w:beforeAutospacing="1" w:after="100" w:afterAutospacing="1"/>
      <w:textAlignment w:val="auto"/>
    </w:pPr>
    <w:rPr>
      <w:rFonts w:ascii="Times New Roman" w:hAnsi="Times New Roman"/>
      <w:sz w:val="24"/>
      <w:szCs w:val="24"/>
      <w:lang w:val="en-US"/>
    </w:rPr>
  </w:style>
  <w:style w:type="table" w:styleId="TableGrid">
    <w:name w:val="Table Grid"/>
    <w:basedOn w:val="TableNormal"/>
    <w:uiPriority w:val="39"/>
    <w:rsid w:val="002B05B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plainlinksneverexpand">
    <w:name w:val="plainlinksneverexpand"/>
    <w:rsid w:val="000F6FF1"/>
    <w:rPr>
      <w:rFonts w:cs="Times New Roman"/>
    </w:rPr>
  </w:style>
  <w:style w:type="paragraph" w:customStyle="1" w:styleId="msolistparagraph0">
    <w:name w:val="msolistparagraph"/>
    <w:basedOn w:val="Normal"/>
    <w:rsid w:val="00170909"/>
    <w:pPr>
      <w:overflowPunct/>
      <w:autoSpaceDE/>
      <w:autoSpaceDN/>
      <w:adjustRightInd/>
      <w:spacing w:after="200" w:line="276" w:lineRule="auto"/>
      <w:ind w:left="720"/>
      <w:textAlignment w:val="auto"/>
    </w:pPr>
    <w:rPr>
      <w:rFonts w:ascii="Calibri" w:hAnsi="Calibri"/>
      <w:szCs w:val="22"/>
      <w:lang w:val="en-US"/>
    </w:rPr>
  </w:style>
  <w:style w:type="character" w:customStyle="1" w:styleId="mw-formatted-date">
    <w:name w:val="mw-formatted-date"/>
    <w:rsid w:val="00FD77B9"/>
  </w:style>
  <w:style w:type="character" w:customStyle="1" w:styleId="googqs-tidbit1">
    <w:name w:val="goog_qs-tidbit1"/>
    <w:rsid w:val="005C30CD"/>
  </w:style>
  <w:style w:type="paragraph" w:styleId="HTMLAddress">
    <w:name w:val="HTML Address"/>
    <w:basedOn w:val="Normal"/>
    <w:link w:val="HTMLAddressChar"/>
    <w:uiPriority w:val="99"/>
    <w:semiHidden/>
    <w:unhideWhenUsed/>
    <w:rsid w:val="005C30CD"/>
    <w:pPr>
      <w:overflowPunct/>
      <w:autoSpaceDE/>
      <w:autoSpaceDN/>
      <w:adjustRightInd/>
      <w:textAlignment w:val="auto"/>
    </w:pPr>
    <w:rPr>
      <w:rFonts w:ascii="Times New Roman" w:hAnsi="Times New Roman"/>
      <w:sz w:val="17"/>
      <w:szCs w:val="17"/>
      <w:lang w:val="en-US"/>
    </w:rPr>
  </w:style>
  <w:style w:type="character" w:customStyle="1" w:styleId="HTMLAddressChar">
    <w:name w:val="HTML Address Char"/>
    <w:link w:val="HTMLAddress"/>
    <w:uiPriority w:val="99"/>
    <w:semiHidden/>
    <w:locked/>
    <w:rsid w:val="005C30CD"/>
    <w:rPr>
      <w:sz w:val="17"/>
    </w:rPr>
  </w:style>
  <w:style w:type="character" w:customStyle="1" w:styleId="searchword">
    <w:name w:val="searchword"/>
    <w:rsid w:val="005C30CD"/>
    <w:rPr>
      <w:shd w:val="clear" w:color="auto" w:fill="FFFFA0"/>
    </w:rPr>
  </w:style>
  <w:style w:type="paragraph" w:customStyle="1" w:styleId="firmaname1">
    <w:name w:val="firmaname1"/>
    <w:basedOn w:val="Normal"/>
    <w:rsid w:val="005C30CD"/>
    <w:pPr>
      <w:overflowPunct/>
      <w:autoSpaceDE/>
      <w:autoSpaceDN/>
      <w:adjustRightInd/>
      <w:spacing w:before="120"/>
      <w:textAlignment w:val="auto"/>
    </w:pPr>
    <w:rPr>
      <w:rFonts w:ascii="Times New Roman" w:hAnsi="Times New Roman"/>
      <w:b/>
      <w:bCs/>
      <w:color w:val="353535"/>
      <w:sz w:val="16"/>
      <w:szCs w:val="16"/>
      <w:lang w:val="en-US"/>
    </w:rPr>
  </w:style>
  <w:style w:type="character" w:customStyle="1" w:styleId="postal-code">
    <w:name w:val="postal-code"/>
    <w:rsid w:val="005C30CD"/>
    <w:rPr>
      <w:rFonts w:cs="Times New Roman"/>
    </w:rPr>
  </w:style>
  <w:style w:type="character" w:customStyle="1" w:styleId="region">
    <w:name w:val="region"/>
    <w:rsid w:val="005C30CD"/>
    <w:rPr>
      <w:rFonts w:cs="Times New Roman"/>
    </w:rPr>
  </w:style>
  <w:style w:type="character" w:customStyle="1" w:styleId="hps">
    <w:name w:val="hps"/>
    <w:rsid w:val="004169AA"/>
    <w:rPr>
      <w:rFonts w:cs="Times New Roman"/>
    </w:rPr>
  </w:style>
  <w:style w:type="character" w:customStyle="1" w:styleId="atn">
    <w:name w:val="atn"/>
    <w:rsid w:val="004169AA"/>
    <w:rPr>
      <w:rFonts w:cs="Times New Roman"/>
    </w:rPr>
  </w:style>
  <w:style w:type="paragraph" w:customStyle="1" w:styleId="C1PlainText">
    <w:name w:val="C1 Plain Text"/>
    <w:basedOn w:val="Normal"/>
    <w:rsid w:val="00326E07"/>
    <w:pPr>
      <w:spacing w:before="120" w:after="120"/>
      <w:ind w:left="1298"/>
      <w:jc w:val="both"/>
    </w:pPr>
    <w:rPr>
      <w:rFonts w:ascii="Times New Roman" w:hAnsi="Times New Roman"/>
      <w:sz w:val="24"/>
    </w:rPr>
  </w:style>
  <w:style w:type="paragraph" w:customStyle="1" w:styleId="Technical4">
    <w:name w:val="Technical 4"/>
    <w:rsid w:val="00052E54"/>
    <w:pPr>
      <w:tabs>
        <w:tab w:val="left" w:pos="-720"/>
      </w:tabs>
      <w:suppressAutoHyphens/>
    </w:pPr>
    <w:rPr>
      <w:rFonts w:ascii="Dutch Roman 10.20pt" w:eastAsia="SimSun" w:hAnsi="Dutch Roman 10.20pt"/>
      <w:b/>
    </w:rPr>
  </w:style>
  <w:style w:type="character" w:customStyle="1" w:styleId="shorttext">
    <w:name w:val="short_text"/>
    <w:rsid w:val="00675FC0"/>
    <w:rPr>
      <w:rFonts w:cs="Times New Roman"/>
    </w:rPr>
  </w:style>
  <w:style w:type="character" w:customStyle="1" w:styleId="gt-icon-text1">
    <w:name w:val="gt-icon-text1"/>
    <w:rsid w:val="003137E3"/>
    <w:rPr>
      <w:rFonts w:cs="Times New Roman"/>
    </w:rPr>
  </w:style>
  <w:style w:type="paragraph" w:customStyle="1" w:styleId="Continuingbullets">
    <w:name w:val="Continuing bullets"/>
    <w:rsid w:val="00F551AB"/>
    <w:pPr>
      <w:tabs>
        <w:tab w:val="left" w:pos="1152"/>
      </w:tabs>
      <w:spacing w:before="120" w:line="264" w:lineRule="exact"/>
      <w:ind w:left="1152" w:right="720" w:hanging="432"/>
      <w:jc w:val="both"/>
    </w:pPr>
    <w:rPr>
      <w:rFonts w:ascii="Tms Rmn" w:hAnsi="Tms Rmn"/>
      <w:sz w:val="24"/>
    </w:rPr>
  </w:style>
  <w:style w:type="paragraph" w:customStyle="1" w:styleId="Default">
    <w:name w:val="Default"/>
    <w:rsid w:val="0057467C"/>
    <w:pPr>
      <w:autoSpaceDE w:val="0"/>
      <w:autoSpaceDN w:val="0"/>
      <w:adjustRightInd w:val="0"/>
    </w:pPr>
    <w:rPr>
      <w:rFonts w:ascii="DJAIAN+TimesNewRoman" w:hAnsi="DJAIAN+TimesNewRoman" w:cs="DJAIAN+TimesNewRoman"/>
      <w:color w:val="000000"/>
      <w:sz w:val="24"/>
      <w:szCs w:val="24"/>
    </w:rPr>
  </w:style>
  <w:style w:type="paragraph" w:styleId="BalloonText">
    <w:name w:val="Balloon Text"/>
    <w:basedOn w:val="Normal"/>
    <w:link w:val="BalloonTextChar"/>
    <w:uiPriority w:val="99"/>
    <w:semiHidden/>
    <w:unhideWhenUsed/>
    <w:rsid w:val="00394846"/>
    <w:rPr>
      <w:rFonts w:ascii="Tahoma" w:hAnsi="Tahoma"/>
      <w:sz w:val="16"/>
      <w:szCs w:val="16"/>
    </w:rPr>
  </w:style>
  <w:style w:type="character" w:customStyle="1" w:styleId="BalloonTextChar">
    <w:name w:val="Balloon Text Char"/>
    <w:link w:val="BalloonText"/>
    <w:uiPriority w:val="99"/>
    <w:semiHidden/>
    <w:locked/>
    <w:rsid w:val="00394846"/>
    <w:rPr>
      <w:rFonts w:ascii="Tahoma" w:hAnsi="Tahoma"/>
      <w:sz w:val="16"/>
      <w:lang w:val="en-GB" w:eastAsia="x-none"/>
    </w:rPr>
  </w:style>
  <w:style w:type="character" w:styleId="HTMLTypewriter">
    <w:name w:val="HTML Typewriter"/>
    <w:uiPriority w:val="99"/>
    <w:semiHidden/>
    <w:unhideWhenUsed/>
    <w:rsid w:val="008E45D3"/>
    <w:rPr>
      <w:rFonts w:ascii="Courier New" w:eastAsia="Times New Roman" w:hAnsi="Courier New"/>
      <w:sz w:val="20"/>
    </w:rPr>
  </w:style>
  <w:style w:type="paragraph" w:styleId="PlainText">
    <w:name w:val="Plain Text"/>
    <w:basedOn w:val="Normal"/>
    <w:link w:val="PlainTextChar"/>
    <w:unhideWhenUsed/>
    <w:rsid w:val="008E45D3"/>
    <w:pPr>
      <w:overflowPunct/>
      <w:autoSpaceDE/>
      <w:autoSpaceDN/>
      <w:adjustRightInd/>
      <w:textAlignment w:val="auto"/>
    </w:pPr>
    <w:rPr>
      <w:rFonts w:ascii="Arial" w:hAnsi="Arial"/>
      <w:color w:val="0000FF"/>
      <w:sz w:val="24"/>
      <w:szCs w:val="24"/>
      <w:lang w:val="en-US"/>
    </w:rPr>
  </w:style>
  <w:style w:type="character" w:customStyle="1" w:styleId="PlainTextChar">
    <w:name w:val="Plain Text Char"/>
    <w:link w:val="PlainText"/>
    <w:uiPriority w:val="99"/>
    <w:locked/>
    <w:rsid w:val="008E45D3"/>
    <w:rPr>
      <w:rFonts w:ascii="Arial" w:hAnsi="Arial"/>
      <w:color w:val="0000FF"/>
      <w:sz w:val="24"/>
    </w:rPr>
  </w:style>
  <w:style w:type="paragraph" w:customStyle="1" w:styleId="Style2">
    <w:name w:val="Style2"/>
    <w:rsid w:val="008E45D3"/>
    <w:pPr>
      <w:widowControl w:val="0"/>
      <w:snapToGrid w:val="0"/>
    </w:pPr>
    <w:rPr>
      <w:spacing w:val="-1"/>
      <w:kern w:val="3276"/>
      <w:position w:val="-1"/>
      <w:sz w:val="24"/>
      <w:lang w:eastAsia="ru-RU"/>
    </w:rPr>
  </w:style>
  <w:style w:type="character" w:customStyle="1" w:styleId="apple-converted-space">
    <w:name w:val="apple-converted-space"/>
    <w:rsid w:val="008E45D3"/>
  </w:style>
  <w:style w:type="character" w:customStyle="1" w:styleId="apple-style-span">
    <w:name w:val="apple-style-span"/>
    <w:rsid w:val="008E45D3"/>
  </w:style>
  <w:style w:type="character" w:customStyle="1" w:styleId="yshortcuts">
    <w:name w:val="yshortcuts"/>
    <w:rsid w:val="00E64EB1"/>
  </w:style>
  <w:style w:type="paragraph" w:customStyle="1" w:styleId="yiv2085383778msonormal">
    <w:name w:val="yiv2085383778msonormal"/>
    <w:basedOn w:val="Normal"/>
    <w:rsid w:val="00136BAB"/>
    <w:pPr>
      <w:overflowPunct/>
      <w:autoSpaceDE/>
      <w:autoSpaceDN/>
      <w:adjustRightInd/>
      <w:spacing w:before="100" w:beforeAutospacing="1" w:after="100" w:afterAutospacing="1"/>
      <w:textAlignment w:val="auto"/>
    </w:pPr>
    <w:rPr>
      <w:rFonts w:ascii="Times New Roman" w:hAnsi="Times New Roman"/>
      <w:sz w:val="24"/>
      <w:szCs w:val="24"/>
      <w:lang w:val="en-US"/>
    </w:rPr>
  </w:style>
  <w:style w:type="paragraph" w:styleId="ListParagraph">
    <w:name w:val="List Paragraph"/>
    <w:aliases w:val="Bullit"/>
    <w:basedOn w:val="Normal"/>
    <w:link w:val="ListParagraphChar"/>
    <w:uiPriority w:val="34"/>
    <w:qFormat/>
    <w:rsid w:val="00C25B93"/>
    <w:pPr>
      <w:overflowPunct/>
      <w:autoSpaceDE/>
      <w:autoSpaceDN/>
      <w:adjustRightInd/>
      <w:spacing w:after="200" w:line="276" w:lineRule="auto"/>
      <w:ind w:left="720"/>
      <w:contextualSpacing/>
      <w:textAlignment w:val="auto"/>
    </w:pPr>
    <w:rPr>
      <w:rFonts w:ascii="Calibri" w:hAnsi="Calibri"/>
      <w:szCs w:val="22"/>
      <w:lang w:val="en-US"/>
    </w:rPr>
  </w:style>
  <w:style w:type="paragraph" w:styleId="Subtitle">
    <w:name w:val="Subtitle"/>
    <w:basedOn w:val="Normal"/>
    <w:link w:val="SubtitleChar"/>
    <w:uiPriority w:val="11"/>
    <w:qFormat/>
    <w:rsid w:val="00EF42AC"/>
    <w:pPr>
      <w:overflowPunct/>
      <w:autoSpaceDE/>
      <w:autoSpaceDN/>
      <w:adjustRightInd/>
      <w:jc w:val="center"/>
      <w:textAlignment w:val="auto"/>
    </w:pPr>
    <w:rPr>
      <w:rFonts w:ascii="Times New Roman" w:hAnsi="Times New Roman"/>
      <w:b/>
      <w:sz w:val="28"/>
      <w:u w:val="single"/>
      <w:lang w:eastAsia="en-GB"/>
    </w:rPr>
  </w:style>
  <w:style w:type="character" w:customStyle="1" w:styleId="SubtitleChar">
    <w:name w:val="Subtitle Char"/>
    <w:link w:val="Subtitle"/>
    <w:uiPriority w:val="11"/>
    <w:locked/>
    <w:rsid w:val="00EF42AC"/>
    <w:rPr>
      <w:rFonts w:cs="Times New Roman"/>
      <w:b/>
      <w:sz w:val="28"/>
      <w:u w:val="single"/>
      <w:lang w:val="en-GB" w:eastAsia="en-GB"/>
    </w:rPr>
  </w:style>
  <w:style w:type="paragraph" w:styleId="CommentSubject">
    <w:name w:val="annotation subject"/>
    <w:basedOn w:val="CommentText"/>
    <w:next w:val="CommentText"/>
    <w:link w:val="CommentSubjectChar"/>
    <w:unhideWhenUsed/>
    <w:rsid w:val="00A72FE8"/>
    <w:pPr>
      <w:keepLines w:val="0"/>
      <w:spacing w:after="0" w:line="240" w:lineRule="auto"/>
      <w:jc w:val="left"/>
    </w:pPr>
    <w:rPr>
      <w:rFonts w:ascii="Garamond" w:hAnsi="Garamond"/>
      <w:b/>
      <w:bCs/>
      <w:sz w:val="20"/>
      <w:lang w:val="en-GB"/>
    </w:rPr>
  </w:style>
  <w:style w:type="character" w:customStyle="1" w:styleId="CommentSubjectChar">
    <w:name w:val="Comment Subject Char"/>
    <w:link w:val="CommentSubject"/>
    <w:uiPriority w:val="99"/>
    <w:locked/>
    <w:rsid w:val="00A72FE8"/>
    <w:rPr>
      <w:rFonts w:ascii="Garamond" w:hAnsi="Garamond" w:cs="Times New Roman"/>
      <w:b/>
      <w:bCs/>
      <w:sz w:val="16"/>
      <w:lang w:val="en-GB" w:eastAsia="x-none"/>
    </w:rPr>
  </w:style>
  <w:style w:type="character" w:customStyle="1" w:styleId="FootnoteBaseChar">
    <w:name w:val="Footnote Base Char"/>
    <w:link w:val="FootnoteBase"/>
    <w:locked/>
    <w:rsid w:val="00A72FE8"/>
    <w:rPr>
      <w:rFonts w:cs="Times New Roman"/>
      <w:sz w:val="16"/>
    </w:rPr>
  </w:style>
  <w:style w:type="paragraph" w:customStyle="1" w:styleId="BodytextparagraphsEXSUM">
    <w:name w:val="Body text paragraphs EX SUM"/>
    <w:basedOn w:val="BodyText"/>
    <w:link w:val="BodytextparagraphsEXSUMChar"/>
    <w:qFormat/>
    <w:rsid w:val="00F85B8C"/>
    <w:pPr>
      <w:numPr>
        <w:numId w:val="2"/>
      </w:numPr>
      <w:overflowPunct/>
      <w:autoSpaceDE/>
      <w:autoSpaceDN/>
      <w:adjustRightInd/>
      <w:spacing w:before="120" w:line="240" w:lineRule="auto"/>
      <w:textAlignment w:val="auto"/>
    </w:pPr>
    <w:rPr>
      <w:sz w:val="22"/>
      <w:szCs w:val="22"/>
      <w:lang w:val="en-GB" w:eastAsia="x-none"/>
    </w:rPr>
  </w:style>
  <w:style w:type="character" w:customStyle="1" w:styleId="BodytextparagraphsEXSUMChar">
    <w:name w:val="Body text paragraphs EX SUM Char"/>
    <w:link w:val="BodytextparagraphsEXSUM"/>
    <w:locked/>
    <w:rsid w:val="00F85B8C"/>
    <w:rPr>
      <w:sz w:val="22"/>
      <w:szCs w:val="22"/>
      <w:lang w:val="en-GB" w:eastAsia="x-none"/>
    </w:rPr>
  </w:style>
  <w:style w:type="character" w:styleId="Strong">
    <w:name w:val="Strong"/>
    <w:qFormat/>
    <w:rsid w:val="00883AC8"/>
    <w:rPr>
      <w:rFonts w:cs="Times New Roman"/>
      <w:b/>
      <w:bCs/>
    </w:rPr>
  </w:style>
  <w:style w:type="paragraph" w:customStyle="1" w:styleId="Heading21">
    <w:name w:val="Heading 21"/>
    <w:basedOn w:val="Normal"/>
    <w:next w:val="Normal"/>
    <w:uiPriority w:val="9"/>
    <w:unhideWhenUsed/>
    <w:qFormat/>
    <w:rsid w:val="00A75C0F"/>
    <w:pPr>
      <w:pBdr>
        <w:top w:val="single" w:sz="24" w:space="0" w:color="DBE5F1"/>
        <w:left w:val="single" w:sz="24" w:space="0" w:color="DBE5F1"/>
        <w:bottom w:val="single" w:sz="24" w:space="0" w:color="DBE5F1"/>
        <w:right w:val="single" w:sz="24" w:space="0" w:color="DBE5F1"/>
      </w:pBdr>
      <w:shd w:val="clear" w:color="auto" w:fill="DBE5F1"/>
      <w:overflowPunct/>
      <w:autoSpaceDE/>
      <w:autoSpaceDN/>
      <w:adjustRightInd/>
      <w:spacing w:before="200" w:line="276" w:lineRule="auto"/>
      <w:textAlignment w:val="auto"/>
      <w:outlineLvl w:val="1"/>
    </w:pPr>
    <w:rPr>
      <w:rFonts w:ascii="Calibri" w:hAnsi="Calibri"/>
      <w:caps/>
      <w:spacing w:val="15"/>
      <w:szCs w:val="22"/>
      <w:lang w:val="en-US"/>
    </w:rPr>
  </w:style>
  <w:style w:type="character" w:customStyle="1" w:styleId="ListParagraphChar">
    <w:name w:val="List Paragraph Char"/>
    <w:aliases w:val="Bullit Char"/>
    <w:link w:val="ListParagraph"/>
    <w:uiPriority w:val="34"/>
    <w:locked/>
    <w:rsid w:val="00FB589F"/>
    <w:rPr>
      <w:rFonts w:ascii="Calibri" w:eastAsia="Times New Roman" w:hAnsi="Calibri" w:cs="Times New Roman"/>
      <w:sz w:val="22"/>
      <w:szCs w:val="22"/>
    </w:rPr>
  </w:style>
  <w:style w:type="paragraph" w:customStyle="1" w:styleId="Heading11">
    <w:name w:val="Heading 11"/>
    <w:basedOn w:val="Normal"/>
    <w:next w:val="Normal"/>
    <w:uiPriority w:val="9"/>
    <w:qFormat/>
    <w:rsid w:val="00B25382"/>
    <w:pPr>
      <w:pBdr>
        <w:top w:val="single" w:sz="24" w:space="0" w:color="4F81BD"/>
        <w:left w:val="single" w:sz="24" w:space="0" w:color="4F81BD"/>
        <w:bottom w:val="single" w:sz="24" w:space="0" w:color="4F81BD"/>
        <w:right w:val="single" w:sz="24" w:space="0" w:color="4F81BD"/>
      </w:pBdr>
      <w:shd w:val="clear" w:color="auto" w:fill="4F81BD"/>
      <w:overflowPunct/>
      <w:autoSpaceDE/>
      <w:autoSpaceDN/>
      <w:adjustRightInd/>
      <w:spacing w:before="200" w:line="276" w:lineRule="auto"/>
      <w:textAlignment w:val="auto"/>
      <w:outlineLvl w:val="0"/>
    </w:pPr>
    <w:rPr>
      <w:rFonts w:asciiTheme="minorHAnsi" w:eastAsiaTheme="minorEastAsia" w:hAnsiTheme="minorHAnsi" w:cstheme="minorBidi"/>
      <w:b/>
      <w:bCs/>
      <w:caps/>
      <w:color w:val="FFFFFF"/>
      <w:spacing w:val="15"/>
      <w:szCs w:val="22"/>
      <w:lang w:val="en-US"/>
    </w:rPr>
  </w:style>
  <w:style w:type="table" w:styleId="MediumShading2-Accent4">
    <w:name w:val="Medium Shading 2 Accent 4"/>
    <w:basedOn w:val="TableNormal"/>
    <w:uiPriority w:val="64"/>
    <w:rsid w:val="000625C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5">
    <w:name w:val="Light List Accent 5"/>
    <w:basedOn w:val="TableNormal"/>
    <w:uiPriority w:val="61"/>
    <w:rsid w:val="000625CB"/>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
    <w:name w:val="Light List"/>
    <w:basedOn w:val="TableNormal"/>
    <w:uiPriority w:val="61"/>
    <w:rsid w:val="000625C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List1">
    <w:name w:val="Medium List 1"/>
    <w:basedOn w:val="TableNormal"/>
    <w:uiPriority w:val="65"/>
    <w:rsid w:val="000625CB"/>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4">
    <w:name w:val="Medium List 1 Accent 4"/>
    <w:basedOn w:val="TableNormal"/>
    <w:uiPriority w:val="65"/>
    <w:rsid w:val="000625CB"/>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Shading2-Accent5">
    <w:name w:val="Medium Shading 2 Accent 5"/>
    <w:basedOn w:val="TableNormal"/>
    <w:uiPriority w:val="64"/>
    <w:rsid w:val="000625C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
    <w:name w:val="Medium Shading 2"/>
    <w:basedOn w:val="TableNormal"/>
    <w:uiPriority w:val="64"/>
    <w:rsid w:val="000625C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List">
    <w:name w:val="Colorful List"/>
    <w:basedOn w:val="TableNormal"/>
    <w:uiPriority w:val="72"/>
    <w:rsid w:val="000625CB"/>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3">
    <w:name w:val="Colorful List Accent 3"/>
    <w:basedOn w:val="TableNormal"/>
    <w:uiPriority w:val="72"/>
    <w:rsid w:val="000625CB"/>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Grid-Accent5">
    <w:name w:val="Colorful Grid Accent 5"/>
    <w:basedOn w:val="TableNormal"/>
    <w:uiPriority w:val="73"/>
    <w:rsid w:val="000625CB"/>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LightList-Accent1">
    <w:name w:val="Light List Accent 1"/>
    <w:basedOn w:val="TableNormal"/>
    <w:uiPriority w:val="61"/>
    <w:rsid w:val="000625CB"/>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Pa3">
    <w:name w:val="Pa3"/>
    <w:basedOn w:val="Normal"/>
    <w:next w:val="Normal"/>
    <w:uiPriority w:val="99"/>
    <w:rsid w:val="00D74C22"/>
    <w:pPr>
      <w:overflowPunct/>
      <w:spacing w:line="141" w:lineRule="atLeast"/>
      <w:textAlignment w:val="auto"/>
    </w:pPr>
    <w:rPr>
      <w:rFonts w:ascii="Arial" w:eastAsia="Calibri" w:hAnsi="Arial"/>
      <w:sz w:val="24"/>
      <w:szCs w:val="24"/>
      <w:lang w:val="en-US"/>
    </w:rPr>
  </w:style>
  <w:style w:type="paragraph" w:customStyle="1" w:styleId="Heading31">
    <w:name w:val="Heading 31"/>
    <w:basedOn w:val="Heading51"/>
    <w:next w:val="Normal"/>
    <w:uiPriority w:val="9"/>
    <w:unhideWhenUsed/>
    <w:qFormat/>
    <w:rsid w:val="00FD55BC"/>
  </w:style>
  <w:style w:type="paragraph" w:customStyle="1" w:styleId="Heading51">
    <w:name w:val="Heading 51"/>
    <w:basedOn w:val="Normal"/>
    <w:next w:val="Normal"/>
    <w:uiPriority w:val="9"/>
    <w:unhideWhenUsed/>
    <w:qFormat/>
    <w:rsid w:val="00FD55BC"/>
    <w:pPr>
      <w:pBdr>
        <w:bottom w:val="single" w:sz="6" w:space="1" w:color="4F81BD"/>
      </w:pBdr>
      <w:overflowPunct/>
      <w:autoSpaceDE/>
      <w:autoSpaceDN/>
      <w:adjustRightInd/>
      <w:spacing w:before="300" w:line="276" w:lineRule="auto"/>
      <w:textAlignment w:val="auto"/>
      <w:outlineLvl w:val="4"/>
    </w:pPr>
    <w:rPr>
      <w:rFonts w:asciiTheme="minorHAnsi" w:hAnsiTheme="minorHAnsi" w:cstheme="minorBidi"/>
      <w:b/>
      <w:caps/>
      <w:spacing w:val="10"/>
      <w:szCs w:val="22"/>
      <w:lang w:val="en-US"/>
    </w:rPr>
  </w:style>
  <w:style w:type="paragraph" w:styleId="NoSpacing">
    <w:name w:val="No Spacing"/>
    <w:uiPriority w:val="1"/>
    <w:qFormat/>
    <w:rsid w:val="005D1E74"/>
    <w:rPr>
      <w:rFonts w:asciiTheme="minorHAnsi" w:eastAsiaTheme="minorHAnsi" w:hAnsiTheme="minorHAnsi" w:cstheme="minorBidi"/>
      <w:sz w:val="22"/>
      <w:szCs w:val="22"/>
    </w:rPr>
  </w:style>
  <w:style w:type="character" w:customStyle="1" w:styleId="read-more-text1">
    <w:name w:val="read-more-text1"/>
    <w:basedOn w:val="DefaultParagraphFont"/>
    <w:rsid w:val="00063D23"/>
    <w:rPr>
      <w:vanish/>
      <w:webHidden w:val="0"/>
      <w:specVanish w:val="0"/>
    </w:rPr>
  </w:style>
  <w:style w:type="paragraph" w:styleId="Title">
    <w:name w:val="Title"/>
    <w:basedOn w:val="Normal"/>
    <w:next w:val="Normal"/>
    <w:link w:val="TitleChar1"/>
    <w:uiPriority w:val="99"/>
    <w:qFormat/>
    <w:rsid w:val="000E3572"/>
    <w:pPr>
      <w:pBdr>
        <w:bottom w:val="single" w:sz="8" w:space="4" w:color="4F81BD"/>
      </w:pBdr>
      <w:overflowPunct/>
      <w:autoSpaceDE/>
      <w:autoSpaceDN/>
      <w:adjustRightInd/>
      <w:spacing w:after="300"/>
      <w:contextualSpacing/>
      <w:textAlignment w:val="auto"/>
    </w:pPr>
    <w:rPr>
      <w:rFonts w:ascii="Cambria" w:hAnsi="Cambria"/>
      <w:color w:val="17365D"/>
      <w:spacing w:val="5"/>
      <w:kern w:val="28"/>
      <w:sz w:val="52"/>
      <w:szCs w:val="52"/>
      <w:lang w:val="es-ES"/>
    </w:rPr>
  </w:style>
  <w:style w:type="character" w:customStyle="1" w:styleId="TitleChar">
    <w:name w:val="Title Char"/>
    <w:basedOn w:val="DefaultParagraphFont"/>
    <w:uiPriority w:val="99"/>
    <w:rsid w:val="000E3572"/>
    <w:rPr>
      <w:rFonts w:asciiTheme="majorHAnsi" w:eastAsiaTheme="majorEastAsia" w:hAnsiTheme="majorHAnsi" w:cstheme="majorBidi"/>
      <w:color w:val="17365D" w:themeColor="text2" w:themeShade="BF"/>
      <w:spacing w:val="5"/>
      <w:kern w:val="28"/>
      <w:sz w:val="52"/>
      <w:szCs w:val="52"/>
      <w:lang w:val="en-GB"/>
    </w:rPr>
  </w:style>
  <w:style w:type="character" w:customStyle="1" w:styleId="TitleChar1">
    <w:name w:val="Title Char1"/>
    <w:basedOn w:val="DefaultParagraphFont"/>
    <w:link w:val="Title"/>
    <w:uiPriority w:val="10"/>
    <w:rsid w:val="000E3572"/>
    <w:rPr>
      <w:rFonts w:ascii="Cambria" w:hAnsi="Cambria"/>
      <w:color w:val="17365D"/>
      <w:spacing w:val="5"/>
      <w:kern w:val="28"/>
      <w:sz w:val="52"/>
      <w:szCs w:val="52"/>
      <w:lang w:val="es-ES"/>
    </w:rPr>
  </w:style>
  <w:style w:type="character" w:customStyle="1" w:styleId="undpStyle">
    <w:name w:val="undpStyle"/>
    <w:rsid w:val="002F1243"/>
    <w:rPr>
      <w:rFonts w:ascii="Calibri" w:hAnsi="Calibri" w:cs="Calibri"/>
      <w:sz w:val="22"/>
      <w:szCs w:val="22"/>
    </w:rPr>
  </w:style>
  <w:style w:type="paragraph" w:customStyle="1" w:styleId="npara">
    <w:name w:val="npara"/>
    <w:rsid w:val="002F1243"/>
    <w:pPr>
      <w:spacing w:after="100" w:line="276" w:lineRule="auto"/>
    </w:pPr>
    <w:rPr>
      <w:rFonts w:ascii="Arial" w:eastAsia="Arial" w:hAnsi="Arial" w:cs="Arial"/>
    </w:rPr>
  </w:style>
  <w:style w:type="paragraph" w:customStyle="1" w:styleId="DefaultText">
    <w:name w:val="Default Text"/>
    <w:basedOn w:val="Normal"/>
    <w:rsid w:val="00192615"/>
    <w:pPr>
      <w:overflowPunct/>
      <w:jc w:val="both"/>
      <w:textAlignment w:val="auto"/>
    </w:pPr>
    <w:rPr>
      <w:rFonts w:ascii="Times New Roman" w:hAnsi="Times New Roman"/>
      <w:sz w:val="24"/>
      <w:szCs w:val="24"/>
      <w:lang w:val="en-US"/>
    </w:rPr>
  </w:style>
  <w:style w:type="paragraph" w:customStyle="1" w:styleId="BodyText21">
    <w:name w:val="Body Text 21"/>
    <w:basedOn w:val="Normal"/>
    <w:rsid w:val="00520EF8"/>
    <w:pPr>
      <w:widowControl w:val="0"/>
      <w:overflowPunct/>
      <w:autoSpaceDE/>
      <w:autoSpaceDN/>
      <w:adjustRightInd/>
      <w:spacing w:before="240"/>
      <w:jc w:val="both"/>
      <w:textAlignment w:val="auto"/>
    </w:pPr>
    <w:rPr>
      <w:rFonts w:ascii="Times New Roman" w:hAnsi="Times New Roman"/>
      <w:snapToGrid w:val="0"/>
      <w:lang w:val="en-US"/>
    </w:rPr>
  </w:style>
  <w:style w:type="paragraph" w:customStyle="1" w:styleId="FootnoteReference1">
    <w:name w:val="Footnote Reference1"/>
    <w:basedOn w:val="Normal"/>
    <w:rsid w:val="00520EF8"/>
    <w:pPr>
      <w:overflowPunct/>
      <w:autoSpaceDE/>
      <w:autoSpaceDN/>
      <w:adjustRightInd/>
      <w:textAlignment w:val="auto"/>
    </w:pPr>
    <w:rPr>
      <w:rFonts w:ascii="Times" w:hAnsi="Times"/>
      <w:snapToGrid w:val="0"/>
      <w:position w:val="7"/>
      <w:lang w:val="en-US"/>
    </w:rPr>
  </w:style>
  <w:style w:type="character" w:customStyle="1" w:styleId="st1">
    <w:name w:val="st1"/>
    <w:basedOn w:val="DefaultParagraphFont"/>
    <w:rsid w:val="002D12AE"/>
  </w:style>
  <w:style w:type="paragraph" w:customStyle="1" w:styleId="a">
    <w:name w:val="Стиль"/>
    <w:basedOn w:val="Normal"/>
    <w:rsid w:val="003F58A5"/>
    <w:pPr>
      <w:suppressAutoHyphens/>
      <w:overflowPunct/>
      <w:spacing w:line="288" w:lineRule="auto"/>
      <w:textAlignment w:val="center"/>
    </w:pPr>
    <w:rPr>
      <w:rFonts w:ascii="Times New Roman" w:hAnsi="Times New Roman"/>
      <w:color w:val="000000"/>
      <w:sz w:val="24"/>
      <w:szCs w:val="24"/>
      <w:lang w:val="en-US" w:eastAsia="ru-RU"/>
    </w:rPr>
  </w:style>
  <w:style w:type="character" w:customStyle="1" w:styleId="FootnoteTextChar1">
    <w:name w:val="Footnote Text Char1"/>
    <w:uiPriority w:val="99"/>
    <w:locked/>
    <w:rsid w:val="00484F4E"/>
    <w:rPr>
      <w:rFonts w:ascii="Arial" w:hAnsi="Arial"/>
      <w:sz w:val="18"/>
      <w:szCs w:val="20"/>
    </w:rPr>
  </w:style>
  <w:style w:type="character" w:customStyle="1" w:styleId="st">
    <w:name w:val="st"/>
    <w:basedOn w:val="DefaultParagraphFont"/>
    <w:rsid w:val="008F1CBC"/>
  </w:style>
  <w:style w:type="character" w:customStyle="1" w:styleId="BodyText1">
    <w:name w:val="Body Text1"/>
    <w:rsid w:val="009647C3"/>
    <w:rPr>
      <w:rFonts w:ascii="Arial" w:hAnsi="Arial" w:cs="Arial"/>
      <w:sz w:val="21"/>
      <w:szCs w:val="21"/>
    </w:rPr>
  </w:style>
  <w:style w:type="paragraph" w:customStyle="1" w:styleId="f4">
    <w:name w:val="f4"/>
    <w:semiHidden/>
    <w:rsid w:val="00683959"/>
    <w:pPr>
      <w:widowControl w:val="0"/>
    </w:pPr>
    <w:rPr>
      <w:rFonts w:ascii="CG Times" w:eastAsia="SimSun" w:hAnsi="CG Times"/>
      <w:sz w:val="22"/>
      <w:lang w:eastAsia="zh-CN"/>
    </w:rPr>
  </w:style>
  <w:style w:type="character" w:customStyle="1" w:styleId="A9">
    <w:name w:val="A9"/>
    <w:uiPriority w:val="99"/>
    <w:rsid w:val="001478D7"/>
    <w:rPr>
      <w:rFonts w:ascii="Avenir LT Std 45 Book" w:hAnsi="Avenir LT Std 45 Book" w:cs="Avenir LT Std 45 Book"/>
      <w:color w:val="3D4442"/>
      <w:sz w:val="11"/>
      <w:szCs w:val="11"/>
    </w:rPr>
  </w:style>
  <w:style w:type="character" w:customStyle="1" w:styleId="59-2-1">
    <w:name w:val="59-2-1"/>
    <w:basedOn w:val="DefaultParagraphFont"/>
    <w:rsid w:val="00C929BE"/>
  </w:style>
  <w:style w:type="paragraph" w:customStyle="1" w:styleId="CharCharCharCharCharCharCharCharCharCharCharCharChar">
    <w:name w:val="Char Char Char Char Char Char Char Char Char Char Char Char Char"/>
    <w:basedOn w:val="Normal"/>
    <w:rsid w:val="00A9580D"/>
    <w:pPr>
      <w:overflowPunct/>
      <w:autoSpaceDE/>
      <w:autoSpaceDN/>
      <w:adjustRightInd/>
      <w:spacing w:after="160" w:line="240" w:lineRule="exact"/>
      <w:textAlignment w:val="auto"/>
    </w:pPr>
    <w:rPr>
      <w:rFonts w:ascii="Calibri" w:eastAsia="SimSun" w:hAnsi="Calibri"/>
      <w:kern w:val="2"/>
      <w:sz w:val="21"/>
      <w:szCs w:val="22"/>
      <w:lang w:val="en-US" w:eastAsia="zh-CN"/>
    </w:rPr>
  </w:style>
  <w:style w:type="character" w:customStyle="1" w:styleId="FootnoteCharacters">
    <w:name w:val="Footnote Characters"/>
    <w:rsid w:val="00744D76"/>
    <w:rPr>
      <w:vertAlign w:val="superscript"/>
    </w:rPr>
  </w:style>
  <w:style w:type="character" w:customStyle="1" w:styleId="A6">
    <w:name w:val="A6"/>
    <w:uiPriority w:val="99"/>
    <w:rsid w:val="004E0DCA"/>
    <w:rPr>
      <w:rFonts w:cs="Myriad Pro Light"/>
      <w:color w:val="211D1E"/>
      <w:sz w:val="19"/>
      <w:szCs w:val="19"/>
    </w:rPr>
  </w:style>
  <w:style w:type="character" w:customStyle="1" w:styleId="a0">
    <w:name w:val="a"/>
    <w:basedOn w:val="DefaultParagraphFont"/>
    <w:rsid w:val="0039453C"/>
  </w:style>
  <w:style w:type="character" w:customStyle="1" w:styleId="il">
    <w:name w:val="il"/>
    <w:basedOn w:val="DefaultParagraphFont"/>
    <w:rsid w:val="009B1A34"/>
  </w:style>
  <w:style w:type="character" w:customStyle="1" w:styleId="tgc">
    <w:name w:val="_tgc"/>
    <w:basedOn w:val="DefaultParagraphFont"/>
    <w:rsid w:val="00867D2C"/>
  </w:style>
  <w:style w:type="character" w:customStyle="1" w:styleId="regionaltitle">
    <w:name w:val="regional_title"/>
    <w:basedOn w:val="DefaultParagraphFont"/>
    <w:rsid w:val="00E33639"/>
    <w:rPr>
      <w:rFonts w:ascii="Trebuchet MS" w:hAnsi="Trebuchet MS" w:hint="default"/>
    </w:rPr>
  </w:style>
  <w:style w:type="paragraph" w:customStyle="1" w:styleId="BPBodytext">
    <w:name w:val="BP_Bodytext"/>
    <w:basedOn w:val="Normal"/>
    <w:qFormat/>
    <w:rsid w:val="008A3C63"/>
    <w:pPr>
      <w:overflowPunct/>
      <w:autoSpaceDE/>
      <w:autoSpaceDN/>
      <w:adjustRightInd/>
      <w:ind w:firstLine="567"/>
      <w:jc w:val="both"/>
      <w:textAlignment w:val="auto"/>
    </w:pPr>
    <w:rPr>
      <w:rFonts w:asciiTheme="minorHAnsi" w:eastAsia="Calibri" w:hAnsiTheme="minorHAnsi"/>
      <w:sz w:val="24"/>
      <w:szCs w:val="22"/>
      <w:lang w:val="sv-SE"/>
    </w:rPr>
  </w:style>
  <w:style w:type="paragraph" w:customStyle="1" w:styleId="ParaCharChar">
    <w:name w:val="Para Char Char"/>
    <w:basedOn w:val="Normal"/>
    <w:autoRedefine/>
    <w:rsid w:val="00026EA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overflowPunct/>
      <w:autoSpaceDE/>
      <w:adjustRightInd/>
      <w:spacing w:before="120"/>
      <w:ind w:right="-7"/>
    </w:pPr>
    <w:rPr>
      <w:rFonts w:ascii="Arial" w:eastAsia="Arial Unicode MS" w:hAnsi="Arial" w:cs="Arial"/>
      <w:sz w:val="20"/>
      <w:lang w:val="en-US"/>
    </w:rPr>
  </w:style>
  <w:style w:type="paragraph" w:styleId="BlockText">
    <w:name w:val="Block Text"/>
    <w:basedOn w:val="Normal"/>
    <w:rsid w:val="00313A90"/>
    <w:pPr>
      <w:overflowPunct/>
      <w:autoSpaceDE/>
      <w:autoSpaceDN/>
      <w:adjustRightInd/>
      <w:textAlignment w:val="auto"/>
    </w:pPr>
    <w:rPr>
      <w:rFonts w:ascii="Times New Roman" w:hAnsi="Times New Roman"/>
      <w:sz w:val="24"/>
    </w:rPr>
  </w:style>
  <w:style w:type="paragraph" w:customStyle="1" w:styleId="BlockLine">
    <w:name w:val="Block Line"/>
    <w:basedOn w:val="Normal"/>
    <w:next w:val="Normal"/>
    <w:rsid w:val="00313A90"/>
    <w:pPr>
      <w:pBdr>
        <w:top w:val="single" w:sz="6" w:space="1" w:color="auto"/>
        <w:between w:val="single" w:sz="6" w:space="1" w:color="auto"/>
      </w:pBdr>
      <w:overflowPunct/>
      <w:autoSpaceDE/>
      <w:autoSpaceDN/>
      <w:adjustRightInd/>
      <w:spacing w:before="240"/>
      <w:ind w:left="1700"/>
      <w:textAlignment w:val="auto"/>
    </w:pPr>
    <w:rPr>
      <w:rFonts w:ascii="Times New Roman" w:hAnsi="Times New Roman"/>
      <w:sz w:val="24"/>
    </w:rPr>
  </w:style>
  <w:style w:type="character" w:customStyle="1" w:styleId="heading60">
    <w:name w:val="heading6"/>
    <w:basedOn w:val="DefaultParagraphFont"/>
    <w:rsid w:val="00964FED"/>
    <w:rPr>
      <w:vanish w:val="0"/>
      <w:webHidden w:val="0"/>
      <w:color w:val="FFFFFF"/>
      <w:sz w:val="27"/>
      <w:szCs w:val="27"/>
      <w:specVanish w:val="0"/>
    </w:rPr>
  </w:style>
  <w:style w:type="paragraph" w:customStyle="1" w:styleId="Text">
    <w:name w:val="Text"/>
    <w:basedOn w:val="Normal"/>
    <w:rsid w:val="00B727C7"/>
    <w:pPr>
      <w:spacing w:line="360" w:lineRule="atLeast"/>
      <w:textAlignment w:val="auto"/>
    </w:pPr>
    <w:rPr>
      <w:rFonts w:ascii="Helvetica" w:hAnsi="Helvetica"/>
      <w:lang w:val="en-US"/>
    </w:rPr>
  </w:style>
  <w:style w:type="paragraph" w:customStyle="1" w:styleId="Body">
    <w:name w:val="Body"/>
    <w:basedOn w:val="Normal"/>
    <w:rsid w:val="00B727C7"/>
    <w:pPr>
      <w:tabs>
        <w:tab w:val="left" w:pos="360"/>
      </w:tabs>
      <w:overflowPunct/>
      <w:autoSpaceDE/>
      <w:autoSpaceDN/>
      <w:adjustRightInd/>
      <w:spacing w:after="120"/>
      <w:jc w:val="both"/>
      <w:textAlignment w:val="auto"/>
    </w:pPr>
    <w:rPr>
      <w:rFonts w:ascii="Times New Roman" w:hAnsi="Times New Roman" w:cs="Book Antiqua"/>
      <w:noProof/>
      <w:snapToGrid w:val="0"/>
      <w:szCs w:val="26"/>
    </w:rPr>
  </w:style>
  <w:style w:type="paragraph" w:customStyle="1" w:styleId="para1">
    <w:name w:val="para1"/>
    <w:basedOn w:val="Normal"/>
    <w:rsid w:val="00B727C7"/>
    <w:pPr>
      <w:widowControl w:val="0"/>
      <w:overflowPunct/>
      <w:adjustRightInd/>
      <w:spacing w:after="180"/>
      <w:jc w:val="both"/>
      <w:textAlignment w:val="auto"/>
    </w:pPr>
    <w:rPr>
      <w:rFonts w:ascii="Times New Roman" w:hAnsi="Times New Roman"/>
      <w:sz w:val="24"/>
      <w:szCs w:val="24"/>
    </w:rPr>
  </w:style>
  <w:style w:type="paragraph" w:customStyle="1" w:styleId="Listintro">
    <w:name w:val="List intro"/>
    <w:basedOn w:val="Normal"/>
    <w:rsid w:val="00B727C7"/>
    <w:pPr>
      <w:keepNext/>
      <w:overflowPunct/>
      <w:spacing w:after="60"/>
      <w:textAlignment w:val="auto"/>
    </w:pPr>
    <w:rPr>
      <w:rFonts w:ascii="Arial" w:hAnsi="Arial" w:cs="Bookman Old Style"/>
      <w:bCs/>
      <w:iCs/>
      <w:szCs w:val="24"/>
      <w:lang w:eastAsia="da-DK"/>
    </w:rPr>
  </w:style>
  <w:style w:type="paragraph" w:customStyle="1" w:styleId="3ptspacing">
    <w:name w:val="3 pt spacing"/>
    <w:basedOn w:val="Normal"/>
    <w:rsid w:val="00B727C7"/>
    <w:pPr>
      <w:overflowPunct/>
      <w:autoSpaceDE/>
      <w:autoSpaceDN/>
      <w:adjustRightInd/>
      <w:spacing w:before="60" w:after="60"/>
      <w:textAlignment w:val="auto"/>
    </w:pPr>
    <w:rPr>
      <w:rFonts w:ascii="Trebuchet MS" w:hAnsi="Trebuchet MS"/>
      <w:szCs w:val="24"/>
      <w:lang w:val="en-US"/>
    </w:rPr>
  </w:style>
  <w:style w:type="paragraph" w:customStyle="1" w:styleId="listnumberindent">
    <w:name w:val="list number indent"/>
    <w:basedOn w:val="Normal"/>
    <w:rsid w:val="00B727C7"/>
    <w:pPr>
      <w:numPr>
        <w:numId w:val="12"/>
      </w:numPr>
      <w:overflowPunct/>
      <w:spacing w:after="60"/>
      <w:textAlignment w:val="auto"/>
    </w:pPr>
    <w:rPr>
      <w:rFonts w:ascii="Arial" w:hAnsi="Arial"/>
      <w:szCs w:val="24"/>
      <w:lang w:val="en-CA" w:eastAsia="da-DK"/>
    </w:rPr>
  </w:style>
  <w:style w:type="paragraph" w:customStyle="1" w:styleId="Bulletflush">
    <w:name w:val="Bullet flush"/>
    <w:basedOn w:val="Normal"/>
    <w:rsid w:val="00B727C7"/>
    <w:pPr>
      <w:numPr>
        <w:numId w:val="24"/>
      </w:numPr>
      <w:tabs>
        <w:tab w:val="clear" w:pos="720"/>
        <w:tab w:val="num" w:pos="360"/>
      </w:tabs>
      <w:overflowPunct/>
      <w:autoSpaceDE/>
      <w:autoSpaceDN/>
      <w:adjustRightInd/>
      <w:ind w:left="360"/>
      <w:textAlignment w:val="auto"/>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3334">
      <w:bodyDiv w:val="1"/>
      <w:marLeft w:val="0"/>
      <w:marRight w:val="0"/>
      <w:marTop w:val="0"/>
      <w:marBottom w:val="0"/>
      <w:divBdr>
        <w:top w:val="none" w:sz="0" w:space="0" w:color="auto"/>
        <w:left w:val="none" w:sz="0" w:space="0" w:color="auto"/>
        <w:bottom w:val="none" w:sz="0" w:space="0" w:color="auto"/>
        <w:right w:val="none" w:sz="0" w:space="0" w:color="auto"/>
      </w:divBdr>
    </w:div>
    <w:div w:id="19937680">
      <w:bodyDiv w:val="1"/>
      <w:marLeft w:val="0"/>
      <w:marRight w:val="0"/>
      <w:marTop w:val="0"/>
      <w:marBottom w:val="0"/>
      <w:divBdr>
        <w:top w:val="none" w:sz="0" w:space="0" w:color="auto"/>
        <w:left w:val="none" w:sz="0" w:space="0" w:color="auto"/>
        <w:bottom w:val="none" w:sz="0" w:space="0" w:color="auto"/>
        <w:right w:val="none" w:sz="0" w:space="0" w:color="auto"/>
      </w:divBdr>
      <w:divsChild>
        <w:div w:id="263727781">
          <w:marLeft w:val="0"/>
          <w:marRight w:val="0"/>
          <w:marTop w:val="0"/>
          <w:marBottom w:val="0"/>
          <w:divBdr>
            <w:top w:val="none" w:sz="0" w:space="0" w:color="auto"/>
            <w:left w:val="none" w:sz="0" w:space="0" w:color="auto"/>
            <w:bottom w:val="none" w:sz="0" w:space="0" w:color="auto"/>
            <w:right w:val="none" w:sz="0" w:space="0" w:color="auto"/>
          </w:divBdr>
        </w:div>
        <w:div w:id="13504024">
          <w:marLeft w:val="0"/>
          <w:marRight w:val="0"/>
          <w:marTop w:val="0"/>
          <w:marBottom w:val="0"/>
          <w:divBdr>
            <w:top w:val="none" w:sz="0" w:space="0" w:color="auto"/>
            <w:left w:val="none" w:sz="0" w:space="0" w:color="auto"/>
            <w:bottom w:val="none" w:sz="0" w:space="0" w:color="auto"/>
            <w:right w:val="none" w:sz="0" w:space="0" w:color="auto"/>
          </w:divBdr>
        </w:div>
        <w:div w:id="1226138914">
          <w:marLeft w:val="0"/>
          <w:marRight w:val="0"/>
          <w:marTop w:val="0"/>
          <w:marBottom w:val="0"/>
          <w:divBdr>
            <w:top w:val="none" w:sz="0" w:space="0" w:color="auto"/>
            <w:left w:val="none" w:sz="0" w:space="0" w:color="auto"/>
            <w:bottom w:val="none" w:sz="0" w:space="0" w:color="auto"/>
            <w:right w:val="none" w:sz="0" w:space="0" w:color="auto"/>
          </w:divBdr>
        </w:div>
        <w:div w:id="1937245513">
          <w:marLeft w:val="0"/>
          <w:marRight w:val="0"/>
          <w:marTop w:val="0"/>
          <w:marBottom w:val="0"/>
          <w:divBdr>
            <w:top w:val="none" w:sz="0" w:space="0" w:color="auto"/>
            <w:left w:val="none" w:sz="0" w:space="0" w:color="auto"/>
            <w:bottom w:val="none" w:sz="0" w:space="0" w:color="auto"/>
            <w:right w:val="none" w:sz="0" w:space="0" w:color="auto"/>
          </w:divBdr>
        </w:div>
        <w:div w:id="1096442441">
          <w:marLeft w:val="0"/>
          <w:marRight w:val="0"/>
          <w:marTop w:val="0"/>
          <w:marBottom w:val="0"/>
          <w:divBdr>
            <w:top w:val="none" w:sz="0" w:space="0" w:color="auto"/>
            <w:left w:val="none" w:sz="0" w:space="0" w:color="auto"/>
            <w:bottom w:val="none" w:sz="0" w:space="0" w:color="auto"/>
            <w:right w:val="none" w:sz="0" w:space="0" w:color="auto"/>
          </w:divBdr>
        </w:div>
        <w:div w:id="983851682">
          <w:marLeft w:val="0"/>
          <w:marRight w:val="0"/>
          <w:marTop w:val="0"/>
          <w:marBottom w:val="0"/>
          <w:divBdr>
            <w:top w:val="none" w:sz="0" w:space="0" w:color="auto"/>
            <w:left w:val="none" w:sz="0" w:space="0" w:color="auto"/>
            <w:bottom w:val="none" w:sz="0" w:space="0" w:color="auto"/>
            <w:right w:val="none" w:sz="0" w:space="0" w:color="auto"/>
          </w:divBdr>
        </w:div>
        <w:div w:id="2120025128">
          <w:marLeft w:val="0"/>
          <w:marRight w:val="0"/>
          <w:marTop w:val="0"/>
          <w:marBottom w:val="0"/>
          <w:divBdr>
            <w:top w:val="none" w:sz="0" w:space="0" w:color="auto"/>
            <w:left w:val="none" w:sz="0" w:space="0" w:color="auto"/>
            <w:bottom w:val="none" w:sz="0" w:space="0" w:color="auto"/>
            <w:right w:val="none" w:sz="0" w:space="0" w:color="auto"/>
          </w:divBdr>
        </w:div>
      </w:divsChild>
    </w:div>
    <w:div w:id="29843496">
      <w:bodyDiv w:val="1"/>
      <w:marLeft w:val="0"/>
      <w:marRight w:val="0"/>
      <w:marTop w:val="0"/>
      <w:marBottom w:val="0"/>
      <w:divBdr>
        <w:top w:val="none" w:sz="0" w:space="0" w:color="auto"/>
        <w:left w:val="none" w:sz="0" w:space="0" w:color="auto"/>
        <w:bottom w:val="none" w:sz="0" w:space="0" w:color="auto"/>
        <w:right w:val="none" w:sz="0" w:space="0" w:color="auto"/>
      </w:divBdr>
    </w:div>
    <w:div w:id="52124353">
      <w:bodyDiv w:val="1"/>
      <w:marLeft w:val="0"/>
      <w:marRight w:val="0"/>
      <w:marTop w:val="0"/>
      <w:marBottom w:val="0"/>
      <w:divBdr>
        <w:top w:val="none" w:sz="0" w:space="0" w:color="auto"/>
        <w:left w:val="none" w:sz="0" w:space="0" w:color="auto"/>
        <w:bottom w:val="none" w:sz="0" w:space="0" w:color="auto"/>
        <w:right w:val="none" w:sz="0" w:space="0" w:color="auto"/>
      </w:divBdr>
    </w:div>
    <w:div w:id="59250992">
      <w:bodyDiv w:val="1"/>
      <w:marLeft w:val="0"/>
      <w:marRight w:val="0"/>
      <w:marTop w:val="0"/>
      <w:marBottom w:val="0"/>
      <w:divBdr>
        <w:top w:val="none" w:sz="0" w:space="0" w:color="auto"/>
        <w:left w:val="none" w:sz="0" w:space="0" w:color="auto"/>
        <w:bottom w:val="none" w:sz="0" w:space="0" w:color="auto"/>
        <w:right w:val="none" w:sz="0" w:space="0" w:color="auto"/>
      </w:divBdr>
    </w:div>
    <w:div w:id="70006154">
      <w:bodyDiv w:val="1"/>
      <w:marLeft w:val="0"/>
      <w:marRight w:val="0"/>
      <w:marTop w:val="0"/>
      <w:marBottom w:val="0"/>
      <w:divBdr>
        <w:top w:val="none" w:sz="0" w:space="0" w:color="auto"/>
        <w:left w:val="none" w:sz="0" w:space="0" w:color="auto"/>
        <w:bottom w:val="none" w:sz="0" w:space="0" w:color="auto"/>
        <w:right w:val="none" w:sz="0" w:space="0" w:color="auto"/>
      </w:divBdr>
      <w:divsChild>
        <w:div w:id="1277254572">
          <w:marLeft w:val="1440"/>
          <w:marRight w:val="0"/>
          <w:marTop w:val="120"/>
          <w:marBottom w:val="120"/>
          <w:divBdr>
            <w:top w:val="none" w:sz="0" w:space="0" w:color="auto"/>
            <w:left w:val="none" w:sz="0" w:space="0" w:color="auto"/>
            <w:bottom w:val="none" w:sz="0" w:space="0" w:color="auto"/>
            <w:right w:val="none" w:sz="0" w:space="0" w:color="auto"/>
          </w:divBdr>
        </w:div>
      </w:divsChild>
    </w:div>
    <w:div w:id="75052268">
      <w:bodyDiv w:val="1"/>
      <w:marLeft w:val="0"/>
      <w:marRight w:val="0"/>
      <w:marTop w:val="0"/>
      <w:marBottom w:val="0"/>
      <w:divBdr>
        <w:top w:val="none" w:sz="0" w:space="0" w:color="auto"/>
        <w:left w:val="none" w:sz="0" w:space="0" w:color="auto"/>
        <w:bottom w:val="none" w:sz="0" w:space="0" w:color="auto"/>
        <w:right w:val="none" w:sz="0" w:space="0" w:color="auto"/>
      </w:divBdr>
    </w:div>
    <w:div w:id="75439197">
      <w:bodyDiv w:val="1"/>
      <w:marLeft w:val="0"/>
      <w:marRight w:val="0"/>
      <w:marTop w:val="0"/>
      <w:marBottom w:val="0"/>
      <w:divBdr>
        <w:top w:val="none" w:sz="0" w:space="0" w:color="auto"/>
        <w:left w:val="none" w:sz="0" w:space="0" w:color="auto"/>
        <w:bottom w:val="none" w:sz="0" w:space="0" w:color="auto"/>
        <w:right w:val="none" w:sz="0" w:space="0" w:color="auto"/>
      </w:divBdr>
    </w:div>
    <w:div w:id="98186563">
      <w:bodyDiv w:val="1"/>
      <w:marLeft w:val="0"/>
      <w:marRight w:val="0"/>
      <w:marTop w:val="0"/>
      <w:marBottom w:val="0"/>
      <w:divBdr>
        <w:top w:val="none" w:sz="0" w:space="0" w:color="auto"/>
        <w:left w:val="none" w:sz="0" w:space="0" w:color="auto"/>
        <w:bottom w:val="none" w:sz="0" w:space="0" w:color="auto"/>
        <w:right w:val="none" w:sz="0" w:space="0" w:color="auto"/>
      </w:divBdr>
    </w:div>
    <w:div w:id="99836051">
      <w:bodyDiv w:val="1"/>
      <w:marLeft w:val="0"/>
      <w:marRight w:val="0"/>
      <w:marTop w:val="0"/>
      <w:marBottom w:val="0"/>
      <w:divBdr>
        <w:top w:val="none" w:sz="0" w:space="0" w:color="auto"/>
        <w:left w:val="none" w:sz="0" w:space="0" w:color="auto"/>
        <w:bottom w:val="none" w:sz="0" w:space="0" w:color="auto"/>
        <w:right w:val="none" w:sz="0" w:space="0" w:color="auto"/>
      </w:divBdr>
      <w:divsChild>
        <w:div w:id="638851095">
          <w:marLeft w:val="547"/>
          <w:marRight w:val="0"/>
          <w:marTop w:val="0"/>
          <w:marBottom w:val="0"/>
          <w:divBdr>
            <w:top w:val="none" w:sz="0" w:space="0" w:color="auto"/>
            <w:left w:val="none" w:sz="0" w:space="0" w:color="auto"/>
            <w:bottom w:val="none" w:sz="0" w:space="0" w:color="auto"/>
            <w:right w:val="none" w:sz="0" w:space="0" w:color="auto"/>
          </w:divBdr>
        </w:div>
        <w:div w:id="1850673708">
          <w:marLeft w:val="547"/>
          <w:marRight w:val="0"/>
          <w:marTop w:val="0"/>
          <w:marBottom w:val="0"/>
          <w:divBdr>
            <w:top w:val="none" w:sz="0" w:space="0" w:color="auto"/>
            <w:left w:val="none" w:sz="0" w:space="0" w:color="auto"/>
            <w:bottom w:val="none" w:sz="0" w:space="0" w:color="auto"/>
            <w:right w:val="none" w:sz="0" w:space="0" w:color="auto"/>
          </w:divBdr>
        </w:div>
        <w:div w:id="2143888141">
          <w:marLeft w:val="547"/>
          <w:marRight w:val="0"/>
          <w:marTop w:val="0"/>
          <w:marBottom w:val="0"/>
          <w:divBdr>
            <w:top w:val="none" w:sz="0" w:space="0" w:color="auto"/>
            <w:left w:val="none" w:sz="0" w:space="0" w:color="auto"/>
            <w:bottom w:val="none" w:sz="0" w:space="0" w:color="auto"/>
            <w:right w:val="none" w:sz="0" w:space="0" w:color="auto"/>
          </w:divBdr>
        </w:div>
        <w:div w:id="677082291">
          <w:marLeft w:val="547"/>
          <w:marRight w:val="0"/>
          <w:marTop w:val="0"/>
          <w:marBottom w:val="0"/>
          <w:divBdr>
            <w:top w:val="none" w:sz="0" w:space="0" w:color="auto"/>
            <w:left w:val="none" w:sz="0" w:space="0" w:color="auto"/>
            <w:bottom w:val="none" w:sz="0" w:space="0" w:color="auto"/>
            <w:right w:val="none" w:sz="0" w:space="0" w:color="auto"/>
          </w:divBdr>
        </w:div>
        <w:div w:id="246306856">
          <w:marLeft w:val="547"/>
          <w:marRight w:val="0"/>
          <w:marTop w:val="0"/>
          <w:marBottom w:val="0"/>
          <w:divBdr>
            <w:top w:val="none" w:sz="0" w:space="0" w:color="auto"/>
            <w:left w:val="none" w:sz="0" w:space="0" w:color="auto"/>
            <w:bottom w:val="none" w:sz="0" w:space="0" w:color="auto"/>
            <w:right w:val="none" w:sz="0" w:space="0" w:color="auto"/>
          </w:divBdr>
        </w:div>
      </w:divsChild>
    </w:div>
    <w:div w:id="106388701">
      <w:bodyDiv w:val="1"/>
      <w:marLeft w:val="0"/>
      <w:marRight w:val="0"/>
      <w:marTop w:val="0"/>
      <w:marBottom w:val="0"/>
      <w:divBdr>
        <w:top w:val="none" w:sz="0" w:space="0" w:color="auto"/>
        <w:left w:val="none" w:sz="0" w:space="0" w:color="auto"/>
        <w:bottom w:val="none" w:sz="0" w:space="0" w:color="auto"/>
        <w:right w:val="none" w:sz="0" w:space="0" w:color="auto"/>
      </w:divBdr>
      <w:divsChild>
        <w:div w:id="93019151">
          <w:marLeft w:val="576"/>
          <w:marRight w:val="0"/>
          <w:marTop w:val="60"/>
          <w:marBottom w:val="60"/>
          <w:divBdr>
            <w:top w:val="none" w:sz="0" w:space="0" w:color="auto"/>
            <w:left w:val="none" w:sz="0" w:space="0" w:color="auto"/>
            <w:bottom w:val="none" w:sz="0" w:space="0" w:color="auto"/>
            <w:right w:val="none" w:sz="0" w:space="0" w:color="auto"/>
          </w:divBdr>
        </w:div>
        <w:div w:id="597177122">
          <w:marLeft w:val="576"/>
          <w:marRight w:val="0"/>
          <w:marTop w:val="60"/>
          <w:marBottom w:val="60"/>
          <w:divBdr>
            <w:top w:val="none" w:sz="0" w:space="0" w:color="auto"/>
            <w:left w:val="none" w:sz="0" w:space="0" w:color="auto"/>
            <w:bottom w:val="none" w:sz="0" w:space="0" w:color="auto"/>
            <w:right w:val="none" w:sz="0" w:space="0" w:color="auto"/>
          </w:divBdr>
        </w:div>
        <w:div w:id="2092508165">
          <w:marLeft w:val="576"/>
          <w:marRight w:val="0"/>
          <w:marTop w:val="60"/>
          <w:marBottom w:val="60"/>
          <w:divBdr>
            <w:top w:val="none" w:sz="0" w:space="0" w:color="auto"/>
            <w:left w:val="none" w:sz="0" w:space="0" w:color="auto"/>
            <w:bottom w:val="none" w:sz="0" w:space="0" w:color="auto"/>
            <w:right w:val="none" w:sz="0" w:space="0" w:color="auto"/>
          </w:divBdr>
        </w:div>
        <w:div w:id="281962655">
          <w:marLeft w:val="576"/>
          <w:marRight w:val="0"/>
          <w:marTop w:val="60"/>
          <w:marBottom w:val="60"/>
          <w:divBdr>
            <w:top w:val="none" w:sz="0" w:space="0" w:color="auto"/>
            <w:left w:val="none" w:sz="0" w:space="0" w:color="auto"/>
            <w:bottom w:val="none" w:sz="0" w:space="0" w:color="auto"/>
            <w:right w:val="none" w:sz="0" w:space="0" w:color="auto"/>
          </w:divBdr>
        </w:div>
        <w:div w:id="720372072">
          <w:marLeft w:val="576"/>
          <w:marRight w:val="0"/>
          <w:marTop w:val="60"/>
          <w:marBottom w:val="60"/>
          <w:divBdr>
            <w:top w:val="none" w:sz="0" w:space="0" w:color="auto"/>
            <w:left w:val="none" w:sz="0" w:space="0" w:color="auto"/>
            <w:bottom w:val="none" w:sz="0" w:space="0" w:color="auto"/>
            <w:right w:val="none" w:sz="0" w:space="0" w:color="auto"/>
          </w:divBdr>
        </w:div>
      </w:divsChild>
    </w:div>
    <w:div w:id="140125541">
      <w:bodyDiv w:val="1"/>
      <w:marLeft w:val="0"/>
      <w:marRight w:val="0"/>
      <w:marTop w:val="0"/>
      <w:marBottom w:val="0"/>
      <w:divBdr>
        <w:top w:val="none" w:sz="0" w:space="0" w:color="auto"/>
        <w:left w:val="none" w:sz="0" w:space="0" w:color="auto"/>
        <w:bottom w:val="none" w:sz="0" w:space="0" w:color="auto"/>
        <w:right w:val="none" w:sz="0" w:space="0" w:color="auto"/>
      </w:divBdr>
    </w:div>
    <w:div w:id="149100922">
      <w:bodyDiv w:val="1"/>
      <w:marLeft w:val="0"/>
      <w:marRight w:val="0"/>
      <w:marTop w:val="0"/>
      <w:marBottom w:val="0"/>
      <w:divBdr>
        <w:top w:val="none" w:sz="0" w:space="0" w:color="auto"/>
        <w:left w:val="none" w:sz="0" w:space="0" w:color="auto"/>
        <w:bottom w:val="none" w:sz="0" w:space="0" w:color="auto"/>
        <w:right w:val="none" w:sz="0" w:space="0" w:color="auto"/>
      </w:divBdr>
      <w:divsChild>
        <w:div w:id="1170566212">
          <w:marLeft w:val="979"/>
          <w:marRight w:val="0"/>
          <w:marTop w:val="60"/>
          <w:marBottom w:val="0"/>
          <w:divBdr>
            <w:top w:val="none" w:sz="0" w:space="0" w:color="auto"/>
            <w:left w:val="none" w:sz="0" w:space="0" w:color="auto"/>
            <w:bottom w:val="none" w:sz="0" w:space="0" w:color="auto"/>
            <w:right w:val="none" w:sz="0" w:space="0" w:color="auto"/>
          </w:divBdr>
        </w:div>
      </w:divsChild>
    </w:div>
    <w:div w:id="172888976">
      <w:bodyDiv w:val="1"/>
      <w:marLeft w:val="0"/>
      <w:marRight w:val="0"/>
      <w:marTop w:val="0"/>
      <w:marBottom w:val="0"/>
      <w:divBdr>
        <w:top w:val="none" w:sz="0" w:space="0" w:color="auto"/>
        <w:left w:val="none" w:sz="0" w:space="0" w:color="auto"/>
        <w:bottom w:val="none" w:sz="0" w:space="0" w:color="auto"/>
        <w:right w:val="none" w:sz="0" w:space="0" w:color="auto"/>
      </w:divBdr>
    </w:div>
    <w:div w:id="175073912">
      <w:bodyDiv w:val="1"/>
      <w:marLeft w:val="0"/>
      <w:marRight w:val="0"/>
      <w:marTop w:val="0"/>
      <w:marBottom w:val="0"/>
      <w:divBdr>
        <w:top w:val="none" w:sz="0" w:space="0" w:color="auto"/>
        <w:left w:val="none" w:sz="0" w:space="0" w:color="auto"/>
        <w:bottom w:val="none" w:sz="0" w:space="0" w:color="auto"/>
        <w:right w:val="none" w:sz="0" w:space="0" w:color="auto"/>
      </w:divBdr>
    </w:div>
    <w:div w:id="198324784">
      <w:bodyDiv w:val="1"/>
      <w:marLeft w:val="0"/>
      <w:marRight w:val="0"/>
      <w:marTop w:val="0"/>
      <w:marBottom w:val="0"/>
      <w:divBdr>
        <w:top w:val="none" w:sz="0" w:space="0" w:color="auto"/>
        <w:left w:val="none" w:sz="0" w:space="0" w:color="auto"/>
        <w:bottom w:val="none" w:sz="0" w:space="0" w:color="auto"/>
        <w:right w:val="none" w:sz="0" w:space="0" w:color="auto"/>
      </w:divBdr>
    </w:div>
    <w:div w:id="234438510">
      <w:bodyDiv w:val="1"/>
      <w:marLeft w:val="0"/>
      <w:marRight w:val="0"/>
      <w:marTop w:val="0"/>
      <w:marBottom w:val="0"/>
      <w:divBdr>
        <w:top w:val="none" w:sz="0" w:space="0" w:color="auto"/>
        <w:left w:val="none" w:sz="0" w:space="0" w:color="auto"/>
        <w:bottom w:val="none" w:sz="0" w:space="0" w:color="auto"/>
        <w:right w:val="none" w:sz="0" w:space="0" w:color="auto"/>
      </w:divBdr>
      <w:divsChild>
        <w:div w:id="172116392">
          <w:marLeft w:val="576"/>
          <w:marRight w:val="0"/>
          <w:marTop w:val="60"/>
          <w:marBottom w:val="0"/>
          <w:divBdr>
            <w:top w:val="none" w:sz="0" w:space="0" w:color="auto"/>
            <w:left w:val="none" w:sz="0" w:space="0" w:color="auto"/>
            <w:bottom w:val="none" w:sz="0" w:space="0" w:color="auto"/>
            <w:right w:val="none" w:sz="0" w:space="0" w:color="auto"/>
          </w:divBdr>
        </w:div>
        <w:div w:id="1945454576">
          <w:marLeft w:val="576"/>
          <w:marRight w:val="0"/>
          <w:marTop w:val="60"/>
          <w:marBottom w:val="0"/>
          <w:divBdr>
            <w:top w:val="none" w:sz="0" w:space="0" w:color="auto"/>
            <w:left w:val="none" w:sz="0" w:space="0" w:color="auto"/>
            <w:bottom w:val="none" w:sz="0" w:space="0" w:color="auto"/>
            <w:right w:val="none" w:sz="0" w:space="0" w:color="auto"/>
          </w:divBdr>
        </w:div>
        <w:div w:id="752049986">
          <w:marLeft w:val="576"/>
          <w:marRight w:val="0"/>
          <w:marTop w:val="120"/>
          <w:marBottom w:val="0"/>
          <w:divBdr>
            <w:top w:val="none" w:sz="0" w:space="0" w:color="auto"/>
            <w:left w:val="none" w:sz="0" w:space="0" w:color="auto"/>
            <w:bottom w:val="none" w:sz="0" w:space="0" w:color="auto"/>
            <w:right w:val="none" w:sz="0" w:space="0" w:color="auto"/>
          </w:divBdr>
        </w:div>
        <w:div w:id="583490315">
          <w:marLeft w:val="576"/>
          <w:marRight w:val="0"/>
          <w:marTop w:val="60"/>
          <w:marBottom w:val="0"/>
          <w:divBdr>
            <w:top w:val="none" w:sz="0" w:space="0" w:color="auto"/>
            <w:left w:val="none" w:sz="0" w:space="0" w:color="auto"/>
            <w:bottom w:val="none" w:sz="0" w:space="0" w:color="auto"/>
            <w:right w:val="none" w:sz="0" w:space="0" w:color="auto"/>
          </w:divBdr>
        </w:div>
        <w:div w:id="1063989004">
          <w:marLeft w:val="576"/>
          <w:marRight w:val="0"/>
          <w:marTop w:val="120"/>
          <w:marBottom w:val="0"/>
          <w:divBdr>
            <w:top w:val="none" w:sz="0" w:space="0" w:color="auto"/>
            <w:left w:val="none" w:sz="0" w:space="0" w:color="auto"/>
            <w:bottom w:val="none" w:sz="0" w:space="0" w:color="auto"/>
            <w:right w:val="none" w:sz="0" w:space="0" w:color="auto"/>
          </w:divBdr>
        </w:div>
        <w:div w:id="138114110">
          <w:marLeft w:val="576"/>
          <w:marRight w:val="0"/>
          <w:marTop w:val="120"/>
          <w:marBottom w:val="0"/>
          <w:divBdr>
            <w:top w:val="none" w:sz="0" w:space="0" w:color="auto"/>
            <w:left w:val="none" w:sz="0" w:space="0" w:color="auto"/>
            <w:bottom w:val="none" w:sz="0" w:space="0" w:color="auto"/>
            <w:right w:val="none" w:sz="0" w:space="0" w:color="auto"/>
          </w:divBdr>
        </w:div>
      </w:divsChild>
    </w:div>
    <w:div w:id="241917020">
      <w:bodyDiv w:val="1"/>
      <w:marLeft w:val="0"/>
      <w:marRight w:val="0"/>
      <w:marTop w:val="0"/>
      <w:marBottom w:val="0"/>
      <w:divBdr>
        <w:top w:val="none" w:sz="0" w:space="0" w:color="auto"/>
        <w:left w:val="none" w:sz="0" w:space="0" w:color="auto"/>
        <w:bottom w:val="none" w:sz="0" w:space="0" w:color="auto"/>
        <w:right w:val="none" w:sz="0" w:space="0" w:color="auto"/>
      </w:divBdr>
      <w:divsChild>
        <w:div w:id="985282204">
          <w:marLeft w:val="979"/>
          <w:marRight w:val="0"/>
          <w:marTop w:val="120"/>
          <w:marBottom w:val="120"/>
          <w:divBdr>
            <w:top w:val="none" w:sz="0" w:space="0" w:color="auto"/>
            <w:left w:val="none" w:sz="0" w:space="0" w:color="auto"/>
            <w:bottom w:val="none" w:sz="0" w:space="0" w:color="auto"/>
            <w:right w:val="none" w:sz="0" w:space="0" w:color="auto"/>
          </w:divBdr>
        </w:div>
      </w:divsChild>
    </w:div>
    <w:div w:id="242253589">
      <w:bodyDiv w:val="1"/>
      <w:marLeft w:val="0"/>
      <w:marRight w:val="0"/>
      <w:marTop w:val="0"/>
      <w:marBottom w:val="0"/>
      <w:divBdr>
        <w:top w:val="none" w:sz="0" w:space="0" w:color="auto"/>
        <w:left w:val="none" w:sz="0" w:space="0" w:color="auto"/>
        <w:bottom w:val="none" w:sz="0" w:space="0" w:color="auto"/>
        <w:right w:val="none" w:sz="0" w:space="0" w:color="auto"/>
      </w:divBdr>
    </w:div>
    <w:div w:id="245236363">
      <w:bodyDiv w:val="1"/>
      <w:marLeft w:val="0"/>
      <w:marRight w:val="0"/>
      <w:marTop w:val="0"/>
      <w:marBottom w:val="0"/>
      <w:divBdr>
        <w:top w:val="none" w:sz="0" w:space="0" w:color="auto"/>
        <w:left w:val="none" w:sz="0" w:space="0" w:color="auto"/>
        <w:bottom w:val="none" w:sz="0" w:space="0" w:color="auto"/>
        <w:right w:val="none" w:sz="0" w:space="0" w:color="auto"/>
      </w:divBdr>
    </w:div>
    <w:div w:id="249851831">
      <w:bodyDiv w:val="1"/>
      <w:marLeft w:val="0"/>
      <w:marRight w:val="0"/>
      <w:marTop w:val="0"/>
      <w:marBottom w:val="0"/>
      <w:divBdr>
        <w:top w:val="none" w:sz="0" w:space="0" w:color="auto"/>
        <w:left w:val="none" w:sz="0" w:space="0" w:color="auto"/>
        <w:bottom w:val="none" w:sz="0" w:space="0" w:color="auto"/>
        <w:right w:val="none" w:sz="0" w:space="0" w:color="auto"/>
      </w:divBdr>
      <w:divsChild>
        <w:div w:id="978025675">
          <w:marLeft w:val="446"/>
          <w:marRight w:val="0"/>
          <w:marTop w:val="0"/>
          <w:marBottom w:val="0"/>
          <w:divBdr>
            <w:top w:val="none" w:sz="0" w:space="0" w:color="auto"/>
            <w:left w:val="none" w:sz="0" w:space="0" w:color="auto"/>
            <w:bottom w:val="none" w:sz="0" w:space="0" w:color="auto"/>
            <w:right w:val="none" w:sz="0" w:space="0" w:color="auto"/>
          </w:divBdr>
        </w:div>
        <w:div w:id="1237477083">
          <w:marLeft w:val="446"/>
          <w:marRight w:val="0"/>
          <w:marTop w:val="0"/>
          <w:marBottom w:val="0"/>
          <w:divBdr>
            <w:top w:val="none" w:sz="0" w:space="0" w:color="auto"/>
            <w:left w:val="none" w:sz="0" w:space="0" w:color="auto"/>
            <w:bottom w:val="none" w:sz="0" w:space="0" w:color="auto"/>
            <w:right w:val="none" w:sz="0" w:space="0" w:color="auto"/>
          </w:divBdr>
        </w:div>
      </w:divsChild>
    </w:div>
    <w:div w:id="271938331">
      <w:bodyDiv w:val="1"/>
      <w:marLeft w:val="0"/>
      <w:marRight w:val="0"/>
      <w:marTop w:val="0"/>
      <w:marBottom w:val="0"/>
      <w:divBdr>
        <w:top w:val="none" w:sz="0" w:space="0" w:color="auto"/>
        <w:left w:val="none" w:sz="0" w:space="0" w:color="auto"/>
        <w:bottom w:val="none" w:sz="0" w:space="0" w:color="auto"/>
        <w:right w:val="none" w:sz="0" w:space="0" w:color="auto"/>
      </w:divBdr>
    </w:div>
    <w:div w:id="277684876">
      <w:bodyDiv w:val="1"/>
      <w:marLeft w:val="0"/>
      <w:marRight w:val="0"/>
      <w:marTop w:val="0"/>
      <w:marBottom w:val="0"/>
      <w:divBdr>
        <w:top w:val="none" w:sz="0" w:space="0" w:color="auto"/>
        <w:left w:val="none" w:sz="0" w:space="0" w:color="auto"/>
        <w:bottom w:val="none" w:sz="0" w:space="0" w:color="auto"/>
        <w:right w:val="none" w:sz="0" w:space="0" w:color="auto"/>
      </w:divBdr>
    </w:div>
    <w:div w:id="287441906">
      <w:bodyDiv w:val="1"/>
      <w:marLeft w:val="0"/>
      <w:marRight w:val="0"/>
      <w:marTop w:val="0"/>
      <w:marBottom w:val="0"/>
      <w:divBdr>
        <w:top w:val="none" w:sz="0" w:space="0" w:color="auto"/>
        <w:left w:val="none" w:sz="0" w:space="0" w:color="auto"/>
        <w:bottom w:val="none" w:sz="0" w:space="0" w:color="auto"/>
        <w:right w:val="none" w:sz="0" w:space="0" w:color="auto"/>
      </w:divBdr>
      <w:divsChild>
        <w:div w:id="71126859">
          <w:marLeft w:val="576"/>
          <w:marRight w:val="0"/>
          <w:marTop w:val="60"/>
          <w:marBottom w:val="240"/>
          <w:divBdr>
            <w:top w:val="none" w:sz="0" w:space="0" w:color="auto"/>
            <w:left w:val="none" w:sz="0" w:space="0" w:color="auto"/>
            <w:bottom w:val="none" w:sz="0" w:space="0" w:color="auto"/>
            <w:right w:val="none" w:sz="0" w:space="0" w:color="auto"/>
          </w:divBdr>
        </w:div>
        <w:div w:id="636837006">
          <w:marLeft w:val="576"/>
          <w:marRight w:val="0"/>
          <w:marTop w:val="60"/>
          <w:marBottom w:val="240"/>
          <w:divBdr>
            <w:top w:val="none" w:sz="0" w:space="0" w:color="auto"/>
            <w:left w:val="none" w:sz="0" w:space="0" w:color="auto"/>
            <w:bottom w:val="none" w:sz="0" w:space="0" w:color="auto"/>
            <w:right w:val="none" w:sz="0" w:space="0" w:color="auto"/>
          </w:divBdr>
        </w:div>
        <w:div w:id="143204786">
          <w:marLeft w:val="576"/>
          <w:marRight w:val="0"/>
          <w:marTop w:val="60"/>
          <w:marBottom w:val="240"/>
          <w:divBdr>
            <w:top w:val="none" w:sz="0" w:space="0" w:color="auto"/>
            <w:left w:val="none" w:sz="0" w:space="0" w:color="auto"/>
            <w:bottom w:val="none" w:sz="0" w:space="0" w:color="auto"/>
            <w:right w:val="none" w:sz="0" w:space="0" w:color="auto"/>
          </w:divBdr>
        </w:div>
        <w:div w:id="1488282585">
          <w:marLeft w:val="1037"/>
          <w:marRight w:val="0"/>
          <w:marTop w:val="60"/>
          <w:marBottom w:val="120"/>
          <w:divBdr>
            <w:top w:val="none" w:sz="0" w:space="0" w:color="auto"/>
            <w:left w:val="none" w:sz="0" w:space="0" w:color="auto"/>
            <w:bottom w:val="none" w:sz="0" w:space="0" w:color="auto"/>
            <w:right w:val="none" w:sz="0" w:space="0" w:color="auto"/>
          </w:divBdr>
        </w:div>
        <w:div w:id="112290580">
          <w:marLeft w:val="1037"/>
          <w:marRight w:val="0"/>
          <w:marTop w:val="60"/>
          <w:marBottom w:val="120"/>
          <w:divBdr>
            <w:top w:val="none" w:sz="0" w:space="0" w:color="auto"/>
            <w:left w:val="none" w:sz="0" w:space="0" w:color="auto"/>
            <w:bottom w:val="none" w:sz="0" w:space="0" w:color="auto"/>
            <w:right w:val="none" w:sz="0" w:space="0" w:color="auto"/>
          </w:divBdr>
        </w:div>
      </w:divsChild>
    </w:div>
    <w:div w:id="294263536">
      <w:bodyDiv w:val="1"/>
      <w:marLeft w:val="0"/>
      <w:marRight w:val="0"/>
      <w:marTop w:val="0"/>
      <w:marBottom w:val="0"/>
      <w:divBdr>
        <w:top w:val="none" w:sz="0" w:space="0" w:color="auto"/>
        <w:left w:val="none" w:sz="0" w:space="0" w:color="auto"/>
        <w:bottom w:val="none" w:sz="0" w:space="0" w:color="auto"/>
        <w:right w:val="none" w:sz="0" w:space="0" w:color="auto"/>
      </w:divBdr>
    </w:div>
    <w:div w:id="295187280">
      <w:bodyDiv w:val="1"/>
      <w:marLeft w:val="0"/>
      <w:marRight w:val="0"/>
      <w:marTop w:val="0"/>
      <w:marBottom w:val="0"/>
      <w:divBdr>
        <w:top w:val="none" w:sz="0" w:space="0" w:color="auto"/>
        <w:left w:val="none" w:sz="0" w:space="0" w:color="auto"/>
        <w:bottom w:val="none" w:sz="0" w:space="0" w:color="auto"/>
        <w:right w:val="none" w:sz="0" w:space="0" w:color="auto"/>
      </w:divBdr>
    </w:div>
    <w:div w:id="314265988">
      <w:bodyDiv w:val="1"/>
      <w:marLeft w:val="0"/>
      <w:marRight w:val="0"/>
      <w:marTop w:val="0"/>
      <w:marBottom w:val="0"/>
      <w:divBdr>
        <w:top w:val="none" w:sz="0" w:space="0" w:color="auto"/>
        <w:left w:val="none" w:sz="0" w:space="0" w:color="auto"/>
        <w:bottom w:val="none" w:sz="0" w:space="0" w:color="auto"/>
        <w:right w:val="none" w:sz="0" w:space="0" w:color="auto"/>
      </w:divBdr>
    </w:div>
    <w:div w:id="327367732">
      <w:bodyDiv w:val="1"/>
      <w:marLeft w:val="0"/>
      <w:marRight w:val="0"/>
      <w:marTop w:val="0"/>
      <w:marBottom w:val="0"/>
      <w:divBdr>
        <w:top w:val="none" w:sz="0" w:space="0" w:color="auto"/>
        <w:left w:val="none" w:sz="0" w:space="0" w:color="auto"/>
        <w:bottom w:val="none" w:sz="0" w:space="0" w:color="auto"/>
        <w:right w:val="none" w:sz="0" w:space="0" w:color="auto"/>
      </w:divBdr>
    </w:div>
    <w:div w:id="332268172">
      <w:bodyDiv w:val="1"/>
      <w:marLeft w:val="0"/>
      <w:marRight w:val="0"/>
      <w:marTop w:val="0"/>
      <w:marBottom w:val="0"/>
      <w:divBdr>
        <w:top w:val="none" w:sz="0" w:space="0" w:color="auto"/>
        <w:left w:val="none" w:sz="0" w:space="0" w:color="auto"/>
        <w:bottom w:val="none" w:sz="0" w:space="0" w:color="auto"/>
        <w:right w:val="none" w:sz="0" w:space="0" w:color="auto"/>
      </w:divBdr>
    </w:div>
    <w:div w:id="338431288">
      <w:bodyDiv w:val="1"/>
      <w:marLeft w:val="0"/>
      <w:marRight w:val="0"/>
      <w:marTop w:val="0"/>
      <w:marBottom w:val="0"/>
      <w:divBdr>
        <w:top w:val="none" w:sz="0" w:space="0" w:color="auto"/>
        <w:left w:val="none" w:sz="0" w:space="0" w:color="auto"/>
        <w:bottom w:val="none" w:sz="0" w:space="0" w:color="auto"/>
        <w:right w:val="none" w:sz="0" w:space="0" w:color="auto"/>
      </w:divBdr>
      <w:divsChild>
        <w:div w:id="1368799109">
          <w:marLeft w:val="0"/>
          <w:marRight w:val="0"/>
          <w:marTop w:val="0"/>
          <w:marBottom w:val="0"/>
          <w:divBdr>
            <w:top w:val="none" w:sz="0" w:space="0" w:color="auto"/>
            <w:left w:val="none" w:sz="0" w:space="0" w:color="auto"/>
            <w:bottom w:val="none" w:sz="0" w:space="0" w:color="auto"/>
            <w:right w:val="none" w:sz="0" w:space="0" w:color="auto"/>
          </w:divBdr>
          <w:divsChild>
            <w:div w:id="1272666334">
              <w:marLeft w:val="0"/>
              <w:marRight w:val="0"/>
              <w:marTop w:val="0"/>
              <w:marBottom w:val="0"/>
              <w:divBdr>
                <w:top w:val="none" w:sz="0" w:space="0" w:color="auto"/>
                <w:left w:val="none" w:sz="0" w:space="0" w:color="auto"/>
                <w:bottom w:val="none" w:sz="0" w:space="0" w:color="auto"/>
                <w:right w:val="none" w:sz="0" w:space="0" w:color="auto"/>
              </w:divBdr>
              <w:divsChild>
                <w:div w:id="507794713">
                  <w:marLeft w:val="0"/>
                  <w:marRight w:val="0"/>
                  <w:marTop w:val="0"/>
                  <w:marBottom w:val="0"/>
                  <w:divBdr>
                    <w:top w:val="none" w:sz="0" w:space="0" w:color="auto"/>
                    <w:left w:val="none" w:sz="0" w:space="0" w:color="auto"/>
                    <w:bottom w:val="none" w:sz="0" w:space="0" w:color="auto"/>
                    <w:right w:val="none" w:sz="0" w:space="0" w:color="auto"/>
                  </w:divBdr>
                  <w:divsChild>
                    <w:div w:id="1061751035">
                      <w:marLeft w:val="0"/>
                      <w:marRight w:val="0"/>
                      <w:marTop w:val="0"/>
                      <w:marBottom w:val="0"/>
                      <w:divBdr>
                        <w:top w:val="none" w:sz="0" w:space="0" w:color="auto"/>
                        <w:left w:val="none" w:sz="0" w:space="0" w:color="auto"/>
                        <w:bottom w:val="none" w:sz="0" w:space="0" w:color="auto"/>
                        <w:right w:val="none" w:sz="0" w:space="0" w:color="auto"/>
                      </w:divBdr>
                    </w:div>
                    <w:div w:id="28207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932860">
      <w:bodyDiv w:val="1"/>
      <w:marLeft w:val="0"/>
      <w:marRight w:val="0"/>
      <w:marTop w:val="0"/>
      <w:marBottom w:val="0"/>
      <w:divBdr>
        <w:top w:val="none" w:sz="0" w:space="0" w:color="auto"/>
        <w:left w:val="none" w:sz="0" w:space="0" w:color="auto"/>
        <w:bottom w:val="none" w:sz="0" w:space="0" w:color="auto"/>
        <w:right w:val="none" w:sz="0" w:space="0" w:color="auto"/>
      </w:divBdr>
      <w:divsChild>
        <w:div w:id="1692026571">
          <w:marLeft w:val="576"/>
          <w:marRight w:val="0"/>
          <w:marTop w:val="120"/>
          <w:marBottom w:val="120"/>
          <w:divBdr>
            <w:top w:val="none" w:sz="0" w:space="0" w:color="auto"/>
            <w:left w:val="none" w:sz="0" w:space="0" w:color="auto"/>
            <w:bottom w:val="none" w:sz="0" w:space="0" w:color="auto"/>
            <w:right w:val="none" w:sz="0" w:space="0" w:color="auto"/>
          </w:divBdr>
        </w:div>
        <w:div w:id="233442519">
          <w:marLeft w:val="1037"/>
          <w:marRight w:val="0"/>
          <w:marTop w:val="120"/>
          <w:marBottom w:val="120"/>
          <w:divBdr>
            <w:top w:val="none" w:sz="0" w:space="0" w:color="auto"/>
            <w:left w:val="none" w:sz="0" w:space="0" w:color="auto"/>
            <w:bottom w:val="none" w:sz="0" w:space="0" w:color="auto"/>
            <w:right w:val="none" w:sz="0" w:space="0" w:color="auto"/>
          </w:divBdr>
        </w:div>
        <w:div w:id="1156410243">
          <w:marLeft w:val="1037"/>
          <w:marRight w:val="0"/>
          <w:marTop w:val="120"/>
          <w:marBottom w:val="120"/>
          <w:divBdr>
            <w:top w:val="none" w:sz="0" w:space="0" w:color="auto"/>
            <w:left w:val="none" w:sz="0" w:space="0" w:color="auto"/>
            <w:bottom w:val="none" w:sz="0" w:space="0" w:color="auto"/>
            <w:right w:val="none" w:sz="0" w:space="0" w:color="auto"/>
          </w:divBdr>
        </w:div>
        <w:div w:id="1693144350">
          <w:marLeft w:val="1037"/>
          <w:marRight w:val="0"/>
          <w:marTop w:val="120"/>
          <w:marBottom w:val="120"/>
          <w:divBdr>
            <w:top w:val="none" w:sz="0" w:space="0" w:color="auto"/>
            <w:left w:val="none" w:sz="0" w:space="0" w:color="auto"/>
            <w:bottom w:val="none" w:sz="0" w:space="0" w:color="auto"/>
            <w:right w:val="none" w:sz="0" w:space="0" w:color="auto"/>
          </w:divBdr>
        </w:div>
        <w:div w:id="1440835958">
          <w:marLeft w:val="576"/>
          <w:marRight w:val="0"/>
          <w:marTop w:val="120"/>
          <w:marBottom w:val="120"/>
          <w:divBdr>
            <w:top w:val="none" w:sz="0" w:space="0" w:color="auto"/>
            <w:left w:val="none" w:sz="0" w:space="0" w:color="auto"/>
            <w:bottom w:val="none" w:sz="0" w:space="0" w:color="auto"/>
            <w:right w:val="none" w:sz="0" w:space="0" w:color="auto"/>
          </w:divBdr>
        </w:div>
        <w:div w:id="940722391">
          <w:marLeft w:val="1037"/>
          <w:marRight w:val="0"/>
          <w:marTop w:val="120"/>
          <w:marBottom w:val="120"/>
          <w:divBdr>
            <w:top w:val="none" w:sz="0" w:space="0" w:color="auto"/>
            <w:left w:val="none" w:sz="0" w:space="0" w:color="auto"/>
            <w:bottom w:val="none" w:sz="0" w:space="0" w:color="auto"/>
            <w:right w:val="none" w:sz="0" w:space="0" w:color="auto"/>
          </w:divBdr>
        </w:div>
        <w:div w:id="1406684406">
          <w:marLeft w:val="576"/>
          <w:marRight w:val="0"/>
          <w:marTop w:val="120"/>
          <w:marBottom w:val="120"/>
          <w:divBdr>
            <w:top w:val="none" w:sz="0" w:space="0" w:color="auto"/>
            <w:left w:val="none" w:sz="0" w:space="0" w:color="auto"/>
            <w:bottom w:val="none" w:sz="0" w:space="0" w:color="auto"/>
            <w:right w:val="none" w:sz="0" w:space="0" w:color="auto"/>
          </w:divBdr>
        </w:div>
      </w:divsChild>
    </w:div>
    <w:div w:id="358315330">
      <w:bodyDiv w:val="1"/>
      <w:marLeft w:val="0"/>
      <w:marRight w:val="0"/>
      <w:marTop w:val="0"/>
      <w:marBottom w:val="0"/>
      <w:divBdr>
        <w:top w:val="none" w:sz="0" w:space="0" w:color="auto"/>
        <w:left w:val="none" w:sz="0" w:space="0" w:color="auto"/>
        <w:bottom w:val="none" w:sz="0" w:space="0" w:color="auto"/>
        <w:right w:val="none" w:sz="0" w:space="0" w:color="auto"/>
      </w:divBdr>
    </w:div>
    <w:div w:id="360594017">
      <w:bodyDiv w:val="1"/>
      <w:marLeft w:val="0"/>
      <w:marRight w:val="0"/>
      <w:marTop w:val="0"/>
      <w:marBottom w:val="0"/>
      <w:divBdr>
        <w:top w:val="none" w:sz="0" w:space="0" w:color="auto"/>
        <w:left w:val="none" w:sz="0" w:space="0" w:color="auto"/>
        <w:bottom w:val="none" w:sz="0" w:space="0" w:color="auto"/>
        <w:right w:val="none" w:sz="0" w:space="0" w:color="auto"/>
      </w:divBdr>
    </w:div>
    <w:div w:id="383912149">
      <w:bodyDiv w:val="1"/>
      <w:marLeft w:val="0"/>
      <w:marRight w:val="0"/>
      <w:marTop w:val="0"/>
      <w:marBottom w:val="0"/>
      <w:divBdr>
        <w:top w:val="none" w:sz="0" w:space="0" w:color="auto"/>
        <w:left w:val="none" w:sz="0" w:space="0" w:color="auto"/>
        <w:bottom w:val="none" w:sz="0" w:space="0" w:color="auto"/>
        <w:right w:val="none" w:sz="0" w:space="0" w:color="auto"/>
      </w:divBdr>
    </w:div>
    <w:div w:id="391581276">
      <w:bodyDiv w:val="1"/>
      <w:marLeft w:val="0"/>
      <w:marRight w:val="0"/>
      <w:marTop w:val="0"/>
      <w:marBottom w:val="0"/>
      <w:divBdr>
        <w:top w:val="none" w:sz="0" w:space="0" w:color="auto"/>
        <w:left w:val="none" w:sz="0" w:space="0" w:color="auto"/>
        <w:bottom w:val="none" w:sz="0" w:space="0" w:color="auto"/>
        <w:right w:val="none" w:sz="0" w:space="0" w:color="auto"/>
      </w:divBdr>
    </w:div>
    <w:div w:id="404228995">
      <w:bodyDiv w:val="1"/>
      <w:marLeft w:val="0"/>
      <w:marRight w:val="0"/>
      <w:marTop w:val="0"/>
      <w:marBottom w:val="0"/>
      <w:divBdr>
        <w:top w:val="none" w:sz="0" w:space="0" w:color="auto"/>
        <w:left w:val="none" w:sz="0" w:space="0" w:color="auto"/>
        <w:bottom w:val="none" w:sz="0" w:space="0" w:color="auto"/>
        <w:right w:val="none" w:sz="0" w:space="0" w:color="auto"/>
      </w:divBdr>
    </w:div>
    <w:div w:id="425074181">
      <w:bodyDiv w:val="1"/>
      <w:marLeft w:val="0"/>
      <w:marRight w:val="0"/>
      <w:marTop w:val="0"/>
      <w:marBottom w:val="0"/>
      <w:divBdr>
        <w:top w:val="none" w:sz="0" w:space="0" w:color="auto"/>
        <w:left w:val="none" w:sz="0" w:space="0" w:color="auto"/>
        <w:bottom w:val="none" w:sz="0" w:space="0" w:color="auto"/>
        <w:right w:val="none" w:sz="0" w:space="0" w:color="auto"/>
      </w:divBdr>
      <w:divsChild>
        <w:div w:id="1246954860">
          <w:marLeft w:val="0"/>
          <w:marRight w:val="0"/>
          <w:marTop w:val="0"/>
          <w:marBottom w:val="0"/>
          <w:divBdr>
            <w:top w:val="single" w:sz="2" w:space="0" w:color="2E2E2E"/>
            <w:left w:val="single" w:sz="2" w:space="0" w:color="2E2E2E"/>
            <w:bottom w:val="single" w:sz="2" w:space="0" w:color="2E2E2E"/>
            <w:right w:val="single" w:sz="2" w:space="0" w:color="2E2E2E"/>
          </w:divBdr>
          <w:divsChild>
            <w:div w:id="1599100232">
              <w:marLeft w:val="0"/>
              <w:marRight w:val="0"/>
              <w:marTop w:val="0"/>
              <w:marBottom w:val="0"/>
              <w:divBdr>
                <w:top w:val="single" w:sz="6" w:space="0" w:color="C9C9C9"/>
                <w:left w:val="none" w:sz="0" w:space="0" w:color="auto"/>
                <w:bottom w:val="none" w:sz="0" w:space="0" w:color="auto"/>
                <w:right w:val="none" w:sz="0" w:space="0" w:color="auto"/>
              </w:divBdr>
              <w:divsChild>
                <w:div w:id="608507598">
                  <w:marLeft w:val="0"/>
                  <w:marRight w:val="0"/>
                  <w:marTop w:val="0"/>
                  <w:marBottom w:val="0"/>
                  <w:divBdr>
                    <w:top w:val="none" w:sz="0" w:space="0" w:color="auto"/>
                    <w:left w:val="none" w:sz="0" w:space="0" w:color="auto"/>
                    <w:bottom w:val="none" w:sz="0" w:space="0" w:color="auto"/>
                    <w:right w:val="none" w:sz="0" w:space="0" w:color="auto"/>
                  </w:divBdr>
                  <w:divsChild>
                    <w:div w:id="1018461904">
                      <w:marLeft w:val="0"/>
                      <w:marRight w:val="0"/>
                      <w:marTop w:val="0"/>
                      <w:marBottom w:val="0"/>
                      <w:divBdr>
                        <w:top w:val="none" w:sz="0" w:space="0" w:color="auto"/>
                        <w:left w:val="none" w:sz="0" w:space="0" w:color="auto"/>
                        <w:bottom w:val="none" w:sz="0" w:space="0" w:color="auto"/>
                        <w:right w:val="none" w:sz="0" w:space="0" w:color="auto"/>
                      </w:divBdr>
                      <w:divsChild>
                        <w:div w:id="106129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5275902">
      <w:bodyDiv w:val="1"/>
      <w:marLeft w:val="0"/>
      <w:marRight w:val="0"/>
      <w:marTop w:val="0"/>
      <w:marBottom w:val="0"/>
      <w:divBdr>
        <w:top w:val="none" w:sz="0" w:space="0" w:color="auto"/>
        <w:left w:val="none" w:sz="0" w:space="0" w:color="auto"/>
        <w:bottom w:val="none" w:sz="0" w:space="0" w:color="auto"/>
        <w:right w:val="none" w:sz="0" w:space="0" w:color="auto"/>
      </w:divBdr>
      <w:divsChild>
        <w:div w:id="1285188443">
          <w:marLeft w:val="0"/>
          <w:marRight w:val="0"/>
          <w:marTop w:val="0"/>
          <w:marBottom w:val="0"/>
          <w:divBdr>
            <w:top w:val="none" w:sz="0" w:space="0" w:color="auto"/>
            <w:left w:val="none" w:sz="0" w:space="0" w:color="auto"/>
            <w:bottom w:val="none" w:sz="0" w:space="0" w:color="auto"/>
            <w:right w:val="none" w:sz="0" w:space="0" w:color="auto"/>
          </w:divBdr>
          <w:divsChild>
            <w:div w:id="838692550">
              <w:marLeft w:val="0"/>
              <w:marRight w:val="0"/>
              <w:marTop w:val="0"/>
              <w:marBottom w:val="0"/>
              <w:divBdr>
                <w:top w:val="none" w:sz="0" w:space="0" w:color="auto"/>
                <w:left w:val="none" w:sz="0" w:space="0" w:color="auto"/>
                <w:bottom w:val="none" w:sz="0" w:space="0" w:color="auto"/>
                <w:right w:val="none" w:sz="0" w:space="0" w:color="auto"/>
              </w:divBdr>
              <w:divsChild>
                <w:div w:id="1306354943">
                  <w:marLeft w:val="0"/>
                  <w:marRight w:val="0"/>
                  <w:marTop w:val="0"/>
                  <w:marBottom w:val="0"/>
                  <w:divBdr>
                    <w:top w:val="none" w:sz="0" w:space="0" w:color="auto"/>
                    <w:left w:val="none" w:sz="0" w:space="0" w:color="auto"/>
                    <w:bottom w:val="none" w:sz="0" w:space="0" w:color="auto"/>
                    <w:right w:val="none" w:sz="0" w:space="0" w:color="auto"/>
                  </w:divBdr>
                  <w:divsChild>
                    <w:div w:id="2039965859">
                      <w:marLeft w:val="0"/>
                      <w:marRight w:val="0"/>
                      <w:marTop w:val="0"/>
                      <w:marBottom w:val="0"/>
                      <w:divBdr>
                        <w:top w:val="none" w:sz="0" w:space="0" w:color="auto"/>
                        <w:left w:val="none" w:sz="0" w:space="0" w:color="auto"/>
                        <w:bottom w:val="none" w:sz="0" w:space="0" w:color="auto"/>
                        <w:right w:val="none" w:sz="0" w:space="0" w:color="auto"/>
                      </w:divBdr>
                      <w:divsChild>
                        <w:div w:id="198783830">
                          <w:marLeft w:val="0"/>
                          <w:marRight w:val="0"/>
                          <w:marTop w:val="0"/>
                          <w:marBottom w:val="0"/>
                          <w:divBdr>
                            <w:top w:val="none" w:sz="0" w:space="0" w:color="auto"/>
                            <w:left w:val="none" w:sz="0" w:space="0" w:color="auto"/>
                            <w:bottom w:val="none" w:sz="0" w:space="0" w:color="auto"/>
                            <w:right w:val="none" w:sz="0" w:space="0" w:color="auto"/>
                          </w:divBdr>
                          <w:divsChild>
                            <w:div w:id="1052075459">
                              <w:marLeft w:val="0"/>
                              <w:marRight w:val="0"/>
                              <w:marTop w:val="0"/>
                              <w:marBottom w:val="0"/>
                              <w:divBdr>
                                <w:top w:val="none" w:sz="0" w:space="0" w:color="auto"/>
                                <w:left w:val="none" w:sz="0" w:space="0" w:color="auto"/>
                                <w:bottom w:val="none" w:sz="0" w:space="0" w:color="auto"/>
                                <w:right w:val="none" w:sz="0" w:space="0" w:color="auto"/>
                              </w:divBdr>
                              <w:divsChild>
                                <w:div w:id="663165572">
                                  <w:marLeft w:val="0"/>
                                  <w:marRight w:val="0"/>
                                  <w:marTop w:val="0"/>
                                  <w:marBottom w:val="0"/>
                                  <w:divBdr>
                                    <w:top w:val="none" w:sz="0" w:space="0" w:color="auto"/>
                                    <w:left w:val="none" w:sz="0" w:space="0" w:color="auto"/>
                                    <w:bottom w:val="none" w:sz="0" w:space="0" w:color="auto"/>
                                    <w:right w:val="none" w:sz="0" w:space="0" w:color="auto"/>
                                  </w:divBdr>
                                  <w:divsChild>
                                    <w:div w:id="417293660">
                                      <w:marLeft w:val="0"/>
                                      <w:marRight w:val="0"/>
                                      <w:marTop w:val="0"/>
                                      <w:marBottom w:val="0"/>
                                      <w:divBdr>
                                        <w:top w:val="none" w:sz="0" w:space="0" w:color="auto"/>
                                        <w:left w:val="none" w:sz="0" w:space="0" w:color="auto"/>
                                        <w:bottom w:val="none" w:sz="0" w:space="0" w:color="auto"/>
                                        <w:right w:val="none" w:sz="0" w:space="0" w:color="auto"/>
                                      </w:divBdr>
                                      <w:divsChild>
                                        <w:div w:id="1813055285">
                                          <w:marLeft w:val="0"/>
                                          <w:marRight w:val="0"/>
                                          <w:marTop w:val="0"/>
                                          <w:marBottom w:val="0"/>
                                          <w:divBdr>
                                            <w:top w:val="none" w:sz="0" w:space="0" w:color="auto"/>
                                            <w:left w:val="none" w:sz="0" w:space="0" w:color="auto"/>
                                            <w:bottom w:val="none" w:sz="0" w:space="0" w:color="auto"/>
                                            <w:right w:val="none" w:sz="0" w:space="0" w:color="auto"/>
                                          </w:divBdr>
                                          <w:divsChild>
                                            <w:div w:id="2057702734">
                                              <w:marLeft w:val="0"/>
                                              <w:marRight w:val="0"/>
                                              <w:marTop w:val="0"/>
                                              <w:marBottom w:val="0"/>
                                              <w:divBdr>
                                                <w:top w:val="none" w:sz="0" w:space="0" w:color="auto"/>
                                                <w:left w:val="none" w:sz="0" w:space="0" w:color="auto"/>
                                                <w:bottom w:val="none" w:sz="0" w:space="0" w:color="auto"/>
                                                <w:right w:val="none" w:sz="0" w:space="0" w:color="auto"/>
                                              </w:divBdr>
                                              <w:divsChild>
                                                <w:div w:id="263809531">
                                                  <w:marLeft w:val="0"/>
                                                  <w:marRight w:val="0"/>
                                                  <w:marTop w:val="0"/>
                                                  <w:marBottom w:val="0"/>
                                                  <w:divBdr>
                                                    <w:top w:val="none" w:sz="0" w:space="0" w:color="auto"/>
                                                    <w:left w:val="none" w:sz="0" w:space="0" w:color="auto"/>
                                                    <w:bottom w:val="none" w:sz="0" w:space="0" w:color="auto"/>
                                                    <w:right w:val="none" w:sz="0" w:space="0" w:color="auto"/>
                                                  </w:divBdr>
                                                  <w:divsChild>
                                                    <w:div w:id="1463572677">
                                                      <w:marLeft w:val="0"/>
                                                      <w:marRight w:val="0"/>
                                                      <w:marTop w:val="0"/>
                                                      <w:marBottom w:val="0"/>
                                                      <w:divBdr>
                                                        <w:top w:val="none" w:sz="0" w:space="0" w:color="auto"/>
                                                        <w:left w:val="none" w:sz="0" w:space="0" w:color="auto"/>
                                                        <w:bottom w:val="none" w:sz="0" w:space="0" w:color="auto"/>
                                                        <w:right w:val="none" w:sz="0" w:space="0" w:color="auto"/>
                                                      </w:divBdr>
                                                      <w:divsChild>
                                                        <w:div w:id="1084688050">
                                                          <w:marLeft w:val="0"/>
                                                          <w:marRight w:val="0"/>
                                                          <w:marTop w:val="0"/>
                                                          <w:marBottom w:val="0"/>
                                                          <w:divBdr>
                                                            <w:top w:val="none" w:sz="0" w:space="0" w:color="auto"/>
                                                            <w:left w:val="none" w:sz="0" w:space="0" w:color="auto"/>
                                                            <w:bottom w:val="none" w:sz="0" w:space="0" w:color="auto"/>
                                                            <w:right w:val="none" w:sz="0" w:space="0" w:color="auto"/>
                                                          </w:divBdr>
                                                          <w:divsChild>
                                                            <w:div w:id="93744294">
                                                              <w:marLeft w:val="0"/>
                                                              <w:marRight w:val="0"/>
                                                              <w:marTop w:val="0"/>
                                                              <w:marBottom w:val="0"/>
                                                              <w:divBdr>
                                                                <w:top w:val="none" w:sz="0" w:space="0" w:color="auto"/>
                                                                <w:left w:val="none" w:sz="0" w:space="0" w:color="auto"/>
                                                                <w:bottom w:val="none" w:sz="0" w:space="0" w:color="auto"/>
                                                                <w:right w:val="none" w:sz="0" w:space="0" w:color="auto"/>
                                                              </w:divBdr>
                                                              <w:divsChild>
                                                                <w:div w:id="1132556072">
                                                                  <w:marLeft w:val="0"/>
                                                                  <w:marRight w:val="0"/>
                                                                  <w:marTop w:val="0"/>
                                                                  <w:marBottom w:val="0"/>
                                                                  <w:divBdr>
                                                                    <w:top w:val="none" w:sz="0" w:space="0" w:color="auto"/>
                                                                    <w:left w:val="none" w:sz="0" w:space="0" w:color="auto"/>
                                                                    <w:bottom w:val="none" w:sz="0" w:space="0" w:color="auto"/>
                                                                    <w:right w:val="none" w:sz="0" w:space="0" w:color="auto"/>
                                                                  </w:divBdr>
                                                                  <w:divsChild>
                                                                    <w:div w:id="1974745918">
                                                                      <w:marLeft w:val="0"/>
                                                                      <w:marRight w:val="0"/>
                                                                      <w:marTop w:val="0"/>
                                                                      <w:marBottom w:val="0"/>
                                                                      <w:divBdr>
                                                                        <w:top w:val="none" w:sz="0" w:space="0" w:color="auto"/>
                                                                        <w:left w:val="none" w:sz="0" w:space="0" w:color="auto"/>
                                                                        <w:bottom w:val="none" w:sz="0" w:space="0" w:color="auto"/>
                                                                        <w:right w:val="none" w:sz="0" w:space="0" w:color="auto"/>
                                                                      </w:divBdr>
                                                                      <w:divsChild>
                                                                        <w:div w:id="1890532639">
                                                                          <w:marLeft w:val="0"/>
                                                                          <w:marRight w:val="0"/>
                                                                          <w:marTop w:val="0"/>
                                                                          <w:marBottom w:val="0"/>
                                                                          <w:divBdr>
                                                                            <w:top w:val="none" w:sz="0" w:space="0" w:color="auto"/>
                                                                            <w:left w:val="none" w:sz="0" w:space="0" w:color="auto"/>
                                                                            <w:bottom w:val="none" w:sz="0" w:space="0" w:color="auto"/>
                                                                            <w:right w:val="none" w:sz="0" w:space="0" w:color="auto"/>
                                                                          </w:divBdr>
                                                                          <w:divsChild>
                                                                            <w:div w:id="999431483">
                                                                              <w:marLeft w:val="0"/>
                                                                              <w:marRight w:val="0"/>
                                                                              <w:marTop w:val="0"/>
                                                                              <w:marBottom w:val="0"/>
                                                                              <w:divBdr>
                                                                                <w:top w:val="none" w:sz="0" w:space="0" w:color="auto"/>
                                                                                <w:left w:val="none" w:sz="0" w:space="0" w:color="auto"/>
                                                                                <w:bottom w:val="none" w:sz="0" w:space="0" w:color="auto"/>
                                                                                <w:right w:val="none" w:sz="0" w:space="0" w:color="auto"/>
                                                                              </w:divBdr>
                                                                              <w:divsChild>
                                                                                <w:div w:id="86023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5541206">
      <w:bodyDiv w:val="1"/>
      <w:marLeft w:val="0"/>
      <w:marRight w:val="0"/>
      <w:marTop w:val="0"/>
      <w:marBottom w:val="0"/>
      <w:divBdr>
        <w:top w:val="none" w:sz="0" w:space="0" w:color="auto"/>
        <w:left w:val="none" w:sz="0" w:space="0" w:color="auto"/>
        <w:bottom w:val="none" w:sz="0" w:space="0" w:color="auto"/>
        <w:right w:val="none" w:sz="0" w:space="0" w:color="auto"/>
      </w:divBdr>
    </w:div>
    <w:div w:id="426389276">
      <w:bodyDiv w:val="1"/>
      <w:marLeft w:val="0"/>
      <w:marRight w:val="0"/>
      <w:marTop w:val="0"/>
      <w:marBottom w:val="0"/>
      <w:divBdr>
        <w:top w:val="none" w:sz="0" w:space="0" w:color="auto"/>
        <w:left w:val="none" w:sz="0" w:space="0" w:color="auto"/>
        <w:bottom w:val="none" w:sz="0" w:space="0" w:color="auto"/>
        <w:right w:val="none" w:sz="0" w:space="0" w:color="auto"/>
      </w:divBdr>
      <w:divsChild>
        <w:div w:id="1100295380">
          <w:marLeft w:val="1037"/>
          <w:marRight w:val="0"/>
          <w:marTop w:val="60"/>
          <w:marBottom w:val="60"/>
          <w:divBdr>
            <w:top w:val="none" w:sz="0" w:space="0" w:color="auto"/>
            <w:left w:val="none" w:sz="0" w:space="0" w:color="auto"/>
            <w:bottom w:val="none" w:sz="0" w:space="0" w:color="auto"/>
            <w:right w:val="none" w:sz="0" w:space="0" w:color="auto"/>
          </w:divBdr>
        </w:div>
        <w:div w:id="1374117503">
          <w:marLeft w:val="1037"/>
          <w:marRight w:val="0"/>
          <w:marTop w:val="60"/>
          <w:marBottom w:val="60"/>
          <w:divBdr>
            <w:top w:val="none" w:sz="0" w:space="0" w:color="auto"/>
            <w:left w:val="none" w:sz="0" w:space="0" w:color="auto"/>
            <w:bottom w:val="none" w:sz="0" w:space="0" w:color="auto"/>
            <w:right w:val="none" w:sz="0" w:space="0" w:color="auto"/>
          </w:divBdr>
        </w:div>
        <w:div w:id="921724452">
          <w:marLeft w:val="1037"/>
          <w:marRight w:val="0"/>
          <w:marTop w:val="60"/>
          <w:marBottom w:val="60"/>
          <w:divBdr>
            <w:top w:val="none" w:sz="0" w:space="0" w:color="auto"/>
            <w:left w:val="none" w:sz="0" w:space="0" w:color="auto"/>
            <w:bottom w:val="none" w:sz="0" w:space="0" w:color="auto"/>
            <w:right w:val="none" w:sz="0" w:space="0" w:color="auto"/>
          </w:divBdr>
        </w:div>
        <w:div w:id="1931619442">
          <w:marLeft w:val="1037"/>
          <w:marRight w:val="0"/>
          <w:marTop w:val="60"/>
          <w:marBottom w:val="60"/>
          <w:divBdr>
            <w:top w:val="none" w:sz="0" w:space="0" w:color="auto"/>
            <w:left w:val="none" w:sz="0" w:space="0" w:color="auto"/>
            <w:bottom w:val="none" w:sz="0" w:space="0" w:color="auto"/>
            <w:right w:val="none" w:sz="0" w:space="0" w:color="auto"/>
          </w:divBdr>
        </w:div>
      </w:divsChild>
    </w:div>
    <w:div w:id="430517062">
      <w:bodyDiv w:val="1"/>
      <w:marLeft w:val="0"/>
      <w:marRight w:val="0"/>
      <w:marTop w:val="0"/>
      <w:marBottom w:val="0"/>
      <w:divBdr>
        <w:top w:val="none" w:sz="0" w:space="0" w:color="auto"/>
        <w:left w:val="none" w:sz="0" w:space="0" w:color="auto"/>
        <w:bottom w:val="none" w:sz="0" w:space="0" w:color="auto"/>
        <w:right w:val="none" w:sz="0" w:space="0" w:color="auto"/>
      </w:divBdr>
      <w:divsChild>
        <w:div w:id="2146001253">
          <w:marLeft w:val="720"/>
          <w:marRight w:val="0"/>
          <w:marTop w:val="60"/>
          <w:marBottom w:val="120"/>
          <w:divBdr>
            <w:top w:val="none" w:sz="0" w:space="0" w:color="auto"/>
            <w:left w:val="none" w:sz="0" w:space="0" w:color="auto"/>
            <w:bottom w:val="none" w:sz="0" w:space="0" w:color="auto"/>
            <w:right w:val="none" w:sz="0" w:space="0" w:color="auto"/>
          </w:divBdr>
        </w:div>
        <w:div w:id="2091923139">
          <w:marLeft w:val="720"/>
          <w:marRight w:val="0"/>
          <w:marTop w:val="60"/>
          <w:marBottom w:val="120"/>
          <w:divBdr>
            <w:top w:val="none" w:sz="0" w:space="0" w:color="auto"/>
            <w:left w:val="none" w:sz="0" w:space="0" w:color="auto"/>
            <w:bottom w:val="none" w:sz="0" w:space="0" w:color="auto"/>
            <w:right w:val="none" w:sz="0" w:space="0" w:color="auto"/>
          </w:divBdr>
        </w:div>
        <w:div w:id="8719253">
          <w:marLeft w:val="720"/>
          <w:marRight w:val="0"/>
          <w:marTop w:val="60"/>
          <w:marBottom w:val="120"/>
          <w:divBdr>
            <w:top w:val="none" w:sz="0" w:space="0" w:color="auto"/>
            <w:left w:val="none" w:sz="0" w:space="0" w:color="auto"/>
            <w:bottom w:val="none" w:sz="0" w:space="0" w:color="auto"/>
            <w:right w:val="none" w:sz="0" w:space="0" w:color="auto"/>
          </w:divBdr>
        </w:div>
        <w:div w:id="315379051">
          <w:marLeft w:val="720"/>
          <w:marRight w:val="0"/>
          <w:marTop w:val="60"/>
          <w:marBottom w:val="120"/>
          <w:divBdr>
            <w:top w:val="none" w:sz="0" w:space="0" w:color="auto"/>
            <w:left w:val="none" w:sz="0" w:space="0" w:color="auto"/>
            <w:bottom w:val="none" w:sz="0" w:space="0" w:color="auto"/>
            <w:right w:val="none" w:sz="0" w:space="0" w:color="auto"/>
          </w:divBdr>
        </w:div>
      </w:divsChild>
    </w:div>
    <w:div w:id="432357514">
      <w:bodyDiv w:val="1"/>
      <w:marLeft w:val="0"/>
      <w:marRight w:val="0"/>
      <w:marTop w:val="0"/>
      <w:marBottom w:val="0"/>
      <w:divBdr>
        <w:top w:val="none" w:sz="0" w:space="0" w:color="auto"/>
        <w:left w:val="none" w:sz="0" w:space="0" w:color="auto"/>
        <w:bottom w:val="none" w:sz="0" w:space="0" w:color="auto"/>
        <w:right w:val="none" w:sz="0" w:space="0" w:color="auto"/>
      </w:divBdr>
    </w:div>
    <w:div w:id="433597222">
      <w:bodyDiv w:val="1"/>
      <w:marLeft w:val="0"/>
      <w:marRight w:val="0"/>
      <w:marTop w:val="0"/>
      <w:marBottom w:val="0"/>
      <w:divBdr>
        <w:top w:val="none" w:sz="0" w:space="0" w:color="auto"/>
        <w:left w:val="none" w:sz="0" w:space="0" w:color="auto"/>
        <w:bottom w:val="none" w:sz="0" w:space="0" w:color="auto"/>
        <w:right w:val="none" w:sz="0" w:space="0" w:color="auto"/>
      </w:divBdr>
      <w:divsChild>
        <w:div w:id="638919429">
          <w:marLeft w:val="0"/>
          <w:marRight w:val="0"/>
          <w:marTop w:val="0"/>
          <w:marBottom w:val="0"/>
          <w:divBdr>
            <w:top w:val="none" w:sz="0" w:space="0" w:color="auto"/>
            <w:left w:val="none" w:sz="0" w:space="0" w:color="auto"/>
            <w:bottom w:val="none" w:sz="0" w:space="0" w:color="auto"/>
            <w:right w:val="none" w:sz="0" w:space="0" w:color="auto"/>
          </w:divBdr>
          <w:divsChild>
            <w:div w:id="67653765">
              <w:marLeft w:val="0"/>
              <w:marRight w:val="0"/>
              <w:marTop w:val="0"/>
              <w:marBottom w:val="0"/>
              <w:divBdr>
                <w:top w:val="none" w:sz="0" w:space="0" w:color="auto"/>
                <w:left w:val="none" w:sz="0" w:space="0" w:color="auto"/>
                <w:bottom w:val="none" w:sz="0" w:space="0" w:color="auto"/>
                <w:right w:val="none" w:sz="0" w:space="0" w:color="auto"/>
              </w:divBdr>
              <w:divsChild>
                <w:div w:id="603224363">
                  <w:marLeft w:val="0"/>
                  <w:marRight w:val="0"/>
                  <w:marTop w:val="0"/>
                  <w:marBottom w:val="375"/>
                  <w:divBdr>
                    <w:top w:val="none" w:sz="0" w:space="0" w:color="auto"/>
                    <w:left w:val="none" w:sz="0" w:space="0" w:color="auto"/>
                    <w:bottom w:val="none" w:sz="0" w:space="0" w:color="auto"/>
                    <w:right w:val="none" w:sz="0" w:space="0" w:color="auto"/>
                  </w:divBdr>
                  <w:divsChild>
                    <w:div w:id="1627001728">
                      <w:marLeft w:val="0"/>
                      <w:marRight w:val="0"/>
                      <w:marTop w:val="0"/>
                      <w:marBottom w:val="0"/>
                      <w:divBdr>
                        <w:top w:val="none" w:sz="0" w:space="0" w:color="auto"/>
                        <w:left w:val="none" w:sz="0" w:space="0" w:color="auto"/>
                        <w:bottom w:val="none" w:sz="0" w:space="0" w:color="auto"/>
                        <w:right w:val="none" w:sz="0" w:space="0" w:color="auto"/>
                      </w:divBdr>
                      <w:divsChild>
                        <w:div w:id="958023624">
                          <w:marLeft w:val="0"/>
                          <w:marRight w:val="0"/>
                          <w:marTop w:val="0"/>
                          <w:marBottom w:val="0"/>
                          <w:divBdr>
                            <w:top w:val="none" w:sz="0" w:space="0" w:color="auto"/>
                            <w:left w:val="none" w:sz="0" w:space="0" w:color="auto"/>
                            <w:bottom w:val="none" w:sz="0" w:space="0" w:color="auto"/>
                            <w:right w:val="none" w:sz="0" w:space="0" w:color="auto"/>
                          </w:divBdr>
                          <w:divsChild>
                            <w:div w:id="671567172">
                              <w:marLeft w:val="0"/>
                              <w:marRight w:val="0"/>
                              <w:marTop w:val="0"/>
                              <w:marBottom w:val="0"/>
                              <w:divBdr>
                                <w:top w:val="none" w:sz="0" w:space="0" w:color="auto"/>
                                <w:left w:val="none" w:sz="0" w:space="0" w:color="auto"/>
                                <w:bottom w:val="none" w:sz="0" w:space="0" w:color="auto"/>
                                <w:right w:val="none" w:sz="0" w:space="0" w:color="auto"/>
                              </w:divBdr>
                              <w:divsChild>
                                <w:div w:id="342249145">
                                  <w:marLeft w:val="0"/>
                                  <w:marRight w:val="0"/>
                                  <w:marTop w:val="0"/>
                                  <w:marBottom w:val="0"/>
                                  <w:divBdr>
                                    <w:top w:val="none" w:sz="0" w:space="0" w:color="auto"/>
                                    <w:left w:val="none" w:sz="0" w:space="0" w:color="auto"/>
                                    <w:bottom w:val="none" w:sz="0" w:space="0" w:color="auto"/>
                                    <w:right w:val="none" w:sz="0" w:space="0" w:color="auto"/>
                                  </w:divBdr>
                                  <w:divsChild>
                                    <w:div w:id="1296791768">
                                      <w:marLeft w:val="0"/>
                                      <w:marRight w:val="0"/>
                                      <w:marTop w:val="0"/>
                                      <w:marBottom w:val="0"/>
                                      <w:divBdr>
                                        <w:top w:val="none" w:sz="0" w:space="0" w:color="auto"/>
                                        <w:left w:val="none" w:sz="0" w:space="0" w:color="auto"/>
                                        <w:bottom w:val="none" w:sz="0" w:space="0" w:color="auto"/>
                                        <w:right w:val="none" w:sz="0" w:space="0" w:color="auto"/>
                                      </w:divBdr>
                                      <w:divsChild>
                                        <w:div w:id="1181580849">
                                          <w:marLeft w:val="150"/>
                                          <w:marRight w:val="150"/>
                                          <w:marTop w:val="0"/>
                                          <w:marBottom w:val="0"/>
                                          <w:divBdr>
                                            <w:top w:val="none" w:sz="0" w:space="0" w:color="auto"/>
                                            <w:left w:val="none" w:sz="0" w:space="0" w:color="auto"/>
                                            <w:bottom w:val="none" w:sz="0" w:space="0" w:color="auto"/>
                                            <w:right w:val="none" w:sz="0" w:space="0" w:color="auto"/>
                                          </w:divBdr>
                                          <w:divsChild>
                                            <w:div w:id="65812262">
                                              <w:marLeft w:val="0"/>
                                              <w:marRight w:val="0"/>
                                              <w:marTop w:val="0"/>
                                              <w:marBottom w:val="0"/>
                                              <w:divBdr>
                                                <w:top w:val="single" w:sz="6" w:space="0" w:color="E7E1CE"/>
                                                <w:left w:val="single" w:sz="6" w:space="0" w:color="E7E1CE"/>
                                                <w:bottom w:val="single" w:sz="6" w:space="0" w:color="E7E1CE"/>
                                                <w:right w:val="single" w:sz="6" w:space="0" w:color="E7E1CE"/>
                                              </w:divBdr>
                                              <w:divsChild>
                                                <w:div w:id="558396447">
                                                  <w:marLeft w:val="0"/>
                                                  <w:marRight w:val="0"/>
                                                  <w:marTop w:val="0"/>
                                                  <w:marBottom w:val="0"/>
                                                  <w:divBdr>
                                                    <w:top w:val="none" w:sz="0" w:space="0" w:color="auto"/>
                                                    <w:left w:val="none" w:sz="0" w:space="0" w:color="auto"/>
                                                    <w:bottom w:val="none" w:sz="0" w:space="0" w:color="auto"/>
                                                    <w:right w:val="none" w:sz="0" w:space="0" w:color="auto"/>
                                                  </w:divBdr>
                                                  <w:divsChild>
                                                    <w:div w:id="424158999">
                                                      <w:marLeft w:val="0"/>
                                                      <w:marRight w:val="0"/>
                                                      <w:marTop w:val="0"/>
                                                      <w:marBottom w:val="0"/>
                                                      <w:divBdr>
                                                        <w:top w:val="none" w:sz="0" w:space="0" w:color="auto"/>
                                                        <w:left w:val="none" w:sz="0" w:space="0" w:color="auto"/>
                                                        <w:bottom w:val="none" w:sz="0" w:space="0" w:color="auto"/>
                                                        <w:right w:val="none" w:sz="0" w:space="0" w:color="auto"/>
                                                      </w:divBdr>
                                                      <w:divsChild>
                                                        <w:div w:id="808982553">
                                                          <w:marLeft w:val="0"/>
                                                          <w:marRight w:val="0"/>
                                                          <w:marTop w:val="0"/>
                                                          <w:marBottom w:val="0"/>
                                                          <w:divBdr>
                                                            <w:top w:val="none" w:sz="0" w:space="0" w:color="auto"/>
                                                            <w:left w:val="none" w:sz="0" w:space="0" w:color="auto"/>
                                                            <w:bottom w:val="none" w:sz="0" w:space="0" w:color="auto"/>
                                                            <w:right w:val="none" w:sz="0" w:space="0" w:color="auto"/>
                                                          </w:divBdr>
                                                          <w:divsChild>
                                                            <w:div w:id="625164921">
                                                              <w:marLeft w:val="0"/>
                                                              <w:marRight w:val="0"/>
                                                              <w:marTop w:val="0"/>
                                                              <w:marBottom w:val="0"/>
                                                              <w:divBdr>
                                                                <w:top w:val="none" w:sz="0" w:space="0" w:color="auto"/>
                                                                <w:left w:val="none" w:sz="0" w:space="0" w:color="auto"/>
                                                                <w:bottom w:val="none" w:sz="0" w:space="0" w:color="auto"/>
                                                                <w:right w:val="none" w:sz="0" w:space="0" w:color="auto"/>
                                                              </w:divBdr>
                                                              <w:divsChild>
                                                                <w:div w:id="551232472">
                                                                  <w:marLeft w:val="0"/>
                                                                  <w:marRight w:val="0"/>
                                                                  <w:marTop w:val="0"/>
                                                                  <w:marBottom w:val="0"/>
                                                                  <w:divBdr>
                                                                    <w:top w:val="none" w:sz="0" w:space="0" w:color="auto"/>
                                                                    <w:left w:val="none" w:sz="0" w:space="0" w:color="auto"/>
                                                                    <w:bottom w:val="none" w:sz="0" w:space="0" w:color="auto"/>
                                                                    <w:right w:val="none" w:sz="0" w:space="0" w:color="auto"/>
                                                                  </w:divBdr>
                                                                  <w:divsChild>
                                                                    <w:div w:id="578562185">
                                                                      <w:marLeft w:val="0"/>
                                                                      <w:marRight w:val="0"/>
                                                                      <w:marTop w:val="0"/>
                                                                      <w:marBottom w:val="0"/>
                                                                      <w:divBdr>
                                                                        <w:top w:val="none" w:sz="0" w:space="0" w:color="auto"/>
                                                                        <w:left w:val="none" w:sz="0" w:space="0" w:color="auto"/>
                                                                        <w:bottom w:val="none" w:sz="0" w:space="0" w:color="auto"/>
                                                                        <w:right w:val="none" w:sz="0" w:space="0" w:color="auto"/>
                                                                      </w:divBdr>
                                                                      <w:divsChild>
                                                                        <w:div w:id="1766026605">
                                                                          <w:marLeft w:val="0"/>
                                                                          <w:marRight w:val="0"/>
                                                                          <w:marTop w:val="0"/>
                                                                          <w:marBottom w:val="0"/>
                                                                          <w:divBdr>
                                                                            <w:top w:val="none" w:sz="0" w:space="0" w:color="auto"/>
                                                                            <w:left w:val="none" w:sz="0" w:space="0" w:color="auto"/>
                                                                            <w:bottom w:val="none" w:sz="0" w:space="0" w:color="auto"/>
                                                                            <w:right w:val="none" w:sz="0" w:space="0" w:color="auto"/>
                                                                          </w:divBdr>
                                                                          <w:divsChild>
                                                                            <w:div w:id="494303710">
                                                                              <w:marLeft w:val="0"/>
                                                                              <w:marRight w:val="0"/>
                                                                              <w:marTop w:val="0"/>
                                                                              <w:marBottom w:val="0"/>
                                                                              <w:divBdr>
                                                                                <w:top w:val="none" w:sz="0" w:space="0" w:color="auto"/>
                                                                                <w:left w:val="none" w:sz="0" w:space="0" w:color="auto"/>
                                                                                <w:bottom w:val="none" w:sz="0" w:space="0" w:color="auto"/>
                                                                                <w:right w:val="none" w:sz="0" w:space="0" w:color="auto"/>
                                                                              </w:divBdr>
                                                                              <w:divsChild>
                                                                                <w:div w:id="1770276743">
                                                                                  <w:marLeft w:val="0"/>
                                                                                  <w:marRight w:val="0"/>
                                                                                  <w:marTop w:val="0"/>
                                                                                  <w:marBottom w:val="0"/>
                                                                                  <w:divBdr>
                                                                                    <w:top w:val="none" w:sz="0" w:space="0" w:color="auto"/>
                                                                                    <w:left w:val="none" w:sz="0" w:space="0" w:color="auto"/>
                                                                                    <w:bottom w:val="none" w:sz="0" w:space="0" w:color="auto"/>
                                                                                    <w:right w:val="none" w:sz="0" w:space="0" w:color="auto"/>
                                                                                  </w:divBdr>
                                                                                  <w:divsChild>
                                                                                    <w:div w:id="22754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0883713">
      <w:bodyDiv w:val="1"/>
      <w:marLeft w:val="0"/>
      <w:marRight w:val="0"/>
      <w:marTop w:val="0"/>
      <w:marBottom w:val="0"/>
      <w:divBdr>
        <w:top w:val="none" w:sz="0" w:space="0" w:color="auto"/>
        <w:left w:val="none" w:sz="0" w:space="0" w:color="auto"/>
        <w:bottom w:val="none" w:sz="0" w:space="0" w:color="auto"/>
        <w:right w:val="none" w:sz="0" w:space="0" w:color="auto"/>
      </w:divBdr>
    </w:div>
    <w:div w:id="460266051">
      <w:bodyDiv w:val="1"/>
      <w:marLeft w:val="0"/>
      <w:marRight w:val="0"/>
      <w:marTop w:val="0"/>
      <w:marBottom w:val="0"/>
      <w:divBdr>
        <w:top w:val="none" w:sz="0" w:space="0" w:color="auto"/>
        <w:left w:val="none" w:sz="0" w:space="0" w:color="auto"/>
        <w:bottom w:val="none" w:sz="0" w:space="0" w:color="auto"/>
        <w:right w:val="none" w:sz="0" w:space="0" w:color="auto"/>
      </w:divBdr>
    </w:div>
    <w:div w:id="473983942">
      <w:bodyDiv w:val="1"/>
      <w:marLeft w:val="0"/>
      <w:marRight w:val="0"/>
      <w:marTop w:val="0"/>
      <w:marBottom w:val="0"/>
      <w:divBdr>
        <w:top w:val="none" w:sz="0" w:space="0" w:color="auto"/>
        <w:left w:val="none" w:sz="0" w:space="0" w:color="auto"/>
        <w:bottom w:val="none" w:sz="0" w:space="0" w:color="auto"/>
        <w:right w:val="none" w:sz="0" w:space="0" w:color="auto"/>
      </w:divBdr>
    </w:div>
    <w:div w:id="503325866">
      <w:bodyDiv w:val="1"/>
      <w:marLeft w:val="0"/>
      <w:marRight w:val="0"/>
      <w:marTop w:val="0"/>
      <w:marBottom w:val="0"/>
      <w:divBdr>
        <w:top w:val="none" w:sz="0" w:space="0" w:color="auto"/>
        <w:left w:val="none" w:sz="0" w:space="0" w:color="auto"/>
        <w:bottom w:val="none" w:sz="0" w:space="0" w:color="auto"/>
        <w:right w:val="none" w:sz="0" w:space="0" w:color="auto"/>
      </w:divBdr>
      <w:divsChild>
        <w:div w:id="1454327001">
          <w:marLeft w:val="720"/>
          <w:marRight w:val="0"/>
          <w:marTop w:val="60"/>
          <w:marBottom w:val="0"/>
          <w:divBdr>
            <w:top w:val="none" w:sz="0" w:space="0" w:color="auto"/>
            <w:left w:val="none" w:sz="0" w:space="0" w:color="auto"/>
            <w:bottom w:val="none" w:sz="0" w:space="0" w:color="auto"/>
            <w:right w:val="none" w:sz="0" w:space="0" w:color="auto"/>
          </w:divBdr>
        </w:div>
        <w:div w:id="394744037">
          <w:marLeft w:val="720"/>
          <w:marRight w:val="0"/>
          <w:marTop w:val="60"/>
          <w:marBottom w:val="0"/>
          <w:divBdr>
            <w:top w:val="none" w:sz="0" w:space="0" w:color="auto"/>
            <w:left w:val="none" w:sz="0" w:space="0" w:color="auto"/>
            <w:bottom w:val="none" w:sz="0" w:space="0" w:color="auto"/>
            <w:right w:val="none" w:sz="0" w:space="0" w:color="auto"/>
          </w:divBdr>
        </w:div>
        <w:div w:id="1822580596">
          <w:marLeft w:val="720"/>
          <w:marRight w:val="0"/>
          <w:marTop w:val="60"/>
          <w:marBottom w:val="120"/>
          <w:divBdr>
            <w:top w:val="none" w:sz="0" w:space="0" w:color="auto"/>
            <w:left w:val="none" w:sz="0" w:space="0" w:color="auto"/>
            <w:bottom w:val="none" w:sz="0" w:space="0" w:color="auto"/>
            <w:right w:val="none" w:sz="0" w:space="0" w:color="auto"/>
          </w:divBdr>
        </w:div>
        <w:div w:id="893353716">
          <w:marLeft w:val="720"/>
          <w:marRight w:val="0"/>
          <w:marTop w:val="60"/>
          <w:marBottom w:val="120"/>
          <w:divBdr>
            <w:top w:val="none" w:sz="0" w:space="0" w:color="auto"/>
            <w:left w:val="none" w:sz="0" w:space="0" w:color="auto"/>
            <w:bottom w:val="none" w:sz="0" w:space="0" w:color="auto"/>
            <w:right w:val="none" w:sz="0" w:space="0" w:color="auto"/>
          </w:divBdr>
        </w:div>
        <w:div w:id="1351175704">
          <w:marLeft w:val="720"/>
          <w:marRight w:val="0"/>
          <w:marTop w:val="60"/>
          <w:marBottom w:val="120"/>
          <w:divBdr>
            <w:top w:val="none" w:sz="0" w:space="0" w:color="auto"/>
            <w:left w:val="none" w:sz="0" w:space="0" w:color="auto"/>
            <w:bottom w:val="none" w:sz="0" w:space="0" w:color="auto"/>
            <w:right w:val="none" w:sz="0" w:space="0" w:color="auto"/>
          </w:divBdr>
        </w:div>
      </w:divsChild>
    </w:div>
    <w:div w:id="531461548">
      <w:bodyDiv w:val="1"/>
      <w:marLeft w:val="0"/>
      <w:marRight w:val="0"/>
      <w:marTop w:val="0"/>
      <w:marBottom w:val="0"/>
      <w:divBdr>
        <w:top w:val="none" w:sz="0" w:space="0" w:color="auto"/>
        <w:left w:val="none" w:sz="0" w:space="0" w:color="auto"/>
        <w:bottom w:val="none" w:sz="0" w:space="0" w:color="auto"/>
        <w:right w:val="none" w:sz="0" w:space="0" w:color="auto"/>
      </w:divBdr>
    </w:div>
    <w:div w:id="559906654">
      <w:bodyDiv w:val="1"/>
      <w:marLeft w:val="0"/>
      <w:marRight w:val="0"/>
      <w:marTop w:val="0"/>
      <w:marBottom w:val="0"/>
      <w:divBdr>
        <w:top w:val="none" w:sz="0" w:space="0" w:color="auto"/>
        <w:left w:val="none" w:sz="0" w:space="0" w:color="auto"/>
        <w:bottom w:val="none" w:sz="0" w:space="0" w:color="auto"/>
        <w:right w:val="none" w:sz="0" w:space="0" w:color="auto"/>
      </w:divBdr>
      <w:divsChild>
        <w:div w:id="1085222239">
          <w:marLeft w:val="0"/>
          <w:marRight w:val="0"/>
          <w:marTop w:val="0"/>
          <w:marBottom w:val="0"/>
          <w:divBdr>
            <w:top w:val="none" w:sz="0" w:space="0" w:color="auto"/>
            <w:left w:val="none" w:sz="0" w:space="0" w:color="auto"/>
            <w:bottom w:val="none" w:sz="0" w:space="0" w:color="auto"/>
            <w:right w:val="none" w:sz="0" w:space="0" w:color="auto"/>
          </w:divBdr>
          <w:divsChild>
            <w:div w:id="1282805372">
              <w:marLeft w:val="0"/>
              <w:marRight w:val="0"/>
              <w:marTop w:val="0"/>
              <w:marBottom w:val="0"/>
              <w:divBdr>
                <w:top w:val="none" w:sz="0" w:space="0" w:color="auto"/>
                <w:left w:val="none" w:sz="0" w:space="0" w:color="auto"/>
                <w:bottom w:val="none" w:sz="0" w:space="0" w:color="auto"/>
                <w:right w:val="none" w:sz="0" w:space="0" w:color="auto"/>
              </w:divBdr>
              <w:divsChild>
                <w:div w:id="20018683">
                  <w:marLeft w:val="0"/>
                  <w:marRight w:val="0"/>
                  <w:marTop w:val="300"/>
                  <w:marBottom w:val="375"/>
                  <w:divBdr>
                    <w:top w:val="none" w:sz="0" w:space="0" w:color="auto"/>
                    <w:left w:val="none" w:sz="0" w:space="0" w:color="auto"/>
                    <w:bottom w:val="none" w:sz="0" w:space="0" w:color="auto"/>
                    <w:right w:val="none" w:sz="0" w:space="0" w:color="auto"/>
                  </w:divBdr>
                  <w:divsChild>
                    <w:div w:id="1688099429">
                      <w:marLeft w:val="0"/>
                      <w:marRight w:val="0"/>
                      <w:marTop w:val="0"/>
                      <w:marBottom w:val="0"/>
                      <w:divBdr>
                        <w:top w:val="none" w:sz="0" w:space="0" w:color="auto"/>
                        <w:left w:val="none" w:sz="0" w:space="0" w:color="auto"/>
                        <w:bottom w:val="none" w:sz="0" w:space="0" w:color="auto"/>
                        <w:right w:val="none" w:sz="0" w:space="0" w:color="auto"/>
                      </w:divBdr>
                      <w:divsChild>
                        <w:div w:id="354423235">
                          <w:marLeft w:val="0"/>
                          <w:marRight w:val="0"/>
                          <w:marTop w:val="0"/>
                          <w:marBottom w:val="0"/>
                          <w:divBdr>
                            <w:top w:val="none" w:sz="0" w:space="0" w:color="auto"/>
                            <w:left w:val="none" w:sz="0" w:space="0" w:color="auto"/>
                            <w:bottom w:val="none" w:sz="0" w:space="0" w:color="auto"/>
                            <w:right w:val="none" w:sz="0" w:space="0" w:color="auto"/>
                          </w:divBdr>
                          <w:divsChild>
                            <w:div w:id="1225485280">
                              <w:marLeft w:val="0"/>
                              <w:marRight w:val="0"/>
                              <w:marTop w:val="0"/>
                              <w:marBottom w:val="0"/>
                              <w:divBdr>
                                <w:top w:val="none" w:sz="0" w:space="0" w:color="auto"/>
                                <w:left w:val="none" w:sz="0" w:space="0" w:color="auto"/>
                                <w:bottom w:val="none" w:sz="0" w:space="0" w:color="auto"/>
                                <w:right w:val="none" w:sz="0" w:space="0" w:color="auto"/>
                              </w:divBdr>
                              <w:divsChild>
                                <w:div w:id="106437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2251332">
      <w:bodyDiv w:val="1"/>
      <w:marLeft w:val="0"/>
      <w:marRight w:val="0"/>
      <w:marTop w:val="0"/>
      <w:marBottom w:val="0"/>
      <w:divBdr>
        <w:top w:val="none" w:sz="0" w:space="0" w:color="auto"/>
        <w:left w:val="none" w:sz="0" w:space="0" w:color="auto"/>
        <w:bottom w:val="none" w:sz="0" w:space="0" w:color="auto"/>
        <w:right w:val="none" w:sz="0" w:space="0" w:color="auto"/>
      </w:divBdr>
      <w:divsChild>
        <w:div w:id="1810391125">
          <w:marLeft w:val="1368"/>
          <w:marRight w:val="0"/>
          <w:marTop w:val="0"/>
          <w:marBottom w:val="0"/>
          <w:divBdr>
            <w:top w:val="none" w:sz="0" w:space="0" w:color="auto"/>
            <w:left w:val="none" w:sz="0" w:space="0" w:color="auto"/>
            <w:bottom w:val="none" w:sz="0" w:space="0" w:color="auto"/>
            <w:right w:val="none" w:sz="0" w:space="0" w:color="auto"/>
          </w:divBdr>
        </w:div>
        <w:div w:id="1769042520">
          <w:marLeft w:val="1368"/>
          <w:marRight w:val="0"/>
          <w:marTop w:val="0"/>
          <w:marBottom w:val="0"/>
          <w:divBdr>
            <w:top w:val="none" w:sz="0" w:space="0" w:color="auto"/>
            <w:left w:val="none" w:sz="0" w:space="0" w:color="auto"/>
            <w:bottom w:val="none" w:sz="0" w:space="0" w:color="auto"/>
            <w:right w:val="none" w:sz="0" w:space="0" w:color="auto"/>
          </w:divBdr>
        </w:div>
        <w:div w:id="2000035424">
          <w:marLeft w:val="1368"/>
          <w:marRight w:val="0"/>
          <w:marTop w:val="0"/>
          <w:marBottom w:val="0"/>
          <w:divBdr>
            <w:top w:val="none" w:sz="0" w:space="0" w:color="auto"/>
            <w:left w:val="none" w:sz="0" w:space="0" w:color="auto"/>
            <w:bottom w:val="none" w:sz="0" w:space="0" w:color="auto"/>
            <w:right w:val="none" w:sz="0" w:space="0" w:color="auto"/>
          </w:divBdr>
        </w:div>
        <w:div w:id="681325469">
          <w:marLeft w:val="1368"/>
          <w:marRight w:val="0"/>
          <w:marTop w:val="0"/>
          <w:marBottom w:val="0"/>
          <w:divBdr>
            <w:top w:val="none" w:sz="0" w:space="0" w:color="auto"/>
            <w:left w:val="none" w:sz="0" w:space="0" w:color="auto"/>
            <w:bottom w:val="none" w:sz="0" w:space="0" w:color="auto"/>
            <w:right w:val="none" w:sz="0" w:space="0" w:color="auto"/>
          </w:divBdr>
        </w:div>
        <w:div w:id="1810129950">
          <w:marLeft w:val="1368"/>
          <w:marRight w:val="0"/>
          <w:marTop w:val="0"/>
          <w:marBottom w:val="0"/>
          <w:divBdr>
            <w:top w:val="none" w:sz="0" w:space="0" w:color="auto"/>
            <w:left w:val="none" w:sz="0" w:space="0" w:color="auto"/>
            <w:bottom w:val="none" w:sz="0" w:space="0" w:color="auto"/>
            <w:right w:val="none" w:sz="0" w:space="0" w:color="auto"/>
          </w:divBdr>
        </w:div>
        <w:div w:id="1049453511">
          <w:marLeft w:val="1368"/>
          <w:marRight w:val="0"/>
          <w:marTop w:val="0"/>
          <w:marBottom w:val="0"/>
          <w:divBdr>
            <w:top w:val="none" w:sz="0" w:space="0" w:color="auto"/>
            <w:left w:val="none" w:sz="0" w:space="0" w:color="auto"/>
            <w:bottom w:val="none" w:sz="0" w:space="0" w:color="auto"/>
            <w:right w:val="none" w:sz="0" w:space="0" w:color="auto"/>
          </w:divBdr>
        </w:div>
        <w:div w:id="951477885">
          <w:marLeft w:val="1368"/>
          <w:marRight w:val="0"/>
          <w:marTop w:val="0"/>
          <w:marBottom w:val="0"/>
          <w:divBdr>
            <w:top w:val="none" w:sz="0" w:space="0" w:color="auto"/>
            <w:left w:val="none" w:sz="0" w:space="0" w:color="auto"/>
            <w:bottom w:val="none" w:sz="0" w:space="0" w:color="auto"/>
            <w:right w:val="none" w:sz="0" w:space="0" w:color="auto"/>
          </w:divBdr>
        </w:div>
        <w:div w:id="2063482542">
          <w:marLeft w:val="1368"/>
          <w:marRight w:val="0"/>
          <w:marTop w:val="0"/>
          <w:marBottom w:val="0"/>
          <w:divBdr>
            <w:top w:val="none" w:sz="0" w:space="0" w:color="auto"/>
            <w:left w:val="none" w:sz="0" w:space="0" w:color="auto"/>
            <w:bottom w:val="none" w:sz="0" w:space="0" w:color="auto"/>
            <w:right w:val="none" w:sz="0" w:space="0" w:color="auto"/>
          </w:divBdr>
        </w:div>
      </w:divsChild>
    </w:div>
    <w:div w:id="564145322">
      <w:bodyDiv w:val="1"/>
      <w:marLeft w:val="0"/>
      <w:marRight w:val="0"/>
      <w:marTop w:val="0"/>
      <w:marBottom w:val="0"/>
      <w:divBdr>
        <w:top w:val="none" w:sz="0" w:space="0" w:color="auto"/>
        <w:left w:val="none" w:sz="0" w:space="0" w:color="auto"/>
        <w:bottom w:val="none" w:sz="0" w:space="0" w:color="auto"/>
        <w:right w:val="none" w:sz="0" w:space="0" w:color="auto"/>
      </w:divBdr>
    </w:div>
    <w:div w:id="582375888">
      <w:bodyDiv w:val="1"/>
      <w:marLeft w:val="0"/>
      <w:marRight w:val="0"/>
      <w:marTop w:val="0"/>
      <w:marBottom w:val="0"/>
      <w:divBdr>
        <w:top w:val="none" w:sz="0" w:space="0" w:color="auto"/>
        <w:left w:val="none" w:sz="0" w:space="0" w:color="auto"/>
        <w:bottom w:val="none" w:sz="0" w:space="0" w:color="auto"/>
        <w:right w:val="none" w:sz="0" w:space="0" w:color="auto"/>
      </w:divBdr>
      <w:divsChild>
        <w:div w:id="146358624">
          <w:marLeft w:val="0"/>
          <w:marRight w:val="0"/>
          <w:marTop w:val="0"/>
          <w:marBottom w:val="0"/>
          <w:divBdr>
            <w:top w:val="none" w:sz="0" w:space="0" w:color="auto"/>
            <w:left w:val="none" w:sz="0" w:space="0" w:color="auto"/>
            <w:bottom w:val="none" w:sz="0" w:space="0" w:color="auto"/>
            <w:right w:val="none" w:sz="0" w:space="0" w:color="auto"/>
          </w:divBdr>
        </w:div>
        <w:div w:id="771242261">
          <w:marLeft w:val="0"/>
          <w:marRight w:val="0"/>
          <w:marTop w:val="0"/>
          <w:marBottom w:val="0"/>
          <w:divBdr>
            <w:top w:val="none" w:sz="0" w:space="0" w:color="auto"/>
            <w:left w:val="none" w:sz="0" w:space="0" w:color="auto"/>
            <w:bottom w:val="none" w:sz="0" w:space="0" w:color="auto"/>
            <w:right w:val="none" w:sz="0" w:space="0" w:color="auto"/>
          </w:divBdr>
        </w:div>
        <w:div w:id="1844779743">
          <w:marLeft w:val="0"/>
          <w:marRight w:val="0"/>
          <w:marTop w:val="0"/>
          <w:marBottom w:val="0"/>
          <w:divBdr>
            <w:top w:val="none" w:sz="0" w:space="0" w:color="auto"/>
            <w:left w:val="none" w:sz="0" w:space="0" w:color="auto"/>
            <w:bottom w:val="none" w:sz="0" w:space="0" w:color="auto"/>
            <w:right w:val="none" w:sz="0" w:space="0" w:color="auto"/>
          </w:divBdr>
        </w:div>
        <w:div w:id="2097506691">
          <w:marLeft w:val="0"/>
          <w:marRight w:val="0"/>
          <w:marTop w:val="0"/>
          <w:marBottom w:val="0"/>
          <w:divBdr>
            <w:top w:val="none" w:sz="0" w:space="0" w:color="auto"/>
            <w:left w:val="none" w:sz="0" w:space="0" w:color="auto"/>
            <w:bottom w:val="none" w:sz="0" w:space="0" w:color="auto"/>
            <w:right w:val="none" w:sz="0" w:space="0" w:color="auto"/>
          </w:divBdr>
        </w:div>
        <w:div w:id="2044211445">
          <w:marLeft w:val="0"/>
          <w:marRight w:val="0"/>
          <w:marTop w:val="0"/>
          <w:marBottom w:val="0"/>
          <w:divBdr>
            <w:top w:val="none" w:sz="0" w:space="0" w:color="auto"/>
            <w:left w:val="none" w:sz="0" w:space="0" w:color="auto"/>
            <w:bottom w:val="none" w:sz="0" w:space="0" w:color="auto"/>
            <w:right w:val="none" w:sz="0" w:space="0" w:color="auto"/>
          </w:divBdr>
        </w:div>
        <w:div w:id="1176921114">
          <w:marLeft w:val="0"/>
          <w:marRight w:val="0"/>
          <w:marTop w:val="0"/>
          <w:marBottom w:val="0"/>
          <w:divBdr>
            <w:top w:val="none" w:sz="0" w:space="0" w:color="auto"/>
            <w:left w:val="none" w:sz="0" w:space="0" w:color="auto"/>
            <w:bottom w:val="none" w:sz="0" w:space="0" w:color="auto"/>
            <w:right w:val="none" w:sz="0" w:space="0" w:color="auto"/>
          </w:divBdr>
        </w:div>
        <w:div w:id="1684013427">
          <w:marLeft w:val="0"/>
          <w:marRight w:val="0"/>
          <w:marTop w:val="0"/>
          <w:marBottom w:val="0"/>
          <w:divBdr>
            <w:top w:val="none" w:sz="0" w:space="0" w:color="auto"/>
            <w:left w:val="none" w:sz="0" w:space="0" w:color="auto"/>
            <w:bottom w:val="none" w:sz="0" w:space="0" w:color="auto"/>
            <w:right w:val="none" w:sz="0" w:space="0" w:color="auto"/>
          </w:divBdr>
        </w:div>
      </w:divsChild>
    </w:div>
    <w:div w:id="598178945">
      <w:bodyDiv w:val="1"/>
      <w:marLeft w:val="0"/>
      <w:marRight w:val="0"/>
      <w:marTop w:val="0"/>
      <w:marBottom w:val="0"/>
      <w:divBdr>
        <w:top w:val="none" w:sz="0" w:space="0" w:color="auto"/>
        <w:left w:val="none" w:sz="0" w:space="0" w:color="auto"/>
        <w:bottom w:val="none" w:sz="0" w:space="0" w:color="auto"/>
        <w:right w:val="none" w:sz="0" w:space="0" w:color="auto"/>
      </w:divBdr>
      <w:divsChild>
        <w:div w:id="1013385427">
          <w:marLeft w:val="576"/>
          <w:marRight w:val="0"/>
          <w:marTop w:val="120"/>
          <w:marBottom w:val="120"/>
          <w:divBdr>
            <w:top w:val="none" w:sz="0" w:space="0" w:color="auto"/>
            <w:left w:val="none" w:sz="0" w:space="0" w:color="auto"/>
            <w:bottom w:val="none" w:sz="0" w:space="0" w:color="auto"/>
            <w:right w:val="none" w:sz="0" w:space="0" w:color="auto"/>
          </w:divBdr>
        </w:div>
        <w:div w:id="676540738">
          <w:marLeft w:val="576"/>
          <w:marRight w:val="0"/>
          <w:marTop w:val="120"/>
          <w:marBottom w:val="120"/>
          <w:divBdr>
            <w:top w:val="none" w:sz="0" w:space="0" w:color="auto"/>
            <w:left w:val="none" w:sz="0" w:space="0" w:color="auto"/>
            <w:bottom w:val="none" w:sz="0" w:space="0" w:color="auto"/>
            <w:right w:val="none" w:sz="0" w:space="0" w:color="auto"/>
          </w:divBdr>
        </w:div>
        <w:div w:id="2100245853">
          <w:marLeft w:val="576"/>
          <w:marRight w:val="0"/>
          <w:marTop w:val="120"/>
          <w:marBottom w:val="120"/>
          <w:divBdr>
            <w:top w:val="none" w:sz="0" w:space="0" w:color="auto"/>
            <w:left w:val="none" w:sz="0" w:space="0" w:color="auto"/>
            <w:bottom w:val="none" w:sz="0" w:space="0" w:color="auto"/>
            <w:right w:val="none" w:sz="0" w:space="0" w:color="auto"/>
          </w:divBdr>
        </w:div>
        <w:div w:id="1834493089">
          <w:marLeft w:val="576"/>
          <w:marRight w:val="0"/>
          <w:marTop w:val="120"/>
          <w:marBottom w:val="120"/>
          <w:divBdr>
            <w:top w:val="none" w:sz="0" w:space="0" w:color="auto"/>
            <w:left w:val="none" w:sz="0" w:space="0" w:color="auto"/>
            <w:bottom w:val="none" w:sz="0" w:space="0" w:color="auto"/>
            <w:right w:val="none" w:sz="0" w:space="0" w:color="auto"/>
          </w:divBdr>
        </w:div>
        <w:div w:id="1537693460">
          <w:marLeft w:val="576"/>
          <w:marRight w:val="0"/>
          <w:marTop w:val="120"/>
          <w:marBottom w:val="120"/>
          <w:divBdr>
            <w:top w:val="none" w:sz="0" w:space="0" w:color="auto"/>
            <w:left w:val="none" w:sz="0" w:space="0" w:color="auto"/>
            <w:bottom w:val="none" w:sz="0" w:space="0" w:color="auto"/>
            <w:right w:val="none" w:sz="0" w:space="0" w:color="auto"/>
          </w:divBdr>
        </w:div>
        <w:div w:id="1056202871">
          <w:marLeft w:val="576"/>
          <w:marRight w:val="0"/>
          <w:marTop w:val="120"/>
          <w:marBottom w:val="120"/>
          <w:divBdr>
            <w:top w:val="none" w:sz="0" w:space="0" w:color="auto"/>
            <w:left w:val="none" w:sz="0" w:space="0" w:color="auto"/>
            <w:bottom w:val="none" w:sz="0" w:space="0" w:color="auto"/>
            <w:right w:val="none" w:sz="0" w:space="0" w:color="auto"/>
          </w:divBdr>
        </w:div>
        <w:div w:id="1512836371">
          <w:marLeft w:val="576"/>
          <w:marRight w:val="0"/>
          <w:marTop w:val="120"/>
          <w:marBottom w:val="120"/>
          <w:divBdr>
            <w:top w:val="none" w:sz="0" w:space="0" w:color="auto"/>
            <w:left w:val="none" w:sz="0" w:space="0" w:color="auto"/>
            <w:bottom w:val="none" w:sz="0" w:space="0" w:color="auto"/>
            <w:right w:val="none" w:sz="0" w:space="0" w:color="auto"/>
          </w:divBdr>
        </w:div>
        <w:div w:id="2119333103">
          <w:marLeft w:val="576"/>
          <w:marRight w:val="0"/>
          <w:marTop w:val="120"/>
          <w:marBottom w:val="120"/>
          <w:divBdr>
            <w:top w:val="none" w:sz="0" w:space="0" w:color="auto"/>
            <w:left w:val="none" w:sz="0" w:space="0" w:color="auto"/>
            <w:bottom w:val="none" w:sz="0" w:space="0" w:color="auto"/>
            <w:right w:val="none" w:sz="0" w:space="0" w:color="auto"/>
          </w:divBdr>
        </w:div>
        <w:div w:id="1482235617">
          <w:marLeft w:val="576"/>
          <w:marRight w:val="0"/>
          <w:marTop w:val="120"/>
          <w:marBottom w:val="120"/>
          <w:divBdr>
            <w:top w:val="none" w:sz="0" w:space="0" w:color="auto"/>
            <w:left w:val="none" w:sz="0" w:space="0" w:color="auto"/>
            <w:bottom w:val="none" w:sz="0" w:space="0" w:color="auto"/>
            <w:right w:val="none" w:sz="0" w:space="0" w:color="auto"/>
          </w:divBdr>
        </w:div>
      </w:divsChild>
    </w:div>
    <w:div w:id="612368973">
      <w:bodyDiv w:val="1"/>
      <w:marLeft w:val="0"/>
      <w:marRight w:val="0"/>
      <w:marTop w:val="0"/>
      <w:marBottom w:val="0"/>
      <w:divBdr>
        <w:top w:val="none" w:sz="0" w:space="0" w:color="auto"/>
        <w:left w:val="none" w:sz="0" w:space="0" w:color="auto"/>
        <w:bottom w:val="none" w:sz="0" w:space="0" w:color="auto"/>
        <w:right w:val="none" w:sz="0" w:space="0" w:color="auto"/>
      </w:divBdr>
    </w:div>
    <w:div w:id="617954731">
      <w:bodyDiv w:val="1"/>
      <w:marLeft w:val="0"/>
      <w:marRight w:val="0"/>
      <w:marTop w:val="0"/>
      <w:marBottom w:val="0"/>
      <w:divBdr>
        <w:top w:val="none" w:sz="0" w:space="0" w:color="auto"/>
        <w:left w:val="none" w:sz="0" w:space="0" w:color="auto"/>
        <w:bottom w:val="none" w:sz="0" w:space="0" w:color="auto"/>
        <w:right w:val="none" w:sz="0" w:space="0" w:color="auto"/>
      </w:divBdr>
    </w:div>
    <w:div w:id="624435501">
      <w:bodyDiv w:val="1"/>
      <w:marLeft w:val="0"/>
      <w:marRight w:val="0"/>
      <w:marTop w:val="0"/>
      <w:marBottom w:val="0"/>
      <w:divBdr>
        <w:top w:val="none" w:sz="0" w:space="0" w:color="auto"/>
        <w:left w:val="none" w:sz="0" w:space="0" w:color="auto"/>
        <w:bottom w:val="none" w:sz="0" w:space="0" w:color="auto"/>
        <w:right w:val="none" w:sz="0" w:space="0" w:color="auto"/>
      </w:divBdr>
    </w:div>
    <w:div w:id="630983188">
      <w:bodyDiv w:val="1"/>
      <w:marLeft w:val="0"/>
      <w:marRight w:val="0"/>
      <w:marTop w:val="0"/>
      <w:marBottom w:val="0"/>
      <w:divBdr>
        <w:top w:val="none" w:sz="0" w:space="0" w:color="auto"/>
        <w:left w:val="none" w:sz="0" w:space="0" w:color="auto"/>
        <w:bottom w:val="none" w:sz="0" w:space="0" w:color="auto"/>
        <w:right w:val="none" w:sz="0" w:space="0" w:color="auto"/>
      </w:divBdr>
    </w:div>
    <w:div w:id="643706971">
      <w:bodyDiv w:val="1"/>
      <w:marLeft w:val="0"/>
      <w:marRight w:val="0"/>
      <w:marTop w:val="0"/>
      <w:marBottom w:val="0"/>
      <w:divBdr>
        <w:top w:val="none" w:sz="0" w:space="0" w:color="auto"/>
        <w:left w:val="none" w:sz="0" w:space="0" w:color="auto"/>
        <w:bottom w:val="none" w:sz="0" w:space="0" w:color="auto"/>
        <w:right w:val="none" w:sz="0" w:space="0" w:color="auto"/>
      </w:divBdr>
    </w:div>
    <w:div w:id="668948913">
      <w:bodyDiv w:val="1"/>
      <w:marLeft w:val="0"/>
      <w:marRight w:val="0"/>
      <w:marTop w:val="0"/>
      <w:marBottom w:val="0"/>
      <w:divBdr>
        <w:top w:val="none" w:sz="0" w:space="0" w:color="auto"/>
        <w:left w:val="none" w:sz="0" w:space="0" w:color="auto"/>
        <w:bottom w:val="none" w:sz="0" w:space="0" w:color="auto"/>
        <w:right w:val="none" w:sz="0" w:space="0" w:color="auto"/>
      </w:divBdr>
      <w:divsChild>
        <w:div w:id="343089936">
          <w:marLeft w:val="0"/>
          <w:marRight w:val="0"/>
          <w:marTop w:val="0"/>
          <w:marBottom w:val="0"/>
          <w:divBdr>
            <w:top w:val="none" w:sz="0" w:space="0" w:color="auto"/>
            <w:left w:val="none" w:sz="0" w:space="0" w:color="auto"/>
            <w:bottom w:val="none" w:sz="0" w:space="0" w:color="auto"/>
            <w:right w:val="none" w:sz="0" w:space="0" w:color="auto"/>
          </w:divBdr>
          <w:divsChild>
            <w:div w:id="107160802">
              <w:marLeft w:val="0"/>
              <w:marRight w:val="0"/>
              <w:marTop w:val="0"/>
              <w:marBottom w:val="0"/>
              <w:divBdr>
                <w:top w:val="none" w:sz="0" w:space="0" w:color="auto"/>
                <w:left w:val="none" w:sz="0" w:space="0" w:color="auto"/>
                <w:bottom w:val="none" w:sz="0" w:space="0" w:color="auto"/>
                <w:right w:val="none" w:sz="0" w:space="0" w:color="auto"/>
              </w:divBdr>
              <w:divsChild>
                <w:div w:id="1954284674">
                  <w:marLeft w:val="0"/>
                  <w:marRight w:val="0"/>
                  <w:marTop w:val="0"/>
                  <w:marBottom w:val="0"/>
                  <w:divBdr>
                    <w:top w:val="none" w:sz="0" w:space="0" w:color="auto"/>
                    <w:left w:val="none" w:sz="0" w:space="0" w:color="auto"/>
                    <w:bottom w:val="none" w:sz="0" w:space="0" w:color="auto"/>
                    <w:right w:val="none" w:sz="0" w:space="0" w:color="auto"/>
                  </w:divBdr>
                  <w:divsChild>
                    <w:div w:id="239292728">
                      <w:marLeft w:val="0"/>
                      <w:marRight w:val="0"/>
                      <w:marTop w:val="105"/>
                      <w:marBottom w:val="0"/>
                      <w:divBdr>
                        <w:top w:val="none" w:sz="0" w:space="0" w:color="auto"/>
                        <w:left w:val="none" w:sz="0" w:space="0" w:color="auto"/>
                        <w:bottom w:val="none" w:sz="0" w:space="0" w:color="auto"/>
                        <w:right w:val="none" w:sz="0" w:space="0" w:color="auto"/>
                      </w:divBdr>
                      <w:divsChild>
                        <w:div w:id="955408941">
                          <w:marLeft w:val="0"/>
                          <w:marRight w:val="0"/>
                          <w:marTop w:val="0"/>
                          <w:marBottom w:val="0"/>
                          <w:divBdr>
                            <w:top w:val="none" w:sz="0" w:space="0" w:color="auto"/>
                            <w:left w:val="none" w:sz="0" w:space="0" w:color="auto"/>
                            <w:bottom w:val="none" w:sz="0" w:space="0" w:color="auto"/>
                            <w:right w:val="none" w:sz="0" w:space="0" w:color="auto"/>
                          </w:divBdr>
                          <w:divsChild>
                            <w:div w:id="430396657">
                              <w:marLeft w:val="0"/>
                              <w:marRight w:val="0"/>
                              <w:marTop w:val="0"/>
                              <w:marBottom w:val="0"/>
                              <w:divBdr>
                                <w:top w:val="none" w:sz="0" w:space="0" w:color="auto"/>
                                <w:left w:val="none" w:sz="0" w:space="0" w:color="auto"/>
                                <w:bottom w:val="none" w:sz="0" w:space="0" w:color="auto"/>
                                <w:right w:val="none" w:sz="0" w:space="0" w:color="auto"/>
                              </w:divBdr>
                              <w:divsChild>
                                <w:div w:id="537546081">
                                  <w:marLeft w:val="0"/>
                                  <w:marRight w:val="0"/>
                                  <w:marTop w:val="0"/>
                                  <w:marBottom w:val="0"/>
                                  <w:divBdr>
                                    <w:top w:val="none" w:sz="0" w:space="0" w:color="auto"/>
                                    <w:left w:val="none" w:sz="0" w:space="0" w:color="auto"/>
                                    <w:bottom w:val="none" w:sz="0" w:space="0" w:color="auto"/>
                                    <w:right w:val="none" w:sz="0" w:space="0" w:color="auto"/>
                                  </w:divBdr>
                                  <w:divsChild>
                                    <w:div w:id="233585555">
                                      <w:marLeft w:val="0"/>
                                      <w:marRight w:val="0"/>
                                      <w:marTop w:val="0"/>
                                      <w:marBottom w:val="0"/>
                                      <w:divBdr>
                                        <w:top w:val="none" w:sz="0" w:space="0" w:color="auto"/>
                                        <w:left w:val="none" w:sz="0" w:space="0" w:color="auto"/>
                                        <w:bottom w:val="none" w:sz="0" w:space="0" w:color="auto"/>
                                        <w:right w:val="none" w:sz="0" w:space="0" w:color="auto"/>
                                      </w:divBdr>
                                      <w:divsChild>
                                        <w:div w:id="1837841286">
                                          <w:marLeft w:val="0"/>
                                          <w:marRight w:val="0"/>
                                          <w:marTop w:val="0"/>
                                          <w:marBottom w:val="0"/>
                                          <w:divBdr>
                                            <w:top w:val="none" w:sz="0" w:space="0" w:color="auto"/>
                                            <w:left w:val="none" w:sz="0" w:space="0" w:color="auto"/>
                                            <w:bottom w:val="none" w:sz="0" w:space="0" w:color="auto"/>
                                            <w:right w:val="none" w:sz="0" w:space="0" w:color="auto"/>
                                          </w:divBdr>
                                          <w:divsChild>
                                            <w:div w:id="1797790514">
                                              <w:marLeft w:val="0"/>
                                              <w:marRight w:val="0"/>
                                              <w:marTop w:val="0"/>
                                              <w:marBottom w:val="0"/>
                                              <w:divBdr>
                                                <w:top w:val="none" w:sz="0" w:space="0" w:color="auto"/>
                                                <w:left w:val="none" w:sz="0" w:space="0" w:color="auto"/>
                                                <w:bottom w:val="none" w:sz="0" w:space="0" w:color="auto"/>
                                                <w:right w:val="none" w:sz="0" w:space="0" w:color="auto"/>
                                              </w:divBdr>
                                              <w:divsChild>
                                                <w:div w:id="104430430">
                                                  <w:marLeft w:val="0"/>
                                                  <w:marRight w:val="0"/>
                                                  <w:marTop w:val="0"/>
                                                  <w:marBottom w:val="0"/>
                                                  <w:divBdr>
                                                    <w:top w:val="none" w:sz="0" w:space="0" w:color="auto"/>
                                                    <w:left w:val="none" w:sz="0" w:space="0" w:color="auto"/>
                                                    <w:bottom w:val="none" w:sz="0" w:space="0" w:color="auto"/>
                                                    <w:right w:val="none" w:sz="0" w:space="0" w:color="auto"/>
                                                  </w:divBdr>
                                                  <w:divsChild>
                                                    <w:div w:id="283315414">
                                                      <w:marLeft w:val="0"/>
                                                      <w:marRight w:val="0"/>
                                                      <w:marTop w:val="0"/>
                                                      <w:marBottom w:val="0"/>
                                                      <w:divBdr>
                                                        <w:top w:val="none" w:sz="0" w:space="0" w:color="auto"/>
                                                        <w:left w:val="none" w:sz="0" w:space="0" w:color="auto"/>
                                                        <w:bottom w:val="none" w:sz="0" w:space="0" w:color="auto"/>
                                                        <w:right w:val="none" w:sz="0" w:space="0" w:color="auto"/>
                                                      </w:divBdr>
                                                      <w:divsChild>
                                                        <w:div w:id="186451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79889550">
      <w:bodyDiv w:val="1"/>
      <w:marLeft w:val="0"/>
      <w:marRight w:val="0"/>
      <w:marTop w:val="0"/>
      <w:marBottom w:val="0"/>
      <w:divBdr>
        <w:top w:val="none" w:sz="0" w:space="0" w:color="auto"/>
        <w:left w:val="none" w:sz="0" w:space="0" w:color="auto"/>
        <w:bottom w:val="none" w:sz="0" w:space="0" w:color="auto"/>
        <w:right w:val="none" w:sz="0" w:space="0" w:color="auto"/>
      </w:divBdr>
      <w:divsChild>
        <w:div w:id="1046445144">
          <w:marLeft w:val="576"/>
          <w:marRight w:val="0"/>
          <w:marTop w:val="0"/>
          <w:marBottom w:val="240"/>
          <w:divBdr>
            <w:top w:val="none" w:sz="0" w:space="0" w:color="auto"/>
            <w:left w:val="none" w:sz="0" w:space="0" w:color="auto"/>
            <w:bottom w:val="none" w:sz="0" w:space="0" w:color="auto"/>
            <w:right w:val="none" w:sz="0" w:space="0" w:color="auto"/>
          </w:divBdr>
        </w:div>
        <w:div w:id="925309853">
          <w:marLeft w:val="576"/>
          <w:marRight w:val="0"/>
          <w:marTop w:val="0"/>
          <w:marBottom w:val="240"/>
          <w:divBdr>
            <w:top w:val="none" w:sz="0" w:space="0" w:color="auto"/>
            <w:left w:val="none" w:sz="0" w:space="0" w:color="auto"/>
            <w:bottom w:val="none" w:sz="0" w:space="0" w:color="auto"/>
            <w:right w:val="none" w:sz="0" w:space="0" w:color="auto"/>
          </w:divBdr>
        </w:div>
        <w:div w:id="2084638273">
          <w:marLeft w:val="576"/>
          <w:marRight w:val="0"/>
          <w:marTop w:val="0"/>
          <w:marBottom w:val="240"/>
          <w:divBdr>
            <w:top w:val="none" w:sz="0" w:space="0" w:color="auto"/>
            <w:left w:val="none" w:sz="0" w:space="0" w:color="auto"/>
            <w:bottom w:val="none" w:sz="0" w:space="0" w:color="auto"/>
            <w:right w:val="none" w:sz="0" w:space="0" w:color="auto"/>
          </w:divBdr>
        </w:div>
        <w:div w:id="1289891518">
          <w:marLeft w:val="576"/>
          <w:marRight w:val="0"/>
          <w:marTop w:val="0"/>
          <w:marBottom w:val="240"/>
          <w:divBdr>
            <w:top w:val="none" w:sz="0" w:space="0" w:color="auto"/>
            <w:left w:val="none" w:sz="0" w:space="0" w:color="auto"/>
            <w:bottom w:val="none" w:sz="0" w:space="0" w:color="auto"/>
            <w:right w:val="none" w:sz="0" w:space="0" w:color="auto"/>
          </w:divBdr>
        </w:div>
        <w:div w:id="1581326170">
          <w:marLeft w:val="576"/>
          <w:marRight w:val="0"/>
          <w:marTop w:val="0"/>
          <w:marBottom w:val="240"/>
          <w:divBdr>
            <w:top w:val="none" w:sz="0" w:space="0" w:color="auto"/>
            <w:left w:val="none" w:sz="0" w:space="0" w:color="auto"/>
            <w:bottom w:val="none" w:sz="0" w:space="0" w:color="auto"/>
            <w:right w:val="none" w:sz="0" w:space="0" w:color="auto"/>
          </w:divBdr>
        </w:div>
        <w:div w:id="1055204264">
          <w:marLeft w:val="576"/>
          <w:marRight w:val="0"/>
          <w:marTop w:val="0"/>
          <w:marBottom w:val="240"/>
          <w:divBdr>
            <w:top w:val="none" w:sz="0" w:space="0" w:color="auto"/>
            <w:left w:val="none" w:sz="0" w:space="0" w:color="auto"/>
            <w:bottom w:val="none" w:sz="0" w:space="0" w:color="auto"/>
            <w:right w:val="none" w:sz="0" w:space="0" w:color="auto"/>
          </w:divBdr>
        </w:div>
        <w:div w:id="2105372239">
          <w:marLeft w:val="1037"/>
          <w:marRight w:val="0"/>
          <w:marTop w:val="60"/>
          <w:marBottom w:val="120"/>
          <w:divBdr>
            <w:top w:val="none" w:sz="0" w:space="0" w:color="auto"/>
            <w:left w:val="none" w:sz="0" w:space="0" w:color="auto"/>
            <w:bottom w:val="none" w:sz="0" w:space="0" w:color="auto"/>
            <w:right w:val="none" w:sz="0" w:space="0" w:color="auto"/>
          </w:divBdr>
        </w:div>
        <w:div w:id="761338112">
          <w:marLeft w:val="1037"/>
          <w:marRight w:val="0"/>
          <w:marTop w:val="60"/>
          <w:marBottom w:val="120"/>
          <w:divBdr>
            <w:top w:val="none" w:sz="0" w:space="0" w:color="auto"/>
            <w:left w:val="none" w:sz="0" w:space="0" w:color="auto"/>
            <w:bottom w:val="none" w:sz="0" w:space="0" w:color="auto"/>
            <w:right w:val="none" w:sz="0" w:space="0" w:color="auto"/>
          </w:divBdr>
        </w:div>
      </w:divsChild>
    </w:div>
    <w:div w:id="680665902">
      <w:bodyDiv w:val="1"/>
      <w:marLeft w:val="0"/>
      <w:marRight w:val="0"/>
      <w:marTop w:val="0"/>
      <w:marBottom w:val="0"/>
      <w:divBdr>
        <w:top w:val="none" w:sz="0" w:space="0" w:color="auto"/>
        <w:left w:val="none" w:sz="0" w:space="0" w:color="auto"/>
        <w:bottom w:val="none" w:sz="0" w:space="0" w:color="auto"/>
        <w:right w:val="none" w:sz="0" w:space="0" w:color="auto"/>
      </w:divBdr>
      <w:divsChild>
        <w:div w:id="1197620906">
          <w:marLeft w:val="576"/>
          <w:marRight w:val="0"/>
          <w:marTop w:val="60"/>
          <w:marBottom w:val="0"/>
          <w:divBdr>
            <w:top w:val="none" w:sz="0" w:space="0" w:color="auto"/>
            <w:left w:val="none" w:sz="0" w:space="0" w:color="auto"/>
            <w:bottom w:val="none" w:sz="0" w:space="0" w:color="auto"/>
            <w:right w:val="none" w:sz="0" w:space="0" w:color="auto"/>
          </w:divBdr>
        </w:div>
        <w:div w:id="131604459">
          <w:marLeft w:val="576"/>
          <w:marRight w:val="0"/>
          <w:marTop w:val="60"/>
          <w:marBottom w:val="0"/>
          <w:divBdr>
            <w:top w:val="none" w:sz="0" w:space="0" w:color="auto"/>
            <w:left w:val="none" w:sz="0" w:space="0" w:color="auto"/>
            <w:bottom w:val="none" w:sz="0" w:space="0" w:color="auto"/>
            <w:right w:val="none" w:sz="0" w:space="0" w:color="auto"/>
          </w:divBdr>
        </w:div>
        <w:div w:id="1853258736">
          <w:marLeft w:val="576"/>
          <w:marRight w:val="0"/>
          <w:marTop w:val="60"/>
          <w:marBottom w:val="0"/>
          <w:divBdr>
            <w:top w:val="none" w:sz="0" w:space="0" w:color="auto"/>
            <w:left w:val="none" w:sz="0" w:space="0" w:color="auto"/>
            <w:bottom w:val="none" w:sz="0" w:space="0" w:color="auto"/>
            <w:right w:val="none" w:sz="0" w:space="0" w:color="auto"/>
          </w:divBdr>
        </w:div>
        <w:div w:id="848175387">
          <w:marLeft w:val="576"/>
          <w:marRight w:val="0"/>
          <w:marTop w:val="60"/>
          <w:marBottom w:val="0"/>
          <w:divBdr>
            <w:top w:val="none" w:sz="0" w:space="0" w:color="auto"/>
            <w:left w:val="none" w:sz="0" w:space="0" w:color="auto"/>
            <w:bottom w:val="none" w:sz="0" w:space="0" w:color="auto"/>
            <w:right w:val="none" w:sz="0" w:space="0" w:color="auto"/>
          </w:divBdr>
        </w:div>
      </w:divsChild>
    </w:div>
    <w:div w:id="697852486">
      <w:bodyDiv w:val="1"/>
      <w:marLeft w:val="0"/>
      <w:marRight w:val="0"/>
      <w:marTop w:val="0"/>
      <w:marBottom w:val="0"/>
      <w:divBdr>
        <w:top w:val="none" w:sz="0" w:space="0" w:color="auto"/>
        <w:left w:val="none" w:sz="0" w:space="0" w:color="auto"/>
        <w:bottom w:val="none" w:sz="0" w:space="0" w:color="auto"/>
        <w:right w:val="none" w:sz="0" w:space="0" w:color="auto"/>
      </w:divBdr>
      <w:divsChild>
        <w:div w:id="2051878769">
          <w:marLeft w:val="576"/>
          <w:marRight w:val="0"/>
          <w:marTop w:val="60"/>
          <w:marBottom w:val="240"/>
          <w:divBdr>
            <w:top w:val="none" w:sz="0" w:space="0" w:color="auto"/>
            <w:left w:val="none" w:sz="0" w:space="0" w:color="auto"/>
            <w:bottom w:val="none" w:sz="0" w:space="0" w:color="auto"/>
            <w:right w:val="none" w:sz="0" w:space="0" w:color="auto"/>
          </w:divBdr>
        </w:div>
        <w:div w:id="838741411">
          <w:marLeft w:val="576"/>
          <w:marRight w:val="0"/>
          <w:marTop w:val="60"/>
          <w:marBottom w:val="240"/>
          <w:divBdr>
            <w:top w:val="none" w:sz="0" w:space="0" w:color="auto"/>
            <w:left w:val="none" w:sz="0" w:space="0" w:color="auto"/>
            <w:bottom w:val="none" w:sz="0" w:space="0" w:color="auto"/>
            <w:right w:val="none" w:sz="0" w:space="0" w:color="auto"/>
          </w:divBdr>
        </w:div>
        <w:div w:id="1855921089">
          <w:marLeft w:val="576"/>
          <w:marRight w:val="0"/>
          <w:marTop w:val="60"/>
          <w:marBottom w:val="240"/>
          <w:divBdr>
            <w:top w:val="none" w:sz="0" w:space="0" w:color="auto"/>
            <w:left w:val="none" w:sz="0" w:space="0" w:color="auto"/>
            <w:bottom w:val="none" w:sz="0" w:space="0" w:color="auto"/>
            <w:right w:val="none" w:sz="0" w:space="0" w:color="auto"/>
          </w:divBdr>
        </w:div>
        <w:div w:id="548611613">
          <w:marLeft w:val="576"/>
          <w:marRight w:val="0"/>
          <w:marTop w:val="60"/>
          <w:marBottom w:val="240"/>
          <w:divBdr>
            <w:top w:val="none" w:sz="0" w:space="0" w:color="auto"/>
            <w:left w:val="none" w:sz="0" w:space="0" w:color="auto"/>
            <w:bottom w:val="none" w:sz="0" w:space="0" w:color="auto"/>
            <w:right w:val="none" w:sz="0" w:space="0" w:color="auto"/>
          </w:divBdr>
        </w:div>
        <w:div w:id="1078404800">
          <w:marLeft w:val="576"/>
          <w:marRight w:val="0"/>
          <w:marTop w:val="60"/>
          <w:marBottom w:val="240"/>
          <w:divBdr>
            <w:top w:val="none" w:sz="0" w:space="0" w:color="auto"/>
            <w:left w:val="none" w:sz="0" w:space="0" w:color="auto"/>
            <w:bottom w:val="none" w:sz="0" w:space="0" w:color="auto"/>
            <w:right w:val="none" w:sz="0" w:space="0" w:color="auto"/>
          </w:divBdr>
        </w:div>
      </w:divsChild>
    </w:div>
    <w:div w:id="697858538">
      <w:bodyDiv w:val="1"/>
      <w:marLeft w:val="0"/>
      <w:marRight w:val="0"/>
      <w:marTop w:val="0"/>
      <w:marBottom w:val="0"/>
      <w:divBdr>
        <w:top w:val="none" w:sz="0" w:space="0" w:color="auto"/>
        <w:left w:val="none" w:sz="0" w:space="0" w:color="auto"/>
        <w:bottom w:val="none" w:sz="0" w:space="0" w:color="auto"/>
        <w:right w:val="none" w:sz="0" w:space="0" w:color="auto"/>
      </w:divBdr>
    </w:div>
    <w:div w:id="712510266">
      <w:bodyDiv w:val="1"/>
      <w:marLeft w:val="0"/>
      <w:marRight w:val="0"/>
      <w:marTop w:val="0"/>
      <w:marBottom w:val="0"/>
      <w:divBdr>
        <w:top w:val="none" w:sz="0" w:space="0" w:color="auto"/>
        <w:left w:val="none" w:sz="0" w:space="0" w:color="auto"/>
        <w:bottom w:val="none" w:sz="0" w:space="0" w:color="auto"/>
        <w:right w:val="none" w:sz="0" w:space="0" w:color="auto"/>
      </w:divBdr>
      <w:divsChild>
        <w:div w:id="1027020289">
          <w:marLeft w:val="576"/>
          <w:marRight w:val="0"/>
          <w:marTop w:val="60"/>
          <w:marBottom w:val="0"/>
          <w:divBdr>
            <w:top w:val="none" w:sz="0" w:space="0" w:color="auto"/>
            <w:left w:val="none" w:sz="0" w:space="0" w:color="auto"/>
            <w:bottom w:val="none" w:sz="0" w:space="0" w:color="auto"/>
            <w:right w:val="none" w:sz="0" w:space="0" w:color="auto"/>
          </w:divBdr>
        </w:div>
        <w:div w:id="1592660598">
          <w:marLeft w:val="576"/>
          <w:marRight w:val="0"/>
          <w:marTop w:val="60"/>
          <w:marBottom w:val="0"/>
          <w:divBdr>
            <w:top w:val="none" w:sz="0" w:space="0" w:color="auto"/>
            <w:left w:val="none" w:sz="0" w:space="0" w:color="auto"/>
            <w:bottom w:val="none" w:sz="0" w:space="0" w:color="auto"/>
            <w:right w:val="none" w:sz="0" w:space="0" w:color="auto"/>
          </w:divBdr>
        </w:div>
        <w:div w:id="1685477770">
          <w:marLeft w:val="576"/>
          <w:marRight w:val="0"/>
          <w:marTop w:val="60"/>
          <w:marBottom w:val="0"/>
          <w:divBdr>
            <w:top w:val="none" w:sz="0" w:space="0" w:color="auto"/>
            <w:left w:val="none" w:sz="0" w:space="0" w:color="auto"/>
            <w:bottom w:val="none" w:sz="0" w:space="0" w:color="auto"/>
            <w:right w:val="none" w:sz="0" w:space="0" w:color="auto"/>
          </w:divBdr>
        </w:div>
      </w:divsChild>
    </w:div>
    <w:div w:id="740520174">
      <w:bodyDiv w:val="1"/>
      <w:marLeft w:val="0"/>
      <w:marRight w:val="0"/>
      <w:marTop w:val="0"/>
      <w:marBottom w:val="0"/>
      <w:divBdr>
        <w:top w:val="none" w:sz="0" w:space="0" w:color="auto"/>
        <w:left w:val="none" w:sz="0" w:space="0" w:color="auto"/>
        <w:bottom w:val="none" w:sz="0" w:space="0" w:color="auto"/>
        <w:right w:val="none" w:sz="0" w:space="0" w:color="auto"/>
      </w:divBdr>
      <w:divsChild>
        <w:div w:id="86466057">
          <w:marLeft w:val="979"/>
          <w:marRight w:val="0"/>
          <w:marTop w:val="120"/>
          <w:marBottom w:val="120"/>
          <w:divBdr>
            <w:top w:val="none" w:sz="0" w:space="0" w:color="auto"/>
            <w:left w:val="none" w:sz="0" w:space="0" w:color="auto"/>
            <w:bottom w:val="none" w:sz="0" w:space="0" w:color="auto"/>
            <w:right w:val="none" w:sz="0" w:space="0" w:color="auto"/>
          </w:divBdr>
        </w:div>
      </w:divsChild>
    </w:div>
    <w:div w:id="744037070">
      <w:bodyDiv w:val="1"/>
      <w:marLeft w:val="0"/>
      <w:marRight w:val="0"/>
      <w:marTop w:val="0"/>
      <w:marBottom w:val="0"/>
      <w:divBdr>
        <w:top w:val="none" w:sz="0" w:space="0" w:color="auto"/>
        <w:left w:val="none" w:sz="0" w:space="0" w:color="auto"/>
        <w:bottom w:val="none" w:sz="0" w:space="0" w:color="auto"/>
        <w:right w:val="none" w:sz="0" w:space="0" w:color="auto"/>
      </w:divBdr>
    </w:div>
    <w:div w:id="752632476">
      <w:bodyDiv w:val="1"/>
      <w:marLeft w:val="0"/>
      <w:marRight w:val="0"/>
      <w:marTop w:val="0"/>
      <w:marBottom w:val="0"/>
      <w:divBdr>
        <w:top w:val="none" w:sz="0" w:space="0" w:color="auto"/>
        <w:left w:val="none" w:sz="0" w:space="0" w:color="auto"/>
        <w:bottom w:val="none" w:sz="0" w:space="0" w:color="auto"/>
        <w:right w:val="none" w:sz="0" w:space="0" w:color="auto"/>
      </w:divBdr>
      <w:divsChild>
        <w:div w:id="1634169942">
          <w:marLeft w:val="576"/>
          <w:marRight w:val="0"/>
          <w:marTop w:val="0"/>
          <w:marBottom w:val="360"/>
          <w:divBdr>
            <w:top w:val="none" w:sz="0" w:space="0" w:color="auto"/>
            <w:left w:val="none" w:sz="0" w:space="0" w:color="auto"/>
            <w:bottom w:val="none" w:sz="0" w:space="0" w:color="auto"/>
            <w:right w:val="none" w:sz="0" w:space="0" w:color="auto"/>
          </w:divBdr>
        </w:div>
        <w:div w:id="1989506280">
          <w:marLeft w:val="576"/>
          <w:marRight w:val="0"/>
          <w:marTop w:val="0"/>
          <w:marBottom w:val="360"/>
          <w:divBdr>
            <w:top w:val="none" w:sz="0" w:space="0" w:color="auto"/>
            <w:left w:val="none" w:sz="0" w:space="0" w:color="auto"/>
            <w:bottom w:val="none" w:sz="0" w:space="0" w:color="auto"/>
            <w:right w:val="none" w:sz="0" w:space="0" w:color="auto"/>
          </w:divBdr>
        </w:div>
        <w:div w:id="1685744145">
          <w:marLeft w:val="576"/>
          <w:marRight w:val="0"/>
          <w:marTop w:val="0"/>
          <w:marBottom w:val="360"/>
          <w:divBdr>
            <w:top w:val="none" w:sz="0" w:space="0" w:color="auto"/>
            <w:left w:val="none" w:sz="0" w:space="0" w:color="auto"/>
            <w:bottom w:val="none" w:sz="0" w:space="0" w:color="auto"/>
            <w:right w:val="none" w:sz="0" w:space="0" w:color="auto"/>
          </w:divBdr>
        </w:div>
        <w:div w:id="526795725">
          <w:marLeft w:val="576"/>
          <w:marRight w:val="0"/>
          <w:marTop w:val="0"/>
          <w:marBottom w:val="360"/>
          <w:divBdr>
            <w:top w:val="none" w:sz="0" w:space="0" w:color="auto"/>
            <w:left w:val="none" w:sz="0" w:space="0" w:color="auto"/>
            <w:bottom w:val="none" w:sz="0" w:space="0" w:color="auto"/>
            <w:right w:val="none" w:sz="0" w:space="0" w:color="auto"/>
          </w:divBdr>
        </w:div>
      </w:divsChild>
    </w:div>
    <w:div w:id="753817567">
      <w:bodyDiv w:val="1"/>
      <w:marLeft w:val="0"/>
      <w:marRight w:val="0"/>
      <w:marTop w:val="0"/>
      <w:marBottom w:val="0"/>
      <w:divBdr>
        <w:top w:val="none" w:sz="0" w:space="0" w:color="auto"/>
        <w:left w:val="none" w:sz="0" w:space="0" w:color="auto"/>
        <w:bottom w:val="none" w:sz="0" w:space="0" w:color="auto"/>
        <w:right w:val="none" w:sz="0" w:space="0" w:color="auto"/>
      </w:divBdr>
    </w:div>
    <w:div w:id="754862221">
      <w:bodyDiv w:val="1"/>
      <w:marLeft w:val="0"/>
      <w:marRight w:val="0"/>
      <w:marTop w:val="0"/>
      <w:marBottom w:val="0"/>
      <w:divBdr>
        <w:top w:val="none" w:sz="0" w:space="0" w:color="auto"/>
        <w:left w:val="none" w:sz="0" w:space="0" w:color="auto"/>
        <w:bottom w:val="none" w:sz="0" w:space="0" w:color="auto"/>
        <w:right w:val="none" w:sz="0" w:space="0" w:color="auto"/>
      </w:divBdr>
    </w:div>
    <w:div w:id="761225977">
      <w:bodyDiv w:val="1"/>
      <w:marLeft w:val="0"/>
      <w:marRight w:val="0"/>
      <w:marTop w:val="0"/>
      <w:marBottom w:val="0"/>
      <w:divBdr>
        <w:top w:val="none" w:sz="0" w:space="0" w:color="auto"/>
        <w:left w:val="none" w:sz="0" w:space="0" w:color="auto"/>
        <w:bottom w:val="none" w:sz="0" w:space="0" w:color="auto"/>
        <w:right w:val="none" w:sz="0" w:space="0" w:color="auto"/>
      </w:divBdr>
      <w:divsChild>
        <w:div w:id="1423601055">
          <w:marLeft w:val="1037"/>
          <w:marRight w:val="0"/>
          <w:marTop w:val="120"/>
          <w:marBottom w:val="120"/>
          <w:divBdr>
            <w:top w:val="none" w:sz="0" w:space="0" w:color="auto"/>
            <w:left w:val="none" w:sz="0" w:space="0" w:color="auto"/>
            <w:bottom w:val="none" w:sz="0" w:space="0" w:color="auto"/>
            <w:right w:val="none" w:sz="0" w:space="0" w:color="auto"/>
          </w:divBdr>
        </w:div>
        <w:div w:id="713237759">
          <w:marLeft w:val="1037"/>
          <w:marRight w:val="0"/>
          <w:marTop w:val="120"/>
          <w:marBottom w:val="120"/>
          <w:divBdr>
            <w:top w:val="none" w:sz="0" w:space="0" w:color="auto"/>
            <w:left w:val="none" w:sz="0" w:space="0" w:color="auto"/>
            <w:bottom w:val="none" w:sz="0" w:space="0" w:color="auto"/>
            <w:right w:val="none" w:sz="0" w:space="0" w:color="auto"/>
          </w:divBdr>
        </w:div>
        <w:div w:id="29959931">
          <w:marLeft w:val="1037"/>
          <w:marRight w:val="0"/>
          <w:marTop w:val="120"/>
          <w:marBottom w:val="120"/>
          <w:divBdr>
            <w:top w:val="none" w:sz="0" w:space="0" w:color="auto"/>
            <w:left w:val="none" w:sz="0" w:space="0" w:color="auto"/>
            <w:bottom w:val="none" w:sz="0" w:space="0" w:color="auto"/>
            <w:right w:val="none" w:sz="0" w:space="0" w:color="auto"/>
          </w:divBdr>
        </w:div>
        <w:div w:id="1944267650">
          <w:marLeft w:val="1037"/>
          <w:marRight w:val="0"/>
          <w:marTop w:val="120"/>
          <w:marBottom w:val="120"/>
          <w:divBdr>
            <w:top w:val="none" w:sz="0" w:space="0" w:color="auto"/>
            <w:left w:val="none" w:sz="0" w:space="0" w:color="auto"/>
            <w:bottom w:val="none" w:sz="0" w:space="0" w:color="auto"/>
            <w:right w:val="none" w:sz="0" w:space="0" w:color="auto"/>
          </w:divBdr>
        </w:div>
      </w:divsChild>
    </w:div>
    <w:div w:id="811286273">
      <w:bodyDiv w:val="1"/>
      <w:marLeft w:val="0"/>
      <w:marRight w:val="0"/>
      <w:marTop w:val="0"/>
      <w:marBottom w:val="0"/>
      <w:divBdr>
        <w:top w:val="none" w:sz="0" w:space="0" w:color="auto"/>
        <w:left w:val="none" w:sz="0" w:space="0" w:color="auto"/>
        <w:bottom w:val="none" w:sz="0" w:space="0" w:color="auto"/>
        <w:right w:val="none" w:sz="0" w:space="0" w:color="auto"/>
      </w:divBdr>
      <w:divsChild>
        <w:div w:id="1235124068">
          <w:marLeft w:val="0"/>
          <w:marRight w:val="0"/>
          <w:marTop w:val="0"/>
          <w:marBottom w:val="0"/>
          <w:divBdr>
            <w:top w:val="none" w:sz="0" w:space="0" w:color="auto"/>
            <w:left w:val="none" w:sz="0" w:space="0" w:color="auto"/>
            <w:bottom w:val="none" w:sz="0" w:space="0" w:color="auto"/>
            <w:right w:val="none" w:sz="0" w:space="0" w:color="auto"/>
          </w:divBdr>
        </w:div>
        <w:div w:id="1058360320">
          <w:marLeft w:val="0"/>
          <w:marRight w:val="0"/>
          <w:marTop w:val="0"/>
          <w:marBottom w:val="0"/>
          <w:divBdr>
            <w:top w:val="none" w:sz="0" w:space="0" w:color="auto"/>
            <w:left w:val="none" w:sz="0" w:space="0" w:color="auto"/>
            <w:bottom w:val="none" w:sz="0" w:space="0" w:color="auto"/>
            <w:right w:val="none" w:sz="0" w:space="0" w:color="auto"/>
          </w:divBdr>
        </w:div>
      </w:divsChild>
    </w:div>
    <w:div w:id="819274660">
      <w:bodyDiv w:val="1"/>
      <w:marLeft w:val="0"/>
      <w:marRight w:val="0"/>
      <w:marTop w:val="0"/>
      <w:marBottom w:val="0"/>
      <w:divBdr>
        <w:top w:val="none" w:sz="0" w:space="0" w:color="auto"/>
        <w:left w:val="none" w:sz="0" w:space="0" w:color="auto"/>
        <w:bottom w:val="none" w:sz="0" w:space="0" w:color="auto"/>
        <w:right w:val="none" w:sz="0" w:space="0" w:color="auto"/>
      </w:divBdr>
      <w:divsChild>
        <w:div w:id="504519760">
          <w:marLeft w:val="576"/>
          <w:marRight w:val="0"/>
          <w:marTop w:val="0"/>
          <w:marBottom w:val="360"/>
          <w:divBdr>
            <w:top w:val="none" w:sz="0" w:space="0" w:color="auto"/>
            <w:left w:val="none" w:sz="0" w:space="0" w:color="auto"/>
            <w:bottom w:val="none" w:sz="0" w:space="0" w:color="auto"/>
            <w:right w:val="none" w:sz="0" w:space="0" w:color="auto"/>
          </w:divBdr>
        </w:div>
        <w:div w:id="1760787799">
          <w:marLeft w:val="576"/>
          <w:marRight w:val="0"/>
          <w:marTop w:val="0"/>
          <w:marBottom w:val="360"/>
          <w:divBdr>
            <w:top w:val="none" w:sz="0" w:space="0" w:color="auto"/>
            <w:left w:val="none" w:sz="0" w:space="0" w:color="auto"/>
            <w:bottom w:val="none" w:sz="0" w:space="0" w:color="auto"/>
            <w:right w:val="none" w:sz="0" w:space="0" w:color="auto"/>
          </w:divBdr>
        </w:div>
        <w:div w:id="252250031">
          <w:marLeft w:val="576"/>
          <w:marRight w:val="0"/>
          <w:marTop w:val="0"/>
          <w:marBottom w:val="360"/>
          <w:divBdr>
            <w:top w:val="none" w:sz="0" w:space="0" w:color="auto"/>
            <w:left w:val="none" w:sz="0" w:space="0" w:color="auto"/>
            <w:bottom w:val="none" w:sz="0" w:space="0" w:color="auto"/>
            <w:right w:val="none" w:sz="0" w:space="0" w:color="auto"/>
          </w:divBdr>
        </w:div>
        <w:div w:id="1466924575">
          <w:marLeft w:val="576"/>
          <w:marRight w:val="0"/>
          <w:marTop w:val="0"/>
          <w:marBottom w:val="360"/>
          <w:divBdr>
            <w:top w:val="none" w:sz="0" w:space="0" w:color="auto"/>
            <w:left w:val="none" w:sz="0" w:space="0" w:color="auto"/>
            <w:bottom w:val="none" w:sz="0" w:space="0" w:color="auto"/>
            <w:right w:val="none" w:sz="0" w:space="0" w:color="auto"/>
          </w:divBdr>
        </w:div>
        <w:div w:id="1580208471">
          <w:marLeft w:val="576"/>
          <w:marRight w:val="0"/>
          <w:marTop w:val="0"/>
          <w:marBottom w:val="360"/>
          <w:divBdr>
            <w:top w:val="none" w:sz="0" w:space="0" w:color="auto"/>
            <w:left w:val="none" w:sz="0" w:space="0" w:color="auto"/>
            <w:bottom w:val="none" w:sz="0" w:space="0" w:color="auto"/>
            <w:right w:val="none" w:sz="0" w:space="0" w:color="auto"/>
          </w:divBdr>
        </w:div>
      </w:divsChild>
    </w:div>
    <w:div w:id="821967490">
      <w:bodyDiv w:val="1"/>
      <w:marLeft w:val="0"/>
      <w:marRight w:val="0"/>
      <w:marTop w:val="0"/>
      <w:marBottom w:val="0"/>
      <w:divBdr>
        <w:top w:val="none" w:sz="0" w:space="0" w:color="auto"/>
        <w:left w:val="none" w:sz="0" w:space="0" w:color="auto"/>
        <w:bottom w:val="none" w:sz="0" w:space="0" w:color="auto"/>
        <w:right w:val="none" w:sz="0" w:space="0" w:color="auto"/>
      </w:divBdr>
      <w:divsChild>
        <w:div w:id="1128082378">
          <w:marLeft w:val="576"/>
          <w:marRight w:val="0"/>
          <w:marTop w:val="60"/>
          <w:marBottom w:val="480"/>
          <w:divBdr>
            <w:top w:val="none" w:sz="0" w:space="0" w:color="auto"/>
            <w:left w:val="none" w:sz="0" w:space="0" w:color="auto"/>
            <w:bottom w:val="none" w:sz="0" w:space="0" w:color="auto"/>
            <w:right w:val="none" w:sz="0" w:space="0" w:color="auto"/>
          </w:divBdr>
        </w:div>
        <w:div w:id="71855294">
          <w:marLeft w:val="576"/>
          <w:marRight w:val="0"/>
          <w:marTop w:val="60"/>
          <w:marBottom w:val="480"/>
          <w:divBdr>
            <w:top w:val="none" w:sz="0" w:space="0" w:color="auto"/>
            <w:left w:val="none" w:sz="0" w:space="0" w:color="auto"/>
            <w:bottom w:val="none" w:sz="0" w:space="0" w:color="auto"/>
            <w:right w:val="none" w:sz="0" w:space="0" w:color="auto"/>
          </w:divBdr>
        </w:div>
        <w:div w:id="212273850">
          <w:marLeft w:val="576"/>
          <w:marRight w:val="0"/>
          <w:marTop w:val="60"/>
          <w:marBottom w:val="480"/>
          <w:divBdr>
            <w:top w:val="none" w:sz="0" w:space="0" w:color="auto"/>
            <w:left w:val="none" w:sz="0" w:space="0" w:color="auto"/>
            <w:bottom w:val="none" w:sz="0" w:space="0" w:color="auto"/>
            <w:right w:val="none" w:sz="0" w:space="0" w:color="auto"/>
          </w:divBdr>
        </w:div>
        <w:div w:id="1681660664">
          <w:marLeft w:val="576"/>
          <w:marRight w:val="0"/>
          <w:marTop w:val="60"/>
          <w:marBottom w:val="480"/>
          <w:divBdr>
            <w:top w:val="none" w:sz="0" w:space="0" w:color="auto"/>
            <w:left w:val="none" w:sz="0" w:space="0" w:color="auto"/>
            <w:bottom w:val="none" w:sz="0" w:space="0" w:color="auto"/>
            <w:right w:val="none" w:sz="0" w:space="0" w:color="auto"/>
          </w:divBdr>
        </w:div>
      </w:divsChild>
    </w:div>
    <w:div w:id="823814686">
      <w:bodyDiv w:val="1"/>
      <w:marLeft w:val="0"/>
      <w:marRight w:val="0"/>
      <w:marTop w:val="0"/>
      <w:marBottom w:val="0"/>
      <w:divBdr>
        <w:top w:val="none" w:sz="0" w:space="0" w:color="auto"/>
        <w:left w:val="none" w:sz="0" w:space="0" w:color="auto"/>
        <w:bottom w:val="none" w:sz="0" w:space="0" w:color="auto"/>
        <w:right w:val="none" w:sz="0" w:space="0" w:color="auto"/>
      </w:divBdr>
    </w:div>
    <w:div w:id="832139896">
      <w:bodyDiv w:val="1"/>
      <w:marLeft w:val="0"/>
      <w:marRight w:val="0"/>
      <w:marTop w:val="0"/>
      <w:marBottom w:val="0"/>
      <w:divBdr>
        <w:top w:val="none" w:sz="0" w:space="0" w:color="auto"/>
        <w:left w:val="none" w:sz="0" w:space="0" w:color="auto"/>
        <w:bottom w:val="none" w:sz="0" w:space="0" w:color="auto"/>
        <w:right w:val="none" w:sz="0" w:space="0" w:color="auto"/>
      </w:divBdr>
      <w:divsChild>
        <w:div w:id="1264533030">
          <w:marLeft w:val="1037"/>
          <w:marRight w:val="0"/>
          <w:marTop w:val="60"/>
          <w:marBottom w:val="60"/>
          <w:divBdr>
            <w:top w:val="none" w:sz="0" w:space="0" w:color="auto"/>
            <w:left w:val="none" w:sz="0" w:space="0" w:color="auto"/>
            <w:bottom w:val="none" w:sz="0" w:space="0" w:color="auto"/>
            <w:right w:val="none" w:sz="0" w:space="0" w:color="auto"/>
          </w:divBdr>
        </w:div>
        <w:div w:id="42337371">
          <w:marLeft w:val="1037"/>
          <w:marRight w:val="0"/>
          <w:marTop w:val="60"/>
          <w:marBottom w:val="60"/>
          <w:divBdr>
            <w:top w:val="none" w:sz="0" w:space="0" w:color="auto"/>
            <w:left w:val="none" w:sz="0" w:space="0" w:color="auto"/>
            <w:bottom w:val="none" w:sz="0" w:space="0" w:color="auto"/>
            <w:right w:val="none" w:sz="0" w:space="0" w:color="auto"/>
          </w:divBdr>
        </w:div>
      </w:divsChild>
    </w:div>
    <w:div w:id="840465866">
      <w:bodyDiv w:val="1"/>
      <w:marLeft w:val="0"/>
      <w:marRight w:val="0"/>
      <w:marTop w:val="0"/>
      <w:marBottom w:val="0"/>
      <w:divBdr>
        <w:top w:val="none" w:sz="0" w:space="0" w:color="auto"/>
        <w:left w:val="none" w:sz="0" w:space="0" w:color="auto"/>
        <w:bottom w:val="none" w:sz="0" w:space="0" w:color="auto"/>
        <w:right w:val="none" w:sz="0" w:space="0" w:color="auto"/>
      </w:divBdr>
      <w:divsChild>
        <w:div w:id="1229609511">
          <w:marLeft w:val="0"/>
          <w:marRight w:val="0"/>
          <w:marTop w:val="0"/>
          <w:marBottom w:val="0"/>
          <w:divBdr>
            <w:top w:val="none" w:sz="0" w:space="0" w:color="auto"/>
            <w:left w:val="none" w:sz="0" w:space="0" w:color="auto"/>
            <w:bottom w:val="none" w:sz="0" w:space="0" w:color="auto"/>
            <w:right w:val="none" w:sz="0" w:space="0" w:color="auto"/>
          </w:divBdr>
          <w:divsChild>
            <w:div w:id="1693144445">
              <w:marLeft w:val="0"/>
              <w:marRight w:val="0"/>
              <w:marTop w:val="0"/>
              <w:marBottom w:val="0"/>
              <w:divBdr>
                <w:top w:val="none" w:sz="0" w:space="0" w:color="auto"/>
                <w:left w:val="none" w:sz="0" w:space="0" w:color="auto"/>
                <w:bottom w:val="none" w:sz="0" w:space="0" w:color="auto"/>
                <w:right w:val="none" w:sz="0" w:space="0" w:color="auto"/>
              </w:divBdr>
              <w:divsChild>
                <w:div w:id="2018070836">
                  <w:marLeft w:val="0"/>
                  <w:marRight w:val="0"/>
                  <w:marTop w:val="300"/>
                  <w:marBottom w:val="375"/>
                  <w:divBdr>
                    <w:top w:val="none" w:sz="0" w:space="0" w:color="auto"/>
                    <w:left w:val="none" w:sz="0" w:space="0" w:color="auto"/>
                    <w:bottom w:val="none" w:sz="0" w:space="0" w:color="auto"/>
                    <w:right w:val="none" w:sz="0" w:space="0" w:color="auto"/>
                  </w:divBdr>
                  <w:divsChild>
                    <w:div w:id="231819496">
                      <w:marLeft w:val="0"/>
                      <w:marRight w:val="0"/>
                      <w:marTop w:val="0"/>
                      <w:marBottom w:val="0"/>
                      <w:divBdr>
                        <w:top w:val="none" w:sz="0" w:space="0" w:color="auto"/>
                        <w:left w:val="none" w:sz="0" w:space="0" w:color="auto"/>
                        <w:bottom w:val="none" w:sz="0" w:space="0" w:color="auto"/>
                        <w:right w:val="none" w:sz="0" w:space="0" w:color="auto"/>
                      </w:divBdr>
                      <w:divsChild>
                        <w:div w:id="512112581">
                          <w:marLeft w:val="0"/>
                          <w:marRight w:val="0"/>
                          <w:marTop w:val="0"/>
                          <w:marBottom w:val="0"/>
                          <w:divBdr>
                            <w:top w:val="none" w:sz="0" w:space="0" w:color="auto"/>
                            <w:left w:val="none" w:sz="0" w:space="0" w:color="auto"/>
                            <w:bottom w:val="none" w:sz="0" w:space="0" w:color="auto"/>
                            <w:right w:val="none" w:sz="0" w:space="0" w:color="auto"/>
                          </w:divBdr>
                          <w:divsChild>
                            <w:div w:id="1235899145">
                              <w:marLeft w:val="0"/>
                              <w:marRight w:val="0"/>
                              <w:marTop w:val="0"/>
                              <w:marBottom w:val="0"/>
                              <w:divBdr>
                                <w:top w:val="none" w:sz="0" w:space="0" w:color="auto"/>
                                <w:left w:val="none" w:sz="0" w:space="0" w:color="auto"/>
                                <w:bottom w:val="none" w:sz="0" w:space="0" w:color="auto"/>
                                <w:right w:val="none" w:sz="0" w:space="0" w:color="auto"/>
                              </w:divBdr>
                              <w:divsChild>
                                <w:div w:id="12354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4535498">
      <w:bodyDiv w:val="1"/>
      <w:marLeft w:val="0"/>
      <w:marRight w:val="0"/>
      <w:marTop w:val="0"/>
      <w:marBottom w:val="0"/>
      <w:divBdr>
        <w:top w:val="none" w:sz="0" w:space="0" w:color="auto"/>
        <w:left w:val="none" w:sz="0" w:space="0" w:color="auto"/>
        <w:bottom w:val="none" w:sz="0" w:space="0" w:color="auto"/>
        <w:right w:val="none" w:sz="0" w:space="0" w:color="auto"/>
      </w:divBdr>
    </w:div>
    <w:div w:id="860121437">
      <w:bodyDiv w:val="1"/>
      <w:marLeft w:val="0"/>
      <w:marRight w:val="0"/>
      <w:marTop w:val="0"/>
      <w:marBottom w:val="0"/>
      <w:divBdr>
        <w:top w:val="none" w:sz="0" w:space="0" w:color="auto"/>
        <w:left w:val="none" w:sz="0" w:space="0" w:color="auto"/>
        <w:bottom w:val="none" w:sz="0" w:space="0" w:color="auto"/>
        <w:right w:val="none" w:sz="0" w:space="0" w:color="auto"/>
      </w:divBdr>
    </w:div>
    <w:div w:id="861092796">
      <w:bodyDiv w:val="1"/>
      <w:marLeft w:val="0"/>
      <w:marRight w:val="0"/>
      <w:marTop w:val="0"/>
      <w:marBottom w:val="0"/>
      <w:divBdr>
        <w:top w:val="none" w:sz="0" w:space="0" w:color="auto"/>
        <w:left w:val="none" w:sz="0" w:space="0" w:color="auto"/>
        <w:bottom w:val="none" w:sz="0" w:space="0" w:color="auto"/>
        <w:right w:val="none" w:sz="0" w:space="0" w:color="auto"/>
      </w:divBdr>
      <w:divsChild>
        <w:div w:id="822545610">
          <w:marLeft w:val="0"/>
          <w:marRight w:val="0"/>
          <w:marTop w:val="0"/>
          <w:marBottom w:val="0"/>
          <w:divBdr>
            <w:top w:val="none" w:sz="0" w:space="0" w:color="auto"/>
            <w:left w:val="none" w:sz="0" w:space="0" w:color="auto"/>
            <w:bottom w:val="none" w:sz="0" w:space="0" w:color="auto"/>
            <w:right w:val="none" w:sz="0" w:space="0" w:color="auto"/>
          </w:divBdr>
          <w:divsChild>
            <w:div w:id="649210270">
              <w:marLeft w:val="0"/>
              <w:marRight w:val="105"/>
              <w:marTop w:val="0"/>
              <w:marBottom w:val="0"/>
              <w:divBdr>
                <w:top w:val="none" w:sz="0" w:space="0" w:color="auto"/>
                <w:left w:val="none" w:sz="0" w:space="0" w:color="auto"/>
                <w:bottom w:val="none" w:sz="0" w:space="0" w:color="auto"/>
                <w:right w:val="none" w:sz="0" w:space="0" w:color="auto"/>
              </w:divBdr>
              <w:divsChild>
                <w:div w:id="577178249">
                  <w:marLeft w:val="0"/>
                  <w:marRight w:val="0"/>
                  <w:marTop w:val="0"/>
                  <w:marBottom w:val="0"/>
                  <w:divBdr>
                    <w:top w:val="none" w:sz="0" w:space="0" w:color="auto"/>
                    <w:left w:val="none" w:sz="0" w:space="0" w:color="auto"/>
                    <w:bottom w:val="none" w:sz="0" w:space="0" w:color="auto"/>
                    <w:right w:val="none" w:sz="0" w:space="0" w:color="auto"/>
                  </w:divBdr>
                  <w:divsChild>
                    <w:div w:id="799618549">
                      <w:marLeft w:val="0"/>
                      <w:marRight w:val="0"/>
                      <w:marTop w:val="0"/>
                      <w:marBottom w:val="0"/>
                      <w:divBdr>
                        <w:top w:val="none" w:sz="0" w:space="0" w:color="auto"/>
                        <w:left w:val="none" w:sz="0" w:space="0" w:color="auto"/>
                        <w:bottom w:val="none" w:sz="0" w:space="0" w:color="auto"/>
                        <w:right w:val="none" w:sz="0" w:space="0" w:color="auto"/>
                      </w:divBdr>
                      <w:divsChild>
                        <w:div w:id="1528563480">
                          <w:marLeft w:val="0"/>
                          <w:marRight w:val="0"/>
                          <w:marTop w:val="0"/>
                          <w:marBottom w:val="0"/>
                          <w:divBdr>
                            <w:top w:val="none" w:sz="0" w:space="0" w:color="auto"/>
                            <w:left w:val="none" w:sz="0" w:space="0" w:color="auto"/>
                            <w:bottom w:val="none" w:sz="0" w:space="0" w:color="auto"/>
                            <w:right w:val="none" w:sz="0" w:space="0" w:color="auto"/>
                          </w:divBdr>
                          <w:divsChild>
                            <w:div w:id="1226182144">
                              <w:marLeft w:val="0"/>
                              <w:marRight w:val="0"/>
                              <w:marTop w:val="0"/>
                              <w:marBottom w:val="200"/>
                              <w:divBdr>
                                <w:top w:val="none" w:sz="0" w:space="0" w:color="auto"/>
                                <w:left w:val="none" w:sz="0" w:space="0" w:color="auto"/>
                                <w:bottom w:val="none" w:sz="0" w:space="0" w:color="auto"/>
                                <w:right w:val="none" w:sz="0" w:space="0" w:color="auto"/>
                              </w:divBdr>
                            </w:div>
                            <w:div w:id="812647964">
                              <w:marLeft w:val="0"/>
                              <w:marRight w:val="0"/>
                              <w:marTop w:val="0"/>
                              <w:marBottom w:val="200"/>
                              <w:divBdr>
                                <w:top w:val="none" w:sz="0" w:space="0" w:color="auto"/>
                                <w:left w:val="none" w:sz="0" w:space="0" w:color="auto"/>
                                <w:bottom w:val="none" w:sz="0" w:space="0" w:color="auto"/>
                                <w:right w:val="none" w:sz="0" w:space="0" w:color="auto"/>
                              </w:divBdr>
                            </w:div>
                            <w:div w:id="1876111320">
                              <w:marLeft w:val="0"/>
                              <w:marRight w:val="0"/>
                              <w:marTop w:val="0"/>
                              <w:marBottom w:val="200"/>
                              <w:divBdr>
                                <w:top w:val="none" w:sz="0" w:space="0" w:color="auto"/>
                                <w:left w:val="none" w:sz="0" w:space="0" w:color="auto"/>
                                <w:bottom w:val="none" w:sz="0" w:space="0" w:color="auto"/>
                                <w:right w:val="none" w:sz="0" w:space="0" w:color="auto"/>
                              </w:divBdr>
                            </w:div>
                            <w:div w:id="2107265224">
                              <w:marLeft w:val="0"/>
                              <w:marRight w:val="0"/>
                              <w:marTop w:val="0"/>
                              <w:marBottom w:val="200"/>
                              <w:divBdr>
                                <w:top w:val="none" w:sz="0" w:space="0" w:color="auto"/>
                                <w:left w:val="none" w:sz="0" w:space="0" w:color="auto"/>
                                <w:bottom w:val="none" w:sz="0" w:space="0" w:color="auto"/>
                                <w:right w:val="none" w:sz="0" w:space="0" w:color="auto"/>
                              </w:divBdr>
                            </w:div>
                            <w:div w:id="846284921">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1479855">
      <w:bodyDiv w:val="1"/>
      <w:marLeft w:val="0"/>
      <w:marRight w:val="0"/>
      <w:marTop w:val="0"/>
      <w:marBottom w:val="0"/>
      <w:divBdr>
        <w:top w:val="none" w:sz="0" w:space="0" w:color="auto"/>
        <w:left w:val="none" w:sz="0" w:space="0" w:color="auto"/>
        <w:bottom w:val="none" w:sz="0" w:space="0" w:color="auto"/>
        <w:right w:val="none" w:sz="0" w:space="0" w:color="auto"/>
      </w:divBdr>
      <w:divsChild>
        <w:div w:id="755398953">
          <w:marLeft w:val="1440"/>
          <w:marRight w:val="0"/>
          <w:marTop w:val="120"/>
          <w:marBottom w:val="120"/>
          <w:divBdr>
            <w:top w:val="none" w:sz="0" w:space="0" w:color="auto"/>
            <w:left w:val="none" w:sz="0" w:space="0" w:color="auto"/>
            <w:bottom w:val="none" w:sz="0" w:space="0" w:color="auto"/>
            <w:right w:val="none" w:sz="0" w:space="0" w:color="auto"/>
          </w:divBdr>
        </w:div>
      </w:divsChild>
    </w:div>
    <w:div w:id="880164332">
      <w:bodyDiv w:val="1"/>
      <w:marLeft w:val="0"/>
      <w:marRight w:val="0"/>
      <w:marTop w:val="0"/>
      <w:marBottom w:val="0"/>
      <w:divBdr>
        <w:top w:val="none" w:sz="0" w:space="0" w:color="auto"/>
        <w:left w:val="none" w:sz="0" w:space="0" w:color="auto"/>
        <w:bottom w:val="none" w:sz="0" w:space="0" w:color="auto"/>
        <w:right w:val="none" w:sz="0" w:space="0" w:color="auto"/>
      </w:divBdr>
      <w:divsChild>
        <w:div w:id="1438604027">
          <w:marLeft w:val="979"/>
          <w:marRight w:val="0"/>
          <w:marTop w:val="60"/>
          <w:marBottom w:val="0"/>
          <w:divBdr>
            <w:top w:val="none" w:sz="0" w:space="0" w:color="auto"/>
            <w:left w:val="none" w:sz="0" w:space="0" w:color="auto"/>
            <w:bottom w:val="none" w:sz="0" w:space="0" w:color="auto"/>
            <w:right w:val="none" w:sz="0" w:space="0" w:color="auto"/>
          </w:divBdr>
        </w:div>
        <w:div w:id="1897663397">
          <w:marLeft w:val="979"/>
          <w:marRight w:val="0"/>
          <w:marTop w:val="60"/>
          <w:marBottom w:val="0"/>
          <w:divBdr>
            <w:top w:val="none" w:sz="0" w:space="0" w:color="auto"/>
            <w:left w:val="none" w:sz="0" w:space="0" w:color="auto"/>
            <w:bottom w:val="none" w:sz="0" w:space="0" w:color="auto"/>
            <w:right w:val="none" w:sz="0" w:space="0" w:color="auto"/>
          </w:divBdr>
        </w:div>
        <w:div w:id="1830779514">
          <w:marLeft w:val="979"/>
          <w:marRight w:val="0"/>
          <w:marTop w:val="60"/>
          <w:marBottom w:val="0"/>
          <w:divBdr>
            <w:top w:val="none" w:sz="0" w:space="0" w:color="auto"/>
            <w:left w:val="none" w:sz="0" w:space="0" w:color="auto"/>
            <w:bottom w:val="none" w:sz="0" w:space="0" w:color="auto"/>
            <w:right w:val="none" w:sz="0" w:space="0" w:color="auto"/>
          </w:divBdr>
        </w:div>
        <w:div w:id="1197425473">
          <w:marLeft w:val="979"/>
          <w:marRight w:val="0"/>
          <w:marTop w:val="60"/>
          <w:marBottom w:val="0"/>
          <w:divBdr>
            <w:top w:val="none" w:sz="0" w:space="0" w:color="auto"/>
            <w:left w:val="none" w:sz="0" w:space="0" w:color="auto"/>
            <w:bottom w:val="none" w:sz="0" w:space="0" w:color="auto"/>
            <w:right w:val="none" w:sz="0" w:space="0" w:color="auto"/>
          </w:divBdr>
        </w:div>
      </w:divsChild>
    </w:div>
    <w:div w:id="890310885">
      <w:bodyDiv w:val="1"/>
      <w:marLeft w:val="0"/>
      <w:marRight w:val="0"/>
      <w:marTop w:val="0"/>
      <w:marBottom w:val="0"/>
      <w:divBdr>
        <w:top w:val="none" w:sz="0" w:space="0" w:color="auto"/>
        <w:left w:val="none" w:sz="0" w:space="0" w:color="auto"/>
        <w:bottom w:val="none" w:sz="0" w:space="0" w:color="auto"/>
        <w:right w:val="none" w:sz="0" w:space="0" w:color="auto"/>
      </w:divBdr>
      <w:divsChild>
        <w:div w:id="226502940">
          <w:marLeft w:val="0"/>
          <w:marRight w:val="0"/>
          <w:marTop w:val="0"/>
          <w:marBottom w:val="0"/>
          <w:divBdr>
            <w:top w:val="none" w:sz="0" w:space="0" w:color="auto"/>
            <w:left w:val="none" w:sz="0" w:space="0" w:color="auto"/>
            <w:bottom w:val="none" w:sz="0" w:space="0" w:color="auto"/>
            <w:right w:val="none" w:sz="0" w:space="0" w:color="auto"/>
          </w:divBdr>
        </w:div>
      </w:divsChild>
    </w:div>
    <w:div w:id="912473061">
      <w:bodyDiv w:val="1"/>
      <w:marLeft w:val="0"/>
      <w:marRight w:val="0"/>
      <w:marTop w:val="0"/>
      <w:marBottom w:val="0"/>
      <w:divBdr>
        <w:top w:val="none" w:sz="0" w:space="0" w:color="auto"/>
        <w:left w:val="none" w:sz="0" w:space="0" w:color="auto"/>
        <w:bottom w:val="none" w:sz="0" w:space="0" w:color="auto"/>
        <w:right w:val="none" w:sz="0" w:space="0" w:color="auto"/>
      </w:divBdr>
      <w:divsChild>
        <w:div w:id="717826816">
          <w:marLeft w:val="0"/>
          <w:marRight w:val="0"/>
          <w:marTop w:val="0"/>
          <w:marBottom w:val="0"/>
          <w:divBdr>
            <w:top w:val="none" w:sz="0" w:space="0" w:color="auto"/>
            <w:left w:val="none" w:sz="0" w:space="0" w:color="auto"/>
            <w:bottom w:val="none" w:sz="0" w:space="0" w:color="auto"/>
            <w:right w:val="none" w:sz="0" w:space="0" w:color="auto"/>
          </w:divBdr>
          <w:divsChild>
            <w:div w:id="314339027">
              <w:marLeft w:val="0"/>
              <w:marRight w:val="0"/>
              <w:marTop w:val="0"/>
              <w:marBottom w:val="0"/>
              <w:divBdr>
                <w:top w:val="none" w:sz="0" w:space="0" w:color="auto"/>
                <w:left w:val="none" w:sz="0" w:space="0" w:color="auto"/>
                <w:bottom w:val="none" w:sz="0" w:space="0" w:color="auto"/>
                <w:right w:val="none" w:sz="0" w:space="0" w:color="auto"/>
              </w:divBdr>
              <w:divsChild>
                <w:div w:id="553351310">
                  <w:marLeft w:val="0"/>
                  <w:marRight w:val="0"/>
                  <w:marTop w:val="0"/>
                  <w:marBottom w:val="0"/>
                  <w:divBdr>
                    <w:top w:val="none" w:sz="0" w:space="0" w:color="auto"/>
                    <w:left w:val="none" w:sz="0" w:space="0" w:color="auto"/>
                    <w:bottom w:val="none" w:sz="0" w:space="0" w:color="auto"/>
                    <w:right w:val="none" w:sz="0" w:space="0" w:color="auto"/>
                  </w:divBdr>
                  <w:divsChild>
                    <w:div w:id="2124765628">
                      <w:marLeft w:val="0"/>
                      <w:marRight w:val="0"/>
                      <w:marTop w:val="0"/>
                      <w:marBottom w:val="0"/>
                      <w:divBdr>
                        <w:top w:val="none" w:sz="0" w:space="0" w:color="auto"/>
                        <w:left w:val="none" w:sz="0" w:space="0" w:color="auto"/>
                        <w:bottom w:val="none" w:sz="0" w:space="0" w:color="auto"/>
                        <w:right w:val="none" w:sz="0" w:space="0" w:color="auto"/>
                      </w:divBdr>
                      <w:divsChild>
                        <w:div w:id="1421829774">
                          <w:marLeft w:val="0"/>
                          <w:marRight w:val="0"/>
                          <w:marTop w:val="0"/>
                          <w:marBottom w:val="0"/>
                          <w:divBdr>
                            <w:top w:val="none" w:sz="0" w:space="0" w:color="auto"/>
                            <w:left w:val="none" w:sz="0" w:space="0" w:color="auto"/>
                            <w:bottom w:val="none" w:sz="0" w:space="0" w:color="auto"/>
                            <w:right w:val="none" w:sz="0" w:space="0" w:color="auto"/>
                          </w:divBdr>
                          <w:divsChild>
                            <w:div w:id="2143958836">
                              <w:marLeft w:val="0"/>
                              <w:marRight w:val="0"/>
                              <w:marTop w:val="0"/>
                              <w:marBottom w:val="0"/>
                              <w:divBdr>
                                <w:top w:val="none" w:sz="0" w:space="0" w:color="auto"/>
                                <w:left w:val="none" w:sz="0" w:space="0" w:color="auto"/>
                                <w:bottom w:val="none" w:sz="0" w:space="0" w:color="auto"/>
                                <w:right w:val="none" w:sz="0" w:space="0" w:color="auto"/>
                              </w:divBdr>
                              <w:divsChild>
                                <w:div w:id="730614836">
                                  <w:marLeft w:val="0"/>
                                  <w:marRight w:val="0"/>
                                  <w:marTop w:val="0"/>
                                  <w:marBottom w:val="0"/>
                                  <w:divBdr>
                                    <w:top w:val="none" w:sz="0" w:space="0" w:color="auto"/>
                                    <w:left w:val="none" w:sz="0" w:space="0" w:color="auto"/>
                                    <w:bottom w:val="none" w:sz="0" w:space="0" w:color="auto"/>
                                    <w:right w:val="none" w:sz="0" w:space="0" w:color="auto"/>
                                  </w:divBdr>
                                  <w:divsChild>
                                    <w:div w:id="286856718">
                                      <w:marLeft w:val="0"/>
                                      <w:marRight w:val="0"/>
                                      <w:marTop w:val="0"/>
                                      <w:marBottom w:val="0"/>
                                      <w:divBdr>
                                        <w:top w:val="none" w:sz="0" w:space="0" w:color="auto"/>
                                        <w:left w:val="none" w:sz="0" w:space="0" w:color="auto"/>
                                        <w:bottom w:val="none" w:sz="0" w:space="0" w:color="auto"/>
                                        <w:right w:val="none" w:sz="0" w:space="0" w:color="auto"/>
                                      </w:divBdr>
                                      <w:divsChild>
                                        <w:div w:id="1529026258">
                                          <w:marLeft w:val="0"/>
                                          <w:marRight w:val="0"/>
                                          <w:marTop w:val="0"/>
                                          <w:marBottom w:val="0"/>
                                          <w:divBdr>
                                            <w:top w:val="none" w:sz="0" w:space="0" w:color="auto"/>
                                            <w:left w:val="none" w:sz="0" w:space="0" w:color="auto"/>
                                            <w:bottom w:val="none" w:sz="0" w:space="0" w:color="auto"/>
                                            <w:right w:val="none" w:sz="0" w:space="0" w:color="auto"/>
                                          </w:divBdr>
                                          <w:divsChild>
                                            <w:div w:id="609315726">
                                              <w:marLeft w:val="0"/>
                                              <w:marRight w:val="0"/>
                                              <w:marTop w:val="0"/>
                                              <w:marBottom w:val="0"/>
                                              <w:divBdr>
                                                <w:top w:val="none" w:sz="0" w:space="0" w:color="auto"/>
                                                <w:left w:val="none" w:sz="0" w:space="0" w:color="auto"/>
                                                <w:bottom w:val="none" w:sz="0" w:space="0" w:color="auto"/>
                                                <w:right w:val="none" w:sz="0" w:space="0" w:color="auto"/>
                                              </w:divBdr>
                                              <w:divsChild>
                                                <w:div w:id="730925067">
                                                  <w:marLeft w:val="0"/>
                                                  <w:marRight w:val="0"/>
                                                  <w:marTop w:val="0"/>
                                                  <w:marBottom w:val="0"/>
                                                  <w:divBdr>
                                                    <w:top w:val="none" w:sz="0" w:space="0" w:color="auto"/>
                                                    <w:left w:val="none" w:sz="0" w:space="0" w:color="auto"/>
                                                    <w:bottom w:val="none" w:sz="0" w:space="0" w:color="auto"/>
                                                    <w:right w:val="none" w:sz="0" w:space="0" w:color="auto"/>
                                                  </w:divBdr>
                                                  <w:divsChild>
                                                    <w:div w:id="1898322213">
                                                      <w:marLeft w:val="0"/>
                                                      <w:marRight w:val="0"/>
                                                      <w:marTop w:val="0"/>
                                                      <w:marBottom w:val="0"/>
                                                      <w:divBdr>
                                                        <w:top w:val="none" w:sz="0" w:space="0" w:color="auto"/>
                                                        <w:left w:val="none" w:sz="0" w:space="0" w:color="auto"/>
                                                        <w:bottom w:val="none" w:sz="0" w:space="0" w:color="auto"/>
                                                        <w:right w:val="none" w:sz="0" w:space="0" w:color="auto"/>
                                                      </w:divBdr>
                                                      <w:divsChild>
                                                        <w:div w:id="176202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26691935">
      <w:bodyDiv w:val="1"/>
      <w:marLeft w:val="0"/>
      <w:marRight w:val="0"/>
      <w:marTop w:val="0"/>
      <w:marBottom w:val="0"/>
      <w:divBdr>
        <w:top w:val="none" w:sz="0" w:space="0" w:color="auto"/>
        <w:left w:val="none" w:sz="0" w:space="0" w:color="auto"/>
        <w:bottom w:val="none" w:sz="0" w:space="0" w:color="auto"/>
        <w:right w:val="none" w:sz="0" w:space="0" w:color="auto"/>
      </w:divBdr>
      <w:divsChild>
        <w:div w:id="1558515821">
          <w:marLeft w:val="979"/>
          <w:marRight w:val="0"/>
          <w:marTop w:val="60"/>
          <w:marBottom w:val="0"/>
          <w:divBdr>
            <w:top w:val="none" w:sz="0" w:space="0" w:color="auto"/>
            <w:left w:val="none" w:sz="0" w:space="0" w:color="auto"/>
            <w:bottom w:val="none" w:sz="0" w:space="0" w:color="auto"/>
            <w:right w:val="none" w:sz="0" w:space="0" w:color="auto"/>
          </w:divBdr>
        </w:div>
      </w:divsChild>
    </w:div>
    <w:div w:id="932320427">
      <w:bodyDiv w:val="1"/>
      <w:marLeft w:val="0"/>
      <w:marRight w:val="0"/>
      <w:marTop w:val="0"/>
      <w:marBottom w:val="0"/>
      <w:divBdr>
        <w:top w:val="none" w:sz="0" w:space="0" w:color="auto"/>
        <w:left w:val="none" w:sz="0" w:space="0" w:color="auto"/>
        <w:bottom w:val="none" w:sz="0" w:space="0" w:color="auto"/>
        <w:right w:val="none" w:sz="0" w:space="0" w:color="auto"/>
      </w:divBdr>
      <w:divsChild>
        <w:div w:id="640113234">
          <w:marLeft w:val="1037"/>
          <w:marRight w:val="0"/>
          <w:marTop w:val="120"/>
          <w:marBottom w:val="120"/>
          <w:divBdr>
            <w:top w:val="none" w:sz="0" w:space="0" w:color="auto"/>
            <w:left w:val="none" w:sz="0" w:space="0" w:color="auto"/>
            <w:bottom w:val="none" w:sz="0" w:space="0" w:color="auto"/>
            <w:right w:val="none" w:sz="0" w:space="0" w:color="auto"/>
          </w:divBdr>
        </w:div>
        <w:div w:id="1186359574">
          <w:marLeft w:val="1037"/>
          <w:marRight w:val="0"/>
          <w:marTop w:val="120"/>
          <w:marBottom w:val="120"/>
          <w:divBdr>
            <w:top w:val="none" w:sz="0" w:space="0" w:color="auto"/>
            <w:left w:val="none" w:sz="0" w:space="0" w:color="auto"/>
            <w:bottom w:val="none" w:sz="0" w:space="0" w:color="auto"/>
            <w:right w:val="none" w:sz="0" w:space="0" w:color="auto"/>
          </w:divBdr>
        </w:div>
        <w:div w:id="964700464">
          <w:marLeft w:val="1037"/>
          <w:marRight w:val="0"/>
          <w:marTop w:val="120"/>
          <w:marBottom w:val="120"/>
          <w:divBdr>
            <w:top w:val="none" w:sz="0" w:space="0" w:color="auto"/>
            <w:left w:val="none" w:sz="0" w:space="0" w:color="auto"/>
            <w:bottom w:val="none" w:sz="0" w:space="0" w:color="auto"/>
            <w:right w:val="none" w:sz="0" w:space="0" w:color="auto"/>
          </w:divBdr>
        </w:div>
        <w:div w:id="634025894">
          <w:marLeft w:val="1037"/>
          <w:marRight w:val="0"/>
          <w:marTop w:val="120"/>
          <w:marBottom w:val="120"/>
          <w:divBdr>
            <w:top w:val="none" w:sz="0" w:space="0" w:color="auto"/>
            <w:left w:val="none" w:sz="0" w:space="0" w:color="auto"/>
            <w:bottom w:val="none" w:sz="0" w:space="0" w:color="auto"/>
            <w:right w:val="none" w:sz="0" w:space="0" w:color="auto"/>
          </w:divBdr>
        </w:div>
      </w:divsChild>
    </w:div>
    <w:div w:id="940336563">
      <w:bodyDiv w:val="1"/>
      <w:marLeft w:val="0"/>
      <w:marRight w:val="0"/>
      <w:marTop w:val="0"/>
      <w:marBottom w:val="0"/>
      <w:divBdr>
        <w:top w:val="none" w:sz="0" w:space="0" w:color="auto"/>
        <w:left w:val="none" w:sz="0" w:space="0" w:color="auto"/>
        <w:bottom w:val="none" w:sz="0" w:space="0" w:color="auto"/>
        <w:right w:val="none" w:sz="0" w:space="0" w:color="auto"/>
      </w:divBdr>
    </w:div>
    <w:div w:id="968630777">
      <w:bodyDiv w:val="1"/>
      <w:marLeft w:val="0"/>
      <w:marRight w:val="0"/>
      <w:marTop w:val="0"/>
      <w:marBottom w:val="0"/>
      <w:divBdr>
        <w:top w:val="none" w:sz="0" w:space="0" w:color="auto"/>
        <w:left w:val="none" w:sz="0" w:space="0" w:color="auto"/>
        <w:bottom w:val="none" w:sz="0" w:space="0" w:color="auto"/>
        <w:right w:val="none" w:sz="0" w:space="0" w:color="auto"/>
      </w:divBdr>
      <w:divsChild>
        <w:div w:id="1892185708">
          <w:marLeft w:val="0"/>
          <w:marRight w:val="0"/>
          <w:marTop w:val="0"/>
          <w:marBottom w:val="0"/>
          <w:divBdr>
            <w:top w:val="none" w:sz="0" w:space="0" w:color="auto"/>
            <w:left w:val="none" w:sz="0" w:space="0" w:color="auto"/>
            <w:bottom w:val="none" w:sz="0" w:space="0" w:color="auto"/>
            <w:right w:val="none" w:sz="0" w:space="0" w:color="auto"/>
          </w:divBdr>
          <w:divsChild>
            <w:div w:id="110627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385136">
      <w:bodyDiv w:val="1"/>
      <w:marLeft w:val="0"/>
      <w:marRight w:val="0"/>
      <w:marTop w:val="0"/>
      <w:marBottom w:val="0"/>
      <w:divBdr>
        <w:top w:val="none" w:sz="0" w:space="0" w:color="auto"/>
        <w:left w:val="none" w:sz="0" w:space="0" w:color="auto"/>
        <w:bottom w:val="none" w:sz="0" w:space="0" w:color="auto"/>
        <w:right w:val="none" w:sz="0" w:space="0" w:color="auto"/>
      </w:divBdr>
      <w:divsChild>
        <w:div w:id="72241176">
          <w:marLeft w:val="0"/>
          <w:marRight w:val="0"/>
          <w:marTop w:val="0"/>
          <w:marBottom w:val="0"/>
          <w:divBdr>
            <w:top w:val="none" w:sz="0" w:space="0" w:color="auto"/>
            <w:left w:val="none" w:sz="0" w:space="0" w:color="auto"/>
            <w:bottom w:val="none" w:sz="0" w:space="0" w:color="auto"/>
            <w:right w:val="none" w:sz="0" w:space="0" w:color="auto"/>
          </w:divBdr>
          <w:divsChild>
            <w:div w:id="1951231574">
              <w:marLeft w:val="0"/>
              <w:marRight w:val="0"/>
              <w:marTop w:val="0"/>
              <w:marBottom w:val="0"/>
              <w:divBdr>
                <w:top w:val="none" w:sz="0" w:space="0" w:color="auto"/>
                <w:left w:val="none" w:sz="0" w:space="0" w:color="auto"/>
                <w:bottom w:val="none" w:sz="0" w:space="0" w:color="auto"/>
                <w:right w:val="none" w:sz="0" w:space="0" w:color="auto"/>
              </w:divBdr>
              <w:divsChild>
                <w:div w:id="403188068">
                  <w:marLeft w:val="0"/>
                  <w:marRight w:val="0"/>
                  <w:marTop w:val="0"/>
                  <w:marBottom w:val="300"/>
                  <w:divBdr>
                    <w:top w:val="none" w:sz="0" w:space="0" w:color="auto"/>
                    <w:left w:val="none" w:sz="0" w:space="0" w:color="auto"/>
                    <w:bottom w:val="none" w:sz="0" w:space="0" w:color="auto"/>
                    <w:right w:val="none" w:sz="0" w:space="0" w:color="auto"/>
                  </w:divBdr>
                  <w:divsChild>
                    <w:div w:id="1244488932">
                      <w:marLeft w:val="2325"/>
                      <w:marRight w:val="0"/>
                      <w:marTop w:val="0"/>
                      <w:marBottom w:val="0"/>
                      <w:divBdr>
                        <w:top w:val="none" w:sz="0" w:space="0" w:color="auto"/>
                        <w:left w:val="none" w:sz="0" w:space="0" w:color="auto"/>
                        <w:bottom w:val="none" w:sz="0" w:space="0" w:color="auto"/>
                        <w:right w:val="none" w:sz="0" w:space="0" w:color="auto"/>
                      </w:divBdr>
                      <w:divsChild>
                        <w:div w:id="1943566877">
                          <w:marLeft w:val="0"/>
                          <w:marRight w:val="0"/>
                          <w:marTop w:val="0"/>
                          <w:marBottom w:val="0"/>
                          <w:divBdr>
                            <w:top w:val="none" w:sz="0" w:space="0" w:color="auto"/>
                            <w:left w:val="none" w:sz="0" w:space="0" w:color="auto"/>
                            <w:bottom w:val="none" w:sz="0" w:space="0" w:color="auto"/>
                            <w:right w:val="none" w:sz="0" w:space="0" w:color="auto"/>
                          </w:divBdr>
                          <w:divsChild>
                            <w:div w:id="1260871309">
                              <w:marLeft w:val="0"/>
                              <w:marRight w:val="0"/>
                              <w:marTop w:val="0"/>
                              <w:marBottom w:val="0"/>
                              <w:divBdr>
                                <w:top w:val="none" w:sz="0" w:space="0" w:color="auto"/>
                                <w:left w:val="none" w:sz="0" w:space="0" w:color="auto"/>
                                <w:bottom w:val="none" w:sz="0" w:space="0" w:color="auto"/>
                                <w:right w:val="none" w:sz="0" w:space="0" w:color="auto"/>
                              </w:divBdr>
                              <w:divsChild>
                                <w:div w:id="774598279">
                                  <w:marLeft w:val="0"/>
                                  <w:marRight w:val="0"/>
                                  <w:marTop w:val="0"/>
                                  <w:marBottom w:val="0"/>
                                  <w:divBdr>
                                    <w:top w:val="none" w:sz="0" w:space="0" w:color="auto"/>
                                    <w:left w:val="none" w:sz="0" w:space="0" w:color="auto"/>
                                    <w:bottom w:val="none" w:sz="0" w:space="0" w:color="auto"/>
                                    <w:right w:val="none" w:sz="0" w:space="0" w:color="auto"/>
                                  </w:divBdr>
                                  <w:divsChild>
                                    <w:div w:id="1940092033">
                                      <w:marLeft w:val="0"/>
                                      <w:marRight w:val="0"/>
                                      <w:marTop w:val="0"/>
                                      <w:marBottom w:val="0"/>
                                      <w:divBdr>
                                        <w:top w:val="none" w:sz="0" w:space="0" w:color="auto"/>
                                        <w:left w:val="none" w:sz="0" w:space="0" w:color="auto"/>
                                        <w:bottom w:val="none" w:sz="0" w:space="0" w:color="auto"/>
                                        <w:right w:val="none" w:sz="0" w:space="0" w:color="auto"/>
                                      </w:divBdr>
                                      <w:divsChild>
                                        <w:div w:id="241067498">
                                          <w:marLeft w:val="0"/>
                                          <w:marRight w:val="-3525"/>
                                          <w:marTop w:val="0"/>
                                          <w:marBottom w:val="0"/>
                                          <w:divBdr>
                                            <w:top w:val="none" w:sz="0" w:space="0" w:color="auto"/>
                                            <w:left w:val="none" w:sz="0" w:space="0" w:color="auto"/>
                                            <w:bottom w:val="none" w:sz="0" w:space="0" w:color="auto"/>
                                            <w:right w:val="none" w:sz="0" w:space="0" w:color="auto"/>
                                          </w:divBdr>
                                          <w:divsChild>
                                            <w:div w:id="2019110619">
                                              <w:marLeft w:val="0"/>
                                              <w:marRight w:val="3225"/>
                                              <w:marTop w:val="0"/>
                                              <w:marBottom w:val="0"/>
                                              <w:divBdr>
                                                <w:top w:val="none" w:sz="0" w:space="0" w:color="auto"/>
                                                <w:left w:val="none" w:sz="0" w:space="0" w:color="auto"/>
                                                <w:bottom w:val="none" w:sz="0" w:space="0" w:color="auto"/>
                                                <w:right w:val="none" w:sz="0" w:space="0" w:color="auto"/>
                                              </w:divBdr>
                                              <w:divsChild>
                                                <w:div w:id="1414935986">
                                                  <w:marLeft w:val="15"/>
                                                  <w:marRight w:val="15"/>
                                                  <w:marTop w:val="15"/>
                                                  <w:marBottom w:val="15"/>
                                                  <w:divBdr>
                                                    <w:top w:val="none" w:sz="0" w:space="0" w:color="auto"/>
                                                    <w:left w:val="none" w:sz="0" w:space="0" w:color="auto"/>
                                                    <w:bottom w:val="none" w:sz="0" w:space="0" w:color="auto"/>
                                                    <w:right w:val="none" w:sz="0" w:space="0" w:color="auto"/>
                                                  </w:divBdr>
                                                  <w:divsChild>
                                                    <w:div w:id="624580803">
                                                      <w:marLeft w:val="0"/>
                                                      <w:marRight w:val="0"/>
                                                      <w:marTop w:val="0"/>
                                                      <w:marBottom w:val="0"/>
                                                      <w:divBdr>
                                                        <w:top w:val="none" w:sz="0" w:space="0" w:color="auto"/>
                                                        <w:left w:val="none" w:sz="0" w:space="0" w:color="auto"/>
                                                        <w:bottom w:val="none" w:sz="0" w:space="0" w:color="auto"/>
                                                        <w:right w:val="none" w:sz="0" w:space="0" w:color="auto"/>
                                                      </w:divBdr>
                                                      <w:divsChild>
                                                        <w:div w:id="73513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4821857">
      <w:bodyDiv w:val="1"/>
      <w:marLeft w:val="0"/>
      <w:marRight w:val="0"/>
      <w:marTop w:val="0"/>
      <w:marBottom w:val="0"/>
      <w:divBdr>
        <w:top w:val="none" w:sz="0" w:space="0" w:color="auto"/>
        <w:left w:val="none" w:sz="0" w:space="0" w:color="auto"/>
        <w:bottom w:val="none" w:sz="0" w:space="0" w:color="auto"/>
        <w:right w:val="none" w:sz="0" w:space="0" w:color="auto"/>
      </w:divBdr>
    </w:div>
    <w:div w:id="1022778083">
      <w:bodyDiv w:val="1"/>
      <w:marLeft w:val="0"/>
      <w:marRight w:val="0"/>
      <w:marTop w:val="0"/>
      <w:marBottom w:val="0"/>
      <w:divBdr>
        <w:top w:val="none" w:sz="0" w:space="0" w:color="auto"/>
        <w:left w:val="none" w:sz="0" w:space="0" w:color="auto"/>
        <w:bottom w:val="none" w:sz="0" w:space="0" w:color="auto"/>
        <w:right w:val="none" w:sz="0" w:space="0" w:color="auto"/>
      </w:divBdr>
      <w:divsChild>
        <w:div w:id="1471703149">
          <w:marLeft w:val="576"/>
          <w:marRight w:val="0"/>
          <w:marTop w:val="60"/>
          <w:marBottom w:val="60"/>
          <w:divBdr>
            <w:top w:val="none" w:sz="0" w:space="0" w:color="auto"/>
            <w:left w:val="none" w:sz="0" w:space="0" w:color="auto"/>
            <w:bottom w:val="none" w:sz="0" w:space="0" w:color="auto"/>
            <w:right w:val="none" w:sz="0" w:space="0" w:color="auto"/>
          </w:divBdr>
        </w:div>
        <w:div w:id="1274243478">
          <w:marLeft w:val="576"/>
          <w:marRight w:val="0"/>
          <w:marTop w:val="60"/>
          <w:marBottom w:val="60"/>
          <w:divBdr>
            <w:top w:val="none" w:sz="0" w:space="0" w:color="auto"/>
            <w:left w:val="none" w:sz="0" w:space="0" w:color="auto"/>
            <w:bottom w:val="none" w:sz="0" w:space="0" w:color="auto"/>
            <w:right w:val="none" w:sz="0" w:space="0" w:color="auto"/>
          </w:divBdr>
        </w:div>
      </w:divsChild>
    </w:div>
    <w:div w:id="1034622754">
      <w:bodyDiv w:val="1"/>
      <w:marLeft w:val="0"/>
      <w:marRight w:val="0"/>
      <w:marTop w:val="0"/>
      <w:marBottom w:val="0"/>
      <w:divBdr>
        <w:top w:val="none" w:sz="0" w:space="0" w:color="auto"/>
        <w:left w:val="none" w:sz="0" w:space="0" w:color="auto"/>
        <w:bottom w:val="none" w:sz="0" w:space="0" w:color="auto"/>
        <w:right w:val="none" w:sz="0" w:space="0" w:color="auto"/>
      </w:divBdr>
      <w:divsChild>
        <w:div w:id="1102725990">
          <w:marLeft w:val="576"/>
          <w:marRight w:val="0"/>
          <w:marTop w:val="120"/>
          <w:marBottom w:val="120"/>
          <w:divBdr>
            <w:top w:val="none" w:sz="0" w:space="0" w:color="auto"/>
            <w:left w:val="none" w:sz="0" w:space="0" w:color="auto"/>
            <w:bottom w:val="none" w:sz="0" w:space="0" w:color="auto"/>
            <w:right w:val="none" w:sz="0" w:space="0" w:color="auto"/>
          </w:divBdr>
        </w:div>
        <w:div w:id="584336998">
          <w:marLeft w:val="576"/>
          <w:marRight w:val="0"/>
          <w:marTop w:val="120"/>
          <w:marBottom w:val="120"/>
          <w:divBdr>
            <w:top w:val="none" w:sz="0" w:space="0" w:color="auto"/>
            <w:left w:val="none" w:sz="0" w:space="0" w:color="auto"/>
            <w:bottom w:val="none" w:sz="0" w:space="0" w:color="auto"/>
            <w:right w:val="none" w:sz="0" w:space="0" w:color="auto"/>
          </w:divBdr>
        </w:div>
        <w:div w:id="987829999">
          <w:marLeft w:val="576"/>
          <w:marRight w:val="0"/>
          <w:marTop w:val="120"/>
          <w:marBottom w:val="120"/>
          <w:divBdr>
            <w:top w:val="none" w:sz="0" w:space="0" w:color="auto"/>
            <w:left w:val="none" w:sz="0" w:space="0" w:color="auto"/>
            <w:bottom w:val="none" w:sz="0" w:space="0" w:color="auto"/>
            <w:right w:val="none" w:sz="0" w:space="0" w:color="auto"/>
          </w:divBdr>
        </w:div>
        <w:div w:id="1184785907">
          <w:marLeft w:val="576"/>
          <w:marRight w:val="0"/>
          <w:marTop w:val="120"/>
          <w:marBottom w:val="120"/>
          <w:divBdr>
            <w:top w:val="none" w:sz="0" w:space="0" w:color="auto"/>
            <w:left w:val="none" w:sz="0" w:space="0" w:color="auto"/>
            <w:bottom w:val="none" w:sz="0" w:space="0" w:color="auto"/>
            <w:right w:val="none" w:sz="0" w:space="0" w:color="auto"/>
          </w:divBdr>
        </w:div>
        <w:div w:id="1102724006">
          <w:marLeft w:val="1037"/>
          <w:marRight w:val="0"/>
          <w:marTop w:val="120"/>
          <w:marBottom w:val="120"/>
          <w:divBdr>
            <w:top w:val="none" w:sz="0" w:space="0" w:color="auto"/>
            <w:left w:val="none" w:sz="0" w:space="0" w:color="auto"/>
            <w:bottom w:val="none" w:sz="0" w:space="0" w:color="auto"/>
            <w:right w:val="none" w:sz="0" w:space="0" w:color="auto"/>
          </w:divBdr>
        </w:div>
        <w:div w:id="1074740548">
          <w:marLeft w:val="1037"/>
          <w:marRight w:val="0"/>
          <w:marTop w:val="120"/>
          <w:marBottom w:val="120"/>
          <w:divBdr>
            <w:top w:val="none" w:sz="0" w:space="0" w:color="auto"/>
            <w:left w:val="none" w:sz="0" w:space="0" w:color="auto"/>
            <w:bottom w:val="none" w:sz="0" w:space="0" w:color="auto"/>
            <w:right w:val="none" w:sz="0" w:space="0" w:color="auto"/>
          </w:divBdr>
        </w:div>
        <w:div w:id="1927617870">
          <w:marLeft w:val="1037"/>
          <w:marRight w:val="0"/>
          <w:marTop w:val="120"/>
          <w:marBottom w:val="120"/>
          <w:divBdr>
            <w:top w:val="none" w:sz="0" w:space="0" w:color="auto"/>
            <w:left w:val="none" w:sz="0" w:space="0" w:color="auto"/>
            <w:bottom w:val="none" w:sz="0" w:space="0" w:color="auto"/>
            <w:right w:val="none" w:sz="0" w:space="0" w:color="auto"/>
          </w:divBdr>
        </w:div>
      </w:divsChild>
    </w:div>
    <w:div w:id="1034891483">
      <w:bodyDiv w:val="1"/>
      <w:marLeft w:val="0"/>
      <w:marRight w:val="0"/>
      <w:marTop w:val="0"/>
      <w:marBottom w:val="0"/>
      <w:divBdr>
        <w:top w:val="none" w:sz="0" w:space="0" w:color="auto"/>
        <w:left w:val="none" w:sz="0" w:space="0" w:color="auto"/>
        <w:bottom w:val="none" w:sz="0" w:space="0" w:color="auto"/>
        <w:right w:val="none" w:sz="0" w:space="0" w:color="auto"/>
      </w:divBdr>
    </w:div>
    <w:div w:id="1043141944">
      <w:bodyDiv w:val="1"/>
      <w:marLeft w:val="0"/>
      <w:marRight w:val="0"/>
      <w:marTop w:val="0"/>
      <w:marBottom w:val="0"/>
      <w:divBdr>
        <w:top w:val="none" w:sz="0" w:space="0" w:color="auto"/>
        <w:left w:val="none" w:sz="0" w:space="0" w:color="auto"/>
        <w:bottom w:val="none" w:sz="0" w:space="0" w:color="auto"/>
        <w:right w:val="none" w:sz="0" w:space="0" w:color="auto"/>
      </w:divBdr>
    </w:div>
    <w:div w:id="1046760197">
      <w:bodyDiv w:val="1"/>
      <w:marLeft w:val="0"/>
      <w:marRight w:val="0"/>
      <w:marTop w:val="0"/>
      <w:marBottom w:val="0"/>
      <w:divBdr>
        <w:top w:val="none" w:sz="0" w:space="0" w:color="auto"/>
        <w:left w:val="none" w:sz="0" w:space="0" w:color="auto"/>
        <w:bottom w:val="none" w:sz="0" w:space="0" w:color="auto"/>
        <w:right w:val="none" w:sz="0" w:space="0" w:color="auto"/>
      </w:divBdr>
    </w:div>
    <w:div w:id="1056004777">
      <w:bodyDiv w:val="1"/>
      <w:marLeft w:val="0"/>
      <w:marRight w:val="0"/>
      <w:marTop w:val="0"/>
      <w:marBottom w:val="0"/>
      <w:divBdr>
        <w:top w:val="none" w:sz="0" w:space="0" w:color="auto"/>
        <w:left w:val="none" w:sz="0" w:space="0" w:color="auto"/>
        <w:bottom w:val="none" w:sz="0" w:space="0" w:color="auto"/>
        <w:right w:val="none" w:sz="0" w:space="0" w:color="auto"/>
      </w:divBdr>
    </w:div>
    <w:div w:id="1060401466">
      <w:bodyDiv w:val="1"/>
      <w:marLeft w:val="0"/>
      <w:marRight w:val="0"/>
      <w:marTop w:val="0"/>
      <w:marBottom w:val="0"/>
      <w:divBdr>
        <w:top w:val="none" w:sz="0" w:space="0" w:color="auto"/>
        <w:left w:val="none" w:sz="0" w:space="0" w:color="auto"/>
        <w:bottom w:val="none" w:sz="0" w:space="0" w:color="auto"/>
        <w:right w:val="none" w:sz="0" w:space="0" w:color="auto"/>
      </w:divBdr>
    </w:div>
    <w:div w:id="1063799847">
      <w:bodyDiv w:val="1"/>
      <w:marLeft w:val="0"/>
      <w:marRight w:val="0"/>
      <w:marTop w:val="0"/>
      <w:marBottom w:val="0"/>
      <w:divBdr>
        <w:top w:val="none" w:sz="0" w:space="0" w:color="auto"/>
        <w:left w:val="none" w:sz="0" w:space="0" w:color="auto"/>
        <w:bottom w:val="none" w:sz="0" w:space="0" w:color="auto"/>
        <w:right w:val="none" w:sz="0" w:space="0" w:color="auto"/>
      </w:divBdr>
    </w:div>
    <w:div w:id="1064643472">
      <w:bodyDiv w:val="1"/>
      <w:marLeft w:val="0"/>
      <w:marRight w:val="0"/>
      <w:marTop w:val="0"/>
      <w:marBottom w:val="0"/>
      <w:divBdr>
        <w:top w:val="none" w:sz="0" w:space="0" w:color="auto"/>
        <w:left w:val="none" w:sz="0" w:space="0" w:color="auto"/>
        <w:bottom w:val="none" w:sz="0" w:space="0" w:color="auto"/>
        <w:right w:val="none" w:sz="0" w:space="0" w:color="auto"/>
      </w:divBdr>
    </w:div>
    <w:div w:id="1069036456">
      <w:bodyDiv w:val="1"/>
      <w:marLeft w:val="0"/>
      <w:marRight w:val="0"/>
      <w:marTop w:val="0"/>
      <w:marBottom w:val="0"/>
      <w:divBdr>
        <w:top w:val="none" w:sz="0" w:space="0" w:color="auto"/>
        <w:left w:val="none" w:sz="0" w:space="0" w:color="auto"/>
        <w:bottom w:val="none" w:sz="0" w:space="0" w:color="auto"/>
        <w:right w:val="none" w:sz="0" w:space="0" w:color="auto"/>
      </w:divBdr>
      <w:divsChild>
        <w:div w:id="1066034466">
          <w:marLeft w:val="0"/>
          <w:marRight w:val="0"/>
          <w:marTop w:val="0"/>
          <w:marBottom w:val="0"/>
          <w:divBdr>
            <w:top w:val="none" w:sz="0" w:space="0" w:color="auto"/>
            <w:left w:val="none" w:sz="0" w:space="0" w:color="auto"/>
            <w:bottom w:val="none" w:sz="0" w:space="0" w:color="auto"/>
            <w:right w:val="none" w:sz="0" w:space="0" w:color="auto"/>
          </w:divBdr>
        </w:div>
        <w:div w:id="6098302">
          <w:marLeft w:val="0"/>
          <w:marRight w:val="0"/>
          <w:marTop w:val="0"/>
          <w:marBottom w:val="0"/>
          <w:divBdr>
            <w:top w:val="none" w:sz="0" w:space="0" w:color="auto"/>
            <w:left w:val="none" w:sz="0" w:space="0" w:color="auto"/>
            <w:bottom w:val="none" w:sz="0" w:space="0" w:color="auto"/>
            <w:right w:val="none" w:sz="0" w:space="0" w:color="auto"/>
          </w:divBdr>
        </w:div>
        <w:div w:id="545142169">
          <w:marLeft w:val="0"/>
          <w:marRight w:val="0"/>
          <w:marTop w:val="0"/>
          <w:marBottom w:val="0"/>
          <w:divBdr>
            <w:top w:val="none" w:sz="0" w:space="0" w:color="auto"/>
            <w:left w:val="none" w:sz="0" w:space="0" w:color="auto"/>
            <w:bottom w:val="none" w:sz="0" w:space="0" w:color="auto"/>
            <w:right w:val="none" w:sz="0" w:space="0" w:color="auto"/>
          </w:divBdr>
        </w:div>
        <w:div w:id="971401169">
          <w:marLeft w:val="0"/>
          <w:marRight w:val="0"/>
          <w:marTop w:val="0"/>
          <w:marBottom w:val="0"/>
          <w:divBdr>
            <w:top w:val="none" w:sz="0" w:space="0" w:color="auto"/>
            <w:left w:val="none" w:sz="0" w:space="0" w:color="auto"/>
            <w:bottom w:val="none" w:sz="0" w:space="0" w:color="auto"/>
            <w:right w:val="none" w:sz="0" w:space="0" w:color="auto"/>
          </w:divBdr>
        </w:div>
        <w:div w:id="1780248675">
          <w:marLeft w:val="0"/>
          <w:marRight w:val="0"/>
          <w:marTop w:val="0"/>
          <w:marBottom w:val="0"/>
          <w:divBdr>
            <w:top w:val="none" w:sz="0" w:space="0" w:color="auto"/>
            <w:left w:val="none" w:sz="0" w:space="0" w:color="auto"/>
            <w:bottom w:val="none" w:sz="0" w:space="0" w:color="auto"/>
            <w:right w:val="none" w:sz="0" w:space="0" w:color="auto"/>
          </w:divBdr>
        </w:div>
      </w:divsChild>
    </w:div>
    <w:div w:id="1078676603">
      <w:bodyDiv w:val="1"/>
      <w:marLeft w:val="0"/>
      <w:marRight w:val="0"/>
      <w:marTop w:val="0"/>
      <w:marBottom w:val="0"/>
      <w:divBdr>
        <w:top w:val="none" w:sz="0" w:space="0" w:color="auto"/>
        <w:left w:val="none" w:sz="0" w:space="0" w:color="auto"/>
        <w:bottom w:val="none" w:sz="0" w:space="0" w:color="auto"/>
        <w:right w:val="none" w:sz="0" w:space="0" w:color="auto"/>
      </w:divBdr>
      <w:divsChild>
        <w:div w:id="263804590">
          <w:marLeft w:val="576"/>
          <w:marRight w:val="0"/>
          <w:marTop w:val="60"/>
          <w:marBottom w:val="0"/>
          <w:divBdr>
            <w:top w:val="none" w:sz="0" w:space="0" w:color="auto"/>
            <w:left w:val="none" w:sz="0" w:space="0" w:color="auto"/>
            <w:bottom w:val="none" w:sz="0" w:space="0" w:color="auto"/>
            <w:right w:val="none" w:sz="0" w:space="0" w:color="auto"/>
          </w:divBdr>
        </w:div>
        <w:div w:id="1437167809">
          <w:marLeft w:val="576"/>
          <w:marRight w:val="0"/>
          <w:marTop w:val="60"/>
          <w:marBottom w:val="0"/>
          <w:divBdr>
            <w:top w:val="none" w:sz="0" w:space="0" w:color="auto"/>
            <w:left w:val="none" w:sz="0" w:space="0" w:color="auto"/>
            <w:bottom w:val="none" w:sz="0" w:space="0" w:color="auto"/>
            <w:right w:val="none" w:sz="0" w:space="0" w:color="auto"/>
          </w:divBdr>
        </w:div>
        <w:div w:id="843323933">
          <w:marLeft w:val="576"/>
          <w:marRight w:val="0"/>
          <w:marTop w:val="60"/>
          <w:marBottom w:val="0"/>
          <w:divBdr>
            <w:top w:val="none" w:sz="0" w:space="0" w:color="auto"/>
            <w:left w:val="none" w:sz="0" w:space="0" w:color="auto"/>
            <w:bottom w:val="none" w:sz="0" w:space="0" w:color="auto"/>
            <w:right w:val="none" w:sz="0" w:space="0" w:color="auto"/>
          </w:divBdr>
        </w:div>
        <w:div w:id="966088058">
          <w:marLeft w:val="576"/>
          <w:marRight w:val="0"/>
          <w:marTop w:val="60"/>
          <w:marBottom w:val="0"/>
          <w:divBdr>
            <w:top w:val="none" w:sz="0" w:space="0" w:color="auto"/>
            <w:left w:val="none" w:sz="0" w:space="0" w:color="auto"/>
            <w:bottom w:val="none" w:sz="0" w:space="0" w:color="auto"/>
            <w:right w:val="none" w:sz="0" w:space="0" w:color="auto"/>
          </w:divBdr>
        </w:div>
      </w:divsChild>
    </w:div>
    <w:div w:id="1090004271">
      <w:bodyDiv w:val="1"/>
      <w:marLeft w:val="0"/>
      <w:marRight w:val="0"/>
      <w:marTop w:val="0"/>
      <w:marBottom w:val="0"/>
      <w:divBdr>
        <w:top w:val="none" w:sz="0" w:space="0" w:color="auto"/>
        <w:left w:val="none" w:sz="0" w:space="0" w:color="auto"/>
        <w:bottom w:val="none" w:sz="0" w:space="0" w:color="auto"/>
        <w:right w:val="none" w:sz="0" w:space="0" w:color="auto"/>
      </w:divBdr>
    </w:div>
    <w:div w:id="1102610105">
      <w:bodyDiv w:val="1"/>
      <w:marLeft w:val="0"/>
      <w:marRight w:val="0"/>
      <w:marTop w:val="0"/>
      <w:marBottom w:val="0"/>
      <w:divBdr>
        <w:top w:val="none" w:sz="0" w:space="0" w:color="auto"/>
        <w:left w:val="none" w:sz="0" w:space="0" w:color="auto"/>
        <w:bottom w:val="none" w:sz="0" w:space="0" w:color="auto"/>
        <w:right w:val="none" w:sz="0" w:space="0" w:color="auto"/>
      </w:divBdr>
      <w:divsChild>
        <w:div w:id="1741176364">
          <w:marLeft w:val="0"/>
          <w:marRight w:val="0"/>
          <w:marTop w:val="0"/>
          <w:marBottom w:val="0"/>
          <w:divBdr>
            <w:top w:val="none" w:sz="0" w:space="0" w:color="auto"/>
            <w:left w:val="none" w:sz="0" w:space="0" w:color="auto"/>
            <w:bottom w:val="none" w:sz="0" w:space="0" w:color="auto"/>
            <w:right w:val="none" w:sz="0" w:space="0" w:color="auto"/>
          </w:divBdr>
          <w:divsChild>
            <w:div w:id="2092583176">
              <w:marLeft w:val="0"/>
              <w:marRight w:val="0"/>
              <w:marTop w:val="0"/>
              <w:marBottom w:val="0"/>
              <w:divBdr>
                <w:top w:val="none" w:sz="0" w:space="0" w:color="auto"/>
                <w:left w:val="none" w:sz="0" w:space="0" w:color="auto"/>
                <w:bottom w:val="none" w:sz="0" w:space="0" w:color="auto"/>
                <w:right w:val="none" w:sz="0" w:space="0" w:color="auto"/>
              </w:divBdr>
              <w:divsChild>
                <w:div w:id="82007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977949">
      <w:bodyDiv w:val="1"/>
      <w:marLeft w:val="0"/>
      <w:marRight w:val="0"/>
      <w:marTop w:val="0"/>
      <w:marBottom w:val="0"/>
      <w:divBdr>
        <w:top w:val="none" w:sz="0" w:space="0" w:color="auto"/>
        <w:left w:val="none" w:sz="0" w:space="0" w:color="auto"/>
        <w:bottom w:val="none" w:sz="0" w:space="0" w:color="auto"/>
        <w:right w:val="none" w:sz="0" w:space="0" w:color="auto"/>
      </w:divBdr>
    </w:div>
    <w:div w:id="1129202728">
      <w:bodyDiv w:val="1"/>
      <w:marLeft w:val="0"/>
      <w:marRight w:val="0"/>
      <w:marTop w:val="0"/>
      <w:marBottom w:val="0"/>
      <w:divBdr>
        <w:top w:val="none" w:sz="0" w:space="0" w:color="auto"/>
        <w:left w:val="none" w:sz="0" w:space="0" w:color="auto"/>
        <w:bottom w:val="none" w:sz="0" w:space="0" w:color="auto"/>
        <w:right w:val="none" w:sz="0" w:space="0" w:color="auto"/>
      </w:divBdr>
    </w:div>
    <w:div w:id="1159736777">
      <w:bodyDiv w:val="1"/>
      <w:marLeft w:val="0"/>
      <w:marRight w:val="0"/>
      <w:marTop w:val="0"/>
      <w:marBottom w:val="0"/>
      <w:divBdr>
        <w:top w:val="none" w:sz="0" w:space="0" w:color="auto"/>
        <w:left w:val="none" w:sz="0" w:space="0" w:color="auto"/>
        <w:bottom w:val="none" w:sz="0" w:space="0" w:color="auto"/>
        <w:right w:val="none" w:sz="0" w:space="0" w:color="auto"/>
      </w:divBdr>
    </w:div>
    <w:div w:id="1160730233">
      <w:bodyDiv w:val="1"/>
      <w:marLeft w:val="0"/>
      <w:marRight w:val="0"/>
      <w:marTop w:val="0"/>
      <w:marBottom w:val="0"/>
      <w:divBdr>
        <w:top w:val="none" w:sz="0" w:space="0" w:color="auto"/>
        <w:left w:val="none" w:sz="0" w:space="0" w:color="auto"/>
        <w:bottom w:val="none" w:sz="0" w:space="0" w:color="auto"/>
        <w:right w:val="none" w:sz="0" w:space="0" w:color="auto"/>
      </w:divBdr>
      <w:divsChild>
        <w:div w:id="521237534">
          <w:marLeft w:val="0"/>
          <w:marRight w:val="0"/>
          <w:marTop w:val="0"/>
          <w:marBottom w:val="0"/>
          <w:divBdr>
            <w:top w:val="none" w:sz="0" w:space="0" w:color="auto"/>
            <w:left w:val="none" w:sz="0" w:space="0" w:color="auto"/>
            <w:bottom w:val="none" w:sz="0" w:space="0" w:color="auto"/>
            <w:right w:val="none" w:sz="0" w:space="0" w:color="auto"/>
          </w:divBdr>
          <w:divsChild>
            <w:div w:id="772896307">
              <w:marLeft w:val="0"/>
              <w:marRight w:val="0"/>
              <w:marTop w:val="0"/>
              <w:marBottom w:val="0"/>
              <w:divBdr>
                <w:top w:val="none" w:sz="0" w:space="0" w:color="auto"/>
                <w:left w:val="none" w:sz="0" w:space="0" w:color="auto"/>
                <w:bottom w:val="none" w:sz="0" w:space="0" w:color="auto"/>
                <w:right w:val="none" w:sz="0" w:space="0" w:color="auto"/>
              </w:divBdr>
              <w:divsChild>
                <w:div w:id="509295648">
                  <w:marLeft w:val="0"/>
                  <w:marRight w:val="0"/>
                  <w:marTop w:val="0"/>
                  <w:marBottom w:val="0"/>
                  <w:divBdr>
                    <w:top w:val="none" w:sz="0" w:space="0" w:color="auto"/>
                    <w:left w:val="none" w:sz="0" w:space="0" w:color="auto"/>
                    <w:bottom w:val="none" w:sz="0" w:space="0" w:color="auto"/>
                    <w:right w:val="none" w:sz="0" w:space="0" w:color="auto"/>
                  </w:divBdr>
                  <w:divsChild>
                    <w:div w:id="433326879">
                      <w:marLeft w:val="0"/>
                      <w:marRight w:val="0"/>
                      <w:marTop w:val="105"/>
                      <w:marBottom w:val="0"/>
                      <w:divBdr>
                        <w:top w:val="none" w:sz="0" w:space="0" w:color="auto"/>
                        <w:left w:val="none" w:sz="0" w:space="0" w:color="auto"/>
                        <w:bottom w:val="none" w:sz="0" w:space="0" w:color="auto"/>
                        <w:right w:val="none" w:sz="0" w:space="0" w:color="auto"/>
                      </w:divBdr>
                      <w:divsChild>
                        <w:div w:id="1540775049">
                          <w:marLeft w:val="0"/>
                          <w:marRight w:val="0"/>
                          <w:marTop w:val="0"/>
                          <w:marBottom w:val="0"/>
                          <w:divBdr>
                            <w:top w:val="none" w:sz="0" w:space="0" w:color="auto"/>
                            <w:left w:val="none" w:sz="0" w:space="0" w:color="auto"/>
                            <w:bottom w:val="none" w:sz="0" w:space="0" w:color="auto"/>
                            <w:right w:val="none" w:sz="0" w:space="0" w:color="auto"/>
                          </w:divBdr>
                          <w:divsChild>
                            <w:div w:id="1002011489">
                              <w:marLeft w:val="0"/>
                              <w:marRight w:val="0"/>
                              <w:marTop w:val="0"/>
                              <w:marBottom w:val="0"/>
                              <w:divBdr>
                                <w:top w:val="none" w:sz="0" w:space="0" w:color="auto"/>
                                <w:left w:val="none" w:sz="0" w:space="0" w:color="auto"/>
                                <w:bottom w:val="none" w:sz="0" w:space="0" w:color="auto"/>
                                <w:right w:val="none" w:sz="0" w:space="0" w:color="auto"/>
                              </w:divBdr>
                              <w:divsChild>
                                <w:div w:id="685981608">
                                  <w:marLeft w:val="0"/>
                                  <w:marRight w:val="0"/>
                                  <w:marTop w:val="0"/>
                                  <w:marBottom w:val="0"/>
                                  <w:divBdr>
                                    <w:top w:val="none" w:sz="0" w:space="0" w:color="auto"/>
                                    <w:left w:val="none" w:sz="0" w:space="0" w:color="auto"/>
                                    <w:bottom w:val="none" w:sz="0" w:space="0" w:color="auto"/>
                                    <w:right w:val="none" w:sz="0" w:space="0" w:color="auto"/>
                                  </w:divBdr>
                                  <w:divsChild>
                                    <w:div w:id="271940154">
                                      <w:marLeft w:val="0"/>
                                      <w:marRight w:val="0"/>
                                      <w:marTop w:val="0"/>
                                      <w:marBottom w:val="0"/>
                                      <w:divBdr>
                                        <w:top w:val="none" w:sz="0" w:space="0" w:color="auto"/>
                                        <w:left w:val="none" w:sz="0" w:space="0" w:color="auto"/>
                                        <w:bottom w:val="none" w:sz="0" w:space="0" w:color="auto"/>
                                        <w:right w:val="none" w:sz="0" w:space="0" w:color="auto"/>
                                      </w:divBdr>
                                      <w:divsChild>
                                        <w:div w:id="862595299">
                                          <w:marLeft w:val="0"/>
                                          <w:marRight w:val="0"/>
                                          <w:marTop w:val="0"/>
                                          <w:marBottom w:val="150"/>
                                          <w:divBdr>
                                            <w:top w:val="none" w:sz="0" w:space="0" w:color="auto"/>
                                            <w:left w:val="none" w:sz="0" w:space="0" w:color="auto"/>
                                            <w:bottom w:val="none" w:sz="0" w:space="0" w:color="auto"/>
                                            <w:right w:val="none" w:sz="0" w:space="0" w:color="auto"/>
                                          </w:divBdr>
                                          <w:divsChild>
                                            <w:div w:id="211655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7095544">
      <w:bodyDiv w:val="1"/>
      <w:marLeft w:val="0"/>
      <w:marRight w:val="0"/>
      <w:marTop w:val="0"/>
      <w:marBottom w:val="0"/>
      <w:divBdr>
        <w:top w:val="none" w:sz="0" w:space="0" w:color="auto"/>
        <w:left w:val="none" w:sz="0" w:space="0" w:color="auto"/>
        <w:bottom w:val="none" w:sz="0" w:space="0" w:color="auto"/>
        <w:right w:val="none" w:sz="0" w:space="0" w:color="auto"/>
      </w:divBdr>
      <w:divsChild>
        <w:div w:id="484706546">
          <w:marLeft w:val="0"/>
          <w:marRight w:val="0"/>
          <w:marTop w:val="0"/>
          <w:marBottom w:val="0"/>
          <w:divBdr>
            <w:top w:val="none" w:sz="0" w:space="0" w:color="auto"/>
            <w:left w:val="none" w:sz="0" w:space="0" w:color="auto"/>
            <w:bottom w:val="none" w:sz="0" w:space="0" w:color="auto"/>
            <w:right w:val="none" w:sz="0" w:space="0" w:color="auto"/>
          </w:divBdr>
        </w:div>
      </w:divsChild>
    </w:div>
    <w:div w:id="1168061406">
      <w:bodyDiv w:val="1"/>
      <w:marLeft w:val="0"/>
      <w:marRight w:val="0"/>
      <w:marTop w:val="0"/>
      <w:marBottom w:val="0"/>
      <w:divBdr>
        <w:top w:val="none" w:sz="0" w:space="0" w:color="auto"/>
        <w:left w:val="none" w:sz="0" w:space="0" w:color="auto"/>
        <w:bottom w:val="none" w:sz="0" w:space="0" w:color="auto"/>
        <w:right w:val="none" w:sz="0" w:space="0" w:color="auto"/>
      </w:divBdr>
    </w:div>
    <w:div w:id="1175876415">
      <w:bodyDiv w:val="1"/>
      <w:marLeft w:val="0"/>
      <w:marRight w:val="0"/>
      <w:marTop w:val="0"/>
      <w:marBottom w:val="0"/>
      <w:divBdr>
        <w:top w:val="none" w:sz="0" w:space="0" w:color="auto"/>
        <w:left w:val="none" w:sz="0" w:space="0" w:color="auto"/>
        <w:bottom w:val="none" w:sz="0" w:space="0" w:color="auto"/>
        <w:right w:val="none" w:sz="0" w:space="0" w:color="auto"/>
      </w:divBdr>
      <w:divsChild>
        <w:div w:id="330060484">
          <w:marLeft w:val="576"/>
          <w:marRight w:val="0"/>
          <w:marTop w:val="120"/>
          <w:marBottom w:val="120"/>
          <w:divBdr>
            <w:top w:val="none" w:sz="0" w:space="0" w:color="auto"/>
            <w:left w:val="none" w:sz="0" w:space="0" w:color="auto"/>
            <w:bottom w:val="none" w:sz="0" w:space="0" w:color="auto"/>
            <w:right w:val="none" w:sz="0" w:space="0" w:color="auto"/>
          </w:divBdr>
        </w:div>
        <w:div w:id="233980337">
          <w:marLeft w:val="576"/>
          <w:marRight w:val="0"/>
          <w:marTop w:val="120"/>
          <w:marBottom w:val="120"/>
          <w:divBdr>
            <w:top w:val="none" w:sz="0" w:space="0" w:color="auto"/>
            <w:left w:val="none" w:sz="0" w:space="0" w:color="auto"/>
            <w:bottom w:val="none" w:sz="0" w:space="0" w:color="auto"/>
            <w:right w:val="none" w:sz="0" w:space="0" w:color="auto"/>
          </w:divBdr>
        </w:div>
        <w:div w:id="2142260386">
          <w:marLeft w:val="576"/>
          <w:marRight w:val="0"/>
          <w:marTop w:val="120"/>
          <w:marBottom w:val="120"/>
          <w:divBdr>
            <w:top w:val="none" w:sz="0" w:space="0" w:color="auto"/>
            <w:left w:val="none" w:sz="0" w:space="0" w:color="auto"/>
            <w:bottom w:val="none" w:sz="0" w:space="0" w:color="auto"/>
            <w:right w:val="none" w:sz="0" w:space="0" w:color="auto"/>
          </w:divBdr>
        </w:div>
        <w:div w:id="1191341458">
          <w:marLeft w:val="576"/>
          <w:marRight w:val="0"/>
          <w:marTop w:val="120"/>
          <w:marBottom w:val="120"/>
          <w:divBdr>
            <w:top w:val="none" w:sz="0" w:space="0" w:color="auto"/>
            <w:left w:val="none" w:sz="0" w:space="0" w:color="auto"/>
            <w:bottom w:val="none" w:sz="0" w:space="0" w:color="auto"/>
            <w:right w:val="none" w:sz="0" w:space="0" w:color="auto"/>
          </w:divBdr>
        </w:div>
        <w:div w:id="440031303">
          <w:marLeft w:val="576"/>
          <w:marRight w:val="0"/>
          <w:marTop w:val="120"/>
          <w:marBottom w:val="120"/>
          <w:divBdr>
            <w:top w:val="none" w:sz="0" w:space="0" w:color="auto"/>
            <w:left w:val="none" w:sz="0" w:space="0" w:color="auto"/>
            <w:bottom w:val="none" w:sz="0" w:space="0" w:color="auto"/>
            <w:right w:val="none" w:sz="0" w:space="0" w:color="auto"/>
          </w:divBdr>
        </w:div>
      </w:divsChild>
    </w:div>
    <w:div w:id="1193153497">
      <w:bodyDiv w:val="1"/>
      <w:marLeft w:val="0"/>
      <w:marRight w:val="0"/>
      <w:marTop w:val="0"/>
      <w:marBottom w:val="0"/>
      <w:divBdr>
        <w:top w:val="none" w:sz="0" w:space="0" w:color="auto"/>
        <w:left w:val="none" w:sz="0" w:space="0" w:color="auto"/>
        <w:bottom w:val="none" w:sz="0" w:space="0" w:color="auto"/>
        <w:right w:val="none" w:sz="0" w:space="0" w:color="auto"/>
      </w:divBdr>
    </w:div>
    <w:div w:id="1234660811">
      <w:marLeft w:val="0"/>
      <w:marRight w:val="0"/>
      <w:marTop w:val="0"/>
      <w:marBottom w:val="0"/>
      <w:divBdr>
        <w:top w:val="none" w:sz="0" w:space="0" w:color="auto"/>
        <w:left w:val="none" w:sz="0" w:space="0" w:color="auto"/>
        <w:bottom w:val="none" w:sz="0" w:space="0" w:color="auto"/>
        <w:right w:val="none" w:sz="0" w:space="0" w:color="auto"/>
      </w:divBdr>
      <w:divsChild>
        <w:div w:id="1234660939">
          <w:marLeft w:val="0"/>
          <w:marRight w:val="0"/>
          <w:marTop w:val="0"/>
          <w:marBottom w:val="0"/>
          <w:divBdr>
            <w:top w:val="none" w:sz="0" w:space="0" w:color="auto"/>
            <w:left w:val="none" w:sz="0" w:space="0" w:color="auto"/>
            <w:bottom w:val="none" w:sz="0" w:space="0" w:color="auto"/>
            <w:right w:val="none" w:sz="0" w:space="0" w:color="auto"/>
          </w:divBdr>
          <w:divsChild>
            <w:div w:id="1234660825">
              <w:marLeft w:val="0"/>
              <w:marRight w:val="0"/>
              <w:marTop w:val="0"/>
              <w:marBottom w:val="0"/>
              <w:divBdr>
                <w:top w:val="none" w:sz="0" w:space="0" w:color="auto"/>
                <w:left w:val="none" w:sz="0" w:space="0" w:color="auto"/>
                <w:bottom w:val="none" w:sz="0" w:space="0" w:color="auto"/>
                <w:right w:val="none" w:sz="0" w:space="0" w:color="auto"/>
              </w:divBdr>
              <w:divsChild>
                <w:div w:id="1234660930">
                  <w:marLeft w:val="0"/>
                  <w:marRight w:val="0"/>
                  <w:marTop w:val="0"/>
                  <w:marBottom w:val="0"/>
                  <w:divBdr>
                    <w:top w:val="none" w:sz="0" w:space="0" w:color="auto"/>
                    <w:left w:val="none" w:sz="0" w:space="0" w:color="auto"/>
                    <w:bottom w:val="none" w:sz="0" w:space="0" w:color="auto"/>
                    <w:right w:val="none" w:sz="0" w:space="0" w:color="auto"/>
                  </w:divBdr>
                  <w:divsChild>
                    <w:div w:id="1234660821">
                      <w:marLeft w:val="0"/>
                      <w:marRight w:val="0"/>
                      <w:marTop w:val="0"/>
                      <w:marBottom w:val="240"/>
                      <w:divBdr>
                        <w:top w:val="none" w:sz="0" w:space="0" w:color="auto"/>
                        <w:left w:val="none" w:sz="0" w:space="0" w:color="auto"/>
                        <w:bottom w:val="none" w:sz="0" w:space="0" w:color="auto"/>
                        <w:right w:val="none" w:sz="0" w:space="0" w:color="auto"/>
                      </w:divBdr>
                      <w:divsChild>
                        <w:div w:id="1234660948">
                          <w:marLeft w:val="0"/>
                          <w:marRight w:val="0"/>
                          <w:marTop w:val="120"/>
                          <w:marBottom w:val="300"/>
                          <w:divBdr>
                            <w:top w:val="none" w:sz="0" w:space="0" w:color="auto"/>
                            <w:left w:val="none" w:sz="0" w:space="0" w:color="auto"/>
                            <w:bottom w:val="none" w:sz="0" w:space="0" w:color="auto"/>
                            <w:right w:val="none" w:sz="0" w:space="0" w:color="auto"/>
                          </w:divBdr>
                          <w:divsChild>
                            <w:div w:id="1234660937">
                              <w:marLeft w:val="0"/>
                              <w:marRight w:val="0"/>
                              <w:marTop w:val="0"/>
                              <w:marBottom w:val="0"/>
                              <w:divBdr>
                                <w:top w:val="none" w:sz="0" w:space="0" w:color="auto"/>
                                <w:left w:val="none" w:sz="0" w:space="0" w:color="auto"/>
                                <w:bottom w:val="none" w:sz="0" w:space="0" w:color="auto"/>
                                <w:right w:val="none" w:sz="0" w:space="0" w:color="auto"/>
                              </w:divBdr>
                              <w:divsChild>
                                <w:div w:id="123466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4660817">
      <w:marLeft w:val="0"/>
      <w:marRight w:val="0"/>
      <w:marTop w:val="0"/>
      <w:marBottom w:val="0"/>
      <w:divBdr>
        <w:top w:val="none" w:sz="0" w:space="0" w:color="auto"/>
        <w:left w:val="none" w:sz="0" w:space="0" w:color="auto"/>
        <w:bottom w:val="none" w:sz="0" w:space="0" w:color="auto"/>
        <w:right w:val="none" w:sz="0" w:space="0" w:color="auto"/>
      </w:divBdr>
      <w:divsChild>
        <w:div w:id="1234660936">
          <w:marLeft w:val="0"/>
          <w:marRight w:val="0"/>
          <w:marTop w:val="0"/>
          <w:marBottom w:val="0"/>
          <w:divBdr>
            <w:top w:val="none" w:sz="0" w:space="0" w:color="auto"/>
            <w:left w:val="none" w:sz="0" w:space="0" w:color="auto"/>
            <w:bottom w:val="none" w:sz="0" w:space="0" w:color="auto"/>
            <w:right w:val="none" w:sz="0" w:space="0" w:color="auto"/>
          </w:divBdr>
          <w:divsChild>
            <w:div w:id="1234660941">
              <w:marLeft w:val="0"/>
              <w:marRight w:val="0"/>
              <w:marTop w:val="0"/>
              <w:marBottom w:val="0"/>
              <w:divBdr>
                <w:top w:val="none" w:sz="0" w:space="0" w:color="auto"/>
                <w:left w:val="none" w:sz="0" w:space="0" w:color="auto"/>
                <w:bottom w:val="none" w:sz="0" w:space="0" w:color="auto"/>
                <w:right w:val="none" w:sz="0" w:space="0" w:color="auto"/>
              </w:divBdr>
              <w:divsChild>
                <w:div w:id="1234660922">
                  <w:marLeft w:val="0"/>
                  <w:marRight w:val="0"/>
                  <w:marTop w:val="0"/>
                  <w:marBottom w:val="0"/>
                  <w:divBdr>
                    <w:top w:val="none" w:sz="0" w:space="0" w:color="auto"/>
                    <w:left w:val="none" w:sz="0" w:space="0" w:color="auto"/>
                    <w:bottom w:val="none" w:sz="0" w:space="0" w:color="auto"/>
                    <w:right w:val="none" w:sz="0" w:space="0" w:color="auto"/>
                  </w:divBdr>
                  <w:divsChild>
                    <w:div w:id="1234660883">
                      <w:marLeft w:val="0"/>
                      <w:marRight w:val="0"/>
                      <w:marTop w:val="0"/>
                      <w:marBottom w:val="0"/>
                      <w:divBdr>
                        <w:top w:val="none" w:sz="0" w:space="0" w:color="auto"/>
                        <w:left w:val="none" w:sz="0" w:space="0" w:color="auto"/>
                        <w:bottom w:val="none" w:sz="0" w:space="0" w:color="auto"/>
                        <w:right w:val="none" w:sz="0" w:space="0" w:color="auto"/>
                      </w:divBdr>
                      <w:divsChild>
                        <w:div w:id="1234660935">
                          <w:marLeft w:val="0"/>
                          <w:marRight w:val="0"/>
                          <w:marTop w:val="0"/>
                          <w:marBottom w:val="0"/>
                          <w:divBdr>
                            <w:top w:val="none" w:sz="0" w:space="0" w:color="auto"/>
                            <w:left w:val="none" w:sz="0" w:space="0" w:color="auto"/>
                            <w:bottom w:val="none" w:sz="0" w:space="0" w:color="auto"/>
                            <w:right w:val="none" w:sz="0" w:space="0" w:color="auto"/>
                          </w:divBdr>
                          <w:divsChild>
                            <w:div w:id="1234660849">
                              <w:marLeft w:val="0"/>
                              <w:marRight w:val="0"/>
                              <w:marTop w:val="0"/>
                              <w:marBottom w:val="0"/>
                              <w:divBdr>
                                <w:top w:val="none" w:sz="0" w:space="0" w:color="auto"/>
                                <w:left w:val="none" w:sz="0" w:space="0" w:color="auto"/>
                                <w:bottom w:val="none" w:sz="0" w:space="0" w:color="auto"/>
                                <w:right w:val="none" w:sz="0" w:space="0" w:color="auto"/>
                              </w:divBdr>
                            </w:div>
                            <w:div w:id="1234660919">
                              <w:marLeft w:val="0"/>
                              <w:marRight w:val="0"/>
                              <w:marTop w:val="0"/>
                              <w:marBottom w:val="0"/>
                              <w:divBdr>
                                <w:top w:val="none" w:sz="0" w:space="0" w:color="auto"/>
                                <w:left w:val="none" w:sz="0" w:space="0" w:color="auto"/>
                                <w:bottom w:val="none" w:sz="0" w:space="0" w:color="auto"/>
                                <w:right w:val="none" w:sz="0" w:space="0" w:color="auto"/>
                              </w:divBdr>
                              <w:divsChild>
                                <w:div w:id="1234660807">
                                  <w:marLeft w:val="0"/>
                                  <w:marRight w:val="0"/>
                                  <w:marTop w:val="0"/>
                                  <w:marBottom w:val="0"/>
                                  <w:divBdr>
                                    <w:top w:val="none" w:sz="0" w:space="0" w:color="auto"/>
                                    <w:left w:val="none" w:sz="0" w:space="0" w:color="auto"/>
                                    <w:bottom w:val="none" w:sz="0" w:space="0" w:color="auto"/>
                                    <w:right w:val="none" w:sz="0" w:space="0" w:color="auto"/>
                                  </w:divBdr>
                                  <w:divsChild>
                                    <w:div w:id="123466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4660818">
      <w:marLeft w:val="0"/>
      <w:marRight w:val="0"/>
      <w:marTop w:val="0"/>
      <w:marBottom w:val="0"/>
      <w:divBdr>
        <w:top w:val="none" w:sz="0" w:space="0" w:color="auto"/>
        <w:left w:val="none" w:sz="0" w:space="0" w:color="auto"/>
        <w:bottom w:val="none" w:sz="0" w:space="0" w:color="auto"/>
        <w:right w:val="none" w:sz="0" w:space="0" w:color="auto"/>
      </w:divBdr>
    </w:div>
    <w:div w:id="1234660820">
      <w:marLeft w:val="0"/>
      <w:marRight w:val="0"/>
      <w:marTop w:val="0"/>
      <w:marBottom w:val="0"/>
      <w:divBdr>
        <w:top w:val="none" w:sz="0" w:space="0" w:color="auto"/>
        <w:left w:val="none" w:sz="0" w:space="0" w:color="auto"/>
        <w:bottom w:val="none" w:sz="0" w:space="0" w:color="auto"/>
        <w:right w:val="none" w:sz="0" w:space="0" w:color="auto"/>
      </w:divBdr>
    </w:div>
    <w:div w:id="1234660822">
      <w:marLeft w:val="0"/>
      <w:marRight w:val="0"/>
      <w:marTop w:val="0"/>
      <w:marBottom w:val="0"/>
      <w:divBdr>
        <w:top w:val="none" w:sz="0" w:space="0" w:color="auto"/>
        <w:left w:val="none" w:sz="0" w:space="0" w:color="auto"/>
        <w:bottom w:val="none" w:sz="0" w:space="0" w:color="auto"/>
        <w:right w:val="none" w:sz="0" w:space="0" w:color="auto"/>
      </w:divBdr>
    </w:div>
    <w:div w:id="1234660823">
      <w:marLeft w:val="0"/>
      <w:marRight w:val="0"/>
      <w:marTop w:val="0"/>
      <w:marBottom w:val="0"/>
      <w:divBdr>
        <w:top w:val="none" w:sz="0" w:space="0" w:color="auto"/>
        <w:left w:val="none" w:sz="0" w:space="0" w:color="auto"/>
        <w:bottom w:val="none" w:sz="0" w:space="0" w:color="auto"/>
        <w:right w:val="none" w:sz="0" w:space="0" w:color="auto"/>
      </w:divBdr>
      <w:divsChild>
        <w:div w:id="1234660876">
          <w:marLeft w:val="0"/>
          <w:marRight w:val="0"/>
          <w:marTop w:val="0"/>
          <w:marBottom w:val="0"/>
          <w:divBdr>
            <w:top w:val="none" w:sz="0" w:space="0" w:color="auto"/>
            <w:left w:val="none" w:sz="0" w:space="0" w:color="auto"/>
            <w:bottom w:val="none" w:sz="0" w:space="0" w:color="auto"/>
            <w:right w:val="none" w:sz="0" w:space="0" w:color="auto"/>
          </w:divBdr>
          <w:divsChild>
            <w:div w:id="1234660900">
              <w:marLeft w:val="0"/>
              <w:marRight w:val="0"/>
              <w:marTop w:val="0"/>
              <w:marBottom w:val="0"/>
              <w:divBdr>
                <w:top w:val="none" w:sz="0" w:space="0" w:color="auto"/>
                <w:left w:val="none" w:sz="0" w:space="0" w:color="auto"/>
                <w:bottom w:val="none" w:sz="0" w:space="0" w:color="auto"/>
                <w:right w:val="none" w:sz="0" w:space="0" w:color="auto"/>
              </w:divBdr>
              <w:divsChild>
                <w:div w:id="1234660812">
                  <w:marLeft w:val="0"/>
                  <w:marRight w:val="0"/>
                  <w:marTop w:val="0"/>
                  <w:marBottom w:val="0"/>
                  <w:divBdr>
                    <w:top w:val="none" w:sz="0" w:space="0" w:color="auto"/>
                    <w:left w:val="none" w:sz="0" w:space="0" w:color="auto"/>
                    <w:bottom w:val="none" w:sz="0" w:space="0" w:color="auto"/>
                    <w:right w:val="none" w:sz="0" w:space="0" w:color="auto"/>
                  </w:divBdr>
                  <w:divsChild>
                    <w:div w:id="1234660917">
                      <w:marLeft w:val="0"/>
                      <w:marRight w:val="0"/>
                      <w:marTop w:val="0"/>
                      <w:marBottom w:val="0"/>
                      <w:divBdr>
                        <w:top w:val="none" w:sz="0" w:space="0" w:color="auto"/>
                        <w:left w:val="none" w:sz="0" w:space="0" w:color="auto"/>
                        <w:bottom w:val="none" w:sz="0" w:space="0" w:color="auto"/>
                        <w:right w:val="none" w:sz="0" w:space="0" w:color="auto"/>
                      </w:divBdr>
                      <w:divsChild>
                        <w:div w:id="1234660877">
                          <w:marLeft w:val="0"/>
                          <w:marRight w:val="0"/>
                          <w:marTop w:val="0"/>
                          <w:marBottom w:val="0"/>
                          <w:divBdr>
                            <w:top w:val="none" w:sz="0" w:space="0" w:color="auto"/>
                            <w:left w:val="none" w:sz="0" w:space="0" w:color="auto"/>
                            <w:bottom w:val="none" w:sz="0" w:space="0" w:color="auto"/>
                            <w:right w:val="none" w:sz="0" w:space="0" w:color="auto"/>
                          </w:divBdr>
                          <w:divsChild>
                            <w:div w:id="1234660907">
                              <w:marLeft w:val="0"/>
                              <w:marRight w:val="0"/>
                              <w:marTop w:val="0"/>
                              <w:marBottom w:val="0"/>
                              <w:divBdr>
                                <w:top w:val="none" w:sz="0" w:space="0" w:color="auto"/>
                                <w:left w:val="none" w:sz="0" w:space="0" w:color="auto"/>
                                <w:bottom w:val="none" w:sz="0" w:space="0" w:color="auto"/>
                                <w:right w:val="none" w:sz="0" w:space="0" w:color="auto"/>
                              </w:divBdr>
                              <w:divsChild>
                                <w:div w:id="123466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4660824">
      <w:marLeft w:val="0"/>
      <w:marRight w:val="0"/>
      <w:marTop w:val="0"/>
      <w:marBottom w:val="0"/>
      <w:divBdr>
        <w:top w:val="none" w:sz="0" w:space="0" w:color="auto"/>
        <w:left w:val="none" w:sz="0" w:space="0" w:color="auto"/>
        <w:bottom w:val="none" w:sz="0" w:space="0" w:color="auto"/>
        <w:right w:val="none" w:sz="0" w:space="0" w:color="auto"/>
      </w:divBdr>
      <w:divsChild>
        <w:div w:id="1234660813">
          <w:marLeft w:val="0"/>
          <w:marRight w:val="0"/>
          <w:marTop w:val="0"/>
          <w:marBottom w:val="0"/>
          <w:divBdr>
            <w:top w:val="none" w:sz="0" w:space="0" w:color="auto"/>
            <w:left w:val="none" w:sz="0" w:space="0" w:color="auto"/>
            <w:bottom w:val="none" w:sz="0" w:space="0" w:color="auto"/>
            <w:right w:val="none" w:sz="0" w:space="0" w:color="auto"/>
          </w:divBdr>
          <w:divsChild>
            <w:div w:id="1234660950">
              <w:marLeft w:val="0"/>
              <w:marRight w:val="0"/>
              <w:marTop w:val="0"/>
              <w:marBottom w:val="0"/>
              <w:divBdr>
                <w:top w:val="none" w:sz="0" w:space="0" w:color="auto"/>
                <w:left w:val="none" w:sz="0" w:space="0" w:color="auto"/>
                <w:bottom w:val="none" w:sz="0" w:space="0" w:color="auto"/>
                <w:right w:val="none" w:sz="0" w:space="0" w:color="auto"/>
              </w:divBdr>
              <w:divsChild>
                <w:div w:id="1234660835">
                  <w:marLeft w:val="0"/>
                  <w:marRight w:val="0"/>
                  <w:marTop w:val="0"/>
                  <w:marBottom w:val="0"/>
                  <w:divBdr>
                    <w:top w:val="none" w:sz="0" w:space="0" w:color="auto"/>
                    <w:left w:val="none" w:sz="0" w:space="0" w:color="auto"/>
                    <w:bottom w:val="none" w:sz="0" w:space="0" w:color="auto"/>
                    <w:right w:val="none" w:sz="0" w:space="0" w:color="auto"/>
                  </w:divBdr>
                  <w:divsChild>
                    <w:div w:id="1234660889">
                      <w:marLeft w:val="0"/>
                      <w:marRight w:val="0"/>
                      <w:marTop w:val="0"/>
                      <w:marBottom w:val="0"/>
                      <w:divBdr>
                        <w:top w:val="none" w:sz="0" w:space="0" w:color="auto"/>
                        <w:left w:val="none" w:sz="0" w:space="0" w:color="auto"/>
                        <w:bottom w:val="none" w:sz="0" w:space="0" w:color="auto"/>
                        <w:right w:val="none" w:sz="0" w:space="0" w:color="auto"/>
                      </w:divBdr>
                      <w:divsChild>
                        <w:div w:id="1234660897">
                          <w:marLeft w:val="0"/>
                          <w:marRight w:val="0"/>
                          <w:marTop w:val="0"/>
                          <w:marBottom w:val="0"/>
                          <w:divBdr>
                            <w:top w:val="none" w:sz="0" w:space="0" w:color="auto"/>
                            <w:left w:val="none" w:sz="0" w:space="0" w:color="auto"/>
                            <w:bottom w:val="none" w:sz="0" w:space="0" w:color="auto"/>
                            <w:right w:val="none" w:sz="0" w:space="0" w:color="auto"/>
                          </w:divBdr>
                          <w:divsChild>
                            <w:div w:id="1234660809">
                              <w:marLeft w:val="0"/>
                              <w:marRight w:val="0"/>
                              <w:marTop w:val="0"/>
                              <w:marBottom w:val="0"/>
                              <w:divBdr>
                                <w:top w:val="none" w:sz="0" w:space="0" w:color="auto"/>
                                <w:left w:val="none" w:sz="0" w:space="0" w:color="auto"/>
                                <w:bottom w:val="none" w:sz="0" w:space="0" w:color="auto"/>
                                <w:right w:val="none" w:sz="0" w:space="0" w:color="auto"/>
                              </w:divBdr>
                              <w:divsChild>
                                <w:div w:id="123466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4660830">
      <w:marLeft w:val="0"/>
      <w:marRight w:val="0"/>
      <w:marTop w:val="0"/>
      <w:marBottom w:val="0"/>
      <w:divBdr>
        <w:top w:val="none" w:sz="0" w:space="0" w:color="auto"/>
        <w:left w:val="none" w:sz="0" w:space="0" w:color="auto"/>
        <w:bottom w:val="none" w:sz="0" w:space="0" w:color="auto"/>
        <w:right w:val="none" w:sz="0" w:space="0" w:color="auto"/>
      </w:divBdr>
      <w:divsChild>
        <w:div w:id="1234660893">
          <w:marLeft w:val="0"/>
          <w:marRight w:val="0"/>
          <w:marTop w:val="0"/>
          <w:marBottom w:val="0"/>
          <w:divBdr>
            <w:top w:val="none" w:sz="0" w:space="0" w:color="auto"/>
            <w:left w:val="none" w:sz="0" w:space="0" w:color="auto"/>
            <w:bottom w:val="none" w:sz="0" w:space="0" w:color="auto"/>
            <w:right w:val="none" w:sz="0" w:space="0" w:color="auto"/>
          </w:divBdr>
          <w:divsChild>
            <w:div w:id="1234660854">
              <w:marLeft w:val="0"/>
              <w:marRight w:val="0"/>
              <w:marTop w:val="0"/>
              <w:marBottom w:val="0"/>
              <w:divBdr>
                <w:top w:val="none" w:sz="0" w:space="0" w:color="auto"/>
                <w:left w:val="none" w:sz="0" w:space="0" w:color="auto"/>
                <w:bottom w:val="none" w:sz="0" w:space="0" w:color="auto"/>
                <w:right w:val="none" w:sz="0" w:space="0" w:color="auto"/>
              </w:divBdr>
              <w:divsChild>
                <w:div w:id="1234660915">
                  <w:marLeft w:val="0"/>
                  <w:marRight w:val="0"/>
                  <w:marTop w:val="0"/>
                  <w:marBottom w:val="0"/>
                  <w:divBdr>
                    <w:top w:val="none" w:sz="0" w:space="0" w:color="auto"/>
                    <w:left w:val="none" w:sz="0" w:space="0" w:color="auto"/>
                    <w:bottom w:val="none" w:sz="0" w:space="0" w:color="auto"/>
                    <w:right w:val="none" w:sz="0" w:space="0" w:color="auto"/>
                  </w:divBdr>
                  <w:divsChild>
                    <w:div w:id="1234660855">
                      <w:marLeft w:val="0"/>
                      <w:marRight w:val="0"/>
                      <w:marTop w:val="0"/>
                      <w:marBottom w:val="0"/>
                      <w:divBdr>
                        <w:top w:val="none" w:sz="0" w:space="0" w:color="auto"/>
                        <w:left w:val="none" w:sz="0" w:space="0" w:color="auto"/>
                        <w:bottom w:val="none" w:sz="0" w:space="0" w:color="auto"/>
                        <w:right w:val="none" w:sz="0" w:space="0" w:color="auto"/>
                      </w:divBdr>
                      <w:divsChild>
                        <w:div w:id="1234660841">
                          <w:marLeft w:val="0"/>
                          <w:marRight w:val="0"/>
                          <w:marTop w:val="0"/>
                          <w:marBottom w:val="0"/>
                          <w:divBdr>
                            <w:top w:val="none" w:sz="0" w:space="0" w:color="auto"/>
                            <w:left w:val="none" w:sz="0" w:space="0" w:color="auto"/>
                            <w:bottom w:val="none" w:sz="0" w:space="0" w:color="auto"/>
                            <w:right w:val="none" w:sz="0" w:space="0" w:color="auto"/>
                          </w:divBdr>
                          <w:divsChild>
                            <w:div w:id="1234660918">
                              <w:marLeft w:val="0"/>
                              <w:marRight w:val="0"/>
                              <w:marTop w:val="0"/>
                              <w:marBottom w:val="0"/>
                              <w:divBdr>
                                <w:top w:val="none" w:sz="0" w:space="0" w:color="auto"/>
                                <w:left w:val="none" w:sz="0" w:space="0" w:color="auto"/>
                                <w:bottom w:val="none" w:sz="0" w:space="0" w:color="auto"/>
                                <w:right w:val="none" w:sz="0" w:space="0" w:color="auto"/>
                              </w:divBdr>
                              <w:divsChild>
                                <w:div w:id="123466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4660833">
      <w:marLeft w:val="0"/>
      <w:marRight w:val="0"/>
      <w:marTop w:val="0"/>
      <w:marBottom w:val="0"/>
      <w:divBdr>
        <w:top w:val="none" w:sz="0" w:space="0" w:color="auto"/>
        <w:left w:val="none" w:sz="0" w:space="0" w:color="auto"/>
        <w:bottom w:val="none" w:sz="0" w:space="0" w:color="auto"/>
        <w:right w:val="none" w:sz="0" w:space="0" w:color="auto"/>
      </w:divBdr>
    </w:div>
    <w:div w:id="1234660838">
      <w:marLeft w:val="0"/>
      <w:marRight w:val="0"/>
      <w:marTop w:val="0"/>
      <w:marBottom w:val="0"/>
      <w:divBdr>
        <w:top w:val="none" w:sz="0" w:space="0" w:color="auto"/>
        <w:left w:val="none" w:sz="0" w:space="0" w:color="auto"/>
        <w:bottom w:val="none" w:sz="0" w:space="0" w:color="auto"/>
        <w:right w:val="none" w:sz="0" w:space="0" w:color="auto"/>
      </w:divBdr>
      <w:divsChild>
        <w:div w:id="1234660920">
          <w:marLeft w:val="0"/>
          <w:marRight w:val="0"/>
          <w:marTop w:val="0"/>
          <w:marBottom w:val="0"/>
          <w:divBdr>
            <w:top w:val="none" w:sz="0" w:space="0" w:color="auto"/>
            <w:left w:val="none" w:sz="0" w:space="0" w:color="auto"/>
            <w:bottom w:val="none" w:sz="0" w:space="0" w:color="auto"/>
            <w:right w:val="none" w:sz="0" w:space="0" w:color="auto"/>
          </w:divBdr>
          <w:divsChild>
            <w:div w:id="1234660898">
              <w:marLeft w:val="0"/>
              <w:marRight w:val="0"/>
              <w:marTop w:val="0"/>
              <w:marBottom w:val="0"/>
              <w:divBdr>
                <w:top w:val="none" w:sz="0" w:space="0" w:color="auto"/>
                <w:left w:val="none" w:sz="0" w:space="0" w:color="auto"/>
                <w:bottom w:val="none" w:sz="0" w:space="0" w:color="auto"/>
                <w:right w:val="none" w:sz="0" w:space="0" w:color="auto"/>
              </w:divBdr>
              <w:divsChild>
                <w:div w:id="1234660857">
                  <w:marLeft w:val="0"/>
                  <w:marRight w:val="0"/>
                  <w:marTop w:val="0"/>
                  <w:marBottom w:val="0"/>
                  <w:divBdr>
                    <w:top w:val="none" w:sz="0" w:space="0" w:color="auto"/>
                    <w:left w:val="none" w:sz="0" w:space="0" w:color="auto"/>
                    <w:bottom w:val="none" w:sz="0" w:space="0" w:color="auto"/>
                    <w:right w:val="none" w:sz="0" w:space="0" w:color="auto"/>
                  </w:divBdr>
                  <w:divsChild>
                    <w:div w:id="1234660933">
                      <w:marLeft w:val="0"/>
                      <w:marRight w:val="0"/>
                      <w:marTop w:val="0"/>
                      <w:marBottom w:val="0"/>
                      <w:divBdr>
                        <w:top w:val="none" w:sz="0" w:space="0" w:color="auto"/>
                        <w:left w:val="none" w:sz="0" w:space="0" w:color="auto"/>
                        <w:bottom w:val="none" w:sz="0" w:space="0" w:color="auto"/>
                        <w:right w:val="none" w:sz="0" w:space="0" w:color="auto"/>
                      </w:divBdr>
                      <w:divsChild>
                        <w:div w:id="1234660870">
                          <w:marLeft w:val="0"/>
                          <w:marRight w:val="0"/>
                          <w:marTop w:val="0"/>
                          <w:marBottom w:val="0"/>
                          <w:divBdr>
                            <w:top w:val="none" w:sz="0" w:space="0" w:color="auto"/>
                            <w:left w:val="none" w:sz="0" w:space="0" w:color="auto"/>
                            <w:bottom w:val="none" w:sz="0" w:space="0" w:color="auto"/>
                            <w:right w:val="none" w:sz="0" w:space="0" w:color="auto"/>
                          </w:divBdr>
                          <w:divsChild>
                            <w:div w:id="1234660816">
                              <w:marLeft w:val="0"/>
                              <w:marRight w:val="0"/>
                              <w:marTop w:val="0"/>
                              <w:marBottom w:val="0"/>
                              <w:divBdr>
                                <w:top w:val="none" w:sz="0" w:space="0" w:color="auto"/>
                                <w:left w:val="none" w:sz="0" w:space="0" w:color="auto"/>
                                <w:bottom w:val="none" w:sz="0" w:space="0" w:color="auto"/>
                                <w:right w:val="none" w:sz="0" w:space="0" w:color="auto"/>
                              </w:divBdr>
                              <w:divsChild>
                                <w:div w:id="123466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4660842">
      <w:marLeft w:val="0"/>
      <w:marRight w:val="0"/>
      <w:marTop w:val="0"/>
      <w:marBottom w:val="0"/>
      <w:divBdr>
        <w:top w:val="none" w:sz="0" w:space="0" w:color="auto"/>
        <w:left w:val="none" w:sz="0" w:space="0" w:color="auto"/>
        <w:bottom w:val="none" w:sz="0" w:space="0" w:color="auto"/>
        <w:right w:val="none" w:sz="0" w:space="0" w:color="auto"/>
      </w:divBdr>
    </w:div>
    <w:div w:id="1234660843">
      <w:marLeft w:val="0"/>
      <w:marRight w:val="0"/>
      <w:marTop w:val="0"/>
      <w:marBottom w:val="0"/>
      <w:divBdr>
        <w:top w:val="none" w:sz="0" w:space="0" w:color="auto"/>
        <w:left w:val="none" w:sz="0" w:space="0" w:color="auto"/>
        <w:bottom w:val="none" w:sz="0" w:space="0" w:color="auto"/>
        <w:right w:val="none" w:sz="0" w:space="0" w:color="auto"/>
      </w:divBdr>
      <w:divsChild>
        <w:div w:id="1234660908">
          <w:marLeft w:val="0"/>
          <w:marRight w:val="0"/>
          <w:marTop w:val="0"/>
          <w:marBottom w:val="0"/>
          <w:divBdr>
            <w:top w:val="none" w:sz="0" w:space="0" w:color="auto"/>
            <w:left w:val="none" w:sz="0" w:space="0" w:color="auto"/>
            <w:bottom w:val="none" w:sz="0" w:space="0" w:color="auto"/>
            <w:right w:val="none" w:sz="0" w:space="0" w:color="auto"/>
          </w:divBdr>
          <w:divsChild>
            <w:div w:id="1234660844">
              <w:marLeft w:val="0"/>
              <w:marRight w:val="0"/>
              <w:marTop w:val="0"/>
              <w:marBottom w:val="0"/>
              <w:divBdr>
                <w:top w:val="none" w:sz="0" w:space="0" w:color="auto"/>
                <w:left w:val="none" w:sz="0" w:space="0" w:color="auto"/>
                <w:bottom w:val="none" w:sz="0" w:space="0" w:color="auto"/>
                <w:right w:val="none" w:sz="0" w:space="0" w:color="auto"/>
              </w:divBdr>
              <w:divsChild>
                <w:div w:id="1234660925">
                  <w:marLeft w:val="0"/>
                  <w:marRight w:val="0"/>
                  <w:marTop w:val="0"/>
                  <w:marBottom w:val="0"/>
                  <w:divBdr>
                    <w:top w:val="none" w:sz="0" w:space="0" w:color="auto"/>
                    <w:left w:val="none" w:sz="0" w:space="0" w:color="auto"/>
                    <w:bottom w:val="none" w:sz="0" w:space="0" w:color="auto"/>
                    <w:right w:val="none" w:sz="0" w:space="0" w:color="auto"/>
                  </w:divBdr>
                  <w:divsChild>
                    <w:div w:id="1234660869">
                      <w:marLeft w:val="0"/>
                      <w:marRight w:val="0"/>
                      <w:marTop w:val="0"/>
                      <w:marBottom w:val="0"/>
                      <w:divBdr>
                        <w:top w:val="none" w:sz="0" w:space="0" w:color="auto"/>
                        <w:left w:val="none" w:sz="0" w:space="0" w:color="auto"/>
                        <w:bottom w:val="none" w:sz="0" w:space="0" w:color="auto"/>
                        <w:right w:val="none" w:sz="0" w:space="0" w:color="auto"/>
                      </w:divBdr>
                      <w:divsChild>
                        <w:div w:id="1234660815">
                          <w:marLeft w:val="0"/>
                          <w:marRight w:val="0"/>
                          <w:marTop w:val="0"/>
                          <w:marBottom w:val="0"/>
                          <w:divBdr>
                            <w:top w:val="none" w:sz="0" w:space="0" w:color="auto"/>
                            <w:left w:val="none" w:sz="0" w:space="0" w:color="auto"/>
                            <w:bottom w:val="none" w:sz="0" w:space="0" w:color="auto"/>
                            <w:right w:val="none" w:sz="0" w:space="0" w:color="auto"/>
                          </w:divBdr>
                          <w:divsChild>
                            <w:div w:id="1234660845">
                              <w:marLeft w:val="0"/>
                              <w:marRight w:val="0"/>
                              <w:marTop w:val="0"/>
                              <w:marBottom w:val="0"/>
                              <w:divBdr>
                                <w:top w:val="none" w:sz="0" w:space="0" w:color="auto"/>
                                <w:left w:val="none" w:sz="0" w:space="0" w:color="auto"/>
                                <w:bottom w:val="none" w:sz="0" w:space="0" w:color="auto"/>
                                <w:right w:val="none" w:sz="0" w:space="0" w:color="auto"/>
                              </w:divBdr>
                              <w:divsChild>
                                <w:div w:id="1234660924">
                                  <w:marLeft w:val="0"/>
                                  <w:marRight w:val="0"/>
                                  <w:marTop w:val="240"/>
                                  <w:marBottom w:val="240"/>
                                  <w:divBdr>
                                    <w:top w:val="none" w:sz="0" w:space="0" w:color="auto"/>
                                    <w:left w:val="none" w:sz="0" w:space="0" w:color="auto"/>
                                    <w:bottom w:val="none" w:sz="0" w:space="0" w:color="auto"/>
                                    <w:right w:val="none" w:sz="0" w:space="0" w:color="auto"/>
                                  </w:divBdr>
                                  <w:divsChild>
                                    <w:div w:id="1234660911">
                                      <w:marLeft w:val="0"/>
                                      <w:marRight w:val="0"/>
                                      <w:marTop w:val="0"/>
                                      <w:marBottom w:val="0"/>
                                      <w:divBdr>
                                        <w:top w:val="none" w:sz="0" w:space="0" w:color="auto"/>
                                        <w:left w:val="none" w:sz="0" w:space="0" w:color="auto"/>
                                        <w:bottom w:val="none" w:sz="0" w:space="0" w:color="auto"/>
                                        <w:right w:val="none" w:sz="0" w:space="0" w:color="auto"/>
                                      </w:divBdr>
                                      <w:divsChild>
                                        <w:div w:id="1234660837">
                                          <w:marLeft w:val="0"/>
                                          <w:marRight w:val="0"/>
                                          <w:marTop w:val="0"/>
                                          <w:marBottom w:val="0"/>
                                          <w:divBdr>
                                            <w:top w:val="none" w:sz="0" w:space="0" w:color="auto"/>
                                            <w:left w:val="none" w:sz="0" w:space="0" w:color="auto"/>
                                            <w:bottom w:val="none" w:sz="0" w:space="0" w:color="auto"/>
                                            <w:right w:val="none" w:sz="0" w:space="0" w:color="auto"/>
                                          </w:divBdr>
                                          <w:divsChild>
                                            <w:div w:id="123466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4660846">
      <w:marLeft w:val="0"/>
      <w:marRight w:val="0"/>
      <w:marTop w:val="0"/>
      <w:marBottom w:val="0"/>
      <w:divBdr>
        <w:top w:val="none" w:sz="0" w:space="0" w:color="auto"/>
        <w:left w:val="none" w:sz="0" w:space="0" w:color="auto"/>
        <w:bottom w:val="none" w:sz="0" w:space="0" w:color="auto"/>
        <w:right w:val="none" w:sz="0" w:space="0" w:color="auto"/>
      </w:divBdr>
      <w:divsChild>
        <w:div w:id="1234660873">
          <w:marLeft w:val="0"/>
          <w:marRight w:val="0"/>
          <w:marTop w:val="0"/>
          <w:marBottom w:val="0"/>
          <w:divBdr>
            <w:top w:val="none" w:sz="0" w:space="0" w:color="auto"/>
            <w:left w:val="none" w:sz="0" w:space="0" w:color="auto"/>
            <w:bottom w:val="none" w:sz="0" w:space="0" w:color="auto"/>
            <w:right w:val="none" w:sz="0" w:space="0" w:color="auto"/>
          </w:divBdr>
          <w:divsChild>
            <w:div w:id="1234660814">
              <w:marLeft w:val="0"/>
              <w:marRight w:val="0"/>
              <w:marTop w:val="0"/>
              <w:marBottom w:val="0"/>
              <w:divBdr>
                <w:top w:val="none" w:sz="0" w:space="0" w:color="auto"/>
                <w:left w:val="none" w:sz="0" w:space="0" w:color="auto"/>
                <w:bottom w:val="none" w:sz="0" w:space="0" w:color="auto"/>
                <w:right w:val="none" w:sz="0" w:space="0" w:color="auto"/>
              </w:divBdr>
              <w:divsChild>
                <w:div w:id="1234660867">
                  <w:marLeft w:val="0"/>
                  <w:marRight w:val="0"/>
                  <w:marTop w:val="0"/>
                  <w:marBottom w:val="0"/>
                  <w:divBdr>
                    <w:top w:val="none" w:sz="0" w:space="0" w:color="auto"/>
                    <w:left w:val="none" w:sz="0" w:space="0" w:color="auto"/>
                    <w:bottom w:val="none" w:sz="0" w:space="0" w:color="auto"/>
                    <w:right w:val="none" w:sz="0" w:space="0" w:color="auto"/>
                  </w:divBdr>
                  <w:divsChild>
                    <w:div w:id="1234660805">
                      <w:marLeft w:val="0"/>
                      <w:marRight w:val="0"/>
                      <w:marTop w:val="0"/>
                      <w:marBottom w:val="0"/>
                      <w:divBdr>
                        <w:top w:val="none" w:sz="0" w:space="0" w:color="auto"/>
                        <w:left w:val="none" w:sz="0" w:space="0" w:color="auto"/>
                        <w:bottom w:val="none" w:sz="0" w:space="0" w:color="auto"/>
                        <w:right w:val="none" w:sz="0" w:space="0" w:color="auto"/>
                      </w:divBdr>
                      <w:divsChild>
                        <w:div w:id="1234660875">
                          <w:marLeft w:val="0"/>
                          <w:marRight w:val="0"/>
                          <w:marTop w:val="0"/>
                          <w:marBottom w:val="0"/>
                          <w:divBdr>
                            <w:top w:val="none" w:sz="0" w:space="0" w:color="auto"/>
                            <w:left w:val="none" w:sz="0" w:space="0" w:color="auto"/>
                            <w:bottom w:val="none" w:sz="0" w:space="0" w:color="auto"/>
                            <w:right w:val="none" w:sz="0" w:space="0" w:color="auto"/>
                          </w:divBdr>
                          <w:divsChild>
                            <w:div w:id="1234660829">
                              <w:marLeft w:val="0"/>
                              <w:marRight w:val="0"/>
                              <w:marTop w:val="192"/>
                              <w:marBottom w:val="0"/>
                              <w:divBdr>
                                <w:top w:val="none" w:sz="0" w:space="0" w:color="auto"/>
                                <w:left w:val="none" w:sz="0" w:space="0" w:color="auto"/>
                                <w:bottom w:val="none" w:sz="0" w:space="0" w:color="auto"/>
                                <w:right w:val="none" w:sz="0" w:space="0" w:color="auto"/>
                              </w:divBdr>
                              <w:divsChild>
                                <w:div w:id="1234660819">
                                  <w:marLeft w:val="0"/>
                                  <w:marRight w:val="240"/>
                                  <w:marTop w:val="0"/>
                                  <w:marBottom w:val="0"/>
                                  <w:divBdr>
                                    <w:top w:val="none" w:sz="0" w:space="0" w:color="auto"/>
                                    <w:left w:val="none" w:sz="0" w:space="0" w:color="auto"/>
                                    <w:bottom w:val="none" w:sz="0" w:space="0" w:color="auto"/>
                                    <w:right w:val="none" w:sz="0" w:space="0" w:color="auto"/>
                                  </w:divBdr>
                                </w:div>
                                <w:div w:id="1234660861">
                                  <w:marLeft w:val="0"/>
                                  <w:marRight w:val="240"/>
                                  <w:marTop w:val="0"/>
                                  <w:marBottom w:val="0"/>
                                  <w:divBdr>
                                    <w:top w:val="none" w:sz="0" w:space="0" w:color="auto"/>
                                    <w:left w:val="none" w:sz="0" w:space="0" w:color="auto"/>
                                    <w:bottom w:val="none" w:sz="0" w:space="0" w:color="auto"/>
                                    <w:right w:val="none" w:sz="0" w:space="0" w:color="auto"/>
                                  </w:divBdr>
                                </w:div>
                              </w:divsChild>
                            </w:div>
                            <w:div w:id="1234660851">
                              <w:marLeft w:val="0"/>
                              <w:marRight w:val="0"/>
                              <w:marTop w:val="0"/>
                              <w:marBottom w:val="0"/>
                              <w:divBdr>
                                <w:top w:val="none" w:sz="0" w:space="0" w:color="auto"/>
                                <w:left w:val="none" w:sz="0" w:space="0" w:color="auto"/>
                                <w:bottom w:val="none" w:sz="0" w:space="0" w:color="auto"/>
                                <w:right w:val="none" w:sz="0" w:space="0" w:color="auto"/>
                              </w:divBdr>
                              <w:divsChild>
                                <w:div w:id="1234660810">
                                  <w:marLeft w:val="0"/>
                                  <w:marRight w:val="0"/>
                                  <w:marTop w:val="0"/>
                                  <w:marBottom w:val="0"/>
                                  <w:divBdr>
                                    <w:top w:val="none" w:sz="0" w:space="0" w:color="auto"/>
                                    <w:left w:val="none" w:sz="0" w:space="0" w:color="auto"/>
                                    <w:bottom w:val="none" w:sz="0" w:space="0" w:color="auto"/>
                                    <w:right w:val="none" w:sz="0" w:space="0" w:color="auto"/>
                                  </w:divBdr>
                                </w:div>
                              </w:divsChild>
                            </w:div>
                            <w:div w:id="1234660902">
                              <w:marLeft w:val="0"/>
                              <w:marRight w:val="0"/>
                              <w:marTop w:val="480"/>
                              <w:marBottom w:val="0"/>
                              <w:divBdr>
                                <w:top w:val="none" w:sz="0" w:space="0" w:color="auto"/>
                                <w:left w:val="none" w:sz="0" w:space="0" w:color="auto"/>
                                <w:bottom w:val="none" w:sz="0" w:space="0" w:color="auto"/>
                                <w:right w:val="none" w:sz="0" w:space="0" w:color="auto"/>
                              </w:divBdr>
                            </w:div>
                            <w:div w:id="1234660909">
                              <w:marLeft w:val="0"/>
                              <w:marRight w:val="0"/>
                              <w:marTop w:val="240"/>
                              <w:marBottom w:val="0"/>
                              <w:divBdr>
                                <w:top w:val="none" w:sz="0" w:space="0" w:color="auto"/>
                                <w:left w:val="none" w:sz="0" w:space="0" w:color="auto"/>
                                <w:bottom w:val="none" w:sz="0" w:space="0" w:color="auto"/>
                                <w:right w:val="none" w:sz="0" w:space="0" w:color="auto"/>
                              </w:divBdr>
                            </w:div>
                            <w:div w:id="123466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4660847">
      <w:marLeft w:val="0"/>
      <w:marRight w:val="0"/>
      <w:marTop w:val="0"/>
      <w:marBottom w:val="0"/>
      <w:divBdr>
        <w:top w:val="none" w:sz="0" w:space="0" w:color="auto"/>
        <w:left w:val="none" w:sz="0" w:space="0" w:color="auto"/>
        <w:bottom w:val="none" w:sz="0" w:space="0" w:color="auto"/>
        <w:right w:val="none" w:sz="0" w:space="0" w:color="auto"/>
      </w:divBdr>
    </w:div>
    <w:div w:id="1234660852">
      <w:marLeft w:val="0"/>
      <w:marRight w:val="0"/>
      <w:marTop w:val="0"/>
      <w:marBottom w:val="0"/>
      <w:divBdr>
        <w:top w:val="none" w:sz="0" w:space="0" w:color="auto"/>
        <w:left w:val="none" w:sz="0" w:space="0" w:color="auto"/>
        <w:bottom w:val="none" w:sz="0" w:space="0" w:color="auto"/>
        <w:right w:val="none" w:sz="0" w:space="0" w:color="auto"/>
      </w:divBdr>
    </w:div>
    <w:div w:id="1234660856">
      <w:marLeft w:val="0"/>
      <w:marRight w:val="0"/>
      <w:marTop w:val="0"/>
      <w:marBottom w:val="0"/>
      <w:divBdr>
        <w:top w:val="none" w:sz="0" w:space="0" w:color="auto"/>
        <w:left w:val="none" w:sz="0" w:space="0" w:color="auto"/>
        <w:bottom w:val="none" w:sz="0" w:space="0" w:color="auto"/>
        <w:right w:val="none" w:sz="0" w:space="0" w:color="auto"/>
      </w:divBdr>
      <w:divsChild>
        <w:div w:id="1234660865">
          <w:marLeft w:val="0"/>
          <w:marRight w:val="0"/>
          <w:marTop w:val="0"/>
          <w:marBottom w:val="0"/>
          <w:divBdr>
            <w:top w:val="none" w:sz="0" w:space="0" w:color="auto"/>
            <w:left w:val="none" w:sz="0" w:space="0" w:color="auto"/>
            <w:bottom w:val="none" w:sz="0" w:space="0" w:color="auto"/>
            <w:right w:val="none" w:sz="0" w:space="0" w:color="auto"/>
          </w:divBdr>
          <w:divsChild>
            <w:div w:id="1234660828">
              <w:marLeft w:val="0"/>
              <w:marRight w:val="0"/>
              <w:marTop w:val="0"/>
              <w:marBottom w:val="0"/>
              <w:divBdr>
                <w:top w:val="none" w:sz="0" w:space="0" w:color="auto"/>
                <w:left w:val="none" w:sz="0" w:space="0" w:color="auto"/>
                <w:bottom w:val="none" w:sz="0" w:space="0" w:color="auto"/>
                <w:right w:val="none" w:sz="0" w:space="0" w:color="auto"/>
              </w:divBdr>
              <w:divsChild>
                <w:div w:id="1234660834">
                  <w:marLeft w:val="0"/>
                  <w:marRight w:val="0"/>
                  <w:marTop w:val="0"/>
                  <w:marBottom w:val="0"/>
                  <w:divBdr>
                    <w:top w:val="none" w:sz="0" w:space="0" w:color="auto"/>
                    <w:left w:val="none" w:sz="0" w:space="0" w:color="auto"/>
                    <w:bottom w:val="none" w:sz="0" w:space="0" w:color="auto"/>
                    <w:right w:val="none" w:sz="0" w:space="0" w:color="auto"/>
                  </w:divBdr>
                  <w:divsChild>
                    <w:div w:id="1234660916">
                      <w:marLeft w:val="0"/>
                      <w:marRight w:val="0"/>
                      <w:marTop w:val="0"/>
                      <w:marBottom w:val="0"/>
                      <w:divBdr>
                        <w:top w:val="none" w:sz="0" w:space="0" w:color="auto"/>
                        <w:left w:val="none" w:sz="0" w:space="0" w:color="auto"/>
                        <w:bottom w:val="none" w:sz="0" w:space="0" w:color="auto"/>
                        <w:right w:val="none" w:sz="0" w:space="0" w:color="auto"/>
                      </w:divBdr>
                      <w:divsChild>
                        <w:div w:id="1234660882">
                          <w:marLeft w:val="0"/>
                          <w:marRight w:val="0"/>
                          <w:marTop w:val="0"/>
                          <w:marBottom w:val="0"/>
                          <w:divBdr>
                            <w:top w:val="none" w:sz="0" w:space="0" w:color="auto"/>
                            <w:left w:val="none" w:sz="0" w:space="0" w:color="auto"/>
                            <w:bottom w:val="none" w:sz="0" w:space="0" w:color="auto"/>
                            <w:right w:val="none" w:sz="0" w:space="0" w:color="auto"/>
                          </w:divBdr>
                          <w:divsChild>
                            <w:div w:id="1234660884">
                              <w:marLeft w:val="0"/>
                              <w:marRight w:val="0"/>
                              <w:marTop w:val="0"/>
                              <w:marBottom w:val="0"/>
                              <w:divBdr>
                                <w:top w:val="none" w:sz="0" w:space="0" w:color="auto"/>
                                <w:left w:val="none" w:sz="0" w:space="0" w:color="auto"/>
                                <w:bottom w:val="none" w:sz="0" w:space="0" w:color="auto"/>
                                <w:right w:val="none" w:sz="0" w:space="0" w:color="auto"/>
                              </w:divBdr>
                              <w:divsChild>
                                <w:div w:id="123466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4660858">
      <w:marLeft w:val="0"/>
      <w:marRight w:val="0"/>
      <w:marTop w:val="0"/>
      <w:marBottom w:val="0"/>
      <w:divBdr>
        <w:top w:val="none" w:sz="0" w:space="0" w:color="auto"/>
        <w:left w:val="none" w:sz="0" w:space="0" w:color="auto"/>
        <w:bottom w:val="none" w:sz="0" w:space="0" w:color="auto"/>
        <w:right w:val="none" w:sz="0" w:space="0" w:color="auto"/>
      </w:divBdr>
    </w:div>
    <w:div w:id="1234660862">
      <w:marLeft w:val="0"/>
      <w:marRight w:val="0"/>
      <w:marTop w:val="0"/>
      <w:marBottom w:val="0"/>
      <w:divBdr>
        <w:top w:val="none" w:sz="0" w:space="0" w:color="auto"/>
        <w:left w:val="none" w:sz="0" w:space="0" w:color="auto"/>
        <w:bottom w:val="none" w:sz="0" w:space="0" w:color="auto"/>
        <w:right w:val="none" w:sz="0" w:space="0" w:color="auto"/>
      </w:divBdr>
    </w:div>
    <w:div w:id="1234660866">
      <w:marLeft w:val="0"/>
      <w:marRight w:val="0"/>
      <w:marTop w:val="0"/>
      <w:marBottom w:val="0"/>
      <w:divBdr>
        <w:top w:val="none" w:sz="0" w:space="0" w:color="auto"/>
        <w:left w:val="none" w:sz="0" w:space="0" w:color="auto"/>
        <w:bottom w:val="none" w:sz="0" w:space="0" w:color="auto"/>
        <w:right w:val="none" w:sz="0" w:space="0" w:color="auto"/>
      </w:divBdr>
    </w:div>
    <w:div w:id="1234660871">
      <w:marLeft w:val="0"/>
      <w:marRight w:val="0"/>
      <w:marTop w:val="0"/>
      <w:marBottom w:val="0"/>
      <w:divBdr>
        <w:top w:val="none" w:sz="0" w:space="0" w:color="auto"/>
        <w:left w:val="none" w:sz="0" w:space="0" w:color="auto"/>
        <w:bottom w:val="none" w:sz="0" w:space="0" w:color="auto"/>
        <w:right w:val="none" w:sz="0" w:space="0" w:color="auto"/>
      </w:divBdr>
    </w:div>
    <w:div w:id="1234660874">
      <w:marLeft w:val="0"/>
      <w:marRight w:val="0"/>
      <w:marTop w:val="0"/>
      <w:marBottom w:val="0"/>
      <w:divBdr>
        <w:top w:val="none" w:sz="0" w:space="0" w:color="auto"/>
        <w:left w:val="none" w:sz="0" w:space="0" w:color="auto"/>
        <w:bottom w:val="none" w:sz="0" w:space="0" w:color="auto"/>
        <w:right w:val="none" w:sz="0" w:space="0" w:color="auto"/>
      </w:divBdr>
    </w:div>
    <w:div w:id="1234660878">
      <w:marLeft w:val="0"/>
      <w:marRight w:val="0"/>
      <w:marTop w:val="0"/>
      <w:marBottom w:val="0"/>
      <w:divBdr>
        <w:top w:val="none" w:sz="0" w:space="0" w:color="auto"/>
        <w:left w:val="none" w:sz="0" w:space="0" w:color="auto"/>
        <w:bottom w:val="none" w:sz="0" w:space="0" w:color="auto"/>
        <w:right w:val="none" w:sz="0" w:space="0" w:color="auto"/>
      </w:divBdr>
      <w:divsChild>
        <w:div w:id="1234660850">
          <w:marLeft w:val="0"/>
          <w:marRight w:val="0"/>
          <w:marTop w:val="0"/>
          <w:marBottom w:val="0"/>
          <w:divBdr>
            <w:top w:val="none" w:sz="0" w:space="0" w:color="auto"/>
            <w:left w:val="none" w:sz="0" w:space="0" w:color="auto"/>
            <w:bottom w:val="none" w:sz="0" w:space="0" w:color="auto"/>
            <w:right w:val="none" w:sz="0" w:space="0" w:color="auto"/>
          </w:divBdr>
          <w:divsChild>
            <w:div w:id="1234660892">
              <w:marLeft w:val="0"/>
              <w:marRight w:val="0"/>
              <w:marTop w:val="0"/>
              <w:marBottom w:val="0"/>
              <w:divBdr>
                <w:top w:val="none" w:sz="0" w:space="0" w:color="auto"/>
                <w:left w:val="none" w:sz="0" w:space="0" w:color="auto"/>
                <w:bottom w:val="none" w:sz="0" w:space="0" w:color="auto"/>
                <w:right w:val="none" w:sz="0" w:space="0" w:color="auto"/>
              </w:divBdr>
              <w:divsChild>
                <w:div w:id="1234660808">
                  <w:marLeft w:val="0"/>
                  <w:marRight w:val="0"/>
                  <w:marTop w:val="0"/>
                  <w:marBottom w:val="0"/>
                  <w:divBdr>
                    <w:top w:val="none" w:sz="0" w:space="0" w:color="auto"/>
                    <w:left w:val="none" w:sz="0" w:space="0" w:color="auto"/>
                    <w:bottom w:val="none" w:sz="0" w:space="0" w:color="auto"/>
                    <w:right w:val="none" w:sz="0" w:space="0" w:color="auto"/>
                  </w:divBdr>
                  <w:divsChild>
                    <w:div w:id="1234660860">
                      <w:marLeft w:val="0"/>
                      <w:marRight w:val="0"/>
                      <w:marTop w:val="0"/>
                      <w:marBottom w:val="0"/>
                      <w:divBdr>
                        <w:top w:val="none" w:sz="0" w:space="0" w:color="auto"/>
                        <w:left w:val="none" w:sz="0" w:space="0" w:color="auto"/>
                        <w:bottom w:val="none" w:sz="0" w:space="0" w:color="auto"/>
                        <w:right w:val="none" w:sz="0" w:space="0" w:color="auto"/>
                      </w:divBdr>
                      <w:divsChild>
                        <w:div w:id="1234660934">
                          <w:marLeft w:val="0"/>
                          <w:marRight w:val="0"/>
                          <w:marTop w:val="0"/>
                          <w:marBottom w:val="0"/>
                          <w:divBdr>
                            <w:top w:val="none" w:sz="0" w:space="0" w:color="auto"/>
                            <w:left w:val="none" w:sz="0" w:space="0" w:color="auto"/>
                            <w:bottom w:val="none" w:sz="0" w:space="0" w:color="auto"/>
                            <w:right w:val="none" w:sz="0" w:space="0" w:color="auto"/>
                          </w:divBdr>
                          <w:divsChild>
                            <w:div w:id="1234660913">
                              <w:marLeft w:val="0"/>
                              <w:marRight w:val="0"/>
                              <w:marTop w:val="0"/>
                              <w:marBottom w:val="0"/>
                              <w:divBdr>
                                <w:top w:val="none" w:sz="0" w:space="0" w:color="auto"/>
                                <w:left w:val="none" w:sz="0" w:space="0" w:color="auto"/>
                                <w:bottom w:val="none" w:sz="0" w:space="0" w:color="auto"/>
                                <w:right w:val="none" w:sz="0" w:space="0" w:color="auto"/>
                              </w:divBdr>
                              <w:divsChild>
                                <w:div w:id="123466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4660879">
      <w:marLeft w:val="0"/>
      <w:marRight w:val="0"/>
      <w:marTop w:val="0"/>
      <w:marBottom w:val="0"/>
      <w:divBdr>
        <w:top w:val="none" w:sz="0" w:space="0" w:color="auto"/>
        <w:left w:val="none" w:sz="0" w:space="0" w:color="auto"/>
        <w:bottom w:val="none" w:sz="0" w:space="0" w:color="auto"/>
        <w:right w:val="none" w:sz="0" w:space="0" w:color="auto"/>
      </w:divBdr>
    </w:div>
    <w:div w:id="1234660880">
      <w:marLeft w:val="0"/>
      <w:marRight w:val="0"/>
      <w:marTop w:val="0"/>
      <w:marBottom w:val="0"/>
      <w:divBdr>
        <w:top w:val="none" w:sz="0" w:space="0" w:color="auto"/>
        <w:left w:val="none" w:sz="0" w:space="0" w:color="auto"/>
        <w:bottom w:val="none" w:sz="0" w:space="0" w:color="auto"/>
        <w:right w:val="none" w:sz="0" w:space="0" w:color="auto"/>
      </w:divBdr>
      <w:divsChild>
        <w:div w:id="1234660836">
          <w:marLeft w:val="0"/>
          <w:marRight w:val="0"/>
          <w:marTop w:val="0"/>
          <w:marBottom w:val="0"/>
          <w:divBdr>
            <w:top w:val="none" w:sz="0" w:space="0" w:color="auto"/>
            <w:left w:val="none" w:sz="0" w:space="0" w:color="auto"/>
            <w:bottom w:val="none" w:sz="0" w:space="0" w:color="auto"/>
            <w:right w:val="none" w:sz="0" w:space="0" w:color="auto"/>
          </w:divBdr>
          <w:divsChild>
            <w:div w:id="1234660921">
              <w:marLeft w:val="0"/>
              <w:marRight w:val="0"/>
              <w:marTop w:val="0"/>
              <w:marBottom w:val="0"/>
              <w:divBdr>
                <w:top w:val="none" w:sz="0" w:space="0" w:color="auto"/>
                <w:left w:val="none" w:sz="0" w:space="0" w:color="auto"/>
                <w:bottom w:val="none" w:sz="0" w:space="0" w:color="auto"/>
                <w:right w:val="none" w:sz="0" w:space="0" w:color="auto"/>
              </w:divBdr>
              <w:divsChild>
                <w:div w:id="1234660926">
                  <w:marLeft w:val="0"/>
                  <w:marRight w:val="0"/>
                  <w:marTop w:val="0"/>
                  <w:marBottom w:val="0"/>
                  <w:divBdr>
                    <w:top w:val="none" w:sz="0" w:space="0" w:color="auto"/>
                    <w:left w:val="none" w:sz="0" w:space="0" w:color="auto"/>
                    <w:bottom w:val="none" w:sz="0" w:space="0" w:color="auto"/>
                    <w:right w:val="none" w:sz="0" w:space="0" w:color="auto"/>
                  </w:divBdr>
                  <w:divsChild>
                    <w:div w:id="1234660864">
                      <w:marLeft w:val="0"/>
                      <w:marRight w:val="0"/>
                      <w:marTop w:val="0"/>
                      <w:marBottom w:val="0"/>
                      <w:divBdr>
                        <w:top w:val="none" w:sz="0" w:space="0" w:color="auto"/>
                        <w:left w:val="none" w:sz="0" w:space="0" w:color="auto"/>
                        <w:bottom w:val="none" w:sz="0" w:space="0" w:color="auto"/>
                        <w:right w:val="none" w:sz="0" w:space="0" w:color="auto"/>
                      </w:divBdr>
                      <w:divsChild>
                        <w:div w:id="1234660868">
                          <w:marLeft w:val="0"/>
                          <w:marRight w:val="0"/>
                          <w:marTop w:val="0"/>
                          <w:marBottom w:val="0"/>
                          <w:divBdr>
                            <w:top w:val="none" w:sz="0" w:space="0" w:color="auto"/>
                            <w:left w:val="none" w:sz="0" w:space="0" w:color="auto"/>
                            <w:bottom w:val="none" w:sz="0" w:space="0" w:color="auto"/>
                            <w:right w:val="none" w:sz="0" w:space="0" w:color="auto"/>
                          </w:divBdr>
                          <w:divsChild>
                            <w:div w:id="1234660863">
                              <w:marLeft w:val="0"/>
                              <w:marRight w:val="0"/>
                              <w:marTop w:val="0"/>
                              <w:marBottom w:val="0"/>
                              <w:divBdr>
                                <w:top w:val="none" w:sz="0" w:space="0" w:color="auto"/>
                                <w:left w:val="none" w:sz="0" w:space="0" w:color="auto"/>
                                <w:bottom w:val="none" w:sz="0" w:space="0" w:color="auto"/>
                                <w:right w:val="none" w:sz="0" w:space="0" w:color="auto"/>
                              </w:divBdr>
                              <w:divsChild>
                                <w:div w:id="123466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4660887">
      <w:marLeft w:val="0"/>
      <w:marRight w:val="0"/>
      <w:marTop w:val="0"/>
      <w:marBottom w:val="0"/>
      <w:divBdr>
        <w:top w:val="none" w:sz="0" w:space="0" w:color="auto"/>
        <w:left w:val="none" w:sz="0" w:space="0" w:color="auto"/>
        <w:bottom w:val="none" w:sz="0" w:space="0" w:color="auto"/>
        <w:right w:val="none" w:sz="0" w:space="0" w:color="auto"/>
      </w:divBdr>
    </w:div>
    <w:div w:id="1234660888">
      <w:marLeft w:val="0"/>
      <w:marRight w:val="0"/>
      <w:marTop w:val="0"/>
      <w:marBottom w:val="0"/>
      <w:divBdr>
        <w:top w:val="none" w:sz="0" w:space="0" w:color="auto"/>
        <w:left w:val="none" w:sz="0" w:space="0" w:color="auto"/>
        <w:bottom w:val="none" w:sz="0" w:space="0" w:color="auto"/>
        <w:right w:val="none" w:sz="0" w:space="0" w:color="auto"/>
      </w:divBdr>
    </w:div>
    <w:div w:id="1234660890">
      <w:marLeft w:val="0"/>
      <w:marRight w:val="0"/>
      <w:marTop w:val="0"/>
      <w:marBottom w:val="0"/>
      <w:divBdr>
        <w:top w:val="none" w:sz="0" w:space="0" w:color="auto"/>
        <w:left w:val="none" w:sz="0" w:space="0" w:color="auto"/>
        <w:bottom w:val="none" w:sz="0" w:space="0" w:color="auto"/>
        <w:right w:val="none" w:sz="0" w:space="0" w:color="auto"/>
      </w:divBdr>
    </w:div>
    <w:div w:id="1234660891">
      <w:marLeft w:val="0"/>
      <w:marRight w:val="0"/>
      <w:marTop w:val="0"/>
      <w:marBottom w:val="0"/>
      <w:divBdr>
        <w:top w:val="none" w:sz="0" w:space="0" w:color="auto"/>
        <w:left w:val="none" w:sz="0" w:space="0" w:color="auto"/>
        <w:bottom w:val="none" w:sz="0" w:space="0" w:color="auto"/>
        <w:right w:val="none" w:sz="0" w:space="0" w:color="auto"/>
      </w:divBdr>
    </w:div>
    <w:div w:id="1234660899">
      <w:marLeft w:val="0"/>
      <w:marRight w:val="0"/>
      <w:marTop w:val="0"/>
      <w:marBottom w:val="0"/>
      <w:divBdr>
        <w:top w:val="none" w:sz="0" w:space="0" w:color="auto"/>
        <w:left w:val="none" w:sz="0" w:space="0" w:color="auto"/>
        <w:bottom w:val="none" w:sz="0" w:space="0" w:color="auto"/>
        <w:right w:val="none" w:sz="0" w:space="0" w:color="auto"/>
      </w:divBdr>
    </w:div>
    <w:div w:id="1234660903">
      <w:marLeft w:val="0"/>
      <w:marRight w:val="0"/>
      <w:marTop w:val="0"/>
      <w:marBottom w:val="0"/>
      <w:divBdr>
        <w:top w:val="none" w:sz="0" w:space="0" w:color="auto"/>
        <w:left w:val="none" w:sz="0" w:space="0" w:color="auto"/>
        <w:bottom w:val="none" w:sz="0" w:space="0" w:color="auto"/>
        <w:right w:val="none" w:sz="0" w:space="0" w:color="auto"/>
      </w:divBdr>
    </w:div>
    <w:div w:id="1234660906">
      <w:marLeft w:val="0"/>
      <w:marRight w:val="0"/>
      <w:marTop w:val="0"/>
      <w:marBottom w:val="0"/>
      <w:divBdr>
        <w:top w:val="none" w:sz="0" w:space="0" w:color="auto"/>
        <w:left w:val="none" w:sz="0" w:space="0" w:color="auto"/>
        <w:bottom w:val="none" w:sz="0" w:space="0" w:color="auto"/>
        <w:right w:val="none" w:sz="0" w:space="0" w:color="auto"/>
      </w:divBdr>
    </w:div>
    <w:div w:id="1234660912">
      <w:marLeft w:val="0"/>
      <w:marRight w:val="0"/>
      <w:marTop w:val="0"/>
      <w:marBottom w:val="0"/>
      <w:divBdr>
        <w:top w:val="none" w:sz="0" w:space="0" w:color="auto"/>
        <w:left w:val="none" w:sz="0" w:space="0" w:color="auto"/>
        <w:bottom w:val="none" w:sz="0" w:space="0" w:color="auto"/>
        <w:right w:val="none" w:sz="0" w:space="0" w:color="auto"/>
      </w:divBdr>
    </w:div>
    <w:div w:id="1234660923">
      <w:marLeft w:val="0"/>
      <w:marRight w:val="0"/>
      <w:marTop w:val="0"/>
      <w:marBottom w:val="0"/>
      <w:divBdr>
        <w:top w:val="none" w:sz="0" w:space="0" w:color="auto"/>
        <w:left w:val="none" w:sz="0" w:space="0" w:color="auto"/>
        <w:bottom w:val="none" w:sz="0" w:space="0" w:color="auto"/>
        <w:right w:val="none" w:sz="0" w:space="0" w:color="auto"/>
      </w:divBdr>
    </w:div>
    <w:div w:id="1234660927">
      <w:marLeft w:val="0"/>
      <w:marRight w:val="0"/>
      <w:marTop w:val="0"/>
      <w:marBottom w:val="0"/>
      <w:divBdr>
        <w:top w:val="none" w:sz="0" w:space="0" w:color="auto"/>
        <w:left w:val="none" w:sz="0" w:space="0" w:color="auto"/>
        <w:bottom w:val="none" w:sz="0" w:space="0" w:color="auto"/>
        <w:right w:val="none" w:sz="0" w:space="0" w:color="auto"/>
      </w:divBdr>
      <w:divsChild>
        <w:div w:id="1234660886">
          <w:marLeft w:val="0"/>
          <w:marRight w:val="0"/>
          <w:marTop w:val="0"/>
          <w:marBottom w:val="0"/>
          <w:divBdr>
            <w:top w:val="none" w:sz="0" w:space="0" w:color="auto"/>
            <w:left w:val="none" w:sz="0" w:space="0" w:color="auto"/>
            <w:bottom w:val="none" w:sz="0" w:space="0" w:color="auto"/>
            <w:right w:val="none" w:sz="0" w:space="0" w:color="auto"/>
          </w:divBdr>
          <w:divsChild>
            <w:div w:id="1234660896">
              <w:marLeft w:val="0"/>
              <w:marRight w:val="0"/>
              <w:marTop w:val="0"/>
              <w:marBottom w:val="0"/>
              <w:divBdr>
                <w:top w:val="none" w:sz="0" w:space="0" w:color="auto"/>
                <w:left w:val="none" w:sz="0" w:space="0" w:color="auto"/>
                <w:bottom w:val="none" w:sz="0" w:space="0" w:color="auto"/>
                <w:right w:val="none" w:sz="0" w:space="0" w:color="auto"/>
              </w:divBdr>
              <w:divsChild>
                <w:div w:id="1234660839">
                  <w:marLeft w:val="0"/>
                  <w:marRight w:val="0"/>
                  <w:marTop w:val="0"/>
                  <w:marBottom w:val="0"/>
                  <w:divBdr>
                    <w:top w:val="none" w:sz="0" w:space="0" w:color="auto"/>
                    <w:left w:val="none" w:sz="0" w:space="0" w:color="auto"/>
                    <w:bottom w:val="none" w:sz="0" w:space="0" w:color="auto"/>
                    <w:right w:val="none" w:sz="0" w:space="0" w:color="auto"/>
                  </w:divBdr>
                  <w:divsChild>
                    <w:div w:id="1234660949">
                      <w:marLeft w:val="0"/>
                      <w:marRight w:val="0"/>
                      <w:marTop w:val="0"/>
                      <w:marBottom w:val="0"/>
                      <w:divBdr>
                        <w:top w:val="none" w:sz="0" w:space="0" w:color="auto"/>
                        <w:left w:val="none" w:sz="0" w:space="0" w:color="auto"/>
                        <w:bottom w:val="none" w:sz="0" w:space="0" w:color="auto"/>
                        <w:right w:val="none" w:sz="0" w:space="0" w:color="auto"/>
                      </w:divBdr>
                      <w:divsChild>
                        <w:div w:id="1234660944">
                          <w:marLeft w:val="0"/>
                          <w:marRight w:val="0"/>
                          <w:marTop w:val="0"/>
                          <w:marBottom w:val="0"/>
                          <w:divBdr>
                            <w:top w:val="none" w:sz="0" w:space="0" w:color="auto"/>
                            <w:left w:val="none" w:sz="0" w:space="0" w:color="auto"/>
                            <w:bottom w:val="none" w:sz="0" w:space="0" w:color="auto"/>
                            <w:right w:val="none" w:sz="0" w:space="0" w:color="auto"/>
                          </w:divBdr>
                          <w:divsChild>
                            <w:div w:id="1234660914">
                              <w:marLeft w:val="0"/>
                              <w:marRight w:val="0"/>
                              <w:marTop w:val="0"/>
                              <w:marBottom w:val="0"/>
                              <w:divBdr>
                                <w:top w:val="none" w:sz="0" w:space="0" w:color="auto"/>
                                <w:left w:val="none" w:sz="0" w:space="0" w:color="auto"/>
                                <w:bottom w:val="none" w:sz="0" w:space="0" w:color="auto"/>
                                <w:right w:val="none" w:sz="0" w:space="0" w:color="auto"/>
                              </w:divBdr>
                              <w:divsChild>
                                <w:div w:id="123466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4660931">
      <w:marLeft w:val="0"/>
      <w:marRight w:val="0"/>
      <w:marTop w:val="0"/>
      <w:marBottom w:val="0"/>
      <w:divBdr>
        <w:top w:val="none" w:sz="0" w:space="0" w:color="auto"/>
        <w:left w:val="none" w:sz="0" w:space="0" w:color="auto"/>
        <w:bottom w:val="none" w:sz="0" w:space="0" w:color="auto"/>
        <w:right w:val="none" w:sz="0" w:space="0" w:color="auto"/>
      </w:divBdr>
      <w:divsChild>
        <w:div w:id="1234660832">
          <w:marLeft w:val="0"/>
          <w:marRight w:val="0"/>
          <w:marTop w:val="0"/>
          <w:marBottom w:val="0"/>
          <w:divBdr>
            <w:top w:val="none" w:sz="0" w:space="0" w:color="auto"/>
            <w:left w:val="none" w:sz="0" w:space="0" w:color="auto"/>
            <w:bottom w:val="none" w:sz="0" w:space="0" w:color="auto"/>
            <w:right w:val="none" w:sz="0" w:space="0" w:color="auto"/>
          </w:divBdr>
          <w:divsChild>
            <w:div w:id="1234660940">
              <w:marLeft w:val="0"/>
              <w:marRight w:val="0"/>
              <w:marTop w:val="0"/>
              <w:marBottom w:val="0"/>
              <w:divBdr>
                <w:top w:val="none" w:sz="0" w:space="0" w:color="auto"/>
                <w:left w:val="none" w:sz="0" w:space="0" w:color="auto"/>
                <w:bottom w:val="none" w:sz="0" w:space="0" w:color="auto"/>
                <w:right w:val="none" w:sz="0" w:space="0" w:color="auto"/>
              </w:divBdr>
              <w:divsChild>
                <w:div w:id="1234660928">
                  <w:marLeft w:val="0"/>
                  <w:marRight w:val="0"/>
                  <w:marTop w:val="0"/>
                  <w:marBottom w:val="0"/>
                  <w:divBdr>
                    <w:top w:val="none" w:sz="0" w:space="0" w:color="auto"/>
                    <w:left w:val="none" w:sz="0" w:space="0" w:color="auto"/>
                    <w:bottom w:val="none" w:sz="0" w:space="0" w:color="auto"/>
                    <w:right w:val="none" w:sz="0" w:space="0" w:color="auto"/>
                  </w:divBdr>
                  <w:divsChild>
                    <w:div w:id="1234660905">
                      <w:marLeft w:val="0"/>
                      <w:marRight w:val="0"/>
                      <w:marTop w:val="0"/>
                      <w:marBottom w:val="0"/>
                      <w:divBdr>
                        <w:top w:val="none" w:sz="0" w:space="0" w:color="auto"/>
                        <w:left w:val="none" w:sz="0" w:space="0" w:color="auto"/>
                        <w:bottom w:val="none" w:sz="0" w:space="0" w:color="auto"/>
                        <w:right w:val="none" w:sz="0" w:space="0" w:color="auto"/>
                      </w:divBdr>
                      <w:divsChild>
                        <w:div w:id="1234660881">
                          <w:marLeft w:val="0"/>
                          <w:marRight w:val="0"/>
                          <w:marTop w:val="0"/>
                          <w:marBottom w:val="0"/>
                          <w:divBdr>
                            <w:top w:val="none" w:sz="0" w:space="0" w:color="auto"/>
                            <w:left w:val="none" w:sz="0" w:space="0" w:color="auto"/>
                            <w:bottom w:val="none" w:sz="0" w:space="0" w:color="auto"/>
                            <w:right w:val="none" w:sz="0" w:space="0" w:color="auto"/>
                          </w:divBdr>
                          <w:divsChild>
                            <w:div w:id="1234660859">
                              <w:marLeft w:val="0"/>
                              <w:marRight w:val="0"/>
                              <w:marTop w:val="0"/>
                              <w:marBottom w:val="0"/>
                              <w:divBdr>
                                <w:top w:val="none" w:sz="0" w:space="0" w:color="auto"/>
                                <w:left w:val="none" w:sz="0" w:space="0" w:color="auto"/>
                                <w:bottom w:val="none" w:sz="0" w:space="0" w:color="auto"/>
                                <w:right w:val="none" w:sz="0" w:space="0" w:color="auto"/>
                              </w:divBdr>
                              <w:divsChild>
                                <w:div w:id="123466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4660942">
      <w:marLeft w:val="0"/>
      <w:marRight w:val="0"/>
      <w:marTop w:val="0"/>
      <w:marBottom w:val="0"/>
      <w:divBdr>
        <w:top w:val="none" w:sz="0" w:space="0" w:color="auto"/>
        <w:left w:val="none" w:sz="0" w:space="0" w:color="auto"/>
        <w:bottom w:val="none" w:sz="0" w:space="0" w:color="auto"/>
        <w:right w:val="none" w:sz="0" w:space="0" w:color="auto"/>
      </w:divBdr>
    </w:div>
    <w:div w:id="1234660943">
      <w:marLeft w:val="0"/>
      <w:marRight w:val="0"/>
      <w:marTop w:val="0"/>
      <w:marBottom w:val="0"/>
      <w:divBdr>
        <w:top w:val="none" w:sz="0" w:space="0" w:color="auto"/>
        <w:left w:val="none" w:sz="0" w:space="0" w:color="auto"/>
        <w:bottom w:val="none" w:sz="0" w:space="0" w:color="auto"/>
        <w:right w:val="none" w:sz="0" w:space="0" w:color="auto"/>
      </w:divBdr>
    </w:div>
    <w:div w:id="1234660947">
      <w:marLeft w:val="0"/>
      <w:marRight w:val="0"/>
      <w:marTop w:val="0"/>
      <w:marBottom w:val="0"/>
      <w:divBdr>
        <w:top w:val="none" w:sz="0" w:space="0" w:color="auto"/>
        <w:left w:val="none" w:sz="0" w:space="0" w:color="auto"/>
        <w:bottom w:val="none" w:sz="0" w:space="0" w:color="auto"/>
        <w:right w:val="none" w:sz="0" w:space="0" w:color="auto"/>
      </w:divBdr>
      <w:divsChild>
        <w:div w:id="1234660806">
          <w:marLeft w:val="0"/>
          <w:marRight w:val="0"/>
          <w:marTop w:val="0"/>
          <w:marBottom w:val="0"/>
          <w:divBdr>
            <w:top w:val="none" w:sz="0" w:space="0" w:color="auto"/>
            <w:left w:val="none" w:sz="0" w:space="0" w:color="auto"/>
            <w:bottom w:val="none" w:sz="0" w:space="0" w:color="auto"/>
            <w:right w:val="none" w:sz="0" w:space="0" w:color="auto"/>
          </w:divBdr>
          <w:divsChild>
            <w:div w:id="1234660932">
              <w:marLeft w:val="0"/>
              <w:marRight w:val="0"/>
              <w:marTop w:val="0"/>
              <w:marBottom w:val="0"/>
              <w:divBdr>
                <w:top w:val="none" w:sz="0" w:space="0" w:color="auto"/>
                <w:left w:val="none" w:sz="0" w:space="0" w:color="auto"/>
                <w:bottom w:val="none" w:sz="0" w:space="0" w:color="auto"/>
                <w:right w:val="none" w:sz="0" w:space="0" w:color="auto"/>
              </w:divBdr>
              <w:divsChild>
                <w:div w:id="1234660945">
                  <w:marLeft w:val="0"/>
                  <w:marRight w:val="0"/>
                  <w:marTop w:val="0"/>
                  <w:marBottom w:val="0"/>
                  <w:divBdr>
                    <w:top w:val="none" w:sz="0" w:space="0" w:color="auto"/>
                    <w:left w:val="none" w:sz="0" w:space="0" w:color="auto"/>
                    <w:bottom w:val="none" w:sz="0" w:space="0" w:color="auto"/>
                    <w:right w:val="none" w:sz="0" w:space="0" w:color="auto"/>
                  </w:divBdr>
                  <w:divsChild>
                    <w:div w:id="1234660872">
                      <w:marLeft w:val="0"/>
                      <w:marRight w:val="0"/>
                      <w:marTop w:val="0"/>
                      <w:marBottom w:val="0"/>
                      <w:divBdr>
                        <w:top w:val="none" w:sz="0" w:space="0" w:color="auto"/>
                        <w:left w:val="none" w:sz="0" w:space="0" w:color="auto"/>
                        <w:bottom w:val="none" w:sz="0" w:space="0" w:color="auto"/>
                        <w:right w:val="none" w:sz="0" w:space="0" w:color="auto"/>
                      </w:divBdr>
                      <w:divsChild>
                        <w:div w:id="1234660827">
                          <w:marLeft w:val="0"/>
                          <w:marRight w:val="0"/>
                          <w:marTop w:val="0"/>
                          <w:marBottom w:val="0"/>
                          <w:divBdr>
                            <w:top w:val="none" w:sz="0" w:space="0" w:color="auto"/>
                            <w:left w:val="none" w:sz="0" w:space="0" w:color="auto"/>
                            <w:bottom w:val="none" w:sz="0" w:space="0" w:color="auto"/>
                            <w:right w:val="none" w:sz="0" w:space="0" w:color="auto"/>
                          </w:divBdr>
                          <w:divsChild>
                            <w:div w:id="1234660804">
                              <w:marLeft w:val="0"/>
                              <w:marRight w:val="0"/>
                              <w:marTop w:val="0"/>
                              <w:marBottom w:val="0"/>
                              <w:divBdr>
                                <w:top w:val="none" w:sz="0" w:space="0" w:color="auto"/>
                                <w:left w:val="none" w:sz="0" w:space="0" w:color="auto"/>
                                <w:bottom w:val="none" w:sz="0" w:space="0" w:color="auto"/>
                                <w:right w:val="none" w:sz="0" w:space="0" w:color="auto"/>
                              </w:divBdr>
                              <w:divsChild>
                                <w:div w:id="123466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8804089">
      <w:bodyDiv w:val="1"/>
      <w:marLeft w:val="0"/>
      <w:marRight w:val="0"/>
      <w:marTop w:val="0"/>
      <w:marBottom w:val="0"/>
      <w:divBdr>
        <w:top w:val="none" w:sz="0" w:space="0" w:color="auto"/>
        <w:left w:val="none" w:sz="0" w:space="0" w:color="auto"/>
        <w:bottom w:val="none" w:sz="0" w:space="0" w:color="auto"/>
        <w:right w:val="none" w:sz="0" w:space="0" w:color="auto"/>
      </w:divBdr>
      <w:divsChild>
        <w:div w:id="1032265488">
          <w:marLeft w:val="0"/>
          <w:marRight w:val="0"/>
          <w:marTop w:val="100"/>
          <w:marBottom w:val="100"/>
          <w:divBdr>
            <w:top w:val="none" w:sz="0" w:space="0" w:color="auto"/>
            <w:left w:val="none" w:sz="0" w:space="0" w:color="auto"/>
            <w:bottom w:val="none" w:sz="0" w:space="0" w:color="auto"/>
            <w:right w:val="none" w:sz="0" w:space="0" w:color="auto"/>
          </w:divBdr>
          <w:divsChild>
            <w:div w:id="1892384325">
              <w:marLeft w:val="0"/>
              <w:marRight w:val="0"/>
              <w:marTop w:val="0"/>
              <w:marBottom w:val="0"/>
              <w:divBdr>
                <w:top w:val="none" w:sz="0" w:space="0" w:color="auto"/>
                <w:left w:val="none" w:sz="0" w:space="0" w:color="auto"/>
                <w:bottom w:val="none" w:sz="0" w:space="0" w:color="auto"/>
                <w:right w:val="none" w:sz="0" w:space="0" w:color="auto"/>
              </w:divBdr>
              <w:divsChild>
                <w:div w:id="115883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869224">
      <w:bodyDiv w:val="1"/>
      <w:marLeft w:val="0"/>
      <w:marRight w:val="0"/>
      <w:marTop w:val="0"/>
      <w:marBottom w:val="0"/>
      <w:divBdr>
        <w:top w:val="none" w:sz="0" w:space="0" w:color="auto"/>
        <w:left w:val="none" w:sz="0" w:space="0" w:color="auto"/>
        <w:bottom w:val="none" w:sz="0" w:space="0" w:color="auto"/>
        <w:right w:val="none" w:sz="0" w:space="0" w:color="auto"/>
      </w:divBdr>
      <w:divsChild>
        <w:div w:id="809397448">
          <w:marLeft w:val="979"/>
          <w:marRight w:val="0"/>
          <w:marTop w:val="60"/>
          <w:marBottom w:val="0"/>
          <w:divBdr>
            <w:top w:val="none" w:sz="0" w:space="0" w:color="auto"/>
            <w:left w:val="none" w:sz="0" w:space="0" w:color="auto"/>
            <w:bottom w:val="none" w:sz="0" w:space="0" w:color="auto"/>
            <w:right w:val="none" w:sz="0" w:space="0" w:color="auto"/>
          </w:divBdr>
        </w:div>
        <w:div w:id="1374161102">
          <w:marLeft w:val="979"/>
          <w:marRight w:val="0"/>
          <w:marTop w:val="60"/>
          <w:marBottom w:val="0"/>
          <w:divBdr>
            <w:top w:val="none" w:sz="0" w:space="0" w:color="auto"/>
            <w:left w:val="none" w:sz="0" w:space="0" w:color="auto"/>
            <w:bottom w:val="none" w:sz="0" w:space="0" w:color="auto"/>
            <w:right w:val="none" w:sz="0" w:space="0" w:color="auto"/>
          </w:divBdr>
        </w:div>
        <w:div w:id="292756897">
          <w:marLeft w:val="979"/>
          <w:marRight w:val="0"/>
          <w:marTop w:val="60"/>
          <w:marBottom w:val="0"/>
          <w:divBdr>
            <w:top w:val="none" w:sz="0" w:space="0" w:color="auto"/>
            <w:left w:val="none" w:sz="0" w:space="0" w:color="auto"/>
            <w:bottom w:val="none" w:sz="0" w:space="0" w:color="auto"/>
            <w:right w:val="none" w:sz="0" w:space="0" w:color="auto"/>
          </w:divBdr>
        </w:div>
        <w:div w:id="31852012">
          <w:marLeft w:val="979"/>
          <w:marRight w:val="0"/>
          <w:marTop w:val="60"/>
          <w:marBottom w:val="0"/>
          <w:divBdr>
            <w:top w:val="none" w:sz="0" w:space="0" w:color="auto"/>
            <w:left w:val="none" w:sz="0" w:space="0" w:color="auto"/>
            <w:bottom w:val="none" w:sz="0" w:space="0" w:color="auto"/>
            <w:right w:val="none" w:sz="0" w:space="0" w:color="auto"/>
          </w:divBdr>
        </w:div>
      </w:divsChild>
    </w:div>
    <w:div w:id="1260598963">
      <w:bodyDiv w:val="1"/>
      <w:marLeft w:val="0"/>
      <w:marRight w:val="0"/>
      <w:marTop w:val="0"/>
      <w:marBottom w:val="0"/>
      <w:divBdr>
        <w:top w:val="none" w:sz="0" w:space="0" w:color="auto"/>
        <w:left w:val="none" w:sz="0" w:space="0" w:color="auto"/>
        <w:bottom w:val="none" w:sz="0" w:space="0" w:color="auto"/>
        <w:right w:val="none" w:sz="0" w:space="0" w:color="auto"/>
      </w:divBdr>
      <w:divsChild>
        <w:div w:id="1517840228">
          <w:marLeft w:val="576"/>
          <w:marRight w:val="0"/>
          <w:marTop w:val="60"/>
          <w:marBottom w:val="480"/>
          <w:divBdr>
            <w:top w:val="none" w:sz="0" w:space="0" w:color="auto"/>
            <w:left w:val="none" w:sz="0" w:space="0" w:color="auto"/>
            <w:bottom w:val="none" w:sz="0" w:space="0" w:color="auto"/>
            <w:right w:val="none" w:sz="0" w:space="0" w:color="auto"/>
          </w:divBdr>
        </w:div>
        <w:div w:id="1533105445">
          <w:marLeft w:val="576"/>
          <w:marRight w:val="0"/>
          <w:marTop w:val="60"/>
          <w:marBottom w:val="480"/>
          <w:divBdr>
            <w:top w:val="none" w:sz="0" w:space="0" w:color="auto"/>
            <w:left w:val="none" w:sz="0" w:space="0" w:color="auto"/>
            <w:bottom w:val="none" w:sz="0" w:space="0" w:color="auto"/>
            <w:right w:val="none" w:sz="0" w:space="0" w:color="auto"/>
          </w:divBdr>
        </w:div>
        <w:div w:id="1527477098">
          <w:marLeft w:val="576"/>
          <w:marRight w:val="0"/>
          <w:marTop w:val="60"/>
          <w:marBottom w:val="480"/>
          <w:divBdr>
            <w:top w:val="none" w:sz="0" w:space="0" w:color="auto"/>
            <w:left w:val="none" w:sz="0" w:space="0" w:color="auto"/>
            <w:bottom w:val="none" w:sz="0" w:space="0" w:color="auto"/>
            <w:right w:val="none" w:sz="0" w:space="0" w:color="auto"/>
          </w:divBdr>
        </w:div>
      </w:divsChild>
    </w:div>
    <w:div w:id="1309937848">
      <w:bodyDiv w:val="1"/>
      <w:marLeft w:val="0"/>
      <w:marRight w:val="0"/>
      <w:marTop w:val="0"/>
      <w:marBottom w:val="0"/>
      <w:divBdr>
        <w:top w:val="none" w:sz="0" w:space="0" w:color="auto"/>
        <w:left w:val="none" w:sz="0" w:space="0" w:color="auto"/>
        <w:bottom w:val="none" w:sz="0" w:space="0" w:color="auto"/>
        <w:right w:val="none" w:sz="0" w:space="0" w:color="auto"/>
      </w:divBdr>
      <w:divsChild>
        <w:div w:id="602810209">
          <w:marLeft w:val="0"/>
          <w:marRight w:val="0"/>
          <w:marTop w:val="0"/>
          <w:marBottom w:val="0"/>
          <w:divBdr>
            <w:top w:val="none" w:sz="0" w:space="0" w:color="auto"/>
            <w:left w:val="none" w:sz="0" w:space="0" w:color="auto"/>
            <w:bottom w:val="none" w:sz="0" w:space="0" w:color="auto"/>
            <w:right w:val="none" w:sz="0" w:space="0" w:color="auto"/>
          </w:divBdr>
          <w:divsChild>
            <w:div w:id="508982645">
              <w:marLeft w:val="0"/>
              <w:marRight w:val="0"/>
              <w:marTop w:val="0"/>
              <w:marBottom w:val="0"/>
              <w:divBdr>
                <w:top w:val="none" w:sz="0" w:space="0" w:color="auto"/>
                <w:left w:val="none" w:sz="0" w:space="0" w:color="auto"/>
                <w:bottom w:val="none" w:sz="0" w:space="0" w:color="auto"/>
                <w:right w:val="none" w:sz="0" w:space="0" w:color="auto"/>
              </w:divBdr>
              <w:divsChild>
                <w:div w:id="1442645777">
                  <w:marLeft w:val="0"/>
                  <w:marRight w:val="0"/>
                  <w:marTop w:val="0"/>
                  <w:marBottom w:val="0"/>
                  <w:divBdr>
                    <w:top w:val="none" w:sz="0" w:space="0" w:color="auto"/>
                    <w:left w:val="none" w:sz="0" w:space="0" w:color="auto"/>
                    <w:bottom w:val="none" w:sz="0" w:space="0" w:color="auto"/>
                    <w:right w:val="none" w:sz="0" w:space="0" w:color="auto"/>
                  </w:divBdr>
                  <w:divsChild>
                    <w:div w:id="1768190889">
                      <w:marLeft w:val="0"/>
                      <w:marRight w:val="0"/>
                      <w:marTop w:val="0"/>
                      <w:marBottom w:val="0"/>
                      <w:divBdr>
                        <w:top w:val="none" w:sz="0" w:space="0" w:color="auto"/>
                        <w:left w:val="none" w:sz="0" w:space="0" w:color="auto"/>
                        <w:bottom w:val="none" w:sz="0" w:space="0" w:color="auto"/>
                        <w:right w:val="none" w:sz="0" w:space="0" w:color="auto"/>
                      </w:divBdr>
                      <w:divsChild>
                        <w:div w:id="16661085">
                          <w:marLeft w:val="0"/>
                          <w:marRight w:val="0"/>
                          <w:marTop w:val="0"/>
                          <w:marBottom w:val="0"/>
                          <w:divBdr>
                            <w:top w:val="none" w:sz="0" w:space="0" w:color="auto"/>
                            <w:left w:val="none" w:sz="0" w:space="0" w:color="auto"/>
                            <w:bottom w:val="none" w:sz="0" w:space="0" w:color="auto"/>
                            <w:right w:val="none" w:sz="0" w:space="0" w:color="auto"/>
                          </w:divBdr>
                        </w:div>
                        <w:div w:id="1217013522">
                          <w:marLeft w:val="0"/>
                          <w:marRight w:val="0"/>
                          <w:marTop w:val="0"/>
                          <w:marBottom w:val="0"/>
                          <w:divBdr>
                            <w:top w:val="none" w:sz="0" w:space="0" w:color="auto"/>
                            <w:left w:val="none" w:sz="0" w:space="0" w:color="auto"/>
                            <w:bottom w:val="none" w:sz="0" w:space="0" w:color="auto"/>
                            <w:right w:val="none" w:sz="0" w:space="0" w:color="auto"/>
                          </w:divBdr>
                          <w:divsChild>
                            <w:div w:id="27279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2250811">
      <w:bodyDiv w:val="1"/>
      <w:marLeft w:val="0"/>
      <w:marRight w:val="0"/>
      <w:marTop w:val="0"/>
      <w:marBottom w:val="0"/>
      <w:divBdr>
        <w:top w:val="none" w:sz="0" w:space="0" w:color="auto"/>
        <w:left w:val="none" w:sz="0" w:space="0" w:color="auto"/>
        <w:bottom w:val="none" w:sz="0" w:space="0" w:color="auto"/>
        <w:right w:val="none" w:sz="0" w:space="0" w:color="auto"/>
      </w:divBdr>
      <w:divsChild>
        <w:div w:id="474220580">
          <w:marLeft w:val="0"/>
          <w:marRight w:val="0"/>
          <w:marTop w:val="0"/>
          <w:marBottom w:val="0"/>
          <w:divBdr>
            <w:top w:val="none" w:sz="0" w:space="0" w:color="auto"/>
            <w:left w:val="none" w:sz="0" w:space="0" w:color="auto"/>
            <w:bottom w:val="none" w:sz="0" w:space="0" w:color="auto"/>
            <w:right w:val="none" w:sz="0" w:space="0" w:color="auto"/>
          </w:divBdr>
        </w:div>
        <w:div w:id="1627734516">
          <w:marLeft w:val="0"/>
          <w:marRight w:val="0"/>
          <w:marTop w:val="0"/>
          <w:marBottom w:val="0"/>
          <w:divBdr>
            <w:top w:val="none" w:sz="0" w:space="0" w:color="auto"/>
            <w:left w:val="none" w:sz="0" w:space="0" w:color="auto"/>
            <w:bottom w:val="none" w:sz="0" w:space="0" w:color="auto"/>
            <w:right w:val="none" w:sz="0" w:space="0" w:color="auto"/>
          </w:divBdr>
        </w:div>
        <w:div w:id="1480657844">
          <w:marLeft w:val="0"/>
          <w:marRight w:val="0"/>
          <w:marTop w:val="0"/>
          <w:marBottom w:val="0"/>
          <w:divBdr>
            <w:top w:val="none" w:sz="0" w:space="0" w:color="auto"/>
            <w:left w:val="none" w:sz="0" w:space="0" w:color="auto"/>
            <w:bottom w:val="none" w:sz="0" w:space="0" w:color="auto"/>
            <w:right w:val="none" w:sz="0" w:space="0" w:color="auto"/>
          </w:divBdr>
        </w:div>
        <w:div w:id="143592010">
          <w:marLeft w:val="0"/>
          <w:marRight w:val="0"/>
          <w:marTop w:val="0"/>
          <w:marBottom w:val="0"/>
          <w:divBdr>
            <w:top w:val="none" w:sz="0" w:space="0" w:color="auto"/>
            <w:left w:val="none" w:sz="0" w:space="0" w:color="auto"/>
            <w:bottom w:val="none" w:sz="0" w:space="0" w:color="auto"/>
            <w:right w:val="none" w:sz="0" w:space="0" w:color="auto"/>
          </w:divBdr>
        </w:div>
        <w:div w:id="1390768718">
          <w:marLeft w:val="0"/>
          <w:marRight w:val="0"/>
          <w:marTop w:val="0"/>
          <w:marBottom w:val="0"/>
          <w:divBdr>
            <w:top w:val="none" w:sz="0" w:space="0" w:color="auto"/>
            <w:left w:val="none" w:sz="0" w:space="0" w:color="auto"/>
            <w:bottom w:val="none" w:sz="0" w:space="0" w:color="auto"/>
            <w:right w:val="none" w:sz="0" w:space="0" w:color="auto"/>
          </w:divBdr>
        </w:div>
        <w:div w:id="1314142935">
          <w:marLeft w:val="0"/>
          <w:marRight w:val="0"/>
          <w:marTop w:val="0"/>
          <w:marBottom w:val="0"/>
          <w:divBdr>
            <w:top w:val="none" w:sz="0" w:space="0" w:color="auto"/>
            <w:left w:val="none" w:sz="0" w:space="0" w:color="auto"/>
            <w:bottom w:val="none" w:sz="0" w:space="0" w:color="auto"/>
            <w:right w:val="none" w:sz="0" w:space="0" w:color="auto"/>
          </w:divBdr>
        </w:div>
        <w:div w:id="1826357971">
          <w:marLeft w:val="0"/>
          <w:marRight w:val="0"/>
          <w:marTop w:val="0"/>
          <w:marBottom w:val="0"/>
          <w:divBdr>
            <w:top w:val="none" w:sz="0" w:space="0" w:color="auto"/>
            <w:left w:val="none" w:sz="0" w:space="0" w:color="auto"/>
            <w:bottom w:val="none" w:sz="0" w:space="0" w:color="auto"/>
            <w:right w:val="none" w:sz="0" w:space="0" w:color="auto"/>
          </w:divBdr>
        </w:div>
        <w:div w:id="1775248151">
          <w:marLeft w:val="0"/>
          <w:marRight w:val="0"/>
          <w:marTop w:val="0"/>
          <w:marBottom w:val="0"/>
          <w:divBdr>
            <w:top w:val="none" w:sz="0" w:space="0" w:color="auto"/>
            <w:left w:val="none" w:sz="0" w:space="0" w:color="auto"/>
            <w:bottom w:val="none" w:sz="0" w:space="0" w:color="auto"/>
            <w:right w:val="none" w:sz="0" w:space="0" w:color="auto"/>
          </w:divBdr>
        </w:div>
        <w:div w:id="1203638927">
          <w:marLeft w:val="0"/>
          <w:marRight w:val="0"/>
          <w:marTop w:val="0"/>
          <w:marBottom w:val="0"/>
          <w:divBdr>
            <w:top w:val="none" w:sz="0" w:space="0" w:color="auto"/>
            <w:left w:val="none" w:sz="0" w:space="0" w:color="auto"/>
            <w:bottom w:val="none" w:sz="0" w:space="0" w:color="auto"/>
            <w:right w:val="none" w:sz="0" w:space="0" w:color="auto"/>
          </w:divBdr>
        </w:div>
        <w:div w:id="2093964270">
          <w:marLeft w:val="0"/>
          <w:marRight w:val="0"/>
          <w:marTop w:val="0"/>
          <w:marBottom w:val="0"/>
          <w:divBdr>
            <w:top w:val="none" w:sz="0" w:space="0" w:color="auto"/>
            <w:left w:val="none" w:sz="0" w:space="0" w:color="auto"/>
            <w:bottom w:val="none" w:sz="0" w:space="0" w:color="auto"/>
            <w:right w:val="none" w:sz="0" w:space="0" w:color="auto"/>
          </w:divBdr>
        </w:div>
        <w:div w:id="1239048711">
          <w:marLeft w:val="0"/>
          <w:marRight w:val="0"/>
          <w:marTop w:val="0"/>
          <w:marBottom w:val="0"/>
          <w:divBdr>
            <w:top w:val="none" w:sz="0" w:space="0" w:color="auto"/>
            <w:left w:val="none" w:sz="0" w:space="0" w:color="auto"/>
            <w:bottom w:val="none" w:sz="0" w:space="0" w:color="auto"/>
            <w:right w:val="none" w:sz="0" w:space="0" w:color="auto"/>
          </w:divBdr>
        </w:div>
      </w:divsChild>
    </w:div>
    <w:div w:id="1324777159">
      <w:bodyDiv w:val="1"/>
      <w:marLeft w:val="0"/>
      <w:marRight w:val="0"/>
      <w:marTop w:val="0"/>
      <w:marBottom w:val="0"/>
      <w:divBdr>
        <w:top w:val="none" w:sz="0" w:space="0" w:color="auto"/>
        <w:left w:val="none" w:sz="0" w:space="0" w:color="auto"/>
        <w:bottom w:val="none" w:sz="0" w:space="0" w:color="auto"/>
        <w:right w:val="none" w:sz="0" w:space="0" w:color="auto"/>
      </w:divBdr>
      <w:divsChild>
        <w:div w:id="2082438185">
          <w:marLeft w:val="0"/>
          <w:marRight w:val="0"/>
          <w:marTop w:val="45"/>
          <w:marBottom w:val="0"/>
          <w:divBdr>
            <w:top w:val="none" w:sz="0" w:space="0" w:color="auto"/>
            <w:left w:val="none" w:sz="0" w:space="0" w:color="auto"/>
            <w:bottom w:val="none" w:sz="0" w:space="0" w:color="auto"/>
            <w:right w:val="none" w:sz="0" w:space="0" w:color="auto"/>
          </w:divBdr>
          <w:divsChild>
            <w:div w:id="431633144">
              <w:marLeft w:val="0"/>
              <w:marRight w:val="0"/>
              <w:marTop w:val="0"/>
              <w:marBottom w:val="0"/>
              <w:divBdr>
                <w:top w:val="none" w:sz="0" w:space="0" w:color="auto"/>
                <w:left w:val="none" w:sz="0" w:space="0" w:color="auto"/>
                <w:bottom w:val="none" w:sz="0" w:space="0" w:color="auto"/>
                <w:right w:val="none" w:sz="0" w:space="0" w:color="auto"/>
              </w:divBdr>
              <w:divsChild>
                <w:div w:id="1786652916">
                  <w:marLeft w:val="0"/>
                  <w:marRight w:val="0"/>
                  <w:marTop w:val="0"/>
                  <w:marBottom w:val="0"/>
                  <w:divBdr>
                    <w:top w:val="none" w:sz="0" w:space="0" w:color="auto"/>
                    <w:left w:val="none" w:sz="0" w:space="0" w:color="auto"/>
                    <w:bottom w:val="none" w:sz="0" w:space="0" w:color="auto"/>
                    <w:right w:val="none" w:sz="0" w:space="0" w:color="auto"/>
                  </w:divBdr>
                  <w:divsChild>
                    <w:div w:id="1719161150">
                      <w:marLeft w:val="0"/>
                      <w:marRight w:val="300"/>
                      <w:marTop w:val="0"/>
                      <w:marBottom w:val="0"/>
                      <w:divBdr>
                        <w:top w:val="single" w:sz="2" w:space="0" w:color="000000"/>
                        <w:left w:val="single" w:sz="2" w:space="0" w:color="000000"/>
                        <w:bottom w:val="single" w:sz="2" w:space="15" w:color="000000"/>
                        <w:right w:val="single" w:sz="2" w:space="0" w:color="000000"/>
                      </w:divBdr>
                    </w:div>
                  </w:divsChild>
                </w:div>
              </w:divsChild>
            </w:div>
          </w:divsChild>
        </w:div>
      </w:divsChild>
    </w:div>
    <w:div w:id="1330255675">
      <w:bodyDiv w:val="1"/>
      <w:marLeft w:val="0"/>
      <w:marRight w:val="0"/>
      <w:marTop w:val="0"/>
      <w:marBottom w:val="0"/>
      <w:divBdr>
        <w:top w:val="none" w:sz="0" w:space="0" w:color="auto"/>
        <w:left w:val="none" w:sz="0" w:space="0" w:color="auto"/>
        <w:bottom w:val="none" w:sz="0" w:space="0" w:color="auto"/>
        <w:right w:val="none" w:sz="0" w:space="0" w:color="auto"/>
      </w:divBdr>
    </w:div>
    <w:div w:id="1341201993">
      <w:bodyDiv w:val="1"/>
      <w:marLeft w:val="0"/>
      <w:marRight w:val="0"/>
      <w:marTop w:val="0"/>
      <w:marBottom w:val="0"/>
      <w:divBdr>
        <w:top w:val="none" w:sz="0" w:space="0" w:color="auto"/>
        <w:left w:val="none" w:sz="0" w:space="0" w:color="auto"/>
        <w:bottom w:val="none" w:sz="0" w:space="0" w:color="auto"/>
        <w:right w:val="none" w:sz="0" w:space="0" w:color="auto"/>
      </w:divBdr>
    </w:div>
    <w:div w:id="1352757779">
      <w:bodyDiv w:val="1"/>
      <w:marLeft w:val="0"/>
      <w:marRight w:val="0"/>
      <w:marTop w:val="0"/>
      <w:marBottom w:val="0"/>
      <w:divBdr>
        <w:top w:val="none" w:sz="0" w:space="0" w:color="auto"/>
        <w:left w:val="none" w:sz="0" w:space="0" w:color="auto"/>
        <w:bottom w:val="none" w:sz="0" w:space="0" w:color="auto"/>
        <w:right w:val="none" w:sz="0" w:space="0" w:color="auto"/>
      </w:divBdr>
    </w:div>
    <w:div w:id="1358657732">
      <w:bodyDiv w:val="1"/>
      <w:marLeft w:val="0"/>
      <w:marRight w:val="0"/>
      <w:marTop w:val="0"/>
      <w:marBottom w:val="0"/>
      <w:divBdr>
        <w:top w:val="none" w:sz="0" w:space="0" w:color="auto"/>
        <w:left w:val="none" w:sz="0" w:space="0" w:color="auto"/>
        <w:bottom w:val="none" w:sz="0" w:space="0" w:color="auto"/>
        <w:right w:val="none" w:sz="0" w:space="0" w:color="auto"/>
      </w:divBdr>
    </w:div>
    <w:div w:id="1359619884">
      <w:bodyDiv w:val="1"/>
      <w:marLeft w:val="0"/>
      <w:marRight w:val="0"/>
      <w:marTop w:val="0"/>
      <w:marBottom w:val="0"/>
      <w:divBdr>
        <w:top w:val="none" w:sz="0" w:space="0" w:color="auto"/>
        <w:left w:val="none" w:sz="0" w:space="0" w:color="auto"/>
        <w:bottom w:val="none" w:sz="0" w:space="0" w:color="auto"/>
        <w:right w:val="none" w:sz="0" w:space="0" w:color="auto"/>
      </w:divBdr>
      <w:divsChild>
        <w:div w:id="1269966395">
          <w:marLeft w:val="1037"/>
          <w:marRight w:val="0"/>
          <w:marTop w:val="60"/>
          <w:marBottom w:val="60"/>
          <w:divBdr>
            <w:top w:val="none" w:sz="0" w:space="0" w:color="auto"/>
            <w:left w:val="none" w:sz="0" w:space="0" w:color="auto"/>
            <w:bottom w:val="none" w:sz="0" w:space="0" w:color="auto"/>
            <w:right w:val="none" w:sz="0" w:space="0" w:color="auto"/>
          </w:divBdr>
        </w:div>
        <w:div w:id="1779249928">
          <w:marLeft w:val="1037"/>
          <w:marRight w:val="0"/>
          <w:marTop w:val="60"/>
          <w:marBottom w:val="60"/>
          <w:divBdr>
            <w:top w:val="none" w:sz="0" w:space="0" w:color="auto"/>
            <w:left w:val="none" w:sz="0" w:space="0" w:color="auto"/>
            <w:bottom w:val="none" w:sz="0" w:space="0" w:color="auto"/>
            <w:right w:val="none" w:sz="0" w:space="0" w:color="auto"/>
          </w:divBdr>
        </w:div>
        <w:div w:id="1255555215">
          <w:marLeft w:val="1037"/>
          <w:marRight w:val="0"/>
          <w:marTop w:val="120"/>
          <w:marBottom w:val="120"/>
          <w:divBdr>
            <w:top w:val="none" w:sz="0" w:space="0" w:color="auto"/>
            <w:left w:val="none" w:sz="0" w:space="0" w:color="auto"/>
            <w:bottom w:val="none" w:sz="0" w:space="0" w:color="auto"/>
            <w:right w:val="none" w:sz="0" w:space="0" w:color="auto"/>
          </w:divBdr>
        </w:div>
      </w:divsChild>
    </w:div>
    <w:div w:id="1363482615">
      <w:bodyDiv w:val="1"/>
      <w:marLeft w:val="0"/>
      <w:marRight w:val="0"/>
      <w:marTop w:val="0"/>
      <w:marBottom w:val="0"/>
      <w:divBdr>
        <w:top w:val="none" w:sz="0" w:space="0" w:color="auto"/>
        <w:left w:val="none" w:sz="0" w:space="0" w:color="auto"/>
        <w:bottom w:val="none" w:sz="0" w:space="0" w:color="auto"/>
        <w:right w:val="none" w:sz="0" w:space="0" w:color="auto"/>
      </w:divBdr>
      <w:divsChild>
        <w:div w:id="985864785">
          <w:marLeft w:val="576"/>
          <w:marRight w:val="0"/>
          <w:marTop w:val="120"/>
          <w:marBottom w:val="120"/>
          <w:divBdr>
            <w:top w:val="none" w:sz="0" w:space="0" w:color="auto"/>
            <w:left w:val="none" w:sz="0" w:space="0" w:color="auto"/>
            <w:bottom w:val="none" w:sz="0" w:space="0" w:color="auto"/>
            <w:right w:val="none" w:sz="0" w:space="0" w:color="auto"/>
          </w:divBdr>
        </w:div>
        <w:div w:id="2012827596">
          <w:marLeft w:val="576"/>
          <w:marRight w:val="0"/>
          <w:marTop w:val="120"/>
          <w:marBottom w:val="120"/>
          <w:divBdr>
            <w:top w:val="none" w:sz="0" w:space="0" w:color="auto"/>
            <w:left w:val="none" w:sz="0" w:space="0" w:color="auto"/>
            <w:bottom w:val="none" w:sz="0" w:space="0" w:color="auto"/>
            <w:right w:val="none" w:sz="0" w:space="0" w:color="auto"/>
          </w:divBdr>
        </w:div>
        <w:div w:id="1408376740">
          <w:marLeft w:val="576"/>
          <w:marRight w:val="0"/>
          <w:marTop w:val="120"/>
          <w:marBottom w:val="120"/>
          <w:divBdr>
            <w:top w:val="none" w:sz="0" w:space="0" w:color="auto"/>
            <w:left w:val="none" w:sz="0" w:space="0" w:color="auto"/>
            <w:bottom w:val="none" w:sz="0" w:space="0" w:color="auto"/>
            <w:right w:val="none" w:sz="0" w:space="0" w:color="auto"/>
          </w:divBdr>
        </w:div>
        <w:div w:id="1859999076">
          <w:marLeft w:val="576"/>
          <w:marRight w:val="0"/>
          <w:marTop w:val="120"/>
          <w:marBottom w:val="120"/>
          <w:divBdr>
            <w:top w:val="none" w:sz="0" w:space="0" w:color="auto"/>
            <w:left w:val="none" w:sz="0" w:space="0" w:color="auto"/>
            <w:bottom w:val="none" w:sz="0" w:space="0" w:color="auto"/>
            <w:right w:val="none" w:sz="0" w:space="0" w:color="auto"/>
          </w:divBdr>
        </w:div>
        <w:div w:id="670959556">
          <w:marLeft w:val="576"/>
          <w:marRight w:val="0"/>
          <w:marTop w:val="120"/>
          <w:marBottom w:val="120"/>
          <w:divBdr>
            <w:top w:val="none" w:sz="0" w:space="0" w:color="auto"/>
            <w:left w:val="none" w:sz="0" w:space="0" w:color="auto"/>
            <w:bottom w:val="none" w:sz="0" w:space="0" w:color="auto"/>
            <w:right w:val="none" w:sz="0" w:space="0" w:color="auto"/>
          </w:divBdr>
        </w:div>
        <w:div w:id="1360937410">
          <w:marLeft w:val="576"/>
          <w:marRight w:val="0"/>
          <w:marTop w:val="120"/>
          <w:marBottom w:val="120"/>
          <w:divBdr>
            <w:top w:val="none" w:sz="0" w:space="0" w:color="auto"/>
            <w:left w:val="none" w:sz="0" w:space="0" w:color="auto"/>
            <w:bottom w:val="none" w:sz="0" w:space="0" w:color="auto"/>
            <w:right w:val="none" w:sz="0" w:space="0" w:color="auto"/>
          </w:divBdr>
        </w:div>
        <w:div w:id="1801652660">
          <w:marLeft w:val="576"/>
          <w:marRight w:val="0"/>
          <w:marTop w:val="120"/>
          <w:marBottom w:val="120"/>
          <w:divBdr>
            <w:top w:val="none" w:sz="0" w:space="0" w:color="auto"/>
            <w:left w:val="none" w:sz="0" w:space="0" w:color="auto"/>
            <w:bottom w:val="none" w:sz="0" w:space="0" w:color="auto"/>
            <w:right w:val="none" w:sz="0" w:space="0" w:color="auto"/>
          </w:divBdr>
        </w:div>
      </w:divsChild>
    </w:div>
    <w:div w:id="1406344056">
      <w:bodyDiv w:val="1"/>
      <w:marLeft w:val="0"/>
      <w:marRight w:val="0"/>
      <w:marTop w:val="0"/>
      <w:marBottom w:val="0"/>
      <w:divBdr>
        <w:top w:val="none" w:sz="0" w:space="0" w:color="auto"/>
        <w:left w:val="none" w:sz="0" w:space="0" w:color="auto"/>
        <w:bottom w:val="none" w:sz="0" w:space="0" w:color="auto"/>
        <w:right w:val="none" w:sz="0" w:space="0" w:color="auto"/>
      </w:divBdr>
    </w:div>
    <w:div w:id="1409110468">
      <w:bodyDiv w:val="1"/>
      <w:marLeft w:val="0"/>
      <w:marRight w:val="0"/>
      <w:marTop w:val="0"/>
      <w:marBottom w:val="0"/>
      <w:divBdr>
        <w:top w:val="none" w:sz="0" w:space="0" w:color="auto"/>
        <w:left w:val="none" w:sz="0" w:space="0" w:color="auto"/>
        <w:bottom w:val="none" w:sz="0" w:space="0" w:color="auto"/>
        <w:right w:val="none" w:sz="0" w:space="0" w:color="auto"/>
      </w:divBdr>
    </w:div>
    <w:div w:id="1415781410">
      <w:bodyDiv w:val="1"/>
      <w:marLeft w:val="0"/>
      <w:marRight w:val="0"/>
      <w:marTop w:val="0"/>
      <w:marBottom w:val="0"/>
      <w:divBdr>
        <w:top w:val="none" w:sz="0" w:space="0" w:color="auto"/>
        <w:left w:val="none" w:sz="0" w:space="0" w:color="auto"/>
        <w:bottom w:val="none" w:sz="0" w:space="0" w:color="auto"/>
        <w:right w:val="none" w:sz="0" w:space="0" w:color="auto"/>
      </w:divBdr>
      <w:divsChild>
        <w:div w:id="2010596947">
          <w:marLeft w:val="461"/>
          <w:marRight w:val="0"/>
          <w:marTop w:val="60"/>
          <w:marBottom w:val="120"/>
          <w:divBdr>
            <w:top w:val="none" w:sz="0" w:space="0" w:color="auto"/>
            <w:left w:val="none" w:sz="0" w:space="0" w:color="auto"/>
            <w:bottom w:val="none" w:sz="0" w:space="0" w:color="auto"/>
            <w:right w:val="none" w:sz="0" w:space="0" w:color="auto"/>
          </w:divBdr>
        </w:div>
        <w:div w:id="1880504701">
          <w:marLeft w:val="461"/>
          <w:marRight w:val="0"/>
          <w:marTop w:val="60"/>
          <w:marBottom w:val="120"/>
          <w:divBdr>
            <w:top w:val="none" w:sz="0" w:space="0" w:color="auto"/>
            <w:left w:val="none" w:sz="0" w:space="0" w:color="auto"/>
            <w:bottom w:val="none" w:sz="0" w:space="0" w:color="auto"/>
            <w:right w:val="none" w:sz="0" w:space="0" w:color="auto"/>
          </w:divBdr>
        </w:div>
        <w:div w:id="1633975378">
          <w:marLeft w:val="461"/>
          <w:marRight w:val="0"/>
          <w:marTop w:val="60"/>
          <w:marBottom w:val="120"/>
          <w:divBdr>
            <w:top w:val="none" w:sz="0" w:space="0" w:color="auto"/>
            <w:left w:val="none" w:sz="0" w:space="0" w:color="auto"/>
            <w:bottom w:val="none" w:sz="0" w:space="0" w:color="auto"/>
            <w:right w:val="none" w:sz="0" w:space="0" w:color="auto"/>
          </w:divBdr>
        </w:div>
        <w:div w:id="1580480781">
          <w:marLeft w:val="461"/>
          <w:marRight w:val="0"/>
          <w:marTop w:val="60"/>
          <w:marBottom w:val="120"/>
          <w:divBdr>
            <w:top w:val="none" w:sz="0" w:space="0" w:color="auto"/>
            <w:left w:val="none" w:sz="0" w:space="0" w:color="auto"/>
            <w:bottom w:val="none" w:sz="0" w:space="0" w:color="auto"/>
            <w:right w:val="none" w:sz="0" w:space="0" w:color="auto"/>
          </w:divBdr>
        </w:div>
        <w:div w:id="917908609">
          <w:marLeft w:val="461"/>
          <w:marRight w:val="0"/>
          <w:marTop w:val="60"/>
          <w:marBottom w:val="120"/>
          <w:divBdr>
            <w:top w:val="none" w:sz="0" w:space="0" w:color="auto"/>
            <w:left w:val="none" w:sz="0" w:space="0" w:color="auto"/>
            <w:bottom w:val="none" w:sz="0" w:space="0" w:color="auto"/>
            <w:right w:val="none" w:sz="0" w:space="0" w:color="auto"/>
          </w:divBdr>
        </w:div>
      </w:divsChild>
    </w:div>
    <w:div w:id="1469393332">
      <w:bodyDiv w:val="1"/>
      <w:marLeft w:val="0"/>
      <w:marRight w:val="0"/>
      <w:marTop w:val="0"/>
      <w:marBottom w:val="0"/>
      <w:divBdr>
        <w:top w:val="none" w:sz="0" w:space="0" w:color="auto"/>
        <w:left w:val="none" w:sz="0" w:space="0" w:color="auto"/>
        <w:bottom w:val="none" w:sz="0" w:space="0" w:color="auto"/>
        <w:right w:val="none" w:sz="0" w:space="0" w:color="auto"/>
      </w:divBdr>
      <w:divsChild>
        <w:div w:id="40449332">
          <w:marLeft w:val="576"/>
          <w:marRight w:val="0"/>
          <w:marTop w:val="60"/>
          <w:marBottom w:val="120"/>
          <w:divBdr>
            <w:top w:val="none" w:sz="0" w:space="0" w:color="auto"/>
            <w:left w:val="none" w:sz="0" w:space="0" w:color="auto"/>
            <w:bottom w:val="none" w:sz="0" w:space="0" w:color="auto"/>
            <w:right w:val="none" w:sz="0" w:space="0" w:color="auto"/>
          </w:divBdr>
        </w:div>
        <w:div w:id="1922248546">
          <w:marLeft w:val="576"/>
          <w:marRight w:val="0"/>
          <w:marTop w:val="60"/>
          <w:marBottom w:val="120"/>
          <w:divBdr>
            <w:top w:val="none" w:sz="0" w:space="0" w:color="auto"/>
            <w:left w:val="none" w:sz="0" w:space="0" w:color="auto"/>
            <w:bottom w:val="none" w:sz="0" w:space="0" w:color="auto"/>
            <w:right w:val="none" w:sz="0" w:space="0" w:color="auto"/>
          </w:divBdr>
        </w:div>
        <w:div w:id="1060203429">
          <w:marLeft w:val="576"/>
          <w:marRight w:val="0"/>
          <w:marTop w:val="60"/>
          <w:marBottom w:val="120"/>
          <w:divBdr>
            <w:top w:val="none" w:sz="0" w:space="0" w:color="auto"/>
            <w:left w:val="none" w:sz="0" w:space="0" w:color="auto"/>
            <w:bottom w:val="none" w:sz="0" w:space="0" w:color="auto"/>
            <w:right w:val="none" w:sz="0" w:space="0" w:color="auto"/>
          </w:divBdr>
        </w:div>
        <w:div w:id="1706978801">
          <w:marLeft w:val="576"/>
          <w:marRight w:val="0"/>
          <w:marTop w:val="60"/>
          <w:marBottom w:val="120"/>
          <w:divBdr>
            <w:top w:val="none" w:sz="0" w:space="0" w:color="auto"/>
            <w:left w:val="none" w:sz="0" w:space="0" w:color="auto"/>
            <w:bottom w:val="none" w:sz="0" w:space="0" w:color="auto"/>
            <w:right w:val="none" w:sz="0" w:space="0" w:color="auto"/>
          </w:divBdr>
        </w:div>
        <w:div w:id="59404778">
          <w:marLeft w:val="576"/>
          <w:marRight w:val="0"/>
          <w:marTop w:val="60"/>
          <w:marBottom w:val="120"/>
          <w:divBdr>
            <w:top w:val="none" w:sz="0" w:space="0" w:color="auto"/>
            <w:left w:val="none" w:sz="0" w:space="0" w:color="auto"/>
            <w:bottom w:val="none" w:sz="0" w:space="0" w:color="auto"/>
            <w:right w:val="none" w:sz="0" w:space="0" w:color="auto"/>
          </w:divBdr>
        </w:div>
      </w:divsChild>
    </w:div>
    <w:div w:id="1477142259">
      <w:bodyDiv w:val="1"/>
      <w:marLeft w:val="0"/>
      <w:marRight w:val="0"/>
      <w:marTop w:val="0"/>
      <w:marBottom w:val="0"/>
      <w:divBdr>
        <w:top w:val="none" w:sz="0" w:space="0" w:color="auto"/>
        <w:left w:val="none" w:sz="0" w:space="0" w:color="auto"/>
        <w:bottom w:val="none" w:sz="0" w:space="0" w:color="auto"/>
        <w:right w:val="none" w:sz="0" w:space="0" w:color="auto"/>
      </w:divBdr>
      <w:divsChild>
        <w:div w:id="1555586032">
          <w:marLeft w:val="1037"/>
          <w:marRight w:val="0"/>
          <w:marTop w:val="120"/>
          <w:marBottom w:val="120"/>
          <w:divBdr>
            <w:top w:val="none" w:sz="0" w:space="0" w:color="auto"/>
            <w:left w:val="none" w:sz="0" w:space="0" w:color="auto"/>
            <w:bottom w:val="none" w:sz="0" w:space="0" w:color="auto"/>
            <w:right w:val="none" w:sz="0" w:space="0" w:color="auto"/>
          </w:divBdr>
        </w:div>
        <w:div w:id="1283195543">
          <w:marLeft w:val="1037"/>
          <w:marRight w:val="0"/>
          <w:marTop w:val="120"/>
          <w:marBottom w:val="120"/>
          <w:divBdr>
            <w:top w:val="none" w:sz="0" w:space="0" w:color="auto"/>
            <w:left w:val="none" w:sz="0" w:space="0" w:color="auto"/>
            <w:bottom w:val="none" w:sz="0" w:space="0" w:color="auto"/>
            <w:right w:val="none" w:sz="0" w:space="0" w:color="auto"/>
          </w:divBdr>
        </w:div>
      </w:divsChild>
    </w:div>
    <w:div w:id="1479952700">
      <w:bodyDiv w:val="1"/>
      <w:marLeft w:val="0"/>
      <w:marRight w:val="0"/>
      <w:marTop w:val="0"/>
      <w:marBottom w:val="0"/>
      <w:divBdr>
        <w:top w:val="none" w:sz="0" w:space="0" w:color="auto"/>
        <w:left w:val="none" w:sz="0" w:space="0" w:color="auto"/>
        <w:bottom w:val="none" w:sz="0" w:space="0" w:color="auto"/>
        <w:right w:val="none" w:sz="0" w:space="0" w:color="auto"/>
      </w:divBdr>
    </w:div>
    <w:div w:id="1489639305">
      <w:bodyDiv w:val="1"/>
      <w:marLeft w:val="0"/>
      <w:marRight w:val="0"/>
      <w:marTop w:val="0"/>
      <w:marBottom w:val="0"/>
      <w:divBdr>
        <w:top w:val="none" w:sz="0" w:space="0" w:color="auto"/>
        <w:left w:val="none" w:sz="0" w:space="0" w:color="auto"/>
        <w:bottom w:val="none" w:sz="0" w:space="0" w:color="auto"/>
        <w:right w:val="none" w:sz="0" w:space="0" w:color="auto"/>
      </w:divBdr>
    </w:div>
    <w:div w:id="1494680976">
      <w:bodyDiv w:val="1"/>
      <w:marLeft w:val="0"/>
      <w:marRight w:val="0"/>
      <w:marTop w:val="0"/>
      <w:marBottom w:val="0"/>
      <w:divBdr>
        <w:top w:val="none" w:sz="0" w:space="0" w:color="auto"/>
        <w:left w:val="none" w:sz="0" w:space="0" w:color="auto"/>
        <w:bottom w:val="none" w:sz="0" w:space="0" w:color="auto"/>
        <w:right w:val="none" w:sz="0" w:space="0" w:color="auto"/>
      </w:divBdr>
      <w:divsChild>
        <w:div w:id="1324696957">
          <w:marLeft w:val="0"/>
          <w:marRight w:val="0"/>
          <w:marTop w:val="330"/>
          <w:marBottom w:val="330"/>
          <w:divBdr>
            <w:top w:val="none" w:sz="0" w:space="0" w:color="auto"/>
            <w:left w:val="none" w:sz="0" w:space="0" w:color="auto"/>
            <w:bottom w:val="none" w:sz="0" w:space="0" w:color="auto"/>
            <w:right w:val="none" w:sz="0" w:space="0" w:color="auto"/>
          </w:divBdr>
          <w:divsChild>
            <w:div w:id="1816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099778">
      <w:bodyDiv w:val="1"/>
      <w:marLeft w:val="0"/>
      <w:marRight w:val="0"/>
      <w:marTop w:val="0"/>
      <w:marBottom w:val="0"/>
      <w:divBdr>
        <w:top w:val="none" w:sz="0" w:space="0" w:color="auto"/>
        <w:left w:val="none" w:sz="0" w:space="0" w:color="auto"/>
        <w:bottom w:val="none" w:sz="0" w:space="0" w:color="auto"/>
        <w:right w:val="none" w:sz="0" w:space="0" w:color="auto"/>
      </w:divBdr>
      <w:divsChild>
        <w:div w:id="1590499932">
          <w:marLeft w:val="1296"/>
          <w:marRight w:val="0"/>
          <w:marTop w:val="96"/>
          <w:marBottom w:val="0"/>
          <w:divBdr>
            <w:top w:val="none" w:sz="0" w:space="0" w:color="auto"/>
            <w:left w:val="none" w:sz="0" w:space="0" w:color="auto"/>
            <w:bottom w:val="none" w:sz="0" w:space="0" w:color="auto"/>
            <w:right w:val="none" w:sz="0" w:space="0" w:color="auto"/>
          </w:divBdr>
        </w:div>
      </w:divsChild>
    </w:div>
    <w:div w:id="1551258691">
      <w:bodyDiv w:val="1"/>
      <w:marLeft w:val="0"/>
      <w:marRight w:val="0"/>
      <w:marTop w:val="0"/>
      <w:marBottom w:val="0"/>
      <w:divBdr>
        <w:top w:val="none" w:sz="0" w:space="0" w:color="auto"/>
        <w:left w:val="none" w:sz="0" w:space="0" w:color="auto"/>
        <w:bottom w:val="none" w:sz="0" w:space="0" w:color="auto"/>
        <w:right w:val="none" w:sz="0" w:space="0" w:color="auto"/>
      </w:divBdr>
      <w:divsChild>
        <w:div w:id="2008317832">
          <w:marLeft w:val="0"/>
          <w:marRight w:val="0"/>
          <w:marTop w:val="0"/>
          <w:marBottom w:val="0"/>
          <w:divBdr>
            <w:top w:val="none" w:sz="0" w:space="0" w:color="auto"/>
            <w:left w:val="none" w:sz="0" w:space="0" w:color="auto"/>
            <w:bottom w:val="none" w:sz="0" w:space="0" w:color="auto"/>
            <w:right w:val="none" w:sz="0" w:space="0" w:color="auto"/>
          </w:divBdr>
        </w:div>
        <w:div w:id="875462325">
          <w:marLeft w:val="0"/>
          <w:marRight w:val="0"/>
          <w:marTop w:val="0"/>
          <w:marBottom w:val="0"/>
          <w:divBdr>
            <w:top w:val="none" w:sz="0" w:space="0" w:color="auto"/>
            <w:left w:val="none" w:sz="0" w:space="0" w:color="auto"/>
            <w:bottom w:val="none" w:sz="0" w:space="0" w:color="auto"/>
            <w:right w:val="none" w:sz="0" w:space="0" w:color="auto"/>
          </w:divBdr>
        </w:div>
        <w:div w:id="171578719">
          <w:marLeft w:val="0"/>
          <w:marRight w:val="0"/>
          <w:marTop w:val="0"/>
          <w:marBottom w:val="0"/>
          <w:divBdr>
            <w:top w:val="none" w:sz="0" w:space="0" w:color="auto"/>
            <w:left w:val="none" w:sz="0" w:space="0" w:color="auto"/>
            <w:bottom w:val="none" w:sz="0" w:space="0" w:color="auto"/>
            <w:right w:val="none" w:sz="0" w:space="0" w:color="auto"/>
          </w:divBdr>
        </w:div>
        <w:div w:id="2100708856">
          <w:marLeft w:val="0"/>
          <w:marRight w:val="0"/>
          <w:marTop w:val="0"/>
          <w:marBottom w:val="0"/>
          <w:divBdr>
            <w:top w:val="none" w:sz="0" w:space="0" w:color="auto"/>
            <w:left w:val="none" w:sz="0" w:space="0" w:color="auto"/>
            <w:bottom w:val="none" w:sz="0" w:space="0" w:color="auto"/>
            <w:right w:val="none" w:sz="0" w:space="0" w:color="auto"/>
          </w:divBdr>
        </w:div>
        <w:div w:id="1381054397">
          <w:marLeft w:val="0"/>
          <w:marRight w:val="0"/>
          <w:marTop w:val="0"/>
          <w:marBottom w:val="0"/>
          <w:divBdr>
            <w:top w:val="none" w:sz="0" w:space="0" w:color="auto"/>
            <w:left w:val="none" w:sz="0" w:space="0" w:color="auto"/>
            <w:bottom w:val="none" w:sz="0" w:space="0" w:color="auto"/>
            <w:right w:val="none" w:sz="0" w:space="0" w:color="auto"/>
          </w:divBdr>
        </w:div>
        <w:div w:id="1571311887">
          <w:marLeft w:val="0"/>
          <w:marRight w:val="0"/>
          <w:marTop w:val="0"/>
          <w:marBottom w:val="0"/>
          <w:divBdr>
            <w:top w:val="none" w:sz="0" w:space="0" w:color="auto"/>
            <w:left w:val="none" w:sz="0" w:space="0" w:color="auto"/>
            <w:bottom w:val="none" w:sz="0" w:space="0" w:color="auto"/>
            <w:right w:val="none" w:sz="0" w:space="0" w:color="auto"/>
          </w:divBdr>
        </w:div>
        <w:div w:id="1071655786">
          <w:marLeft w:val="0"/>
          <w:marRight w:val="0"/>
          <w:marTop w:val="0"/>
          <w:marBottom w:val="0"/>
          <w:divBdr>
            <w:top w:val="none" w:sz="0" w:space="0" w:color="auto"/>
            <w:left w:val="none" w:sz="0" w:space="0" w:color="auto"/>
            <w:bottom w:val="none" w:sz="0" w:space="0" w:color="auto"/>
            <w:right w:val="none" w:sz="0" w:space="0" w:color="auto"/>
          </w:divBdr>
        </w:div>
        <w:div w:id="316030277">
          <w:marLeft w:val="0"/>
          <w:marRight w:val="0"/>
          <w:marTop w:val="0"/>
          <w:marBottom w:val="0"/>
          <w:divBdr>
            <w:top w:val="none" w:sz="0" w:space="0" w:color="auto"/>
            <w:left w:val="none" w:sz="0" w:space="0" w:color="auto"/>
            <w:bottom w:val="none" w:sz="0" w:space="0" w:color="auto"/>
            <w:right w:val="none" w:sz="0" w:space="0" w:color="auto"/>
          </w:divBdr>
        </w:div>
        <w:div w:id="663319390">
          <w:marLeft w:val="0"/>
          <w:marRight w:val="0"/>
          <w:marTop w:val="0"/>
          <w:marBottom w:val="0"/>
          <w:divBdr>
            <w:top w:val="none" w:sz="0" w:space="0" w:color="auto"/>
            <w:left w:val="none" w:sz="0" w:space="0" w:color="auto"/>
            <w:bottom w:val="none" w:sz="0" w:space="0" w:color="auto"/>
            <w:right w:val="none" w:sz="0" w:space="0" w:color="auto"/>
          </w:divBdr>
        </w:div>
        <w:div w:id="341781749">
          <w:marLeft w:val="0"/>
          <w:marRight w:val="0"/>
          <w:marTop w:val="0"/>
          <w:marBottom w:val="0"/>
          <w:divBdr>
            <w:top w:val="none" w:sz="0" w:space="0" w:color="auto"/>
            <w:left w:val="none" w:sz="0" w:space="0" w:color="auto"/>
            <w:bottom w:val="none" w:sz="0" w:space="0" w:color="auto"/>
            <w:right w:val="none" w:sz="0" w:space="0" w:color="auto"/>
          </w:divBdr>
        </w:div>
        <w:div w:id="957101899">
          <w:marLeft w:val="0"/>
          <w:marRight w:val="0"/>
          <w:marTop w:val="0"/>
          <w:marBottom w:val="0"/>
          <w:divBdr>
            <w:top w:val="none" w:sz="0" w:space="0" w:color="auto"/>
            <w:left w:val="none" w:sz="0" w:space="0" w:color="auto"/>
            <w:bottom w:val="none" w:sz="0" w:space="0" w:color="auto"/>
            <w:right w:val="none" w:sz="0" w:space="0" w:color="auto"/>
          </w:divBdr>
        </w:div>
        <w:div w:id="1674915848">
          <w:marLeft w:val="0"/>
          <w:marRight w:val="0"/>
          <w:marTop w:val="0"/>
          <w:marBottom w:val="0"/>
          <w:divBdr>
            <w:top w:val="none" w:sz="0" w:space="0" w:color="auto"/>
            <w:left w:val="none" w:sz="0" w:space="0" w:color="auto"/>
            <w:bottom w:val="none" w:sz="0" w:space="0" w:color="auto"/>
            <w:right w:val="none" w:sz="0" w:space="0" w:color="auto"/>
          </w:divBdr>
        </w:div>
        <w:div w:id="764695533">
          <w:marLeft w:val="0"/>
          <w:marRight w:val="0"/>
          <w:marTop w:val="0"/>
          <w:marBottom w:val="0"/>
          <w:divBdr>
            <w:top w:val="none" w:sz="0" w:space="0" w:color="auto"/>
            <w:left w:val="none" w:sz="0" w:space="0" w:color="auto"/>
            <w:bottom w:val="none" w:sz="0" w:space="0" w:color="auto"/>
            <w:right w:val="none" w:sz="0" w:space="0" w:color="auto"/>
          </w:divBdr>
        </w:div>
      </w:divsChild>
    </w:div>
    <w:div w:id="1554538787">
      <w:bodyDiv w:val="1"/>
      <w:marLeft w:val="0"/>
      <w:marRight w:val="0"/>
      <w:marTop w:val="0"/>
      <w:marBottom w:val="0"/>
      <w:divBdr>
        <w:top w:val="none" w:sz="0" w:space="0" w:color="auto"/>
        <w:left w:val="none" w:sz="0" w:space="0" w:color="auto"/>
        <w:bottom w:val="none" w:sz="0" w:space="0" w:color="auto"/>
        <w:right w:val="none" w:sz="0" w:space="0" w:color="auto"/>
      </w:divBdr>
    </w:div>
    <w:div w:id="1557819711">
      <w:bodyDiv w:val="1"/>
      <w:marLeft w:val="0"/>
      <w:marRight w:val="0"/>
      <w:marTop w:val="0"/>
      <w:marBottom w:val="0"/>
      <w:divBdr>
        <w:top w:val="none" w:sz="0" w:space="0" w:color="auto"/>
        <w:left w:val="none" w:sz="0" w:space="0" w:color="auto"/>
        <w:bottom w:val="none" w:sz="0" w:space="0" w:color="auto"/>
        <w:right w:val="none" w:sz="0" w:space="0" w:color="auto"/>
      </w:divBdr>
    </w:div>
    <w:div w:id="1583181870">
      <w:bodyDiv w:val="1"/>
      <w:marLeft w:val="0"/>
      <w:marRight w:val="0"/>
      <w:marTop w:val="0"/>
      <w:marBottom w:val="0"/>
      <w:divBdr>
        <w:top w:val="none" w:sz="0" w:space="0" w:color="auto"/>
        <w:left w:val="none" w:sz="0" w:space="0" w:color="auto"/>
        <w:bottom w:val="none" w:sz="0" w:space="0" w:color="auto"/>
        <w:right w:val="none" w:sz="0" w:space="0" w:color="auto"/>
      </w:divBdr>
    </w:div>
    <w:div w:id="1588996228">
      <w:bodyDiv w:val="1"/>
      <w:marLeft w:val="0"/>
      <w:marRight w:val="0"/>
      <w:marTop w:val="0"/>
      <w:marBottom w:val="0"/>
      <w:divBdr>
        <w:top w:val="none" w:sz="0" w:space="0" w:color="auto"/>
        <w:left w:val="none" w:sz="0" w:space="0" w:color="auto"/>
        <w:bottom w:val="none" w:sz="0" w:space="0" w:color="auto"/>
        <w:right w:val="none" w:sz="0" w:space="0" w:color="auto"/>
      </w:divBdr>
    </w:div>
    <w:div w:id="1609727816">
      <w:bodyDiv w:val="1"/>
      <w:marLeft w:val="0"/>
      <w:marRight w:val="0"/>
      <w:marTop w:val="0"/>
      <w:marBottom w:val="0"/>
      <w:divBdr>
        <w:top w:val="none" w:sz="0" w:space="0" w:color="auto"/>
        <w:left w:val="none" w:sz="0" w:space="0" w:color="auto"/>
        <w:bottom w:val="none" w:sz="0" w:space="0" w:color="auto"/>
        <w:right w:val="none" w:sz="0" w:space="0" w:color="auto"/>
      </w:divBdr>
      <w:divsChild>
        <w:div w:id="2125807229">
          <w:marLeft w:val="0"/>
          <w:marRight w:val="0"/>
          <w:marTop w:val="0"/>
          <w:marBottom w:val="0"/>
          <w:divBdr>
            <w:top w:val="none" w:sz="0" w:space="0" w:color="auto"/>
            <w:left w:val="none" w:sz="0" w:space="0" w:color="auto"/>
            <w:bottom w:val="none" w:sz="0" w:space="0" w:color="auto"/>
            <w:right w:val="none" w:sz="0" w:space="0" w:color="auto"/>
          </w:divBdr>
          <w:divsChild>
            <w:div w:id="1603106230">
              <w:marLeft w:val="0"/>
              <w:marRight w:val="0"/>
              <w:marTop w:val="0"/>
              <w:marBottom w:val="0"/>
              <w:divBdr>
                <w:top w:val="none" w:sz="0" w:space="0" w:color="auto"/>
                <w:left w:val="none" w:sz="0" w:space="0" w:color="auto"/>
                <w:bottom w:val="none" w:sz="0" w:space="0" w:color="auto"/>
                <w:right w:val="none" w:sz="0" w:space="0" w:color="auto"/>
              </w:divBdr>
              <w:divsChild>
                <w:div w:id="1232890576">
                  <w:marLeft w:val="0"/>
                  <w:marRight w:val="0"/>
                  <w:marTop w:val="0"/>
                  <w:marBottom w:val="0"/>
                  <w:divBdr>
                    <w:top w:val="none" w:sz="0" w:space="0" w:color="auto"/>
                    <w:left w:val="none" w:sz="0" w:space="0" w:color="auto"/>
                    <w:bottom w:val="none" w:sz="0" w:space="0" w:color="auto"/>
                    <w:right w:val="none" w:sz="0" w:space="0" w:color="auto"/>
                  </w:divBdr>
                  <w:divsChild>
                    <w:div w:id="1465392629">
                      <w:marLeft w:val="0"/>
                      <w:marRight w:val="0"/>
                      <w:marTop w:val="0"/>
                      <w:marBottom w:val="0"/>
                      <w:divBdr>
                        <w:top w:val="none" w:sz="0" w:space="0" w:color="auto"/>
                        <w:left w:val="none" w:sz="0" w:space="0" w:color="auto"/>
                        <w:bottom w:val="none" w:sz="0" w:space="0" w:color="auto"/>
                        <w:right w:val="none" w:sz="0" w:space="0" w:color="auto"/>
                      </w:divBdr>
                      <w:divsChild>
                        <w:div w:id="1687708291">
                          <w:marLeft w:val="0"/>
                          <w:marRight w:val="0"/>
                          <w:marTop w:val="0"/>
                          <w:marBottom w:val="0"/>
                          <w:divBdr>
                            <w:top w:val="none" w:sz="0" w:space="0" w:color="auto"/>
                            <w:left w:val="none" w:sz="0" w:space="0" w:color="auto"/>
                            <w:bottom w:val="none" w:sz="0" w:space="0" w:color="auto"/>
                            <w:right w:val="none" w:sz="0" w:space="0" w:color="auto"/>
                          </w:divBdr>
                          <w:divsChild>
                            <w:div w:id="1505433678">
                              <w:marLeft w:val="0"/>
                              <w:marRight w:val="0"/>
                              <w:marTop w:val="0"/>
                              <w:marBottom w:val="0"/>
                              <w:divBdr>
                                <w:top w:val="none" w:sz="0" w:space="0" w:color="auto"/>
                                <w:left w:val="none" w:sz="0" w:space="0" w:color="auto"/>
                                <w:bottom w:val="none" w:sz="0" w:space="0" w:color="auto"/>
                                <w:right w:val="none" w:sz="0" w:space="0" w:color="auto"/>
                              </w:divBdr>
                              <w:divsChild>
                                <w:div w:id="859273697">
                                  <w:marLeft w:val="0"/>
                                  <w:marRight w:val="0"/>
                                  <w:marTop w:val="0"/>
                                  <w:marBottom w:val="0"/>
                                  <w:divBdr>
                                    <w:top w:val="none" w:sz="0" w:space="0" w:color="auto"/>
                                    <w:left w:val="none" w:sz="0" w:space="0" w:color="auto"/>
                                    <w:bottom w:val="none" w:sz="0" w:space="0" w:color="auto"/>
                                    <w:right w:val="none" w:sz="0" w:space="0" w:color="auto"/>
                                  </w:divBdr>
                                  <w:divsChild>
                                    <w:div w:id="1580363702">
                                      <w:marLeft w:val="0"/>
                                      <w:marRight w:val="0"/>
                                      <w:marTop w:val="0"/>
                                      <w:marBottom w:val="0"/>
                                      <w:divBdr>
                                        <w:top w:val="none" w:sz="0" w:space="0" w:color="auto"/>
                                        <w:left w:val="none" w:sz="0" w:space="0" w:color="auto"/>
                                        <w:bottom w:val="none" w:sz="0" w:space="0" w:color="auto"/>
                                        <w:right w:val="none" w:sz="0" w:space="0" w:color="auto"/>
                                      </w:divBdr>
                                      <w:divsChild>
                                        <w:div w:id="690104525">
                                          <w:marLeft w:val="0"/>
                                          <w:marRight w:val="0"/>
                                          <w:marTop w:val="0"/>
                                          <w:marBottom w:val="0"/>
                                          <w:divBdr>
                                            <w:top w:val="none" w:sz="0" w:space="0" w:color="auto"/>
                                            <w:left w:val="none" w:sz="0" w:space="0" w:color="auto"/>
                                            <w:bottom w:val="none" w:sz="0" w:space="0" w:color="auto"/>
                                            <w:right w:val="none" w:sz="0" w:space="0" w:color="auto"/>
                                          </w:divBdr>
                                          <w:divsChild>
                                            <w:div w:id="897714511">
                                              <w:marLeft w:val="0"/>
                                              <w:marRight w:val="0"/>
                                              <w:marTop w:val="0"/>
                                              <w:marBottom w:val="300"/>
                                              <w:divBdr>
                                                <w:top w:val="none" w:sz="0" w:space="0" w:color="auto"/>
                                                <w:left w:val="none" w:sz="0" w:space="0" w:color="auto"/>
                                                <w:bottom w:val="none" w:sz="0" w:space="0" w:color="auto"/>
                                                <w:right w:val="none" w:sz="0" w:space="0" w:color="auto"/>
                                              </w:divBdr>
                                              <w:divsChild>
                                                <w:div w:id="11099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5014228">
      <w:bodyDiv w:val="1"/>
      <w:marLeft w:val="0"/>
      <w:marRight w:val="0"/>
      <w:marTop w:val="0"/>
      <w:marBottom w:val="0"/>
      <w:divBdr>
        <w:top w:val="none" w:sz="0" w:space="0" w:color="auto"/>
        <w:left w:val="none" w:sz="0" w:space="0" w:color="auto"/>
        <w:bottom w:val="none" w:sz="0" w:space="0" w:color="auto"/>
        <w:right w:val="none" w:sz="0" w:space="0" w:color="auto"/>
      </w:divBdr>
    </w:div>
    <w:div w:id="1616205209">
      <w:bodyDiv w:val="1"/>
      <w:marLeft w:val="0"/>
      <w:marRight w:val="0"/>
      <w:marTop w:val="0"/>
      <w:marBottom w:val="0"/>
      <w:divBdr>
        <w:top w:val="none" w:sz="0" w:space="0" w:color="auto"/>
        <w:left w:val="none" w:sz="0" w:space="0" w:color="auto"/>
        <w:bottom w:val="none" w:sz="0" w:space="0" w:color="auto"/>
        <w:right w:val="none" w:sz="0" w:space="0" w:color="auto"/>
      </w:divBdr>
    </w:div>
    <w:div w:id="1624580903">
      <w:bodyDiv w:val="1"/>
      <w:marLeft w:val="0"/>
      <w:marRight w:val="0"/>
      <w:marTop w:val="0"/>
      <w:marBottom w:val="0"/>
      <w:divBdr>
        <w:top w:val="none" w:sz="0" w:space="0" w:color="auto"/>
        <w:left w:val="none" w:sz="0" w:space="0" w:color="auto"/>
        <w:bottom w:val="none" w:sz="0" w:space="0" w:color="auto"/>
        <w:right w:val="none" w:sz="0" w:space="0" w:color="auto"/>
      </w:divBdr>
      <w:divsChild>
        <w:div w:id="1505171609">
          <w:marLeft w:val="576"/>
          <w:marRight w:val="0"/>
          <w:marTop w:val="60"/>
          <w:marBottom w:val="480"/>
          <w:divBdr>
            <w:top w:val="none" w:sz="0" w:space="0" w:color="auto"/>
            <w:left w:val="none" w:sz="0" w:space="0" w:color="auto"/>
            <w:bottom w:val="none" w:sz="0" w:space="0" w:color="auto"/>
            <w:right w:val="none" w:sz="0" w:space="0" w:color="auto"/>
          </w:divBdr>
        </w:div>
        <w:div w:id="1159423584">
          <w:marLeft w:val="576"/>
          <w:marRight w:val="0"/>
          <w:marTop w:val="60"/>
          <w:marBottom w:val="480"/>
          <w:divBdr>
            <w:top w:val="none" w:sz="0" w:space="0" w:color="auto"/>
            <w:left w:val="none" w:sz="0" w:space="0" w:color="auto"/>
            <w:bottom w:val="none" w:sz="0" w:space="0" w:color="auto"/>
            <w:right w:val="none" w:sz="0" w:space="0" w:color="auto"/>
          </w:divBdr>
        </w:div>
        <w:div w:id="1451588847">
          <w:marLeft w:val="576"/>
          <w:marRight w:val="0"/>
          <w:marTop w:val="60"/>
          <w:marBottom w:val="480"/>
          <w:divBdr>
            <w:top w:val="none" w:sz="0" w:space="0" w:color="auto"/>
            <w:left w:val="none" w:sz="0" w:space="0" w:color="auto"/>
            <w:bottom w:val="none" w:sz="0" w:space="0" w:color="auto"/>
            <w:right w:val="none" w:sz="0" w:space="0" w:color="auto"/>
          </w:divBdr>
        </w:div>
        <w:div w:id="1972859601">
          <w:marLeft w:val="576"/>
          <w:marRight w:val="0"/>
          <w:marTop w:val="60"/>
          <w:marBottom w:val="480"/>
          <w:divBdr>
            <w:top w:val="none" w:sz="0" w:space="0" w:color="auto"/>
            <w:left w:val="none" w:sz="0" w:space="0" w:color="auto"/>
            <w:bottom w:val="none" w:sz="0" w:space="0" w:color="auto"/>
            <w:right w:val="none" w:sz="0" w:space="0" w:color="auto"/>
          </w:divBdr>
        </w:div>
      </w:divsChild>
    </w:div>
    <w:div w:id="1630239424">
      <w:bodyDiv w:val="1"/>
      <w:marLeft w:val="0"/>
      <w:marRight w:val="0"/>
      <w:marTop w:val="0"/>
      <w:marBottom w:val="0"/>
      <w:divBdr>
        <w:top w:val="none" w:sz="0" w:space="0" w:color="auto"/>
        <w:left w:val="none" w:sz="0" w:space="0" w:color="auto"/>
        <w:bottom w:val="none" w:sz="0" w:space="0" w:color="auto"/>
        <w:right w:val="none" w:sz="0" w:space="0" w:color="auto"/>
      </w:divBdr>
      <w:divsChild>
        <w:div w:id="1580405489">
          <w:marLeft w:val="576"/>
          <w:marRight w:val="0"/>
          <w:marTop w:val="60"/>
          <w:marBottom w:val="480"/>
          <w:divBdr>
            <w:top w:val="none" w:sz="0" w:space="0" w:color="auto"/>
            <w:left w:val="none" w:sz="0" w:space="0" w:color="auto"/>
            <w:bottom w:val="none" w:sz="0" w:space="0" w:color="auto"/>
            <w:right w:val="none" w:sz="0" w:space="0" w:color="auto"/>
          </w:divBdr>
        </w:div>
        <w:div w:id="1187595092">
          <w:marLeft w:val="576"/>
          <w:marRight w:val="0"/>
          <w:marTop w:val="60"/>
          <w:marBottom w:val="480"/>
          <w:divBdr>
            <w:top w:val="none" w:sz="0" w:space="0" w:color="auto"/>
            <w:left w:val="none" w:sz="0" w:space="0" w:color="auto"/>
            <w:bottom w:val="none" w:sz="0" w:space="0" w:color="auto"/>
            <w:right w:val="none" w:sz="0" w:space="0" w:color="auto"/>
          </w:divBdr>
        </w:div>
        <w:div w:id="836312312">
          <w:marLeft w:val="576"/>
          <w:marRight w:val="0"/>
          <w:marTop w:val="60"/>
          <w:marBottom w:val="480"/>
          <w:divBdr>
            <w:top w:val="none" w:sz="0" w:space="0" w:color="auto"/>
            <w:left w:val="none" w:sz="0" w:space="0" w:color="auto"/>
            <w:bottom w:val="none" w:sz="0" w:space="0" w:color="auto"/>
            <w:right w:val="none" w:sz="0" w:space="0" w:color="auto"/>
          </w:divBdr>
        </w:div>
        <w:div w:id="1684475541">
          <w:marLeft w:val="576"/>
          <w:marRight w:val="0"/>
          <w:marTop w:val="60"/>
          <w:marBottom w:val="480"/>
          <w:divBdr>
            <w:top w:val="none" w:sz="0" w:space="0" w:color="auto"/>
            <w:left w:val="none" w:sz="0" w:space="0" w:color="auto"/>
            <w:bottom w:val="none" w:sz="0" w:space="0" w:color="auto"/>
            <w:right w:val="none" w:sz="0" w:space="0" w:color="auto"/>
          </w:divBdr>
        </w:div>
        <w:div w:id="182523461">
          <w:marLeft w:val="576"/>
          <w:marRight w:val="0"/>
          <w:marTop w:val="60"/>
          <w:marBottom w:val="480"/>
          <w:divBdr>
            <w:top w:val="none" w:sz="0" w:space="0" w:color="auto"/>
            <w:left w:val="none" w:sz="0" w:space="0" w:color="auto"/>
            <w:bottom w:val="none" w:sz="0" w:space="0" w:color="auto"/>
            <w:right w:val="none" w:sz="0" w:space="0" w:color="auto"/>
          </w:divBdr>
        </w:div>
      </w:divsChild>
    </w:div>
    <w:div w:id="1646352879">
      <w:bodyDiv w:val="1"/>
      <w:marLeft w:val="0"/>
      <w:marRight w:val="0"/>
      <w:marTop w:val="0"/>
      <w:marBottom w:val="0"/>
      <w:divBdr>
        <w:top w:val="none" w:sz="0" w:space="0" w:color="auto"/>
        <w:left w:val="none" w:sz="0" w:space="0" w:color="auto"/>
        <w:bottom w:val="none" w:sz="0" w:space="0" w:color="auto"/>
        <w:right w:val="none" w:sz="0" w:space="0" w:color="auto"/>
      </w:divBdr>
      <w:divsChild>
        <w:div w:id="847402162">
          <w:marLeft w:val="0"/>
          <w:marRight w:val="0"/>
          <w:marTop w:val="0"/>
          <w:marBottom w:val="0"/>
          <w:divBdr>
            <w:top w:val="none" w:sz="0" w:space="0" w:color="auto"/>
            <w:left w:val="none" w:sz="0" w:space="0" w:color="auto"/>
            <w:bottom w:val="none" w:sz="0" w:space="0" w:color="auto"/>
            <w:right w:val="none" w:sz="0" w:space="0" w:color="auto"/>
          </w:divBdr>
          <w:divsChild>
            <w:div w:id="1054044553">
              <w:marLeft w:val="0"/>
              <w:marRight w:val="0"/>
              <w:marTop w:val="0"/>
              <w:marBottom w:val="0"/>
              <w:divBdr>
                <w:top w:val="none" w:sz="0" w:space="0" w:color="auto"/>
                <w:left w:val="none" w:sz="0" w:space="0" w:color="auto"/>
                <w:bottom w:val="none" w:sz="0" w:space="0" w:color="auto"/>
                <w:right w:val="none" w:sz="0" w:space="0" w:color="auto"/>
              </w:divBdr>
              <w:divsChild>
                <w:div w:id="496383021">
                  <w:marLeft w:val="0"/>
                  <w:marRight w:val="0"/>
                  <w:marTop w:val="0"/>
                  <w:marBottom w:val="0"/>
                  <w:divBdr>
                    <w:top w:val="none" w:sz="0" w:space="0" w:color="auto"/>
                    <w:left w:val="none" w:sz="0" w:space="0" w:color="auto"/>
                    <w:bottom w:val="none" w:sz="0" w:space="0" w:color="auto"/>
                    <w:right w:val="none" w:sz="0" w:space="0" w:color="auto"/>
                  </w:divBdr>
                  <w:divsChild>
                    <w:div w:id="13114037">
                      <w:marLeft w:val="0"/>
                      <w:marRight w:val="0"/>
                      <w:marTop w:val="105"/>
                      <w:marBottom w:val="0"/>
                      <w:divBdr>
                        <w:top w:val="none" w:sz="0" w:space="0" w:color="auto"/>
                        <w:left w:val="none" w:sz="0" w:space="0" w:color="auto"/>
                        <w:bottom w:val="none" w:sz="0" w:space="0" w:color="auto"/>
                        <w:right w:val="none" w:sz="0" w:space="0" w:color="auto"/>
                      </w:divBdr>
                      <w:divsChild>
                        <w:div w:id="1335255634">
                          <w:marLeft w:val="0"/>
                          <w:marRight w:val="0"/>
                          <w:marTop w:val="0"/>
                          <w:marBottom w:val="0"/>
                          <w:divBdr>
                            <w:top w:val="none" w:sz="0" w:space="0" w:color="auto"/>
                            <w:left w:val="none" w:sz="0" w:space="0" w:color="auto"/>
                            <w:bottom w:val="none" w:sz="0" w:space="0" w:color="auto"/>
                            <w:right w:val="none" w:sz="0" w:space="0" w:color="auto"/>
                          </w:divBdr>
                          <w:divsChild>
                            <w:div w:id="627273888">
                              <w:marLeft w:val="0"/>
                              <w:marRight w:val="0"/>
                              <w:marTop w:val="0"/>
                              <w:marBottom w:val="0"/>
                              <w:divBdr>
                                <w:top w:val="none" w:sz="0" w:space="0" w:color="auto"/>
                                <w:left w:val="none" w:sz="0" w:space="0" w:color="auto"/>
                                <w:bottom w:val="none" w:sz="0" w:space="0" w:color="auto"/>
                                <w:right w:val="none" w:sz="0" w:space="0" w:color="auto"/>
                              </w:divBdr>
                              <w:divsChild>
                                <w:div w:id="869490085">
                                  <w:marLeft w:val="0"/>
                                  <w:marRight w:val="0"/>
                                  <w:marTop w:val="0"/>
                                  <w:marBottom w:val="0"/>
                                  <w:divBdr>
                                    <w:top w:val="none" w:sz="0" w:space="0" w:color="auto"/>
                                    <w:left w:val="none" w:sz="0" w:space="0" w:color="auto"/>
                                    <w:bottom w:val="none" w:sz="0" w:space="0" w:color="auto"/>
                                    <w:right w:val="none" w:sz="0" w:space="0" w:color="auto"/>
                                  </w:divBdr>
                                  <w:divsChild>
                                    <w:div w:id="68886915">
                                      <w:marLeft w:val="0"/>
                                      <w:marRight w:val="0"/>
                                      <w:marTop w:val="0"/>
                                      <w:marBottom w:val="0"/>
                                      <w:divBdr>
                                        <w:top w:val="none" w:sz="0" w:space="0" w:color="auto"/>
                                        <w:left w:val="none" w:sz="0" w:space="0" w:color="auto"/>
                                        <w:bottom w:val="none" w:sz="0" w:space="0" w:color="auto"/>
                                        <w:right w:val="none" w:sz="0" w:space="0" w:color="auto"/>
                                      </w:divBdr>
                                      <w:divsChild>
                                        <w:div w:id="1783065597">
                                          <w:marLeft w:val="0"/>
                                          <w:marRight w:val="0"/>
                                          <w:marTop w:val="0"/>
                                          <w:marBottom w:val="150"/>
                                          <w:divBdr>
                                            <w:top w:val="none" w:sz="0" w:space="0" w:color="auto"/>
                                            <w:left w:val="none" w:sz="0" w:space="0" w:color="auto"/>
                                            <w:bottom w:val="none" w:sz="0" w:space="0" w:color="auto"/>
                                            <w:right w:val="none" w:sz="0" w:space="0" w:color="auto"/>
                                          </w:divBdr>
                                          <w:divsChild>
                                            <w:div w:id="214187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6546324">
      <w:bodyDiv w:val="1"/>
      <w:marLeft w:val="0"/>
      <w:marRight w:val="0"/>
      <w:marTop w:val="0"/>
      <w:marBottom w:val="0"/>
      <w:divBdr>
        <w:top w:val="none" w:sz="0" w:space="0" w:color="auto"/>
        <w:left w:val="none" w:sz="0" w:space="0" w:color="auto"/>
        <w:bottom w:val="none" w:sz="0" w:space="0" w:color="auto"/>
        <w:right w:val="none" w:sz="0" w:space="0" w:color="auto"/>
      </w:divBdr>
    </w:div>
    <w:div w:id="1651203218">
      <w:bodyDiv w:val="1"/>
      <w:marLeft w:val="0"/>
      <w:marRight w:val="0"/>
      <w:marTop w:val="0"/>
      <w:marBottom w:val="0"/>
      <w:divBdr>
        <w:top w:val="none" w:sz="0" w:space="0" w:color="auto"/>
        <w:left w:val="none" w:sz="0" w:space="0" w:color="auto"/>
        <w:bottom w:val="none" w:sz="0" w:space="0" w:color="auto"/>
        <w:right w:val="none" w:sz="0" w:space="0" w:color="auto"/>
      </w:divBdr>
    </w:div>
    <w:div w:id="1654483970">
      <w:bodyDiv w:val="1"/>
      <w:marLeft w:val="0"/>
      <w:marRight w:val="0"/>
      <w:marTop w:val="0"/>
      <w:marBottom w:val="0"/>
      <w:divBdr>
        <w:top w:val="none" w:sz="0" w:space="0" w:color="auto"/>
        <w:left w:val="none" w:sz="0" w:space="0" w:color="auto"/>
        <w:bottom w:val="none" w:sz="0" w:space="0" w:color="auto"/>
        <w:right w:val="none" w:sz="0" w:space="0" w:color="auto"/>
      </w:divBdr>
    </w:div>
    <w:div w:id="1658528981">
      <w:bodyDiv w:val="1"/>
      <w:marLeft w:val="0"/>
      <w:marRight w:val="0"/>
      <w:marTop w:val="0"/>
      <w:marBottom w:val="0"/>
      <w:divBdr>
        <w:top w:val="none" w:sz="0" w:space="0" w:color="auto"/>
        <w:left w:val="none" w:sz="0" w:space="0" w:color="auto"/>
        <w:bottom w:val="none" w:sz="0" w:space="0" w:color="auto"/>
        <w:right w:val="none" w:sz="0" w:space="0" w:color="auto"/>
      </w:divBdr>
    </w:div>
    <w:div w:id="1665744788">
      <w:bodyDiv w:val="1"/>
      <w:marLeft w:val="0"/>
      <w:marRight w:val="0"/>
      <w:marTop w:val="0"/>
      <w:marBottom w:val="0"/>
      <w:divBdr>
        <w:top w:val="none" w:sz="0" w:space="0" w:color="auto"/>
        <w:left w:val="none" w:sz="0" w:space="0" w:color="auto"/>
        <w:bottom w:val="none" w:sz="0" w:space="0" w:color="auto"/>
        <w:right w:val="none" w:sz="0" w:space="0" w:color="auto"/>
      </w:divBdr>
      <w:divsChild>
        <w:div w:id="1338996997">
          <w:marLeft w:val="0"/>
          <w:marRight w:val="0"/>
          <w:marTop w:val="0"/>
          <w:marBottom w:val="0"/>
          <w:divBdr>
            <w:top w:val="none" w:sz="0" w:space="0" w:color="auto"/>
            <w:left w:val="none" w:sz="0" w:space="0" w:color="auto"/>
            <w:bottom w:val="none" w:sz="0" w:space="0" w:color="auto"/>
            <w:right w:val="none" w:sz="0" w:space="0" w:color="auto"/>
          </w:divBdr>
          <w:divsChild>
            <w:div w:id="826819938">
              <w:marLeft w:val="0"/>
              <w:marRight w:val="0"/>
              <w:marTop w:val="0"/>
              <w:marBottom w:val="0"/>
              <w:divBdr>
                <w:top w:val="none" w:sz="0" w:space="0" w:color="auto"/>
                <w:left w:val="none" w:sz="0" w:space="0" w:color="auto"/>
                <w:bottom w:val="none" w:sz="0" w:space="0" w:color="auto"/>
                <w:right w:val="none" w:sz="0" w:space="0" w:color="auto"/>
              </w:divBdr>
              <w:divsChild>
                <w:div w:id="1183203454">
                  <w:marLeft w:val="150"/>
                  <w:marRight w:val="150"/>
                  <w:marTop w:val="0"/>
                  <w:marBottom w:val="0"/>
                  <w:divBdr>
                    <w:top w:val="none" w:sz="0" w:space="0" w:color="auto"/>
                    <w:left w:val="none" w:sz="0" w:space="0" w:color="auto"/>
                    <w:bottom w:val="none" w:sz="0" w:space="0" w:color="auto"/>
                    <w:right w:val="none" w:sz="0" w:space="0" w:color="auto"/>
                  </w:divBdr>
                  <w:divsChild>
                    <w:div w:id="635645390">
                      <w:marLeft w:val="0"/>
                      <w:marRight w:val="0"/>
                      <w:marTop w:val="0"/>
                      <w:marBottom w:val="0"/>
                      <w:divBdr>
                        <w:top w:val="none" w:sz="0" w:space="0" w:color="auto"/>
                        <w:left w:val="none" w:sz="0" w:space="0" w:color="auto"/>
                        <w:bottom w:val="none" w:sz="0" w:space="0" w:color="auto"/>
                        <w:right w:val="none" w:sz="0" w:space="0" w:color="auto"/>
                      </w:divBdr>
                      <w:divsChild>
                        <w:div w:id="977608287">
                          <w:marLeft w:val="0"/>
                          <w:marRight w:val="0"/>
                          <w:marTop w:val="0"/>
                          <w:marBottom w:val="0"/>
                          <w:divBdr>
                            <w:top w:val="none" w:sz="0" w:space="0" w:color="auto"/>
                            <w:left w:val="none" w:sz="0" w:space="0" w:color="auto"/>
                            <w:bottom w:val="none" w:sz="0" w:space="0" w:color="auto"/>
                            <w:right w:val="none" w:sz="0" w:space="0" w:color="auto"/>
                          </w:divBdr>
                          <w:divsChild>
                            <w:div w:id="484006126">
                              <w:marLeft w:val="150"/>
                              <w:marRight w:val="150"/>
                              <w:marTop w:val="0"/>
                              <w:marBottom w:val="0"/>
                              <w:divBdr>
                                <w:top w:val="none" w:sz="0" w:space="0" w:color="auto"/>
                                <w:left w:val="none" w:sz="0" w:space="0" w:color="auto"/>
                                <w:bottom w:val="none" w:sz="0" w:space="0" w:color="auto"/>
                                <w:right w:val="none" w:sz="0" w:space="0" w:color="auto"/>
                              </w:divBdr>
                              <w:divsChild>
                                <w:div w:id="444079147">
                                  <w:marLeft w:val="0"/>
                                  <w:marRight w:val="0"/>
                                  <w:marTop w:val="0"/>
                                  <w:marBottom w:val="0"/>
                                  <w:divBdr>
                                    <w:top w:val="none" w:sz="0" w:space="0" w:color="auto"/>
                                    <w:left w:val="none" w:sz="0" w:space="0" w:color="auto"/>
                                    <w:bottom w:val="none" w:sz="0" w:space="0" w:color="auto"/>
                                    <w:right w:val="none" w:sz="0" w:space="0" w:color="auto"/>
                                  </w:divBdr>
                                  <w:divsChild>
                                    <w:div w:id="1299842566">
                                      <w:marLeft w:val="0"/>
                                      <w:marRight w:val="0"/>
                                      <w:marTop w:val="0"/>
                                      <w:marBottom w:val="360"/>
                                      <w:divBdr>
                                        <w:top w:val="none" w:sz="0" w:space="0" w:color="auto"/>
                                        <w:left w:val="none" w:sz="0" w:space="0" w:color="auto"/>
                                        <w:bottom w:val="none" w:sz="0" w:space="0" w:color="auto"/>
                                        <w:right w:val="none" w:sz="0" w:space="0" w:color="auto"/>
                                      </w:divBdr>
                                      <w:divsChild>
                                        <w:div w:id="366683327">
                                          <w:marLeft w:val="0"/>
                                          <w:marRight w:val="0"/>
                                          <w:marTop w:val="0"/>
                                          <w:marBottom w:val="0"/>
                                          <w:divBdr>
                                            <w:top w:val="none" w:sz="0" w:space="0" w:color="auto"/>
                                            <w:left w:val="none" w:sz="0" w:space="0" w:color="auto"/>
                                            <w:bottom w:val="none" w:sz="0" w:space="0" w:color="auto"/>
                                            <w:right w:val="none" w:sz="0" w:space="0" w:color="auto"/>
                                          </w:divBdr>
                                          <w:divsChild>
                                            <w:div w:id="1270772951">
                                              <w:marLeft w:val="0"/>
                                              <w:marRight w:val="0"/>
                                              <w:marTop w:val="0"/>
                                              <w:marBottom w:val="0"/>
                                              <w:divBdr>
                                                <w:top w:val="none" w:sz="0" w:space="0" w:color="auto"/>
                                                <w:left w:val="none" w:sz="0" w:space="0" w:color="auto"/>
                                                <w:bottom w:val="none" w:sz="0" w:space="0" w:color="auto"/>
                                                <w:right w:val="none" w:sz="0" w:space="0" w:color="auto"/>
                                              </w:divBdr>
                                              <w:divsChild>
                                                <w:div w:id="429281117">
                                                  <w:marLeft w:val="0"/>
                                                  <w:marRight w:val="0"/>
                                                  <w:marTop w:val="0"/>
                                                  <w:marBottom w:val="0"/>
                                                  <w:divBdr>
                                                    <w:top w:val="none" w:sz="0" w:space="0" w:color="auto"/>
                                                    <w:left w:val="none" w:sz="0" w:space="0" w:color="auto"/>
                                                    <w:bottom w:val="none" w:sz="0" w:space="0" w:color="auto"/>
                                                    <w:right w:val="none" w:sz="0" w:space="0" w:color="auto"/>
                                                  </w:divBdr>
                                                  <w:divsChild>
                                                    <w:div w:id="57470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5745270">
      <w:bodyDiv w:val="1"/>
      <w:marLeft w:val="0"/>
      <w:marRight w:val="0"/>
      <w:marTop w:val="0"/>
      <w:marBottom w:val="0"/>
      <w:divBdr>
        <w:top w:val="none" w:sz="0" w:space="0" w:color="auto"/>
        <w:left w:val="none" w:sz="0" w:space="0" w:color="auto"/>
        <w:bottom w:val="none" w:sz="0" w:space="0" w:color="auto"/>
        <w:right w:val="none" w:sz="0" w:space="0" w:color="auto"/>
      </w:divBdr>
    </w:div>
    <w:div w:id="1670136327">
      <w:bodyDiv w:val="1"/>
      <w:marLeft w:val="0"/>
      <w:marRight w:val="0"/>
      <w:marTop w:val="0"/>
      <w:marBottom w:val="0"/>
      <w:divBdr>
        <w:top w:val="none" w:sz="0" w:space="0" w:color="auto"/>
        <w:left w:val="none" w:sz="0" w:space="0" w:color="auto"/>
        <w:bottom w:val="none" w:sz="0" w:space="0" w:color="auto"/>
        <w:right w:val="none" w:sz="0" w:space="0" w:color="auto"/>
      </w:divBdr>
      <w:divsChild>
        <w:div w:id="424376111">
          <w:marLeft w:val="979"/>
          <w:marRight w:val="0"/>
          <w:marTop w:val="120"/>
          <w:marBottom w:val="120"/>
          <w:divBdr>
            <w:top w:val="none" w:sz="0" w:space="0" w:color="auto"/>
            <w:left w:val="none" w:sz="0" w:space="0" w:color="auto"/>
            <w:bottom w:val="none" w:sz="0" w:space="0" w:color="auto"/>
            <w:right w:val="none" w:sz="0" w:space="0" w:color="auto"/>
          </w:divBdr>
        </w:div>
      </w:divsChild>
    </w:div>
    <w:div w:id="1670524893">
      <w:bodyDiv w:val="1"/>
      <w:marLeft w:val="0"/>
      <w:marRight w:val="0"/>
      <w:marTop w:val="0"/>
      <w:marBottom w:val="0"/>
      <w:divBdr>
        <w:top w:val="none" w:sz="0" w:space="0" w:color="auto"/>
        <w:left w:val="none" w:sz="0" w:space="0" w:color="auto"/>
        <w:bottom w:val="none" w:sz="0" w:space="0" w:color="auto"/>
        <w:right w:val="none" w:sz="0" w:space="0" w:color="auto"/>
      </w:divBdr>
    </w:div>
    <w:div w:id="1676565594">
      <w:bodyDiv w:val="1"/>
      <w:marLeft w:val="0"/>
      <w:marRight w:val="0"/>
      <w:marTop w:val="0"/>
      <w:marBottom w:val="0"/>
      <w:divBdr>
        <w:top w:val="none" w:sz="0" w:space="0" w:color="auto"/>
        <w:left w:val="none" w:sz="0" w:space="0" w:color="auto"/>
        <w:bottom w:val="none" w:sz="0" w:space="0" w:color="auto"/>
        <w:right w:val="none" w:sz="0" w:space="0" w:color="auto"/>
      </w:divBdr>
    </w:div>
    <w:div w:id="1689989066">
      <w:bodyDiv w:val="1"/>
      <w:marLeft w:val="0"/>
      <w:marRight w:val="0"/>
      <w:marTop w:val="0"/>
      <w:marBottom w:val="0"/>
      <w:divBdr>
        <w:top w:val="none" w:sz="0" w:space="0" w:color="auto"/>
        <w:left w:val="none" w:sz="0" w:space="0" w:color="auto"/>
        <w:bottom w:val="none" w:sz="0" w:space="0" w:color="auto"/>
        <w:right w:val="none" w:sz="0" w:space="0" w:color="auto"/>
      </w:divBdr>
      <w:divsChild>
        <w:div w:id="60638085">
          <w:marLeft w:val="0"/>
          <w:marRight w:val="0"/>
          <w:marTop w:val="0"/>
          <w:marBottom w:val="0"/>
          <w:divBdr>
            <w:top w:val="single" w:sz="2" w:space="0" w:color="auto"/>
            <w:left w:val="single" w:sz="2" w:space="0" w:color="auto"/>
            <w:bottom w:val="single" w:sz="2" w:space="0" w:color="auto"/>
            <w:right w:val="single" w:sz="2" w:space="0" w:color="auto"/>
          </w:divBdr>
          <w:divsChild>
            <w:div w:id="1771971496">
              <w:marLeft w:val="0"/>
              <w:marRight w:val="0"/>
              <w:marTop w:val="0"/>
              <w:marBottom w:val="0"/>
              <w:divBdr>
                <w:top w:val="none" w:sz="0" w:space="0" w:color="auto"/>
                <w:left w:val="none" w:sz="0" w:space="0" w:color="auto"/>
                <w:bottom w:val="none" w:sz="0" w:space="0" w:color="auto"/>
                <w:right w:val="none" w:sz="0" w:space="0" w:color="auto"/>
              </w:divBdr>
              <w:divsChild>
                <w:div w:id="842549359">
                  <w:marLeft w:val="0"/>
                  <w:marRight w:val="0"/>
                  <w:marTop w:val="0"/>
                  <w:marBottom w:val="0"/>
                  <w:divBdr>
                    <w:top w:val="none" w:sz="0" w:space="0" w:color="auto"/>
                    <w:left w:val="none" w:sz="0" w:space="0" w:color="auto"/>
                    <w:bottom w:val="none" w:sz="0" w:space="0" w:color="auto"/>
                    <w:right w:val="none" w:sz="0" w:space="0" w:color="auto"/>
                  </w:divBdr>
                  <w:divsChild>
                    <w:div w:id="666782533">
                      <w:marLeft w:val="0"/>
                      <w:marRight w:val="0"/>
                      <w:marTop w:val="0"/>
                      <w:marBottom w:val="0"/>
                      <w:divBdr>
                        <w:top w:val="none" w:sz="0" w:space="0" w:color="auto"/>
                        <w:left w:val="none" w:sz="0" w:space="0" w:color="auto"/>
                        <w:bottom w:val="none" w:sz="0" w:space="0" w:color="auto"/>
                        <w:right w:val="none" w:sz="0" w:space="0" w:color="auto"/>
                      </w:divBdr>
                      <w:divsChild>
                        <w:div w:id="134414360">
                          <w:marLeft w:val="0"/>
                          <w:marRight w:val="0"/>
                          <w:marTop w:val="0"/>
                          <w:marBottom w:val="0"/>
                          <w:divBdr>
                            <w:top w:val="none" w:sz="0" w:space="0" w:color="auto"/>
                            <w:left w:val="none" w:sz="0" w:space="0" w:color="auto"/>
                            <w:bottom w:val="none" w:sz="0" w:space="0" w:color="auto"/>
                            <w:right w:val="none" w:sz="0" w:space="0" w:color="auto"/>
                          </w:divBdr>
                          <w:divsChild>
                            <w:div w:id="160225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426306">
      <w:bodyDiv w:val="1"/>
      <w:marLeft w:val="0"/>
      <w:marRight w:val="0"/>
      <w:marTop w:val="0"/>
      <w:marBottom w:val="0"/>
      <w:divBdr>
        <w:top w:val="none" w:sz="0" w:space="0" w:color="auto"/>
        <w:left w:val="none" w:sz="0" w:space="0" w:color="auto"/>
        <w:bottom w:val="none" w:sz="0" w:space="0" w:color="auto"/>
        <w:right w:val="none" w:sz="0" w:space="0" w:color="auto"/>
      </w:divBdr>
    </w:div>
    <w:div w:id="1697927605">
      <w:bodyDiv w:val="1"/>
      <w:marLeft w:val="0"/>
      <w:marRight w:val="0"/>
      <w:marTop w:val="0"/>
      <w:marBottom w:val="0"/>
      <w:divBdr>
        <w:top w:val="none" w:sz="0" w:space="0" w:color="auto"/>
        <w:left w:val="none" w:sz="0" w:space="0" w:color="auto"/>
        <w:bottom w:val="none" w:sz="0" w:space="0" w:color="auto"/>
        <w:right w:val="none" w:sz="0" w:space="0" w:color="auto"/>
      </w:divBdr>
      <w:divsChild>
        <w:div w:id="664358029">
          <w:marLeft w:val="0"/>
          <w:marRight w:val="0"/>
          <w:marTop w:val="0"/>
          <w:marBottom w:val="0"/>
          <w:divBdr>
            <w:top w:val="none" w:sz="0" w:space="0" w:color="auto"/>
            <w:left w:val="none" w:sz="0" w:space="0" w:color="auto"/>
            <w:bottom w:val="none" w:sz="0" w:space="0" w:color="auto"/>
            <w:right w:val="none" w:sz="0" w:space="0" w:color="auto"/>
          </w:divBdr>
          <w:divsChild>
            <w:div w:id="2012563145">
              <w:marLeft w:val="0"/>
              <w:marRight w:val="0"/>
              <w:marTop w:val="0"/>
              <w:marBottom w:val="0"/>
              <w:divBdr>
                <w:top w:val="none" w:sz="0" w:space="0" w:color="auto"/>
                <w:left w:val="none" w:sz="0" w:space="0" w:color="auto"/>
                <w:bottom w:val="none" w:sz="0" w:space="0" w:color="auto"/>
                <w:right w:val="none" w:sz="0" w:space="0" w:color="auto"/>
              </w:divBdr>
              <w:divsChild>
                <w:div w:id="1607426735">
                  <w:marLeft w:val="0"/>
                  <w:marRight w:val="0"/>
                  <w:marTop w:val="0"/>
                  <w:marBottom w:val="0"/>
                  <w:divBdr>
                    <w:top w:val="none" w:sz="0" w:space="0" w:color="auto"/>
                    <w:left w:val="none" w:sz="0" w:space="0" w:color="auto"/>
                    <w:bottom w:val="none" w:sz="0" w:space="0" w:color="auto"/>
                    <w:right w:val="none" w:sz="0" w:space="0" w:color="auto"/>
                  </w:divBdr>
                  <w:divsChild>
                    <w:div w:id="896089395">
                      <w:marLeft w:val="0"/>
                      <w:marRight w:val="0"/>
                      <w:marTop w:val="105"/>
                      <w:marBottom w:val="0"/>
                      <w:divBdr>
                        <w:top w:val="none" w:sz="0" w:space="0" w:color="auto"/>
                        <w:left w:val="none" w:sz="0" w:space="0" w:color="auto"/>
                        <w:bottom w:val="none" w:sz="0" w:space="0" w:color="auto"/>
                        <w:right w:val="none" w:sz="0" w:space="0" w:color="auto"/>
                      </w:divBdr>
                      <w:divsChild>
                        <w:div w:id="1103191395">
                          <w:marLeft w:val="0"/>
                          <w:marRight w:val="0"/>
                          <w:marTop w:val="0"/>
                          <w:marBottom w:val="0"/>
                          <w:divBdr>
                            <w:top w:val="none" w:sz="0" w:space="0" w:color="auto"/>
                            <w:left w:val="none" w:sz="0" w:space="0" w:color="auto"/>
                            <w:bottom w:val="none" w:sz="0" w:space="0" w:color="auto"/>
                            <w:right w:val="none" w:sz="0" w:space="0" w:color="auto"/>
                          </w:divBdr>
                          <w:divsChild>
                            <w:div w:id="650671591">
                              <w:marLeft w:val="0"/>
                              <w:marRight w:val="0"/>
                              <w:marTop w:val="0"/>
                              <w:marBottom w:val="0"/>
                              <w:divBdr>
                                <w:top w:val="none" w:sz="0" w:space="0" w:color="auto"/>
                                <w:left w:val="none" w:sz="0" w:space="0" w:color="auto"/>
                                <w:bottom w:val="none" w:sz="0" w:space="0" w:color="auto"/>
                                <w:right w:val="none" w:sz="0" w:space="0" w:color="auto"/>
                              </w:divBdr>
                              <w:divsChild>
                                <w:div w:id="1719475280">
                                  <w:marLeft w:val="0"/>
                                  <w:marRight w:val="0"/>
                                  <w:marTop w:val="0"/>
                                  <w:marBottom w:val="0"/>
                                  <w:divBdr>
                                    <w:top w:val="none" w:sz="0" w:space="0" w:color="auto"/>
                                    <w:left w:val="none" w:sz="0" w:space="0" w:color="auto"/>
                                    <w:bottom w:val="none" w:sz="0" w:space="0" w:color="auto"/>
                                    <w:right w:val="none" w:sz="0" w:space="0" w:color="auto"/>
                                  </w:divBdr>
                                  <w:divsChild>
                                    <w:div w:id="1804881087">
                                      <w:marLeft w:val="0"/>
                                      <w:marRight w:val="0"/>
                                      <w:marTop w:val="0"/>
                                      <w:marBottom w:val="0"/>
                                      <w:divBdr>
                                        <w:top w:val="none" w:sz="0" w:space="0" w:color="auto"/>
                                        <w:left w:val="none" w:sz="0" w:space="0" w:color="auto"/>
                                        <w:bottom w:val="none" w:sz="0" w:space="0" w:color="auto"/>
                                        <w:right w:val="none" w:sz="0" w:space="0" w:color="auto"/>
                                      </w:divBdr>
                                      <w:divsChild>
                                        <w:div w:id="663240554">
                                          <w:marLeft w:val="0"/>
                                          <w:marRight w:val="0"/>
                                          <w:marTop w:val="0"/>
                                          <w:marBottom w:val="150"/>
                                          <w:divBdr>
                                            <w:top w:val="none" w:sz="0" w:space="0" w:color="auto"/>
                                            <w:left w:val="none" w:sz="0" w:space="0" w:color="auto"/>
                                            <w:bottom w:val="none" w:sz="0" w:space="0" w:color="auto"/>
                                            <w:right w:val="none" w:sz="0" w:space="0" w:color="auto"/>
                                          </w:divBdr>
                                          <w:divsChild>
                                            <w:div w:id="195751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5520397">
      <w:bodyDiv w:val="1"/>
      <w:marLeft w:val="0"/>
      <w:marRight w:val="0"/>
      <w:marTop w:val="0"/>
      <w:marBottom w:val="0"/>
      <w:divBdr>
        <w:top w:val="none" w:sz="0" w:space="0" w:color="auto"/>
        <w:left w:val="none" w:sz="0" w:space="0" w:color="auto"/>
        <w:bottom w:val="none" w:sz="0" w:space="0" w:color="auto"/>
        <w:right w:val="none" w:sz="0" w:space="0" w:color="auto"/>
      </w:divBdr>
    </w:div>
    <w:div w:id="1748113114">
      <w:bodyDiv w:val="1"/>
      <w:marLeft w:val="0"/>
      <w:marRight w:val="0"/>
      <w:marTop w:val="0"/>
      <w:marBottom w:val="0"/>
      <w:divBdr>
        <w:top w:val="none" w:sz="0" w:space="0" w:color="auto"/>
        <w:left w:val="none" w:sz="0" w:space="0" w:color="auto"/>
        <w:bottom w:val="none" w:sz="0" w:space="0" w:color="auto"/>
        <w:right w:val="none" w:sz="0" w:space="0" w:color="auto"/>
      </w:divBdr>
      <w:divsChild>
        <w:div w:id="1194688082">
          <w:marLeft w:val="576"/>
          <w:marRight w:val="0"/>
          <w:marTop w:val="60"/>
          <w:marBottom w:val="120"/>
          <w:divBdr>
            <w:top w:val="none" w:sz="0" w:space="0" w:color="auto"/>
            <w:left w:val="none" w:sz="0" w:space="0" w:color="auto"/>
            <w:bottom w:val="none" w:sz="0" w:space="0" w:color="auto"/>
            <w:right w:val="none" w:sz="0" w:space="0" w:color="auto"/>
          </w:divBdr>
        </w:div>
        <w:div w:id="375392531">
          <w:marLeft w:val="576"/>
          <w:marRight w:val="0"/>
          <w:marTop w:val="60"/>
          <w:marBottom w:val="120"/>
          <w:divBdr>
            <w:top w:val="none" w:sz="0" w:space="0" w:color="auto"/>
            <w:left w:val="none" w:sz="0" w:space="0" w:color="auto"/>
            <w:bottom w:val="none" w:sz="0" w:space="0" w:color="auto"/>
            <w:right w:val="none" w:sz="0" w:space="0" w:color="auto"/>
          </w:divBdr>
        </w:div>
        <w:div w:id="1514418071">
          <w:marLeft w:val="576"/>
          <w:marRight w:val="0"/>
          <w:marTop w:val="60"/>
          <w:marBottom w:val="120"/>
          <w:divBdr>
            <w:top w:val="none" w:sz="0" w:space="0" w:color="auto"/>
            <w:left w:val="none" w:sz="0" w:space="0" w:color="auto"/>
            <w:bottom w:val="none" w:sz="0" w:space="0" w:color="auto"/>
            <w:right w:val="none" w:sz="0" w:space="0" w:color="auto"/>
          </w:divBdr>
        </w:div>
        <w:div w:id="108821784">
          <w:marLeft w:val="576"/>
          <w:marRight w:val="0"/>
          <w:marTop w:val="60"/>
          <w:marBottom w:val="120"/>
          <w:divBdr>
            <w:top w:val="none" w:sz="0" w:space="0" w:color="auto"/>
            <w:left w:val="none" w:sz="0" w:space="0" w:color="auto"/>
            <w:bottom w:val="none" w:sz="0" w:space="0" w:color="auto"/>
            <w:right w:val="none" w:sz="0" w:space="0" w:color="auto"/>
          </w:divBdr>
        </w:div>
        <w:div w:id="568619024">
          <w:marLeft w:val="576"/>
          <w:marRight w:val="0"/>
          <w:marTop w:val="60"/>
          <w:marBottom w:val="120"/>
          <w:divBdr>
            <w:top w:val="none" w:sz="0" w:space="0" w:color="auto"/>
            <w:left w:val="none" w:sz="0" w:space="0" w:color="auto"/>
            <w:bottom w:val="none" w:sz="0" w:space="0" w:color="auto"/>
            <w:right w:val="none" w:sz="0" w:space="0" w:color="auto"/>
          </w:divBdr>
        </w:div>
        <w:div w:id="1952086668">
          <w:marLeft w:val="576"/>
          <w:marRight w:val="0"/>
          <w:marTop w:val="60"/>
          <w:marBottom w:val="120"/>
          <w:divBdr>
            <w:top w:val="none" w:sz="0" w:space="0" w:color="auto"/>
            <w:left w:val="none" w:sz="0" w:space="0" w:color="auto"/>
            <w:bottom w:val="none" w:sz="0" w:space="0" w:color="auto"/>
            <w:right w:val="none" w:sz="0" w:space="0" w:color="auto"/>
          </w:divBdr>
        </w:div>
      </w:divsChild>
    </w:div>
    <w:div w:id="1759137355">
      <w:bodyDiv w:val="1"/>
      <w:marLeft w:val="0"/>
      <w:marRight w:val="0"/>
      <w:marTop w:val="0"/>
      <w:marBottom w:val="0"/>
      <w:divBdr>
        <w:top w:val="none" w:sz="0" w:space="0" w:color="auto"/>
        <w:left w:val="none" w:sz="0" w:space="0" w:color="auto"/>
        <w:bottom w:val="none" w:sz="0" w:space="0" w:color="auto"/>
        <w:right w:val="none" w:sz="0" w:space="0" w:color="auto"/>
      </w:divBdr>
      <w:divsChild>
        <w:div w:id="366570820">
          <w:marLeft w:val="576"/>
          <w:marRight w:val="0"/>
          <w:marTop w:val="120"/>
          <w:marBottom w:val="120"/>
          <w:divBdr>
            <w:top w:val="none" w:sz="0" w:space="0" w:color="auto"/>
            <w:left w:val="none" w:sz="0" w:space="0" w:color="auto"/>
            <w:bottom w:val="none" w:sz="0" w:space="0" w:color="auto"/>
            <w:right w:val="none" w:sz="0" w:space="0" w:color="auto"/>
          </w:divBdr>
        </w:div>
      </w:divsChild>
    </w:div>
    <w:div w:id="1771076708">
      <w:bodyDiv w:val="1"/>
      <w:marLeft w:val="0"/>
      <w:marRight w:val="0"/>
      <w:marTop w:val="0"/>
      <w:marBottom w:val="0"/>
      <w:divBdr>
        <w:top w:val="none" w:sz="0" w:space="0" w:color="auto"/>
        <w:left w:val="none" w:sz="0" w:space="0" w:color="auto"/>
        <w:bottom w:val="none" w:sz="0" w:space="0" w:color="auto"/>
        <w:right w:val="none" w:sz="0" w:space="0" w:color="auto"/>
      </w:divBdr>
    </w:div>
    <w:div w:id="1782913574">
      <w:bodyDiv w:val="1"/>
      <w:marLeft w:val="0"/>
      <w:marRight w:val="0"/>
      <w:marTop w:val="0"/>
      <w:marBottom w:val="0"/>
      <w:divBdr>
        <w:top w:val="none" w:sz="0" w:space="0" w:color="auto"/>
        <w:left w:val="none" w:sz="0" w:space="0" w:color="auto"/>
        <w:bottom w:val="none" w:sz="0" w:space="0" w:color="auto"/>
        <w:right w:val="none" w:sz="0" w:space="0" w:color="auto"/>
      </w:divBdr>
    </w:div>
    <w:div w:id="1797718069">
      <w:bodyDiv w:val="1"/>
      <w:marLeft w:val="0"/>
      <w:marRight w:val="0"/>
      <w:marTop w:val="0"/>
      <w:marBottom w:val="0"/>
      <w:divBdr>
        <w:top w:val="none" w:sz="0" w:space="0" w:color="auto"/>
        <w:left w:val="none" w:sz="0" w:space="0" w:color="auto"/>
        <w:bottom w:val="none" w:sz="0" w:space="0" w:color="auto"/>
        <w:right w:val="none" w:sz="0" w:space="0" w:color="auto"/>
      </w:divBdr>
    </w:div>
    <w:div w:id="1816098438">
      <w:bodyDiv w:val="1"/>
      <w:marLeft w:val="0"/>
      <w:marRight w:val="0"/>
      <w:marTop w:val="0"/>
      <w:marBottom w:val="0"/>
      <w:divBdr>
        <w:top w:val="none" w:sz="0" w:space="0" w:color="auto"/>
        <w:left w:val="none" w:sz="0" w:space="0" w:color="auto"/>
        <w:bottom w:val="none" w:sz="0" w:space="0" w:color="auto"/>
        <w:right w:val="none" w:sz="0" w:space="0" w:color="auto"/>
      </w:divBdr>
      <w:divsChild>
        <w:div w:id="204368039">
          <w:marLeft w:val="0"/>
          <w:marRight w:val="0"/>
          <w:marTop w:val="100"/>
          <w:marBottom w:val="100"/>
          <w:divBdr>
            <w:top w:val="none" w:sz="0" w:space="0" w:color="auto"/>
            <w:left w:val="none" w:sz="0" w:space="0" w:color="auto"/>
            <w:bottom w:val="none" w:sz="0" w:space="0" w:color="auto"/>
            <w:right w:val="none" w:sz="0" w:space="0" w:color="auto"/>
          </w:divBdr>
          <w:divsChild>
            <w:div w:id="872424884">
              <w:marLeft w:val="0"/>
              <w:marRight w:val="0"/>
              <w:marTop w:val="0"/>
              <w:marBottom w:val="0"/>
              <w:divBdr>
                <w:top w:val="none" w:sz="0" w:space="0" w:color="auto"/>
                <w:left w:val="none" w:sz="0" w:space="0" w:color="auto"/>
                <w:bottom w:val="none" w:sz="0" w:space="0" w:color="auto"/>
                <w:right w:val="none" w:sz="0" w:space="0" w:color="auto"/>
              </w:divBdr>
              <w:divsChild>
                <w:div w:id="210996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036358">
      <w:bodyDiv w:val="1"/>
      <w:marLeft w:val="0"/>
      <w:marRight w:val="0"/>
      <w:marTop w:val="0"/>
      <w:marBottom w:val="0"/>
      <w:divBdr>
        <w:top w:val="none" w:sz="0" w:space="0" w:color="auto"/>
        <w:left w:val="none" w:sz="0" w:space="0" w:color="auto"/>
        <w:bottom w:val="none" w:sz="0" w:space="0" w:color="auto"/>
        <w:right w:val="none" w:sz="0" w:space="0" w:color="auto"/>
      </w:divBdr>
      <w:divsChild>
        <w:div w:id="68894544">
          <w:marLeft w:val="0"/>
          <w:marRight w:val="0"/>
          <w:marTop w:val="0"/>
          <w:marBottom w:val="0"/>
          <w:divBdr>
            <w:top w:val="none" w:sz="0" w:space="0" w:color="auto"/>
            <w:left w:val="none" w:sz="0" w:space="0" w:color="auto"/>
            <w:bottom w:val="none" w:sz="0" w:space="0" w:color="auto"/>
            <w:right w:val="none" w:sz="0" w:space="0" w:color="auto"/>
          </w:divBdr>
          <w:divsChild>
            <w:div w:id="1422991492">
              <w:marLeft w:val="0"/>
              <w:marRight w:val="0"/>
              <w:marTop w:val="0"/>
              <w:marBottom w:val="0"/>
              <w:divBdr>
                <w:top w:val="none" w:sz="0" w:space="0" w:color="auto"/>
                <w:left w:val="none" w:sz="0" w:space="0" w:color="auto"/>
                <w:bottom w:val="none" w:sz="0" w:space="0" w:color="auto"/>
                <w:right w:val="none" w:sz="0" w:space="0" w:color="auto"/>
              </w:divBdr>
            </w:div>
            <w:div w:id="1556745163">
              <w:marLeft w:val="0"/>
              <w:marRight w:val="0"/>
              <w:marTop w:val="0"/>
              <w:marBottom w:val="0"/>
              <w:divBdr>
                <w:top w:val="none" w:sz="0" w:space="0" w:color="auto"/>
                <w:left w:val="none" w:sz="0" w:space="0" w:color="auto"/>
                <w:bottom w:val="none" w:sz="0" w:space="0" w:color="auto"/>
                <w:right w:val="none" w:sz="0" w:space="0" w:color="auto"/>
              </w:divBdr>
            </w:div>
            <w:div w:id="183798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658198">
      <w:bodyDiv w:val="1"/>
      <w:marLeft w:val="0"/>
      <w:marRight w:val="0"/>
      <w:marTop w:val="0"/>
      <w:marBottom w:val="0"/>
      <w:divBdr>
        <w:top w:val="none" w:sz="0" w:space="0" w:color="auto"/>
        <w:left w:val="none" w:sz="0" w:space="0" w:color="auto"/>
        <w:bottom w:val="none" w:sz="0" w:space="0" w:color="auto"/>
        <w:right w:val="none" w:sz="0" w:space="0" w:color="auto"/>
      </w:divBdr>
    </w:div>
    <w:div w:id="1840343333">
      <w:bodyDiv w:val="1"/>
      <w:marLeft w:val="0"/>
      <w:marRight w:val="0"/>
      <w:marTop w:val="0"/>
      <w:marBottom w:val="0"/>
      <w:divBdr>
        <w:top w:val="none" w:sz="0" w:space="0" w:color="auto"/>
        <w:left w:val="none" w:sz="0" w:space="0" w:color="auto"/>
        <w:bottom w:val="none" w:sz="0" w:space="0" w:color="auto"/>
        <w:right w:val="none" w:sz="0" w:space="0" w:color="auto"/>
      </w:divBdr>
      <w:divsChild>
        <w:div w:id="221255114">
          <w:marLeft w:val="1440"/>
          <w:marRight w:val="0"/>
          <w:marTop w:val="120"/>
          <w:marBottom w:val="120"/>
          <w:divBdr>
            <w:top w:val="none" w:sz="0" w:space="0" w:color="auto"/>
            <w:left w:val="none" w:sz="0" w:space="0" w:color="auto"/>
            <w:bottom w:val="none" w:sz="0" w:space="0" w:color="auto"/>
            <w:right w:val="none" w:sz="0" w:space="0" w:color="auto"/>
          </w:divBdr>
        </w:div>
        <w:div w:id="1720275229">
          <w:marLeft w:val="1440"/>
          <w:marRight w:val="0"/>
          <w:marTop w:val="120"/>
          <w:marBottom w:val="120"/>
          <w:divBdr>
            <w:top w:val="none" w:sz="0" w:space="0" w:color="auto"/>
            <w:left w:val="none" w:sz="0" w:space="0" w:color="auto"/>
            <w:bottom w:val="none" w:sz="0" w:space="0" w:color="auto"/>
            <w:right w:val="none" w:sz="0" w:space="0" w:color="auto"/>
          </w:divBdr>
        </w:div>
      </w:divsChild>
    </w:div>
    <w:div w:id="1872759521">
      <w:bodyDiv w:val="1"/>
      <w:marLeft w:val="0"/>
      <w:marRight w:val="0"/>
      <w:marTop w:val="0"/>
      <w:marBottom w:val="0"/>
      <w:divBdr>
        <w:top w:val="none" w:sz="0" w:space="0" w:color="auto"/>
        <w:left w:val="none" w:sz="0" w:space="0" w:color="auto"/>
        <w:bottom w:val="none" w:sz="0" w:space="0" w:color="auto"/>
        <w:right w:val="none" w:sz="0" w:space="0" w:color="auto"/>
      </w:divBdr>
    </w:div>
    <w:div w:id="1872764955">
      <w:bodyDiv w:val="1"/>
      <w:marLeft w:val="0"/>
      <w:marRight w:val="0"/>
      <w:marTop w:val="0"/>
      <w:marBottom w:val="0"/>
      <w:divBdr>
        <w:top w:val="none" w:sz="0" w:space="0" w:color="auto"/>
        <w:left w:val="none" w:sz="0" w:space="0" w:color="auto"/>
        <w:bottom w:val="none" w:sz="0" w:space="0" w:color="auto"/>
        <w:right w:val="none" w:sz="0" w:space="0" w:color="auto"/>
      </w:divBdr>
    </w:div>
    <w:div w:id="1881280924">
      <w:bodyDiv w:val="1"/>
      <w:marLeft w:val="0"/>
      <w:marRight w:val="0"/>
      <w:marTop w:val="0"/>
      <w:marBottom w:val="0"/>
      <w:divBdr>
        <w:top w:val="none" w:sz="0" w:space="0" w:color="auto"/>
        <w:left w:val="none" w:sz="0" w:space="0" w:color="auto"/>
        <w:bottom w:val="none" w:sz="0" w:space="0" w:color="auto"/>
        <w:right w:val="none" w:sz="0" w:space="0" w:color="auto"/>
      </w:divBdr>
      <w:divsChild>
        <w:div w:id="1950772431">
          <w:marLeft w:val="1296"/>
          <w:marRight w:val="0"/>
          <w:marTop w:val="96"/>
          <w:marBottom w:val="0"/>
          <w:divBdr>
            <w:top w:val="none" w:sz="0" w:space="0" w:color="auto"/>
            <w:left w:val="none" w:sz="0" w:space="0" w:color="auto"/>
            <w:bottom w:val="none" w:sz="0" w:space="0" w:color="auto"/>
            <w:right w:val="none" w:sz="0" w:space="0" w:color="auto"/>
          </w:divBdr>
        </w:div>
      </w:divsChild>
    </w:div>
    <w:div w:id="1886478303">
      <w:bodyDiv w:val="1"/>
      <w:marLeft w:val="0"/>
      <w:marRight w:val="0"/>
      <w:marTop w:val="0"/>
      <w:marBottom w:val="0"/>
      <w:divBdr>
        <w:top w:val="none" w:sz="0" w:space="0" w:color="auto"/>
        <w:left w:val="none" w:sz="0" w:space="0" w:color="auto"/>
        <w:bottom w:val="none" w:sz="0" w:space="0" w:color="auto"/>
        <w:right w:val="none" w:sz="0" w:space="0" w:color="auto"/>
      </w:divBdr>
      <w:divsChild>
        <w:div w:id="1115170780">
          <w:marLeft w:val="576"/>
          <w:marRight w:val="0"/>
          <w:marTop w:val="120"/>
          <w:marBottom w:val="120"/>
          <w:divBdr>
            <w:top w:val="none" w:sz="0" w:space="0" w:color="auto"/>
            <w:left w:val="none" w:sz="0" w:space="0" w:color="auto"/>
            <w:bottom w:val="none" w:sz="0" w:space="0" w:color="auto"/>
            <w:right w:val="none" w:sz="0" w:space="0" w:color="auto"/>
          </w:divBdr>
        </w:div>
        <w:div w:id="1824347645">
          <w:marLeft w:val="576"/>
          <w:marRight w:val="0"/>
          <w:marTop w:val="120"/>
          <w:marBottom w:val="120"/>
          <w:divBdr>
            <w:top w:val="none" w:sz="0" w:space="0" w:color="auto"/>
            <w:left w:val="none" w:sz="0" w:space="0" w:color="auto"/>
            <w:bottom w:val="none" w:sz="0" w:space="0" w:color="auto"/>
            <w:right w:val="none" w:sz="0" w:space="0" w:color="auto"/>
          </w:divBdr>
        </w:div>
      </w:divsChild>
    </w:div>
    <w:div w:id="1890141208">
      <w:bodyDiv w:val="1"/>
      <w:marLeft w:val="0"/>
      <w:marRight w:val="0"/>
      <w:marTop w:val="0"/>
      <w:marBottom w:val="0"/>
      <w:divBdr>
        <w:top w:val="none" w:sz="0" w:space="0" w:color="auto"/>
        <w:left w:val="none" w:sz="0" w:space="0" w:color="auto"/>
        <w:bottom w:val="none" w:sz="0" w:space="0" w:color="auto"/>
        <w:right w:val="none" w:sz="0" w:space="0" w:color="auto"/>
      </w:divBdr>
    </w:div>
    <w:div w:id="1895041147">
      <w:bodyDiv w:val="1"/>
      <w:marLeft w:val="0"/>
      <w:marRight w:val="0"/>
      <w:marTop w:val="0"/>
      <w:marBottom w:val="0"/>
      <w:divBdr>
        <w:top w:val="none" w:sz="0" w:space="0" w:color="auto"/>
        <w:left w:val="none" w:sz="0" w:space="0" w:color="auto"/>
        <w:bottom w:val="none" w:sz="0" w:space="0" w:color="auto"/>
        <w:right w:val="none" w:sz="0" w:space="0" w:color="auto"/>
      </w:divBdr>
    </w:div>
    <w:div w:id="1896621046">
      <w:bodyDiv w:val="1"/>
      <w:marLeft w:val="0"/>
      <w:marRight w:val="0"/>
      <w:marTop w:val="0"/>
      <w:marBottom w:val="0"/>
      <w:divBdr>
        <w:top w:val="none" w:sz="0" w:space="0" w:color="auto"/>
        <w:left w:val="none" w:sz="0" w:space="0" w:color="auto"/>
        <w:bottom w:val="none" w:sz="0" w:space="0" w:color="auto"/>
        <w:right w:val="none" w:sz="0" w:space="0" w:color="auto"/>
      </w:divBdr>
      <w:divsChild>
        <w:div w:id="2114589050">
          <w:marLeft w:val="979"/>
          <w:marRight w:val="0"/>
          <w:marTop w:val="120"/>
          <w:marBottom w:val="120"/>
          <w:divBdr>
            <w:top w:val="none" w:sz="0" w:space="0" w:color="auto"/>
            <w:left w:val="none" w:sz="0" w:space="0" w:color="auto"/>
            <w:bottom w:val="none" w:sz="0" w:space="0" w:color="auto"/>
            <w:right w:val="none" w:sz="0" w:space="0" w:color="auto"/>
          </w:divBdr>
        </w:div>
      </w:divsChild>
    </w:div>
    <w:div w:id="1924027039">
      <w:bodyDiv w:val="1"/>
      <w:marLeft w:val="0"/>
      <w:marRight w:val="0"/>
      <w:marTop w:val="0"/>
      <w:marBottom w:val="0"/>
      <w:divBdr>
        <w:top w:val="none" w:sz="0" w:space="0" w:color="auto"/>
        <w:left w:val="none" w:sz="0" w:space="0" w:color="auto"/>
        <w:bottom w:val="none" w:sz="0" w:space="0" w:color="auto"/>
        <w:right w:val="none" w:sz="0" w:space="0" w:color="auto"/>
      </w:divBdr>
    </w:div>
    <w:div w:id="1925990021">
      <w:bodyDiv w:val="1"/>
      <w:marLeft w:val="0"/>
      <w:marRight w:val="0"/>
      <w:marTop w:val="0"/>
      <w:marBottom w:val="0"/>
      <w:divBdr>
        <w:top w:val="none" w:sz="0" w:space="0" w:color="auto"/>
        <w:left w:val="none" w:sz="0" w:space="0" w:color="auto"/>
        <w:bottom w:val="none" w:sz="0" w:space="0" w:color="auto"/>
        <w:right w:val="none" w:sz="0" w:space="0" w:color="auto"/>
      </w:divBdr>
    </w:div>
    <w:div w:id="1940333181">
      <w:bodyDiv w:val="1"/>
      <w:marLeft w:val="0"/>
      <w:marRight w:val="0"/>
      <w:marTop w:val="0"/>
      <w:marBottom w:val="0"/>
      <w:divBdr>
        <w:top w:val="none" w:sz="0" w:space="0" w:color="auto"/>
        <w:left w:val="none" w:sz="0" w:space="0" w:color="auto"/>
        <w:bottom w:val="none" w:sz="0" w:space="0" w:color="auto"/>
        <w:right w:val="none" w:sz="0" w:space="0" w:color="auto"/>
      </w:divBdr>
    </w:div>
    <w:div w:id="1944606721">
      <w:bodyDiv w:val="1"/>
      <w:marLeft w:val="0"/>
      <w:marRight w:val="0"/>
      <w:marTop w:val="0"/>
      <w:marBottom w:val="0"/>
      <w:divBdr>
        <w:top w:val="none" w:sz="0" w:space="0" w:color="auto"/>
        <w:left w:val="none" w:sz="0" w:space="0" w:color="auto"/>
        <w:bottom w:val="none" w:sz="0" w:space="0" w:color="auto"/>
        <w:right w:val="none" w:sz="0" w:space="0" w:color="auto"/>
      </w:divBdr>
    </w:div>
    <w:div w:id="1967199502">
      <w:bodyDiv w:val="1"/>
      <w:marLeft w:val="0"/>
      <w:marRight w:val="0"/>
      <w:marTop w:val="0"/>
      <w:marBottom w:val="0"/>
      <w:divBdr>
        <w:top w:val="none" w:sz="0" w:space="0" w:color="auto"/>
        <w:left w:val="none" w:sz="0" w:space="0" w:color="auto"/>
        <w:bottom w:val="none" w:sz="0" w:space="0" w:color="auto"/>
        <w:right w:val="none" w:sz="0" w:space="0" w:color="auto"/>
      </w:divBdr>
      <w:divsChild>
        <w:div w:id="799108553">
          <w:marLeft w:val="0"/>
          <w:marRight w:val="0"/>
          <w:marTop w:val="0"/>
          <w:marBottom w:val="0"/>
          <w:divBdr>
            <w:top w:val="none" w:sz="0" w:space="0" w:color="auto"/>
            <w:left w:val="none" w:sz="0" w:space="0" w:color="auto"/>
            <w:bottom w:val="none" w:sz="0" w:space="0" w:color="auto"/>
            <w:right w:val="none" w:sz="0" w:space="0" w:color="auto"/>
          </w:divBdr>
        </w:div>
        <w:div w:id="1542743283">
          <w:marLeft w:val="0"/>
          <w:marRight w:val="0"/>
          <w:marTop w:val="0"/>
          <w:marBottom w:val="0"/>
          <w:divBdr>
            <w:top w:val="none" w:sz="0" w:space="0" w:color="auto"/>
            <w:left w:val="none" w:sz="0" w:space="0" w:color="auto"/>
            <w:bottom w:val="none" w:sz="0" w:space="0" w:color="auto"/>
            <w:right w:val="none" w:sz="0" w:space="0" w:color="auto"/>
          </w:divBdr>
        </w:div>
        <w:div w:id="1529877392">
          <w:marLeft w:val="0"/>
          <w:marRight w:val="0"/>
          <w:marTop w:val="0"/>
          <w:marBottom w:val="0"/>
          <w:divBdr>
            <w:top w:val="none" w:sz="0" w:space="0" w:color="auto"/>
            <w:left w:val="none" w:sz="0" w:space="0" w:color="auto"/>
            <w:bottom w:val="none" w:sz="0" w:space="0" w:color="auto"/>
            <w:right w:val="none" w:sz="0" w:space="0" w:color="auto"/>
          </w:divBdr>
        </w:div>
        <w:div w:id="305206609">
          <w:marLeft w:val="0"/>
          <w:marRight w:val="0"/>
          <w:marTop w:val="0"/>
          <w:marBottom w:val="0"/>
          <w:divBdr>
            <w:top w:val="none" w:sz="0" w:space="0" w:color="auto"/>
            <w:left w:val="none" w:sz="0" w:space="0" w:color="auto"/>
            <w:bottom w:val="none" w:sz="0" w:space="0" w:color="auto"/>
            <w:right w:val="none" w:sz="0" w:space="0" w:color="auto"/>
          </w:divBdr>
        </w:div>
        <w:div w:id="1601909076">
          <w:marLeft w:val="0"/>
          <w:marRight w:val="0"/>
          <w:marTop w:val="0"/>
          <w:marBottom w:val="0"/>
          <w:divBdr>
            <w:top w:val="none" w:sz="0" w:space="0" w:color="auto"/>
            <w:left w:val="none" w:sz="0" w:space="0" w:color="auto"/>
            <w:bottom w:val="none" w:sz="0" w:space="0" w:color="auto"/>
            <w:right w:val="none" w:sz="0" w:space="0" w:color="auto"/>
          </w:divBdr>
        </w:div>
        <w:div w:id="50271947">
          <w:marLeft w:val="0"/>
          <w:marRight w:val="0"/>
          <w:marTop w:val="0"/>
          <w:marBottom w:val="0"/>
          <w:divBdr>
            <w:top w:val="none" w:sz="0" w:space="0" w:color="auto"/>
            <w:left w:val="none" w:sz="0" w:space="0" w:color="auto"/>
            <w:bottom w:val="none" w:sz="0" w:space="0" w:color="auto"/>
            <w:right w:val="none" w:sz="0" w:space="0" w:color="auto"/>
          </w:divBdr>
        </w:div>
        <w:div w:id="1880121954">
          <w:marLeft w:val="0"/>
          <w:marRight w:val="0"/>
          <w:marTop w:val="0"/>
          <w:marBottom w:val="0"/>
          <w:divBdr>
            <w:top w:val="none" w:sz="0" w:space="0" w:color="auto"/>
            <w:left w:val="none" w:sz="0" w:space="0" w:color="auto"/>
            <w:bottom w:val="none" w:sz="0" w:space="0" w:color="auto"/>
            <w:right w:val="none" w:sz="0" w:space="0" w:color="auto"/>
          </w:divBdr>
        </w:div>
      </w:divsChild>
    </w:div>
    <w:div w:id="1969049694">
      <w:bodyDiv w:val="1"/>
      <w:marLeft w:val="0"/>
      <w:marRight w:val="0"/>
      <w:marTop w:val="0"/>
      <w:marBottom w:val="0"/>
      <w:divBdr>
        <w:top w:val="none" w:sz="0" w:space="0" w:color="auto"/>
        <w:left w:val="none" w:sz="0" w:space="0" w:color="auto"/>
        <w:bottom w:val="none" w:sz="0" w:space="0" w:color="auto"/>
        <w:right w:val="none" w:sz="0" w:space="0" w:color="auto"/>
      </w:divBdr>
    </w:div>
    <w:div w:id="1977686204">
      <w:bodyDiv w:val="1"/>
      <w:marLeft w:val="0"/>
      <w:marRight w:val="0"/>
      <w:marTop w:val="0"/>
      <w:marBottom w:val="0"/>
      <w:divBdr>
        <w:top w:val="none" w:sz="0" w:space="0" w:color="auto"/>
        <w:left w:val="none" w:sz="0" w:space="0" w:color="auto"/>
        <w:bottom w:val="none" w:sz="0" w:space="0" w:color="auto"/>
        <w:right w:val="none" w:sz="0" w:space="0" w:color="auto"/>
      </w:divBdr>
      <w:divsChild>
        <w:div w:id="1644653636">
          <w:marLeft w:val="0"/>
          <w:marRight w:val="0"/>
          <w:marTop w:val="0"/>
          <w:marBottom w:val="0"/>
          <w:divBdr>
            <w:top w:val="none" w:sz="0" w:space="0" w:color="auto"/>
            <w:left w:val="none" w:sz="0" w:space="0" w:color="auto"/>
            <w:bottom w:val="none" w:sz="0" w:space="0" w:color="auto"/>
            <w:right w:val="none" w:sz="0" w:space="0" w:color="auto"/>
          </w:divBdr>
        </w:div>
        <w:div w:id="220020420">
          <w:marLeft w:val="0"/>
          <w:marRight w:val="0"/>
          <w:marTop w:val="0"/>
          <w:marBottom w:val="0"/>
          <w:divBdr>
            <w:top w:val="none" w:sz="0" w:space="0" w:color="auto"/>
            <w:left w:val="none" w:sz="0" w:space="0" w:color="auto"/>
            <w:bottom w:val="none" w:sz="0" w:space="0" w:color="auto"/>
            <w:right w:val="none" w:sz="0" w:space="0" w:color="auto"/>
          </w:divBdr>
        </w:div>
      </w:divsChild>
    </w:div>
    <w:div w:id="1982297668">
      <w:bodyDiv w:val="1"/>
      <w:marLeft w:val="0"/>
      <w:marRight w:val="0"/>
      <w:marTop w:val="0"/>
      <w:marBottom w:val="0"/>
      <w:divBdr>
        <w:top w:val="none" w:sz="0" w:space="0" w:color="auto"/>
        <w:left w:val="none" w:sz="0" w:space="0" w:color="auto"/>
        <w:bottom w:val="none" w:sz="0" w:space="0" w:color="auto"/>
        <w:right w:val="none" w:sz="0" w:space="0" w:color="auto"/>
      </w:divBdr>
    </w:div>
    <w:div w:id="1984038482">
      <w:bodyDiv w:val="1"/>
      <w:marLeft w:val="0"/>
      <w:marRight w:val="0"/>
      <w:marTop w:val="0"/>
      <w:marBottom w:val="0"/>
      <w:divBdr>
        <w:top w:val="none" w:sz="0" w:space="0" w:color="auto"/>
        <w:left w:val="none" w:sz="0" w:space="0" w:color="auto"/>
        <w:bottom w:val="none" w:sz="0" w:space="0" w:color="auto"/>
        <w:right w:val="none" w:sz="0" w:space="0" w:color="auto"/>
      </w:divBdr>
    </w:div>
    <w:div w:id="2015644391">
      <w:bodyDiv w:val="1"/>
      <w:marLeft w:val="0"/>
      <w:marRight w:val="0"/>
      <w:marTop w:val="0"/>
      <w:marBottom w:val="0"/>
      <w:divBdr>
        <w:top w:val="none" w:sz="0" w:space="0" w:color="auto"/>
        <w:left w:val="none" w:sz="0" w:space="0" w:color="auto"/>
        <w:bottom w:val="none" w:sz="0" w:space="0" w:color="auto"/>
        <w:right w:val="none" w:sz="0" w:space="0" w:color="auto"/>
      </w:divBdr>
    </w:div>
    <w:div w:id="2022316604">
      <w:bodyDiv w:val="1"/>
      <w:marLeft w:val="0"/>
      <w:marRight w:val="0"/>
      <w:marTop w:val="0"/>
      <w:marBottom w:val="0"/>
      <w:divBdr>
        <w:top w:val="none" w:sz="0" w:space="0" w:color="auto"/>
        <w:left w:val="none" w:sz="0" w:space="0" w:color="auto"/>
        <w:bottom w:val="none" w:sz="0" w:space="0" w:color="auto"/>
        <w:right w:val="none" w:sz="0" w:space="0" w:color="auto"/>
      </w:divBdr>
      <w:divsChild>
        <w:div w:id="993410996">
          <w:marLeft w:val="0"/>
          <w:marRight w:val="0"/>
          <w:marTop w:val="330"/>
          <w:marBottom w:val="330"/>
          <w:divBdr>
            <w:top w:val="none" w:sz="0" w:space="0" w:color="auto"/>
            <w:left w:val="none" w:sz="0" w:space="0" w:color="auto"/>
            <w:bottom w:val="none" w:sz="0" w:space="0" w:color="auto"/>
            <w:right w:val="none" w:sz="0" w:space="0" w:color="auto"/>
          </w:divBdr>
          <w:divsChild>
            <w:div w:id="170432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5285">
      <w:bodyDiv w:val="1"/>
      <w:marLeft w:val="0"/>
      <w:marRight w:val="0"/>
      <w:marTop w:val="0"/>
      <w:marBottom w:val="0"/>
      <w:divBdr>
        <w:top w:val="none" w:sz="0" w:space="0" w:color="auto"/>
        <w:left w:val="none" w:sz="0" w:space="0" w:color="auto"/>
        <w:bottom w:val="none" w:sz="0" w:space="0" w:color="auto"/>
        <w:right w:val="none" w:sz="0" w:space="0" w:color="auto"/>
      </w:divBdr>
      <w:divsChild>
        <w:div w:id="1975014271">
          <w:marLeft w:val="979"/>
          <w:marRight w:val="0"/>
          <w:marTop w:val="60"/>
          <w:marBottom w:val="0"/>
          <w:divBdr>
            <w:top w:val="none" w:sz="0" w:space="0" w:color="auto"/>
            <w:left w:val="none" w:sz="0" w:space="0" w:color="auto"/>
            <w:bottom w:val="none" w:sz="0" w:space="0" w:color="auto"/>
            <w:right w:val="none" w:sz="0" w:space="0" w:color="auto"/>
          </w:divBdr>
        </w:div>
        <w:div w:id="687415379">
          <w:marLeft w:val="979"/>
          <w:marRight w:val="0"/>
          <w:marTop w:val="60"/>
          <w:marBottom w:val="0"/>
          <w:divBdr>
            <w:top w:val="none" w:sz="0" w:space="0" w:color="auto"/>
            <w:left w:val="none" w:sz="0" w:space="0" w:color="auto"/>
            <w:bottom w:val="none" w:sz="0" w:space="0" w:color="auto"/>
            <w:right w:val="none" w:sz="0" w:space="0" w:color="auto"/>
          </w:divBdr>
        </w:div>
        <w:div w:id="1723554873">
          <w:marLeft w:val="979"/>
          <w:marRight w:val="0"/>
          <w:marTop w:val="60"/>
          <w:marBottom w:val="0"/>
          <w:divBdr>
            <w:top w:val="none" w:sz="0" w:space="0" w:color="auto"/>
            <w:left w:val="none" w:sz="0" w:space="0" w:color="auto"/>
            <w:bottom w:val="none" w:sz="0" w:space="0" w:color="auto"/>
            <w:right w:val="none" w:sz="0" w:space="0" w:color="auto"/>
          </w:divBdr>
        </w:div>
        <w:div w:id="953823428">
          <w:marLeft w:val="979"/>
          <w:marRight w:val="0"/>
          <w:marTop w:val="60"/>
          <w:marBottom w:val="0"/>
          <w:divBdr>
            <w:top w:val="none" w:sz="0" w:space="0" w:color="auto"/>
            <w:left w:val="none" w:sz="0" w:space="0" w:color="auto"/>
            <w:bottom w:val="none" w:sz="0" w:space="0" w:color="auto"/>
            <w:right w:val="none" w:sz="0" w:space="0" w:color="auto"/>
          </w:divBdr>
        </w:div>
        <w:div w:id="2136636475">
          <w:marLeft w:val="979"/>
          <w:marRight w:val="0"/>
          <w:marTop w:val="60"/>
          <w:marBottom w:val="0"/>
          <w:divBdr>
            <w:top w:val="none" w:sz="0" w:space="0" w:color="auto"/>
            <w:left w:val="none" w:sz="0" w:space="0" w:color="auto"/>
            <w:bottom w:val="none" w:sz="0" w:space="0" w:color="auto"/>
            <w:right w:val="none" w:sz="0" w:space="0" w:color="auto"/>
          </w:divBdr>
        </w:div>
        <w:div w:id="1195146942">
          <w:marLeft w:val="979"/>
          <w:marRight w:val="0"/>
          <w:marTop w:val="60"/>
          <w:marBottom w:val="0"/>
          <w:divBdr>
            <w:top w:val="none" w:sz="0" w:space="0" w:color="auto"/>
            <w:left w:val="none" w:sz="0" w:space="0" w:color="auto"/>
            <w:bottom w:val="none" w:sz="0" w:space="0" w:color="auto"/>
            <w:right w:val="none" w:sz="0" w:space="0" w:color="auto"/>
          </w:divBdr>
        </w:div>
      </w:divsChild>
    </w:div>
    <w:div w:id="2028866408">
      <w:bodyDiv w:val="1"/>
      <w:marLeft w:val="0"/>
      <w:marRight w:val="0"/>
      <w:marTop w:val="0"/>
      <w:marBottom w:val="0"/>
      <w:divBdr>
        <w:top w:val="none" w:sz="0" w:space="0" w:color="auto"/>
        <w:left w:val="none" w:sz="0" w:space="0" w:color="auto"/>
        <w:bottom w:val="none" w:sz="0" w:space="0" w:color="auto"/>
        <w:right w:val="none" w:sz="0" w:space="0" w:color="auto"/>
      </w:divBdr>
    </w:div>
    <w:div w:id="2033145373">
      <w:bodyDiv w:val="1"/>
      <w:marLeft w:val="0"/>
      <w:marRight w:val="0"/>
      <w:marTop w:val="0"/>
      <w:marBottom w:val="0"/>
      <w:divBdr>
        <w:top w:val="none" w:sz="0" w:space="0" w:color="auto"/>
        <w:left w:val="none" w:sz="0" w:space="0" w:color="auto"/>
        <w:bottom w:val="none" w:sz="0" w:space="0" w:color="auto"/>
        <w:right w:val="none" w:sz="0" w:space="0" w:color="auto"/>
      </w:divBdr>
      <w:divsChild>
        <w:div w:id="1670403057">
          <w:marLeft w:val="0"/>
          <w:marRight w:val="0"/>
          <w:marTop w:val="330"/>
          <w:marBottom w:val="330"/>
          <w:divBdr>
            <w:top w:val="none" w:sz="0" w:space="0" w:color="auto"/>
            <w:left w:val="none" w:sz="0" w:space="0" w:color="auto"/>
            <w:bottom w:val="none" w:sz="0" w:space="0" w:color="auto"/>
            <w:right w:val="none" w:sz="0" w:space="0" w:color="auto"/>
          </w:divBdr>
          <w:divsChild>
            <w:div w:id="110639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895547">
      <w:bodyDiv w:val="1"/>
      <w:marLeft w:val="0"/>
      <w:marRight w:val="0"/>
      <w:marTop w:val="0"/>
      <w:marBottom w:val="0"/>
      <w:divBdr>
        <w:top w:val="none" w:sz="0" w:space="0" w:color="auto"/>
        <w:left w:val="none" w:sz="0" w:space="0" w:color="auto"/>
        <w:bottom w:val="none" w:sz="0" w:space="0" w:color="auto"/>
        <w:right w:val="none" w:sz="0" w:space="0" w:color="auto"/>
      </w:divBdr>
      <w:divsChild>
        <w:div w:id="1859932080">
          <w:marLeft w:val="576"/>
          <w:marRight w:val="0"/>
          <w:marTop w:val="60"/>
          <w:marBottom w:val="0"/>
          <w:divBdr>
            <w:top w:val="none" w:sz="0" w:space="0" w:color="auto"/>
            <w:left w:val="none" w:sz="0" w:space="0" w:color="auto"/>
            <w:bottom w:val="none" w:sz="0" w:space="0" w:color="auto"/>
            <w:right w:val="none" w:sz="0" w:space="0" w:color="auto"/>
          </w:divBdr>
        </w:div>
        <w:div w:id="2127040949">
          <w:marLeft w:val="576"/>
          <w:marRight w:val="0"/>
          <w:marTop w:val="60"/>
          <w:marBottom w:val="0"/>
          <w:divBdr>
            <w:top w:val="none" w:sz="0" w:space="0" w:color="auto"/>
            <w:left w:val="none" w:sz="0" w:space="0" w:color="auto"/>
            <w:bottom w:val="none" w:sz="0" w:space="0" w:color="auto"/>
            <w:right w:val="none" w:sz="0" w:space="0" w:color="auto"/>
          </w:divBdr>
        </w:div>
        <w:div w:id="828330322">
          <w:marLeft w:val="576"/>
          <w:marRight w:val="0"/>
          <w:marTop w:val="60"/>
          <w:marBottom w:val="0"/>
          <w:divBdr>
            <w:top w:val="none" w:sz="0" w:space="0" w:color="auto"/>
            <w:left w:val="none" w:sz="0" w:space="0" w:color="auto"/>
            <w:bottom w:val="none" w:sz="0" w:space="0" w:color="auto"/>
            <w:right w:val="none" w:sz="0" w:space="0" w:color="auto"/>
          </w:divBdr>
        </w:div>
        <w:div w:id="84225440">
          <w:marLeft w:val="576"/>
          <w:marRight w:val="0"/>
          <w:marTop w:val="60"/>
          <w:marBottom w:val="0"/>
          <w:divBdr>
            <w:top w:val="none" w:sz="0" w:space="0" w:color="auto"/>
            <w:left w:val="none" w:sz="0" w:space="0" w:color="auto"/>
            <w:bottom w:val="none" w:sz="0" w:space="0" w:color="auto"/>
            <w:right w:val="none" w:sz="0" w:space="0" w:color="auto"/>
          </w:divBdr>
        </w:div>
        <w:div w:id="298535714">
          <w:marLeft w:val="576"/>
          <w:marRight w:val="0"/>
          <w:marTop w:val="60"/>
          <w:marBottom w:val="0"/>
          <w:divBdr>
            <w:top w:val="none" w:sz="0" w:space="0" w:color="auto"/>
            <w:left w:val="none" w:sz="0" w:space="0" w:color="auto"/>
            <w:bottom w:val="none" w:sz="0" w:space="0" w:color="auto"/>
            <w:right w:val="none" w:sz="0" w:space="0" w:color="auto"/>
          </w:divBdr>
        </w:div>
      </w:divsChild>
    </w:div>
    <w:div w:id="2050110612">
      <w:bodyDiv w:val="1"/>
      <w:marLeft w:val="0"/>
      <w:marRight w:val="0"/>
      <w:marTop w:val="0"/>
      <w:marBottom w:val="0"/>
      <w:divBdr>
        <w:top w:val="none" w:sz="0" w:space="0" w:color="auto"/>
        <w:left w:val="none" w:sz="0" w:space="0" w:color="auto"/>
        <w:bottom w:val="none" w:sz="0" w:space="0" w:color="auto"/>
        <w:right w:val="none" w:sz="0" w:space="0" w:color="auto"/>
      </w:divBdr>
      <w:divsChild>
        <w:div w:id="532689860">
          <w:marLeft w:val="0"/>
          <w:marRight w:val="0"/>
          <w:marTop w:val="0"/>
          <w:marBottom w:val="0"/>
          <w:divBdr>
            <w:top w:val="none" w:sz="0" w:space="0" w:color="auto"/>
            <w:left w:val="none" w:sz="0" w:space="0" w:color="auto"/>
            <w:bottom w:val="none" w:sz="0" w:space="0" w:color="auto"/>
            <w:right w:val="none" w:sz="0" w:space="0" w:color="auto"/>
          </w:divBdr>
          <w:divsChild>
            <w:div w:id="1315908422">
              <w:marLeft w:val="0"/>
              <w:marRight w:val="0"/>
              <w:marTop w:val="0"/>
              <w:marBottom w:val="0"/>
              <w:divBdr>
                <w:top w:val="none" w:sz="0" w:space="0" w:color="auto"/>
                <w:left w:val="none" w:sz="0" w:space="0" w:color="auto"/>
                <w:bottom w:val="none" w:sz="0" w:space="0" w:color="auto"/>
                <w:right w:val="none" w:sz="0" w:space="0" w:color="auto"/>
              </w:divBdr>
              <w:divsChild>
                <w:div w:id="2125883324">
                  <w:marLeft w:val="0"/>
                  <w:marRight w:val="0"/>
                  <w:marTop w:val="0"/>
                  <w:marBottom w:val="375"/>
                  <w:divBdr>
                    <w:top w:val="none" w:sz="0" w:space="0" w:color="auto"/>
                    <w:left w:val="none" w:sz="0" w:space="0" w:color="auto"/>
                    <w:bottom w:val="none" w:sz="0" w:space="0" w:color="auto"/>
                    <w:right w:val="none" w:sz="0" w:space="0" w:color="auto"/>
                  </w:divBdr>
                  <w:divsChild>
                    <w:div w:id="783379800">
                      <w:marLeft w:val="0"/>
                      <w:marRight w:val="0"/>
                      <w:marTop w:val="0"/>
                      <w:marBottom w:val="0"/>
                      <w:divBdr>
                        <w:top w:val="none" w:sz="0" w:space="0" w:color="auto"/>
                        <w:left w:val="none" w:sz="0" w:space="0" w:color="auto"/>
                        <w:bottom w:val="none" w:sz="0" w:space="0" w:color="auto"/>
                        <w:right w:val="none" w:sz="0" w:space="0" w:color="auto"/>
                      </w:divBdr>
                      <w:divsChild>
                        <w:div w:id="604507241">
                          <w:marLeft w:val="0"/>
                          <w:marRight w:val="0"/>
                          <w:marTop w:val="0"/>
                          <w:marBottom w:val="0"/>
                          <w:divBdr>
                            <w:top w:val="none" w:sz="0" w:space="0" w:color="auto"/>
                            <w:left w:val="none" w:sz="0" w:space="0" w:color="auto"/>
                            <w:bottom w:val="none" w:sz="0" w:space="0" w:color="auto"/>
                            <w:right w:val="none" w:sz="0" w:space="0" w:color="auto"/>
                          </w:divBdr>
                          <w:divsChild>
                            <w:div w:id="23291815">
                              <w:marLeft w:val="0"/>
                              <w:marRight w:val="0"/>
                              <w:marTop w:val="0"/>
                              <w:marBottom w:val="0"/>
                              <w:divBdr>
                                <w:top w:val="none" w:sz="0" w:space="0" w:color="auto"/>
                                <w:left w:val="none" w:sz="0" w:space="0" w:color="auto"/>
                                <w:bottom w:val="none" w:sz="0" w:space="0" w:color="auto"/>
                                <w:right w:val="none" w:sz="0" w:space="0" w:color="auto"/>
                              </w:divBdr>
                              <w:divsChild>
                                <w:div w:id="680739244">
                                  <w:marLeft w:val="0"/>
                                  <w:marRight w:val="0"/>
                                  <w:marTop w:val="0"/>
                                  <w:marBottom w:val="0"/>
                                  <w:divBdr>
                                    <w:top w:val="none" w:sz="0" w:space="0" w:color="auto"/>
                                    <w:left w:val="none" w:sz="0" w:space="0" w:color="auto"/>
                                    <w:bottom w:val="none" w:sz="0" w:space="0" w:color="auto"/>
                                    <w:right w:val="none" w:sz="0" w:space="0" w:color="auto"/>
                                  </w:divBdr>
                                  <w:divsChild>
                                    <w:div w:id="511460471">
                                      <w:marLeft w:val="0"/>
                                      <w:marRight w:val="0"/>
                                      <w:marTop w:val="0"/>
                                      <w:marBottom w:val="0"/>
                                      <w:divBdr>
                                        <w:top w:val="none" w:sz="0" w:space="0" w:color="auto"/>
                                        <w:left w:val="none" w:sz="0" w:space="0" w:color="auto"/>
                                        <w:bottom w:val="none" w:sz="0" w:space="0" w:color="auto"/>
                                        <w:right w:val="none" w:sz="0" w:space="0" w:color="auto"/>
                                      </w:divBdr>
                                      <w:divsChild>
                                        <w:div w:id="1307398687">
                                          <w:marLeft w:val="150"/>
                                          <w:marRight w:val="150"/>
                                          <w:marTop w:val="0"/>
                                          <w:marBottom w:val="0"/>
                                          <w:divBdr>
                                            <w:top w:val="none" w:sz="0" w:space="0" w:color="auto"/>
                                            <w:left w:val="none" w:sz="0" w:space="0" w:color="auto"/>
                                            <w:bottom w:val="none" w:sz="0" w:space="0" w:color="auto"/>
                                            <w:right w:val="none" w:sz="0" w:space="0" w:color="auto"/>
                                          </w:divBdr>
                                          <w:divsChild>
                                            <w:div w:id="346712784">
                                              <w:marLeft w:val="0"/>
                                              <w:marRight w:val="0"/>
                                              <w:marTop w:val="0"/>
                                              <w:marBottom w:val="0"/>
                                              <w:divBdr>
                                                <w:top w:val="single" w:sz="6" w:space="0" w:color="E7E1CE"/>
                                                <w:left w:val="single" w:sz="6" w:space="0" w:color="E7E1CE"/>
                                                <w:bottom w:val="single" w:sz="6" w:space="0" w:color="E7E1CE"/>
                                                <w:right w:val="single" w:sz="6" w:space="0" w:color="E7E1CE"/>
                                              </w:divBdr>
                                              <w:divsChild>
                                                <w:div w:id="1251698809">
                                                  <w:marLeft w:val="0"/>
                                                  <w:marRight w:val="0"/>
                                                  <w:marTop w:val="0"/>
                                                  <w:marBottom w:val="0"/>
                                                  <w:divBdr>
                                                    <w:top w:val="none" w:sz="0" w:space="0" w:color="auto"/>
                                                    <w:left w:val="none" w:sz="0" w:space="0" w:color="auto"/>
                                                    <w:bottom w:val="none" w:sz="0" w:space="0" w:color="auto"/>
                                                    <w:right w:val="none" w:sz="0" w:space="0" w:color="auto"/>
                                                  </w:divBdr>
                                                  <w:divsChild>
                                                    <w:div w:id="1852602378">
                                                      <w:marLeft w:val="0"/>
                                                      <w:marRight w:val="0"/>
                                                      <w:marTop w:val="0"/>
                                                      <w:marBottom w:val="0"/>
                                                      <w:divBdr>
                                                        <w:top w:val="none" w:sz="0" w:space="0" w:color="auto"/>
                                                        <w:left w:val="none" w:sz="0" w:space="0" w:color="auto"/>
                                                        <w:bottom w:val="none" w:sz="0" w:space="0" w:color="auto"/>
                                                        <w:right w:val="none" w:sz="0" w:space="0" w:color="auto"/>
                                                      </w:divBdr>
                                                      <w:divsChild>
                                                        <w:div w:id="1946695366">
                                                          <w:marLeft w:val="0"/>
                                                          <w:marRight w:val="0"/>
                                                          <w:marTop w:val="0"/>
                                                          <w:marBottom w:val="0"/>
                                                          <w:divBdr>
                                                            <w:top w:val="none" w:sz="0" w:space="0" w:color="auto"/>
                                                            <w:left w:val="none" w:sz="0" w:space="0" w:color="auto"/>
                                                            <w:bottom w:val="none" w:sz="0" w:space="0" w:color="auto"/>
                                                            <w:right w:val="none" w:sz="0" w:space="0" w:color="auto"/>
                                                          </w:divBdr>
                                                          <w:divsChild>
                                                            <w:div w:id="2021807506">
                                                              <w:marLeft w:val="0"/>
                                                              <w:marRight w:val="0"/>
                                                              <w:marTop w:val="0"/>
                                                              <w:marBottom w:val="0"/>
                                                              <w:divBdr>
                                                                <w:top w:val="none" w:sz="0" w:space="0" w:color="auto"/>
                                                                <w:left w:val="none" w:sz="0" w:space="0" w:color="auto"/>
                                                                <w:bottom w:val="none" w:sz="0" w:space="0" w:color="auto"/>
                                                                <w:right w:val="none" w:sz="0" w:space="0" w:color="auto"/>
                                                              </w:divBdr>
                                                              <w:divsChild>
                                                                <w:div w:id="1692224977">
                                                                  <w:marLeft w:val="0"/>
                                                                  <w:marRight w:val="0"/>
                                                                  <w:marTop w:val="0"/>
                                                                  <w:marBottom w:val="0"/>
                                                                  <w:divBdr>
                                                                    <w:top w:val="none" w:sz="0" w:space="0" w:color="auto"/>
                                                                    <w:left w:val="none" w:sz="0" w:space="0" w:color="auto"/>
                                                                    <w:bottom w:val="none" w:sz="0" w:space="0" w:color="auto"/>
                                                                    <w:right w:val="none" w:sz="0" w:space="0" w:color="auto"/>
                                                                  </w:divBdr>
                                                                  <w:divsChild>
                                                                    <w:div w:id="178129136">
                                                                      <w:marLeft w:val="0"/>
                                                                      <w:marRight w:val="0"/>
                                                                      <w:marTop w:val="0"/>
                                                                      <w:marBottom w:val="0"/>
                                                                      <w:divBdr>
                                                                        <w:top w:val="none" w:sz="0" w:space="0" w:color="auto"/>
                                                                        <w:left w:val="none" w:sz="0" w:space="0" w:color="auto"/>
                                                                        <w:bottom w:val="none" w:sz="0" w:space="0" w:color="auto"/>
                                                                        <w:right w:val="none" w:sz="0" w:space="0" w:color="auto"/>
                                                                      </w:divBdr>
                                                                      <w:divsChild>
                                                                        <w:div w:id="647712333">
                                                                          <w:marLeft w:val="0"/>
                                                                          <w:marRight w:val="0"/>
                                                                          <w:marTop w:val="0"/>
                                                                          <w:marBottom w:val="0"/>
                                                                          <w:divBdr>
                                                                            <w:top w:val="none" w:sz="0" w:space="0" w:color="auto"/>
                                                                            <w:left w:val="none" w:sz="0" w:space="0" w:color="auto"/>
                                                                            <w:bottom w:val="none" w:sz="0" w:space="0" w:color="auto"/>
                                                                            <w:right w:val="none" w:sz="0" w:space="0" w:color="auto"/>
                                                                          </w:divBdr>
                                                                          <w:divsChild>
                                                                            <w:div w:id="1614291578">
                                                                              <w:marLeft w:val="0"/>
                                                                              <w:marRight w:val="0"/>
                                                                              <w:marTop w:val="0"/>
                                                                              <w:marBottom w:val="0"/>
                                                                              <w:divBdr>
                                                                                <w:top w:val="none" w:sz="0" w:space="0" w:color="auto"/>
                                                                                <w:left w:val="none" w:sz="0" w:space="0" w:color="auto"/>
                                                                                <w:bottom w:val="none" w:sz="0" w:space="0" w:color="auto"/>
                                                                                <w:right w:val="none" w:sz="0" w:space="0" w:color="auto"/>
                                                                              </w:divBdr>
                                                                              <w:divsChild>
                                                                                <w:div w:id="1602104149">
                                                                                  <w:marLeft w:val="0"/>
                                                                                  <w:marRight w:val="0"/>
                                                                                  <w:marTop w:val="0"/>
                                                                                  <w:marBottom w:val="0"/>
                                                                                  <w:divBdr>
                                                                                    <w:top w:val="none" w:sz="0" w:space="0" w:color="auto"/>
                                                                                    <w:left w:val="none" w:sz="0" w:space="0" w:color="auto"/>
                                                                                    <w:bottom w:val="none" w:sz="0" w:space="0" w:color="auto"/>
                                                                                    <w:right w:val="none" w:sz="0" w:space="0" w:color="auto"/>
                                                                                  </w:divBdr>
                                                                                  <w:divsChild>
                                                                                    <w:div w:id="9374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0572578">
      <w:bodyDiv w:val="1"/>
      <w:marLeft w:val="0"/>
      <w:marRight w:val="0"/>
      <w:marTop w:val="0"/>
      <w:marBottom w:val="0"/>
      <w:divBdr>
        <w:top w:val="none" w:sz="0" w:space="0" w:color="auto"/>
        <w:left w:val="none" w:sz="0" w:space="0" w:color="auto"/>
        <w:bottom w:val="none" w:sz="0" w:space="0" w:color="auto"/>
        <w:right w:val="none" w:sz="0" w:space="0" w:color="auto"/>
      </w:divBdr>
      <w:divsChild>
        <w:div w:id="365639387">
          <w:marLeft w:val="0"/>
          <w:marRight w:val="0"/>
          <w:marTop w:val="0"/>
          <w:marBottom w:val="0"/>
          <w:divBdr>
            <w:top w:val="none" w:sz="0" w:space="0" w:color="auto"/>
            <w:left w:val="none" w:sz="0" w:space="0" w:color="auto"/>
            <w:bottom w:val="none" w:sz="0" w:space="0" w:color="auto"/>
            <w:right w:val="none" w:sz="0" w:space="0" w:color="auto"/>
          </w:divBdr>
          <w:divsChild>
            <w:div w:id="1821312498">
              <w:marLeft w:val="0"/>
              <w:marRight w:val="0"/>
              <w:marTop w:val="0"/>
              <w:marBottom w:val="0"/>
              <w:divBdr>
                <w:top w:val="none" w:sz="0" w:space="0" w:color="auto"/>
                <w:left w:val="none" w:sz="0" w:space="0" w:color="auto"/>
                <w:bottom w:val="none" w:sz="0" w:space="0" w:color="auto"/>
                <w:right w:val="none" w:sz="0" w:space="0" w:color="auto"/>
              </w:divBdr>
              <w:divsChild>
                <w:div w:id="90856527">
                  <w:marLeft w:val="0"/>
                  <w:marRight w:val="0"/>
                  <w:marTop w:val="0"/>
                  <w:marBottom w:val="0"/>
                  <w:divBdr>
                    <w:top w:val="none" w:sz="0" w:space="0" w:color="auto"/>
                    <w:left w:val="none" w:sz="0" w:space="0" w:color="auto"/>
                    <w:bottom w:val="none" w:sz="0" w:space="0" w:color="auto"/>
                    <w:right w:val="none" w:sz="0" w:space="0" w:color="auto"/>
                  </w:divBdr>
                  <w:divsChild>
                    <w:div w:id="925839991">
                      <w:marLeft w:val="0"/>
                      <w:marRight w:val="0"/>
                      <w:marTop w:val="0"/>
                      <w:marBottom w:val="0"/>
                      <w:divBdr>
                        <w:top w:val="none" w:sz="0" w:space="0" w:color="auto"/>
                        <w:left w:val="none" w:sz="0" w:space="0" w:color="auto"/>
                        <w:bottom w:val="none" w:sz="0" w:space="0" w:color="auto"/>
                        <w:right w:val="none" w:sz="0" w:space="0" w:color="auto"/>
                      </w:divBdr>
                      <w:divsChild>
                        <w:div w:id="807434527">
                          <w:marLeft w:val="0"/>
                          <w:marRight w:val="0"/>
                          <w:marTop w:val="0"/>
                          <w:marBottom w:val="0"/>
                          <w:divBdr>
                            <w:top w:val="none" w:sz="0" w:space="0" w:color="auto"/>
                            <w:left w:val="none" w:sz="0" w:space="0" w:color="auto"/>
                            <w:bottom w:val="none" w:sz="0" w:space="0" w:color="auto"/>
                            <w:right w:val="none" w:sz="0" w:space="0" w:color="auto"/>
                          </w:divBdr>
                          <w:divsChild>
                            <w:div w:id="613056028">
                              <w:marLeft w:val="0"/>
                              <w:marRight w:val="0"/>
                              <w:marTop w:val="0"/>
                              <w:marBottom w:val="0"/>
                              <w:divBdr>
                                <w:top w:val="none" w:sz="0" w:space="0" w:color="auto"/>
                                <w:left w:val="none" w:sz="0" w:space="0" w:color="auto"/>
                                <w:bottom w:val="none" w:sz="0" w:space="0" w:color="auto"/>
                                <w:right w:val="none" w:sz="0" w:space="0" w:color="auto"/>
                              </w:divBdr>
                              <w:divsChild>
                                <w:div w:id="848787208">
                                  <w:marLeft w:val="0"/>
                                  <w:marRight w:val="0"/>
                                  <w:marTop w:val="0"/>
                                  <w:marBottom w:val="0"/>
                                  <w:divBdr>
                                    <w:top w:val="none" w:sz="0" w:space="0" w:color="auto"/>
                                    <w:left w:val="none" w:sz="0" w:space="0" w:color="auto"/>
                                    <w:bottom w:val="none" w:sz="0" w:space="0" w:color="auto"/>
                                    <w:right w:val="none" w:sz="0" w:space="0" w:color="auto"/>
                                  </w:divBdr>
                                  <w:divsChild>
                                    <w:div w:id="791679569">
                                      <w:marLeft w:val="0"/>
                                      <w:marRight w:val="0"/>
                                      <w:marTop w:val="0"/>
                                      <w:marBottom w:val="0"/>
                                      <w:divBdr>
                                        <w:top w:val="none" w:sz="0" w:space="0" w:color="auto"/>
                                        <w:left w:val="none" w:sz="0" w:space="0" w:color="auto"/>
                                        <w:bottom w:val="none" w:sz="0" w:space="0" w:color="auto"/>
                                        <w:right w:val="none" w:sz="0" w:space="0" w:color="auto"/>
                                      </w:divBdr>
                                      <w:divsChild>
                                        <w:div w:id="1094016385">
                                          <w:marLeft w:val="0"/>
                                          <w:marRight w:val="0"/>
                                          <w:marTop w:val="0"/>
                                          <w:marBottom w:val="0"/>
                                          <w:divBdr>
                                            <w:top w:val="none" w:sz="0" w:space="0" w:color="auto"/>
                                            <w:left w:val="none" w:sz="0" w:space="0" w:color="auto"/>
                                            <w:bottom w:val="none" w:sz="0" w:space="0" w:color="auto"/>
                                            <w:right w:val="none" w:sz="0" w:space="0" w:color="auto"/>
                                          </w:divBdr>
                                          <w:divsChild>
                                            <w:div w:id="1188985139">
                                              <w:marLeft w:val="0"/>
                                              <w:marRight w:val="0"/>
                                              <w:marTop w:val="0"/>
                                              <w:marBottom w:val="300"/>
                                              <w:divBdr>
                                                <w:top w:val="none" w:sz="0" w:space="0" w:color="auto"/>
                                                <w:left w:val="none" w:sz="0" w:space="0" w:color="auto"/>
                                                <w:bottom w:val="none" w:sz="0" w:space="0" w:color="auto"/>
                                                <w:right w:val="none" w:sz="0" w:space="0" w:color="auto"/>
                                              </w:divBdr>
                                              <w:divsChild>
                                                <w:div w:id="94892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1247312">
      <w:bodyDiv w:val="1"/>
      <w:marLeft w:val="0"/>
      <w:marRight w:val="0"/>
      <w:marTop w:val="0"/>
      <w:marBottom w:val="0"/>
      <w:divBdr>
        <w:top w:val="none" w:sz="0" w:space="0" w:color="auto"/>
        <w:left w:val="none" w:sz="0" w:space="0" w:color="auto"/>
        <w:bottom w:val="none" w:sz="0" w:space="0" w:color="auto"/>
        <w:right w:val="none" w:sz="0" w:space="0" w:color="auto"/>
      </w:divBdr>
      <w:divsChild>
        <w:div w:id="1434977337">
          <w:marLeft w:val="0"/>
          <w:marRight w:val="0"/>
          <w:marTop w:val="0"/>
          <w:marBottom w:val="0"/>
          <w:divBdr>
            <w:top w:val="none" w:sz="0" w:space="0" w:color="auto"/>
            <w:left w:val="none" w:sz="0" w:space="0" w:color="auto"/>
            <w:bottom w:val="none" w:sz="0" w:space="0" w:color="auto"/>
            <w:right w:val="none" w:sz="0" w:space="0" w:color="auto"/>
          </w:divBdr>
          <w:divsChild>
            <w:div w:id="790394377">
              <w:marLeft w:val="0"/>
              <w:marRight w:val="0"/>
              <w:marTop w:val="0"/>
              <w:marBottom w:val="0"/>
              <w:divBdr>
                <w:top w:val="none" w:sz="0" w:space="0" w:color="auto"/>
                <w:left w:val="none" w:sz="0" w:space="0" w:color="auto"/>
                <w:bottom w:val="none" w:sz="0" w:space="0" w:color="auto"/>
                <w:right w:val="none" w:sz="0" w:space="0" w:color="auto"/>
              </w:divBdr>
              <w:divsChild>
                <w:div w:id="1744060839">
                  <w:marLeft w:val="0"/>
                  <w:marRight w:val="0"/>
                  <w:marTop w:val="0"/>
                  <w:marBottom w:val="0"/>
                  <w:divBdr>
                    <w:top w:val="none" w:sz="0" w:space="0" w:color="auto"/>
                    <w:left w:val="none" w:sz="0" w:space="0" w:color="auto"/>
                    <w:bottom w:val="none" w:sz="0" w:space="0" w:color="auto"/>
                    <w:right w:val="none" w:sz="0" w:space="0" w:color="auto"/>
                  </w:divBdr>
                  <w:divsChild>
                    <w:div w:id="164251932">
                      <w:marLeft w:val="0"/>
                      <w:marRight w:val="0"/>
                      <w:marTop w:val="0"/>
                      <w:marBottom w:val="0"/>
                      <w:divBdr>
                        <w:top w:val="none" w:sz="0" w:space="0" w:color="auto"/>
                        <w:left w:val="none" w:sz="0" w:space="0" w:color="auto"/>
                        <w:bottom w:val="none" w:sz="0" w:space="0" w:color="auto"/>
                        <w:right w:val="none" w:sz="0" w:space="0" w:color="auto"/>
                      </w:divBdr>
                      <w:divsChild>
                        <w:div w:id="383024390">
                          <w:marLeft w:val="0"/>
                          <w:marRight w:val="0"/>
                          <w:marTop w:val="0"/>
                          <w:marBottom w:val="0"/>
                          <w:divBdr>
                            <w:top w:val="none" w:sz="0" w:space="0" w:color="auto"/>
                            <w:left w:val="none" w:sz="0" w:space="0" w:color="auto"/>
                            <w:bottom w:val="none" w:sz="0" w:space="0" w:color="auto"/>
                            <w:right w:val="none" w:sz="0" w:space="0" w:color="auto"/>
                          </w:divBdr>
                          <w:divsChild>
                            <w:div w:id="1507792985">
                              <w:marLeft w:val="0"/>
                              <w:marRight w:val="0"/>
                              <w:marTop w:val="0"/>
                              <w:marBottom w:val="0"/>
                              <w:divBdr>
                                <w:top w:val="none" w:sz="0" w:space="0" w:color="auto"/>
                                <w:left w:val="none" w:sz="0" w:space="0" w:color="auto"/>
                                <w:bottom w:val="none" w:sz="0" w:space="0" w:color="auto"/>
                                <w:right w:val="none" w:sz="0" w:space="0" w:color="auto"/>
                              </w:divBdr>
                              <w:divsChild>
                                <w:div w:id="302466762">
                                  <w:marLeft w:val="0"/>
                                  <w:marRight w:val="0"/>
                                  <w:marTop w:val="0"/>
                                  <w:marBottom w:val="0"/>
                                  <w:divBdr>
                                    <w:top w:val="none" w:sz="0" w:space="0" w:color="auto"/>
                                    <w:left w:val="none" w:sz="0" w:space="0" w:color="auto"/>
                                    <w:bottom w:val="none" w:sz="0" w:space="0" w:color="auto"/>
                                    <w:right w:val="none" w:sz="0" w:space="0" w:color="auto"/>
                                  </w:divBdr>
                                  <w:divsChild>
                                    <w:div w:id="2040426975">
                                      <w:marLeft w:val="0"/>
                                      <w:marRight w:val="0"/>
                                      <w:marTop w:val="0"/>
                                      <w:marBottom w:val="0"/>
                                      <w:divBdr>
                                        <w:top w:val="none" w:sz="0" w:space="0" w:color="auto"/>
                                        <w:left w:val="none" w:sz="0" w:space="0" w:color="auto"/>
                                        <w:bottom w:val="none" w:sz="0" w:space="0" w:color="auto"/>
                                        <w:right w:val="none" w:sz="0" w:space="0" w:color="auto"/>
                                      </w:divBdr>
                                      <w:divsChild>
                                        <w:div w:id="1036614461">
                                          <w:marLeft w:val="0"/>
                                          <w:marRight w:val="0"/>
                                          <w:marTop w:val="0"/>
                                          <w:marBottom w:val="0"/>
                                          <w:divBdr>
                                            <w:top w:val="none" w:sz="0" w:space="0" w:color="auto"/>
                                            <w:left w:val="none" w:sz="0" w:space="0" w:color="auto"/>
                                            <w:bottom w:val="none" w:sz="0" w:space="0" w:color="auto"/>
                                            <w:right w:val="none" w:sz="0" w:space="0" w:color="auto"/>
                                          </w:divBdr>
                                          <w:divsChild>
                                            <w:div w:id="544947042">
                                              <w:marLeft w:val="0"/>
                                              <w:marRight w:val="0"/>
                                              <w:marTop w:val="0"/>
                                              <w:marBottom w:val="300"/>
                                              <w:divBdr>
                                                <w:top w:val="none" w:sz="0" w:space="0" w:color="auto"/>
                                                <w:left w:val="none" w:sz="0" w:space="0" w:color="auto"/>
                                                <w:bottom w:val="none" w:sz="0" w:space="0" w:color="auto"/>
                                                <w:right w:val="none" w:sz="0" w:space="0" w:color="auto"/>
                                              </w:divBdr>
                                              <w:divsChild>
                                                <w:div w:id="149876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2018421">
      <w:bodyDiv w:val="1"/>
      <w:marLeft w:val="0"/>
      <w:marRight w:val="0"/>
      <w:marTop w:val="0"/>
      <w:marBottom w:val="0"/>
      <w:divBdr>
        <w:top w:val="none" w:sz="0" w:space="0" w:color="auto"/>
        <w:left w:val="none" w:sz="0" w:space="0" w:color="auto"/>
        <w:bottom w:val="none" w:sz="0" w:space="0" w:color="auto"/>
        <w:right w:val="none" w:sz="0" w:space="0" w:color="auto"/>
      </w:divBdr>
      <w:divsChild>
        <w:div w:id="337461524">
          <w:marLeft w:val="0"/>
          <w:marRight w:val="0"/>
          <w:marTop w:val="0"/>
          <w:marBottom w:val="0"/>
          <w:divBdr>
            <w:top w:val="none" w:sz="0" w:space="0" w:color="auto"/>
            <w:left w:val="none" w:sz="0" w:space="0" w:color="auto"/>
            <w:bottom w:val="none" w:sz="0" w:space="0" w:color="auto"/>
            <w:right w:val="none" w:sz="0" w:space="0" w:color="auto"/>
          </w:divBdr>
        </w:div>
        <w:div w:id="846597463">
          <w:marLeft w:val="0"/>
          <w:marRight w:val="0"/>
          <w:marTop w:val="0"/>
          <w:marBottom w:val="0"/>
          <w:divBdr>
            <w:top w:val="none" w:sz="0" w:space="0" w:color="auto"/>
            <w:left w:val="none" w:sz="0" w:space="0" w:color="auto"/>
            <w:bottom w:val="none" w:sz="0" w:space="0" w:color="auto"/>
            <w:right w:val="none" w:sz="0" w:space="0" w:color="auto"/>
          </w:divBdr>
        </w:div>
        <w:div w:id="1253515436">
          <w:marLeft w:val="0"/>
          <w:marRight w:val="0"/>
          <w:marTop w:val="0"/>
          <w:marBottom w:val="0"/>
          <w:divBdr>
            <w:top w:val="none" w:sz="0" w:space="0" w:color="auto"/>
            <w:left w:val="none" w:sz="0" w:space="0" w:color="auto"/>
            <w:bottom w:val="none" w:sz="0" w:space="0" w:color="auto"/>
            <w:right w:val="none" w:sz="0" w:space="0" w:color="auto"/>
          </w:divBdr>
        </w:div>
      </w:divsChild>
    </w:div>
    <w:div w:id="2101946500">
      <w:bodyDiv w:val="1"/>
      <w:marLeft w:val="0"/>
      <w:marRight w:val="0"/>
      <w:marTop w:val="0"/>
      <w:marBottom w:val="0"/>
      <w:divBdr>
        <w:top w:val="none" w:sz="0" w:space="0" w:color="auto"/>
        <w:left w:val="none" w:sz="0" w:space="0" w:color="auto"/>
        <w:bottom w:val="none" w:sz="0" w:space="0" w:color="auto"/>
        <w:right w:val="none" w:sz="0" w:space="0" w:color="auto"/>
      </w:divBdr>
    </w:div>
    <w:div w:id="2118404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emf"/><Relationship Id="rId26" Type="http://schemas.openxmlformats.org/officeDocument/2006/relationships/hyperlink" Target="http://www.sustainabletourismalliance.net" TargetMode="External"/><Relationship Id="rId39" Type="http://schemas.openxmlformats.org/officeDocument/2006/relationships/image" Target="media/image21.jpeg"/><Relationship Id="rId21" Type="http://schemas.openxmlformats.org/officeDocument/2006/relationships/image" Target="media/image7.png"/><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header" Target="header3.xml"/><Relationship Id="rId50" Type="http://schemas.openxmlformats.org/officeDocument/2006/relationships/footer" Target="footer10.xml"/><Relationship Id="rId55" Type="http://schemas.openxmlformats.org/officeDocument/2006/relationships/footer" Target="footer1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emf"/><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7.emf"/><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png"/><Relationship Id="rId29" Type="http://schemas.openxmlformats.org/officeDocument/2006/relationships/footer" Target="footer6.xml"/><Relationship Id="rId41" Type="http://schemas.openxmlformats.org/officeDocument/2006/relationships/image" Target="media/image23.jpeg"/><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footer" Target="footer8.xml"/><Relationship Id="rId53" Type="http://schemas.openxmlformats.org/officeDocument/2006/relationships/footer" Target="footer12.xml"/><Relationship Id="rId58" Type="http://schemas.openxmlformats.org/officeDocument/2006/relationships/footer" Target="footer15.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9.jpeg"/><Relationship Id="rId28" Type="http://schemas.openxmlformats.org/officeDocument/2006/relationships/footer" Target="footer5.xml"/><Relationship Id="rId36" Type="http://schemas.openxmlformats.org/officeDocument/2006/relationships/image" Target="media/image18.jpeg"/><Relationship Id="rId49" Type="http://schemas.openxmlformats.org/officeDocument/2006/relationships/image" Target="media/image28.emf"/><Relationship Id="rId57" Type="http://schemas.openxmlformats.org/officeDocument/2006/relationships/footer" Target="footer14.xml"/><Relationship Id="rId10" Type="http://schemas.openxmlformats.org/officeDocument/2006/relationships/footer" Target="footer1.xml"/><Relationship Id="rId19" Type="http://schemas.openxmlformats.org/officeDocument/2006/relationships/image" Target="media/image5.emf"/><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footer" Target="footer11.xml"/><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emf"/><Relationship Id="rId22" Type="http://schemas.openxmlformats.org/officeDocument/2006/relationships/image" Target="media/image8.emf"/><Relationship Id="rId27" Type="http://schemas.openxmlformats.org/officeDocument/2006/relationships/image" Target="media/image12.jpg"/><Relationship Id="rId30" Type="http://schemas.openxmlformats.org/officeDocument/2006/relationships/footer" Target="footer7.xml"/><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footer" Target="footer9.xml"/><Relationship Id="rId56" Type="http://schemas.openxmlformats.org/officeDocument/2006/relationships/header" Target="header6.xml"/><Relationship Id="rId8" Type="http://schemas.openxmlformats.org/officeDocument/2006/relationships/endnotes" Target="endnotes.xml"/><Relationship Id="rId51" Type="http://schemas.openxmlformats.org/officeDocument/2006/relationships/header" Target="header4.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3D2055-59A4-4AB8-B9D9-CFD34B731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80</Pages>
  <Words>31524</Words>
  <Characters>179693</Characters>
  <Application>Microsoft Office Word</Application>
  <DocSecurity>0</DocSecurity>
  <Lines>1497</Lines>
  <Paragraphs>421</Paragraphs>
  <ScaleCrop>false</ScaleCrop>
  <HeadingPairs>
    <vt:vector size="2" baseType="variant">
      <vt:variant>
        <vt:lpstr>Title</vt:lpstr>
      </vt:variant>
      <vt:variant>
        <vt:i4>1</vt:i4>
      </vt:variant>
    </vt:vector>
  </HeadingPairs>
  <TitlesOfParts>
    <vt:vector size="1" baseType="lpstr">
      <vt:lpstr>Terminal Evaluation Report</vt:lpstr>
    </vt:vector>
  </TitlesOfParts>
  <Company>Microsoft</Company>
  <LinksUpToDate>false</LinksUpToDate>
  <CharactersWithSpaces>210796</CharactersWithSpaces>
  <SharedDoc>false</SharedDoc>
  <HLinks>
    <vt:vector size="366" baseType="variant">
      <vt:variant>
        <vt:i4>1310778</vt:i4>
      </vt:variant>
      <vt:variant>
        <vt:i4>362</vt:i4>
      </vt:variant>
      <vt:variant>
        <vt:i4>0</vt:i4>
      </vt:variant>
      <vt:variant>
        <vt:i4>5</vt:i4>
      </vt:variant>
      <vt:variant>
        <vt:lpwstr/>
      </vt:variant>
      <vt:variant>
        <vt:lpwstr>_Toc358440523</vt:lpwstr>
      </vt:variant>
      <vt:variant>
        <vt:i4>1310778</vt:i4>
      </vt:variant>
      <vt:variant>
        <vt:i4>356</vt:i4>
      </vt:variant>
      <vt:variant>
        <vt:i4>0</vt:i4>
      </vt:variant>
      <vt:variant>
        <vt:i4>5</vt:i4>
      </vt:variant>
      <vt:variant>
        <vt:lpwstr/>
      </vt:variant>
      <vt:variant>
        <vt:lpwstr>_Toc358440522</vt:lpwstr>
      </vt:variant>
      <vt:variant>
        <vt:i4>1310778</vt:i4>
      </vt:variant>
      <vt:variant>
        <vt:i4>350</vt:i4>
      </vt:variant>
      <vt:variant>
        <vt:i4>0</vt:i4>
      </vt:variant>
      <vt:variant>
        <vt:i4>5</vt:i4>
      </vt:variant>
      <vt:variant>
        <vt:lpwstr/>
      </vt:variant>
      <vt:variant>
        <vt:lpwstr>_Toc358440521</vt:lpwstr>
      </vt:variant>
      <vt:variant>
        <vt:i4>1310778</vt:i4>
      </vt:variant>
      <vt:variant>
        <vt:i4>344</vt:i4>
      </vt:variant>
      <vt:variant>
        <vt:i4>0</vt:i4>
      </vt:variant>
      <vt:variant>
        <vt:i4>5</vt:i4>
      </vt:variant>
      <vt:variant>
        <vt:lpwstr/>
      </vt:variant>
      <vt:variant>
        <vt:lpwstr>_Toc358440520</vt:lpwstr>
      </vt:variant>
      <vt:variant>
        <vt:i4>1507386</vt:i4>
      </vt:variant>
      <vt:variant>
        <vt:i4>338</vt:i4>
      </vt:variant>
      <vt:variant>
        <vt:i4>0</vt:i4>
      </vt:variant>
      <vt:variant>
        <vt:i4>5</vt:i4>
      </vt:variant>
      <vt:variant>
        <vt:lpwstr/>
      </vt:variant>
      <vt:variant>
        <vt:lpwstr>_Toc358440519</vt:lpwstr>
      </vt:variant>
      <vt:variant>
        <vt:i4>1507386</vt:i4>
      </vt:variant>
      <vt:variant>
        <vt:i4>332</vt:i4>
      </vt:variant>
      <vt:variant>
        <vt:i4>0</vt:i4>
      </vt:variant>
      <vt:variant>
        <vt:i4>5</vt:i4>
      </vt:variant>
      <vt:variant>
        <vt:lpwstr/>
      </vt:variant>
      <vt:variant>
        <vt:lpwstr>_Toc358440518</vt:lpwstr>
      </vt:variant>
      <vt:variant>
        <vt:i4>1507386</vt:i4>
      </vt:variant>
      <vt:variant>
        <vt:i4>326</vt:i4>
      </vt:variant>
      <vt:variant>
        <vt:i4>0</vt:i4>
      </vt:variant>
      <vt:variant>
        <vt:i4>5</vt:i4>
      </vt:variant>
      <vt:variant>
        <vt:lpwstr/>
      </vt:variant>
      <vt:variant>
        <vt:lpwstr>_Toc358440517</vt:lpwstr>
      </vt:variant>
      <vt:variant>
        <vt:i4>1507386</vt:i4>
      </vt:variant>
      <vt:variant>
        <vt:i4>320</vt:i4>
      </vt:variant>
      <vt:variant>
        <vt:i4>0</vt:i4>
      </vt:variant>
      <vt:variant>
        <vt:i4>5</vt:i4>
      </vt:variant>
      <vt:variant>
        <vt:lpwstr/>
      </vt:variant>
      <vt:variant>
        <vt:lpwstr>_Toc358440516</vt:lpwstr>
      </vt:variant>
      <vt:variant>
        <vt:i4>1507386</vt:i4>
      </vt:variant>
      <vt:variant>
        <vt:i4>314</vt:i4>
      </vt:variant>
      <vt:variant>
        <vt:i4>0</vt:i4>
      </vt:variant>
      <vt:variant>
        <vt:i4>5</vt:i4>
      </vt:variant>
      <vt:variant>
        <vt:lpwstr/>
      </vt:variant>
      <vt:variant>
        <vt:lpwstr>_Toc358440515</vt:lpwstr>
      </vt:variant>
      <vt:variant>
        <vt:i4>1507386</vt:i4>
      </vt:variant>
      <vt:variant>
        <vt:i4>308</vt:i4>
      </vt:variant>
      <vt:variant>
        <vt:i4>0</vt:i4>
      </vt:variant>
      <vt:variant>
        <vt:i4>5</vt:i4>
      </vt:variant>
      <vt:variant>
        <vt:lpwstr/>
      </vt:variant>
      <vt:variant>
        <vt:lpwstr>_Toc358440514</vt:lpwstr>
      </vt:variant>
      <vt:variant>
        <vt:i4>1507386</vt:i4>
      </vt:variant>
      <vt:variant>
        <vt:i4>302</vt:i4>
      </vt:variant>
      <vt:variant>
        <vt:i4>0</vt:i4>
      </vt:variant>
      <vt:variant>
        <vt:i4>5</vt:i4>
      </vt:variant>
      <vt:variant>
        <vt:lpwstr/>
      </vt:variant>
      <vt:variant>
        <vt:lpwstr>_Toc358440513</vt:lpwstr>
      </vt:variant>
      <vt:variant>
        <vt:i4>1507386</vt:i4>
      </vt:variant>
      <vt:variant>
        <vt:i4>296</vt:i4>
      </vt:variant>
      <vt:variant>
        <vt:i4>0</vt:i4>
      </vt:variant>
      <vt:variant>
        <vt:i4>5</vt:i4>
      </vt:variant>
      <vt:variant>
        <vt:lpwstr/>
      </vt:variant>
      <vt:variant>
        <vt:lpwstr>_Toc358440512</vt:lpwstr>
      </vt:variant>
      <vt:variant>
        <vt:i4>1507386</vt:i4>
      </vt:variant>
      <vt:variant>
        <vt:i4>290</vt:i4>
      </vt:variant>
      <vt:variant>
        <vt:i4>0</vt:i4>
      </vt:variant>
      <vt:variant>
        <vt:i4>5</vt:i4>
      </vt:variant>
      <vt:variant>
        <vt:lpwstr/>
      </vt:variant>
      <vt:variant>
        <vt:lpwstr>_Toc358440511</vt:lpwstr>
      </vt:variant>
      <vt:variant>
        <vt:i4>1507386</vt:i4>
      </vt:variant>
      <vt:variant>
        <vt:i4>284</vt:i4>
      </vt:variant>
      <vt:variant>
        <vt:i4>0</vt:i4>
      </vt:variant>
      <vt:variant>
        <vt:i4>5</vt:i4>
      </vt:variant>
      <vt:variant>
        <vt:lpwstr/>
      </vt:variant>
      <vt:variant>
        <vt:lpwstr>_Toc358440510</vt:lpwstr>
      </vt:variant>
      <vt:variant>
        <vt:i4>1441850</vt:i4>
      </vt:variant>
      <vt:variant>
        <vt:i4>278</vt:i4>
      </vt:variant>
      <vt:variant>
        <vt:i4>0</vt:i4>
      </vt:variant>
      <vt:variant>
        <vt:i4>5</vt:i4>
      </vt:variant>
      <vt:variant>
        <vt:lpwstr/>
      </vt:variant>
      <vt:variant>
        <vt:lpwstr>_Toc358440509</vt:lpwstr>
      </vt:variant>
      <vt:variant>
        <vt:i4>1441850</vt:i4>
      </vt:variant>
      <vt:variant>
        <vt:i4>272</vt:i4>
      </vt:variant>
      <vt:variant>
        <vt:i4>0</vt:i4>
      </vt:variant>
      <vt:variant>
        <vt:i4>5</vt:i4>
      </vt:variant>
      <vt:variant>
        <vt:lpwstr/>
      </vt:variant>
      <vt:variant>
        <vt:lpwstr>_Toc358440508</vt:lpwstr>
      </vt:variant>
      <vt:variant>
        <vt:i4>1441850</vt:i4>
      </vt:variant>
      <vt:variant>
        <vt:i4>266</vt:i4>
      </vt:variant>
      <vt:variant>
        <vt:i4>0</vt:i4>
      </vt:variant>
      <vt:variant>
        <vt:i4>5</vt:i4>
      </vt:variant>
      <vt:variant>
        <vt:lpwstr/>
      </vt:variant>
      <vt:variant>
        <vt:lpwstr>_Toc358440507</vt:lpwstr>
      </vt:variant>
      <vt:variant>
        <vt:i4>1441850</vt:i4>
      </vt:variant>
      <vt:variant>
        <vt:i4>260</vt:i4>
      </vt:variant>
      <vt:variant>
        <vt:i4>0</vt:i4>
      </vt:variant>
      <vt:variant>
        <vt:i4>5</vt:i4>
      </vt:variant>
      <vt:variant>
        <vt:lpwstr/>
      </vt:variant>
      <vt:variant>
        <vt:lpwstr>_Toc358440506</vt:lpwstr>
      </vt:variant>
      <vt:variant>
        <vt:i4>1441850</vt:i4>
      </vt:variant>
      <vt:variant>
        <vt:i4>254</vt:i4>
      </vt:variant>
      <vt:variant>
        <vt:i4>0</vt:i4>
      </vt:variant>
      <vt:variant>
        <vt:i4>5</vt:i4>
      </vt:variant>
      <vt:variant>
        <vt:lpwstr/>
      </vt:variant>
      <vt:variant>
        <vt:lpwstr>_Toc358440505</vt:lpwstr>
      </vt:variant>
      <vt:variant>
        <vt:i4>1441850</vt:i4>
      </vt:variant>
      <vt:variant>
        <vt:i4>248</vt:i4>
      </vt:variant>
      <vt:variant>
        <vt:i4>0</vt:i4>
      </vt:variant>
      <vt:variant>
        <vt:i4>5</vt:i4>
      </vt:variant>
      <vt:variant>
        <vt:lpwstr/>
      </vt:variant>
      <vt:variant>
        <vt:lpwstr>_Toc358440504</vt:lpwstr>
      </vt:variant>
      <vt:variant>
        <vt:i4>1441850</vt:i4>
      </vt:variant>
      <vt:variant>
        <vt:i4>242</vt:i4>
      </vt:variant>
      <vt:variant>
        <vt:i4>0</vt:i4>
      </vt:variant>
      <vt:variant>
        <vt:i4>5</vt:i4>
      </vt:variant>
      <vt:variant>
        <vt:lpwstr/>
      </vt:variant>
      <vt:variant>
        <vt:lpwstr>_Toc358440503</vt:lpwstr>
      </vt:variant>
      <vt:variant>
        <vt:i4>1441850</vt:i4>
      </vt:variant>
      <vt:variant>
        <vt:i4>236</vt:i4>
      </vt:variant>
      <vt:variant>
        <vt:i4>0</vt:i4>
      </vt:variant>
      <vt:variant>
        <vt:i4>5</vt:i4>
      </vt:variant>
      <vt:variant>
        <vt:lpwstr/>
      </vt:variant>
      <vt:variant>
        <vt:lpwstr>_Toc358440502</vt:lpwstr>
      </vt:variant>
      <vt:variant>
        <vt:i4>1441850</vt:i4>
      </vt:variant>
      <vt:variant>
        <vt:i4>230</vt:i4>
      </vt:variant>
      <vt:variant>
        <vt:i4>0</vt:i4>
      </vt:variant>
      <vt:variant>
        <vt:i4>5</vt:i4>
      </vt:variant>
      <vt:variant>
        <vt:lpwstr/>
      </vt:variant>
      <vt:variant>
        <vt:lpwstr>_Toc358440501</vt:lpwstr>
      </vt:variant>
      <vt:variant>
        <vt:i4>1441850</vt:i4>
      </vt:variant>
      <vt:variant>
        <vt:i4>224</vt:i4>
      </vt:variant>
      <vt:variant>
        <vt:i4>0</vt:i4>
      </vt:variant>
      <vt:variant>
        <vt:i4>5</vt:i4>
      </vt:variant>
      <vt:variant>
        <vt:lpwstr/>
      </vt:variant>
      <vt:variant>
        <vt:lpwstr>_Toc358440500</vt:lpwstr>
      </vt:variant>
      <vt:variant>
        <vt:i4>2031675</vt:i4>
      </vt:variant>
      <vt:variant>
        <vt:i4>218</vt:i4>
      </vt:variant>
      <vt:variant>
        <vt:i4>0</vt:i4>
      </vt:variant>
      <vt:variant>
        <vt:i4>5</vt:i4>
      </vt:variant>
      <vt:variant>
        <vt:lpwstr/>
      </vt:variant>
      <vt:variant>
        <vt:lpwstr>_Toc358440499</vt:lpwstr>
      </vt:variant>
      <vt:variant>
        <vt:i4>2031675</vt:i4>
      </vt:variant>
      <vt:variant>
        <vt:i4>212</vt:i4>
      </vt:variant>
      <vt:variant>
        <vt:i4>0</vt:i4>
      </vt:variant>
      <vt:variant>
        <vt:i4>5</vt:i4>
      </vt:variant>
      <vt:variant>
        <vt:lpwstr/>
      </vt:variant>
      <vt:variant>
        <vt:lpwstr>_Toc358440498</vt:lpwstr>
      </vt:variant>
      <vt:variant>
        <vt:i4>2031675</vt:i4>
      </vt:variant>
      <vt:variant>
        <vt:i4>206</vt:i4>
      </vt:variant>
      <vt:variant>
        <vt:i4>0</vt:i4>
      </vt:variant>
      <vt:variant>
        <vt:i4>5</vt:i4>
      </vt:variant>
      <vt:variant>
        <vt:lpwstr/>
      </vt:variant>
      <vt:variant>
        <vt:lpwstr>_Toc358440497</vt:lpwstr>
      </vt:variant>
      <vt:variant>
        <vt:i4>2031675</vt:i4>
      </vt:variant>
      <vt:variant>
        <vt:i4>200</vt:i4>
      </vt:variant>
      <vt:variant>
        <vt:i4>0</vt:i4>
      </vt:variant>
      <vt:variant>
        <vt:i4>5</vt:i4>
      </vt:variant>
      <vt:variant>
        <vt:lpwstr/>
      </vt:variant>
      <vt:variant>
        <vt:lpwstr>_Toc358440496</vt:lpwstr>
      </vt:variant>
      <vt:variant>
        <vt:i4>2031675</vt:i4>
      </vt:variant>
      <vt:variant>
        <vt:i4>194</vt:i4>
      </vt:variant>
      <vt:variant>
        <vt:i4>0</vt:i4>
      </vt:variant>
      <vt:variant>
        <vt:i4>5</vt:i4>
      </vt:variant>
      <vt:variant>
        <vt:lpwstr/>
      </vt:variant>
      <vt:variant>
        <vt:lpwstr>_Toc358440495</vt:lpwstr>
      </vt:variant>
      <vt:variant>
        <vt:i4>2031675</vt:i4>
      </vt:variant>
      <vt:variant>
        <vt:i4>188</vt:i4>
      </vt:variant>
      <vt:variant>
        <vt:i4>0</vt:i4>
      </vt:variant>
      <vt:variant>
        <vt:i4>5</vt:i4>
      </vt:variant>
      <vt:variant>
        <vt:lpwstr/>
      </vt:variant>
      <vt:variant>
        <vt:lpwstr>_Toc358440494</vt:lpwstr>
      </vt:variant>
      <vt:variant>
        <vt:i4>2031675</vt:i4>
      </vt:variant>
      <vt:variant>
        <vt:i4>182</vt:i4>
      </vt:variant>
      <vt:variant>
        <vt:i4>0</vt:i4>
      </vt:variant>
      <vt:variant>
        <vt:i4>5</vt:i4>
      </vt:variant>
      <vt:variant>
        <vt:lpwstr/>
      </vt:variant>
      <vt:variant>
        <vt:lpwstr>_Toc358440493</vt:lpwstr>
      </vt:variant>
      <vt:variant>
        <vt:i4>2031675</vt:i4>
      </vt:variant>
      <vt:variant>
        <vt:i4>176</vt:i4>
      </vt:variant>
      <vt:variant>
        <vt:i4>0</vt:i4>
      </vt:variant>
      <vt:variant>
        <vt:i4>5</vt:i4>
      </vt:variant>
      <vt:variant>
        <vt:lpwstr/>
      </vt:variant>
      <vt:variant>
        <vt:lpwstr>_Toc358440492</vt:lpwstr>
      </vt:variant>
      <vt:variant>
        <vt:i4>2031675</vt:i4>
      </vt:variant>
      <vt:variant>
        <vt:i4>170</vt:i4>
      </vt:variant>
      <vt:variant>
        <vt:i4>0</vt:i4>
      </vt:variant>
      <vt:variant>
        <vt:i4>5</vt:i4>
      </vt:variant>
      <vt:variant>
        <vt:lpwstr/>
      </vt:variant>
      <vt:variant>
        <vt:lpwstr>_Toc358440491</vt:lpwstr>
      </vt:variant>
      <vt:variant>
        <vt:i4>2031675</vt:i4>
      </vt:variant>
      <vt:variant>
        <vt:i4>164</vt:i4>
      </vt:variant>
      <vt:variant>
        <vt:i4>0</vt:i4>
      </vt:variant>
      <vt:variant>
        <vt:i4>5</vt:i4>
      </vt:variant>
      <vt:variant>
        <vt:lpwstr/>
      </vt:variant>
      <vt:variant>
        <vt:lpwstr>_Toc358440490</vt:lpwstr>
      </vt:variant>
      <vt:variant>
        <vt:i4>1966139</vt:i4>
      </vt:variant>
      <vt:variant>
        <vt:i4>158</vt:i4>
      </vt:variant>
      <vt:variant>
        <vt:i4>0</vt:i4>
      </vt:variant>
      <vt:variant>
        <vt:i4>5</vt:i4>
      </vt:variant>
      <vt:variant>
        <vt:lpwstr/>
      </vt:variant>
      <vt:variant>
        <vt:lpwstr>_Toc358440489</vt:lpwstr>
      </vt:variant>
      <vt:variant>
        <vt:i4>1966139</vt:i4>
      </vt:variant>
      <vt:variant>
        <vt:i4>152</vt:i4>
      </vt:variant>
      <vt:variant>
        <vt:i4>0</vt:i4>
      </vt:variant>
      <vt:variant>
        <vt:i4>5</vt:i4>
      </vt:variant>
      <vt:variant>
        <vt:lpwstr/>
      </vt:variant>
      <vt:variant>
        <vt:lpwstr>_Toc358440488</vt:lpwstr>
      </vt:variant>
      <vt:variant>
        <vt:i4>1966139</vt:i4>
      </vt:variant>
      <vt:variant>
        <vt:i4>146</vt:i4>
      </vt:variant>
      <vt:variant>
        <vt:i4>0</vt:i4>
      </vt:variant>
      <vt:variant>
        <vt:i4>5</vt:i4>
      </vt:variant>
      <vt:variant>
        <vt:lpwstr/>
      </vt:variant>
      <vt:variant>
        <vt:lpwstr>_Toc358440487</vt:lpwstr>
      </vt:variant>
      <vt:variant>
        <vt:i4>1966139</vt:i4>
      </vt:variant>
      <vt:variant>
        <vt:i4>140</vt:i4>
      </vt:variant>
      <vt:variant>
        <vt:i4>0</vt:i4>
      </vt:variant>
      <vt:variant>
        <vt:i4>5</vt:i4>
      </vt:variant>
      <vt:variant>
        <vt:lpwstr/>
      </vt:variant>
      <vt:variant>
        <vt:lpwstr>_Toc358440486</vt:lpwstr>
      </vt:variant>
      <vt:variant>
        <vt:i4>1966139</vt:i4>
      </vt:variant>
      <vt:variant>
        <vt:i4>134</vt:i4>
      </vt:variant>
      <vt:variant>
        <vt:i4>0</vt:i4>
      </vt:variant>
      <vt:variant>
        <vt:i4>5</vt:i4>
      </vt:variant>
      <vt:variant>
        <vt:lpwstr/>
      </vt:variant>
      <vt:variant>
        <vt:lpwstr>_Toc358440485</vt:lpwstr>
      </vt:variant>
      <vt:variant>
        <vt:i4>1966139</vt:i4>
      </vt:variant>
      <vt:variant>
        <vt:i4>128</vt:i4>
      </vt:variant>
      <vt:variant>
        <vt:i4>0</vt:i4>
      </vt:variant>
      <vt:variant>
        <vt:i4>5</vt:i4>
      </vt:variant>
      <vt:variant>
        <vt:lpwstr/>
      </vt:variant>
      <vt:variant>
        <vt:lpwstr>_Toc358440484</vt:lpwstr>
      </vt:variant>
      <vt:variant>
        <vt:i4>1966139</vt:i4>
      </vt:variant>
      <vt:variant>
        <vt:i4>122</vt:i4>
      </vt:variant>
      <vt:variant>
        <vt:i4>0</vt:i4>
      </vt:variant>
      <vt:variant>
        <vt:i4>5</vt:i4>
      </vt:variant>
      <vt:variant>
        <vt:lpwstr/>
      </vt:variant>
      <vt:variant>
        <vt:lpwstr>_Toc358440483</vt:lpwstr>
      </vt:variant>
      <vt:variant>
        <vt:i4>1966139</vt:i4>
      </vt:variant>
      <vt:variant>
        <vt:i4>116</vt:i4>
      </vt:variant>
      <vt:variant>
        <vt:i4>0</vt:i4>
      </vt:variant>
      <vt:variant>
        <vt:i4>5</vt:i4>
      </vt:variant>
      <vt:variant>
        <vt:lpwstr/>
      </vt:variant>
      <vt:variant>
        <vt:lpwstr>_Toc358440482</vt:lpwstr>
      </vt:variant>
      <vt:variant>
        <vt:i4>1966139</vt:i4>
      </vt:variant>
      <vt:variant>
        <vt:i4>110</vt:i4>
      </vt:variant>
      <vt:variant>
        <vt:i4>0</vt:i4>
      </vt:variant>
      <vt:variant>
        <vt:i4>5</vt:i4>
      </vt:variant>
      <vt:variant>
        <vt:lpwstr/>
      </vt:variant>
      <vt:variant>
        <vt:lpwstr>_Toc358440481</vt:lpwstr>
      </vt:variant>
      <vt:variant>
        <vt:i4>1966139</vt:i4>
      </vt:variant>
      <vt:variant>
        <vt:i4>104</vt:i4>
      </vt:variant>
      <vt:variant>
        <vt:i4>0</vt:i4>
      </vt:variant>
      <vt:variant>
        <vt:i4>5</vt:i4>
      </vt:variant>
      <vt:variant>
        <vt:lpwstr/>
      </vt:variant>
      <vt:variant>
        <vt:lpwstr>_Toc358440480</vt:lpwstr>
      </vt:variant>
      <vt:variant>
        <vt:i4>1114171</vt:i4>
      </vt:variant>
      <vt:variant>
        <vt:i4>98</vt:i4>
      </vt:variant>
      <vt:variant>
        <vt:i4>0</vt:i4>
      </vt:variant>
      <vt:variant>
        <vt:i4>5</vt:i4>
      </vt:variant>
      <vt:variant>
        <vt:lpwstr/>
      </vt:variant>
      <vt:variant>
        <vt:lpwstr>_Toc358440479</vt:lpwstr>
      </vt:variant>
      <vt:variant>
        <vt:i4>1114171</vt:i4>
      </vt:variant>
      <vt:variant>
        <vt:i4>92</vt:i4>
      </vt:variant>
      <vt:variant>
        <vt:i4>0</vt:i4>
      </vt:variant>
      <vt:variant>
        <vt:i4>5</vt:i4>
      </vt:variant>
      <vt:variant>
        <vt:lpwstr/>
      </vt:variant>
      <vt:variant>
        <vt:lpwstr>_Toc358440478</vt:lpwstr>
      </vt:variant>
      <vt:variant>
        <vt:i4>1114171</vt:i4>
      </vt:variant>
      <vt:variant>
        <vt:i4>86</vt:i4>
      </vt:variant>
      <vt:variant>
        <vt:i4>0</vt:i4>
      </vt:variant>
      <vt:variant>
        <vt:i4>5</vt:i4>
      </vt:variant>
      <vt:variant>
        <vt:lpwstr/>
      </vt:variant>
      <vt:variant>
        <vt:lpwstr>_Toc358440477</vt:lpwstr>
      </vt:variant>
      <vt:variant>
        <vt:i4>1114171</vt:i4>
      </vt:variant>
      <vt:variant>
        <vt:i4>80</vt:i4>
      </vt:variant>
      <vt:variant>
        <vt:i4>0</vt:i4>
      </vt:variant>
      <vt:variant>
        <vt:i4>5</vt:i4>
      </vt:variant>
      <vt:variant>
        <vt:lpwstr/>
      </vt:variant>
      <vt:variant>
        <vt:lpwstr>_Toc358440476</vt:lpwstr>
      </vt:variant>
      <vt:variant>
        <vt:i4>1114171</vt:i4>
      </vt:variant>
      <vt:variant>
        <vt:i4>74</vt:i4>
      </vt:variant>
      <vt:variant>
        <vt:i4>0</vt:i4>
      </vt:variant>
      <vt:variant>
        <vt:i4>5</vt:i4>
      </vt:variant>
      <vt:variant>
        <vt:lpwstr/>
      </vt:variant>
      <vt:variant>
        <vt:lpwstr>_Toc358440475</vt:lpwstr>
      </vt:variant>
      <vt:variant>
        <vt:i4>1114171</vt:i4>
      </vt:variant>
      <vt:variant>
        <vt:i4>68</vt:i4>
      </vt:variant>
      <vt:variant>
        <vt:i4>0</vt:i4>
      </vt:variant>
      <vt:variant>
        <vt:i4>5</vt:i4>
      </vt:variant>
      <vt:variant>
        <vt:lpwstr/>
      </vt:variant>
      <vt:variant>
        <vt:lpwstr>_Toc358440474</vt:lpwstr>
      </vt:variant>
      <vt:variant>
        <vt:i4>1114171</vt:i4>
      </vt:variant>
      <vt:variant>
        <vt:i4>62</vt:i4>
      </vt:variant>
      <vt:variant>
        <vt:i4>0</vt:i4>
      </vt:variant>
      <vt:variant>
        <vt:i4>5</vt:i4>
      </vt:variant>
      <vt:variant>
        <vt:lpwstr/>
      </vt:variant>
      <vt:variant>
        <vt:lpwstr>_Toc358440473</vt:lpwstr>
      </vt:variant>
      <vt:variant>
        <vt:i4>1114171</vt:i4>
      </vt:variant>
      <vt:variant>
        <vt:i4>56</vt:i4>
      </vt:variant>
      <vt:variant>
        <vt:i4>0</vt:i4>
      </vt:variant>
      <vt:variant>
        <vt:i4>5</vt:i4>
      </vt:variant>
      <vt:variant>
        <vt:lpwstr/>
      </vt:variant>
      <vt:variant>
        <vt:lpwstr>_Toc358440472</vt:lpwstr>
      </vt:variant>
      <vt:variant>
        <vt:i4>1114171</vt:i4>
      </vt:variant>
      <vt:variant>
        <vt:i4>50</vt:i4>
      </vt:variant>
      <vt:variant>
        <vt:i4>0</vt:i4>
      </vt:variant>
      <vt:variant>
        <vt:i4>5</vt:i4>
      </vt:variant>
      <vt:variant>
        <vt:lpwstr/>
      </vt:variant>
      <vt:variant>
        <vt:lpwstr>_Toc358440471</vt:lpwstr>
      </vt:variant>
      <vt:variant>
        <vt:i4>1114171</vt:i4>
      </vt:variant>
      <vt:variant>
        <vt:i4>44</vt:i4>
      </vt:variant>
      <vt:variant>
        <vt:i4>0</vt:i4>
      </vt:variant>
      <vt:variant>
        <vt:i4>5</vt:i4>
      </vt:variant>
      <vt:variant>
        <vt:lpwstr/>
      </vt:variant>
      <vt:variant>
        <vt:lpwstr>_Toc358440470</vt:lpwstr>
      </vt:variant>
      <vt:variant>
        <vt:i4>1048635</vt:i4>
      </vt:variant>
      <vt:variant>
        <vt:i4>38</vt:i4>
      </vt:variant>
      <vt:variant>
        <vt:i4>0</vt:i4>
      </vt:variant>
      <vt:variant>
        <vt:i4>5</vt:i4>
      </vt:variant>
      <vt:variant>
        <vt:lpwstr/>
      </vt:variant>
      <vt:variant>
        <vt:lpwstr>_Toc358440469</vt:lpwstr>
      </vt:variant>
      <vt:variant>
        <vt:i4>1048635</vt:i4>
      </vt:variant>
      <vt:variant>
        <vt:i4>32</vt:i4>
      </vt:variant>
      <vt:variant>
        <vt:i4>0</vt:i4>
      </vt:variant>
      <vt:variant>
        <vt:i4>5</vt:i4>
      </vt:variant>
      <vt:variant>
        <vt:lpwstr/>
      </vt:variant>
      <vt:variant>
        <vt:lpwstr>_Toc358440468</vt:lpwstr>
      </vt:variant>
      <vt:variant>
        <vt:i4>1048635</vt:i4>
      </vt:variant>
      <vt:variant>
        <vt:i4>26</vt:i4>
      </vt:variant>
      <vt:variant>
        <vt:i4>0</vt:i4>
      </vt:variant>
      <vt:variant>
        <vt:i4>5</vt:i4>
      </vt:variant>
      <vt:variant>
        <vt:lpwstr/>
      </vt:variant>
      <vt:variant>
        <vt:lpwstr>_Toc358440467</vt:lpwstr>
      </vt:variant>
      <vt:variant>
        <vt:i4>1048635</vt:i4>
      </vt:variant>
      <vt:variant>
        <vt:i4>20</vt:i4>
      </vt:variant>
      <vt:variant>
        <vt:i4>0</vt:i4>
      </vt:variant>
      <vt:variant>
        <vt:i4>5</vt:i4>
      </vt:variant>
      <vt:variant>
        <vt:lpwstr/>
      </vt:variant>
      <vt:variant>
        <vt:lpwstr>_Toc358440466</vt:lpwstr>
      </vt:variant>
      <vt:variant>
        <vt:i4>1048635</vt:i4>
      </vt:variant>
      <vt:variant>
        <vt:i4>14</vt:i4>
      </vt:variant>
      <vt:variant>
        <vt:i4>0</vt:i4>
      </vt:variant>
      <vt:variant>
        <vt:i4>5</vt:i4>
      </vt:variant>
      <vt:variant>
        <vt:lpwstr/>
      </vt:variant>
      <vt:variant>
        <vt:lpwstr>_Toc358440465</vt:lpwstr>
      </vt:variant>
      <vt:variant>
        <vt:i4>1048635</vt:i4>
      </vt:variant>
      <vt:variant>
        <vt:i4>8</vt:i4>
      </vt:variant>
      <vt:variant>
        <vt:i4>0</vt:i4>
      </vt:variant>
      <vt:variant>
        <vt:i4>5</vt:i4>
      </vt:variant>
      <vt:variant>
        <vt:lpwstr/>
      </vt:variant>
      <vt:variant>
        <vt:lpwstr>_Toc358440464</vt:lpwstr>
      </vt:variant>
      <vt:variant>
        <vt:i4>1048635</vt:i4>
      </vt:variant>
      <vt:variant>
        <vt:i4>2</vt:i4>
      </vt:variant>
      <vt:variant>
        <vt:i4>0</vt:i4>
      </vt:variant>
      <vt:variant>
        <vt:i4>5</vt:i4>
      </vt:variant>
      <vt:variant>
        <vt:lpwstr/>
      </vt:variant>
      <vt:variant>
        <vt:lpwstr>_Toc358440463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Terminal Evaluation Report</dc:title>
  <dc:subject>PIMS 2053 Seychelles</dc:subject>
  <dc:creator>James Lenoci</dc:creator>
  <cp:lastModifiedBy>James</cp:lastModifiedBy>
  <cp:revision>52</cp:revision>
  <cp:lastPrinted>2015-06-02T05:35:00Z</cp:lastPrinted>
  <dcterms:created xsi:type="dcterms:W3CDTF">2015-06-08T13:12:00Z</dcterms:created>
  <dcterms:modified xsi:type="dcterms:W3CDTF">2015-06-08T23:33:00Z</dcterms:modified>
</cp:coreProperties>
</file>